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6F" w:rsidRDefault="00F023C2" w:rsidP="006B3A37">
      <w:pPr>
        <w:spacing w:before="35" w:line="435" w:lineRule="exact"/>
        <w:ind w:left="913" w:right="890"/>
        <w:jc w:val="center"/>
        <w:rPr>
          <w:rFonts w:ascii="Times New Roman" w:hAnsi="Times New Roman" w:cs="Times New Roman"/>
          <w:b/>
          <w:color w:val="FFFFFF"/>
          <w:sz w:val="36"/>
          <w:lang w:val="lv-LV"/>
        </w:rPr>
      </w:pPr>
      <w:bookmarkStart w:id="0" w:name="_GoBack"/>
      <w:bookmarkEnd w:id="0"/>
      <w:r>
        <w:rPr>
          <w:rFonts w:ascii="Times New Roman" w:hAnsi="Times New Roman" w:cs="Times New Roman"/>
          <w:noProof/>
          <w:lang w:val="en-US" w:eastAsia="en-US" w:bidi="ar-SA"/>
        </w:rPr>
        <w:pict>
          <v:group id="Group 154" o:spid="_x0000_s1026" style="position:absolute;left:0;text-align:left;margin-left:68.85pt;margin-top:1.4pt;width:457.5pt;height:55.7pt;z-index:-251656192;mso-position-horizontal-relative:page" coordorigin="1377,28" coordsize="9150,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">
            <v:group id="Group 159" o:spid="_x0000_s1027" style="position:absolute;left:1387;top:38;width:9130;height:418" coordorigin="1387,38" coordsize="91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0" o:spid="_x0000_s1028" style="position:absolute;left:1387;top:38;width:9130;height:418;visibility:visible;mso-wrap-style:square;v-text-anchor:top" coordsize="913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MSsMA&#10;AADcAAAADwAAAGRycy9kb3ducmV2LnhtbERPTWvCQBC9F/wPywi91Y1CrUTXEIVCoJea9uBxyE6T&#10;2Oxs2F1N9Nd3BaG3ebzP2WSj6cSFnG8tK5jPEhDEldUt1wq+v95fViB8QNbYWSYFV/KQbSdPG0y1&#10;HfhAlzLUIoawT1FBE0KfSumrhgz6me2JI/djncEQoauldjjEcNPJRZIspcGWY0ODPe0bqn7Ls1Fw&#10;wuL1YPKP2+14xc/dvnSr0+5NqefpmK9BBBrDv/jhLnScv1zA/Zl4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VMSsMAAADcAAAADwAAAAAAAAAAAAAAAACYAgAAZHJzL2Rv&#10;d25yZXYueG1sUEsFBgAAAAAEAAQA9QAAAIgDAAAAAA==&#10;" path="m,418r9130,l9130,,,,,418xe" fillcolor="#234060" stroked="f">
                <v:path arrowok="t" o:connecttype="custom" o:connectlocs="0,456;9130,456;9130,38;0,38;0,456" o:connectangles="0,0,0,0,0"/>
              </v:shape>
            </v:group>
            <v:group id="Group 157" o:spid="_x0000_s1029" style="position:absolute;left:1387;top:456;width:9130;height:398" coordorigin="1387,456" coordsize="913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8" o:spid="_x0000_s1030" style="position:absolute;left:1387;top:456;width:9130;height:398;visibility:visible;mso-wrap-style:square;v-text-anchor:top" coordsize="913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JO8IA&#10;AADcAAAADwAAAGRycy9kb3ducmV2LnhtbERPTYvCMBC9L/gfwgje1tTqilSjiCJ46B50F89DM7bF&#10;ZlKSaKu/frOwsLd5vM9ZbXrTiAc5X1tWMBknIIgLq2suFXx/Hd4XIHxA1thYJgVP8rBZD95WmGnb&#10;8Yke51CKGMI+QwVVCG0mpS8qMujHtiWO3NU6gyFCV0rtsIvhppFpksylwZpjQ4Ut7Soqbue7UfDC&#10;Sxfy/TS/pB+LqZvd+/wzPSk1GvbbJYhAffgX/7mPOs6fz+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sk7wgAAANwAAAAPAAAAAAAAAAAAAAAAAJgCAABkcnMvZG93&#10;bnJldi54bWxQSwUGAAAAAAQABAD1AAAAhwMAAAAA&#10;" path="m,398r9130,l9130,,,,,398xe" fillcolor="#234060" stroked="f">
                <v:path arrowok="t" o:connecttype="custom" o:connectlocs="0,854;9130,854;9130,456;0,456;0,854" o:connectangles="0,0,0,0,0"/>
              </v:shape>
            </v:group>
            <v:group id="Group 155" o:spid="_x0000_s1031" style="position:absolute;left:1387;top:854;width:9130;height:278" coordorigin="1387,854" coordsize="913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6" o:spid="_x0000_s1032" style="position:absolute;left:1387;top:854;width:9130;height:278;visibility:visible;mso-wrap-style:square;v-text-anchor:top" coordsize="913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0dsMA&#10;AADcAAAADwAAAGRycy9kb3ducmV2LnhtbERPzWrCQBC+C32HZQq9iNkY2iipq6hQ6K1ofIAxOybB&#10;7GyaXU3Sp+8WCt7m4/ud1WYwjbhT52rLCuZRDIK4sLrmUsEp/5gtQTiPrLGxTApGcrBZP01WmGnb&#10;84HuR1+KEMIuQwWV920mpSsqMugi2xIH7mI7gz7ArpS6wz6Em0YmcZxKgzWHhgpb2ldUXI83oyD9&#10;Svav5Zh/7669/7Fv7fngpgulXp6H7TsIT4N/iP/dnzrMT1P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J0dsMAAADcAAAADwAAAAAAAAAAAAAAAACYAgAAZHJzL2Rv&#10;d25yZXYueG1sUEsFBgAAAAAEAAQA9QAAAIgDAAAAAA==&#10;" path="m,278r9130,l9130,,,,,278xe" fillcolor="#234060" stroked="f">
                <v:path arrowok="t" o:connecttype="custom" o:connectlocs="0,1132;9130,1132;9130,854;0,854;0,1132" o:connectangles="0,0,0,0,0"/>
              </v:shape>
            </v:group>
            <w10:wrap anchorx="page"/>
          </v:group>
        </w:pict>
      </w:r>
      <w:r w:rsidR="006B3A37" w:rsidRPr="00B60B07">
        <w:rPr>
          <w:rFonts w:ascii="Times New Roman" w:hAnsi="Times New Roman" w:cs="Times New Roman"/>
          <w:b/>
          <w:color w:val="FFFFFF"/>
          <w:sz w:val="36"/>
          <w:lang w:val="lv-LV"/>
        </w:rPr>
        <w:t>INTERACT III 2014</w:t>
      </w:r>
      <w:r w:rsidR="006B3A37">
        <w:rPr>
          <w:rFonts w:ascii="Times New Roman" w:hAnsi="Times New Roman" w:cs="Times New Roman"/>
          <w:b/>
          <w:color w:val="FFFFFF"/>
          <w:sz w:val="36"/>
          <w:lang w:val="lv-LV"/>
        </w:rPr>
        <w:t>–</w:t>
      </w:r>
      <w:r w:rsidR="006B3A37" w:rsidRPr="00B60B07">
        <w:rPr>
          <w:rFonts w:ascii="Times New Roman" w:hAnsi="Times New Roman" w:cs="Times New Roman"/>
          <w:b/>
          <w:color w:val="FFFFFF"/>
          <w:sz w:val="36"/>
          <w:lang w:val="lv-LV"/>
        </w:rPr>
        <w:t xml:space="preserve">2020 </w:t>
      </w:r>
    </w:p>
    <w:p w:rsidR="006B3A37" w:rsidRDefault="0042076F" w:rsidP="006B3A37">
      <w:pPr>
        <w:spacing w:before="35" w:line="435" w:lineRule="exact"/>
        <w:ind w:left="913" w:right="890"/>
        <w:jc w:val="center"/>
        <w:rPr>
          <w:rFonts w:ascii="Times New Roman" w:hAnsi="Times New Roman" w:cs="Times New Roman"/>
          <w:b/>
          <w:color w:val="FFFFFF"/>
          <w:sz w:val="36"/>
          <w:lang w:val="lv-LV"/>
        </w:rPr>
      </w:pPr>
      <w:r>
        <w:rPr>
          <w:rFonts w:ascii="Times New Roman" w:hAnsi="Times New Roman" w:cs="Times New Roman"/>
          <w:b/>
          <w:color w:val="FFFFFF"/>
          <w:sz w:val="36"/>
          <w:lang w:val="lv-LV"/>
        </w:rPr>
        <w:t>Sad</w:t>
      </w:r>
      <w:r w:rsidR="006B3A37" w:rsidRPr="00B60B07">
        <w:rPr>
          <w:rFonts w:ascii="Times New Roman" w:hAnsi="Times New Roman" w:cs="Times New Roman"/>
          <w:b/>
          <w:color w:val="FFFFFF"/>
          <w:sz w:val="36"/>
          <w:lang w:val="lv-LV"/>
        </w:rPr>
        <w:t>arbības programma</w:t>
      </w:r>
      <w:r>
        <w:rPr>
          <w:rFonts w:ascii="Times New Roman" w:hAnsi="Times New Roman" w:cs="Times New Roman"/>
          <w:b/>
          <w:color w:val="FFFFFF"/>
          <w:sz w:val="36"/>
          <w:lang w:val="lv-LV"/>
        </w:rPr>
        <w:t>s projekts</w:t>
      </w:r>
    </w:p>
    <w:p w:rsidR="0042076F" w:rsidRPr="00B60B07" w:rsidRDefault="0042076F" w:rsidP="006B3A37">
      <w:pPr>
        <w:spacing w:before="35" w:line="435" w:lineRule="exact"/>
        <w:ind w:left="913" w:right="890"/>
        <w:jc w:val="center"/>
        <w:rPr>
          <w:rFonts w:ascii="Times New Roman" w:eastAsia="Trebuchet MS" w:hAnsi="Times New Roman" w:cs="Times New Roman"/>
          <w:sz w:val="36"/>
          <w:szCs w:val="36"/>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before="6" w:line="280" w:lineRule="exact"/>
        <w:rPr>
          <w:rFonts w:ascii="Times New Roman" w:hAnsi="Times New Roman" w:cs="Times New Roman"/>
          <w:sz w:val="28"/>
          <w:szCs w:val="28"/>
          <w:lang w:val="lv-LV"/>
        </w:rPr>
      </w:pPr>
    </w:p>
    <w:p w:rsidR="00FE02A8" w:rsidRDefault="00FE02A8" w:rsidP="006B3A37">
      <w:pPr>
        <w:rPr>
          <w:rFonts w:ascii="Times New Roman" w:hAnsi="Times New Roman" w:cs="Times New Roman"/>
          <w:lang w:val="lv-LV"/>
        </w:rPr>
      </w:pPr>
    </w:p>
    <w:p w:rsidR="00FE02A8" w:rsidRPr="00FE02A8" w:rsidRDefault="00FE02A8" w:rsidP="00FE02A8">
      <w:pPr>
        <w:rPr>
          <w:rFonts w:ascii="Times New Roman" w:hAnsi="Times New Roman" w:cs="Times New Roman"/>
          <w:lang w:val="lv-LV"/>
        </w:rPr>
      </w:pPr>
    </w:p>
    <w:p w:rsidR="00FE02A8" w:rsidRPr="00FE02A8" w:rsidRDefault="00FE02A8" w:rsidP="00FE02A8">
      <w:pPr>
        <w:rPr>
          <w:rFonts w:ascii="Times New Roman" w:hAnsi="Times New Roman" w:cs="Times New Roman"/>
          <w:lang w:val="lv-LV"/>
        </w:rPr>
      </w:pPr>
    </w:p>
    <w:p w:rsidR="00FE02A8" w:rsidRPr="00FE02A8" w:rsidRDefault="00FE02A8" w:rsidP="00FE02A8">
      <w:pPr>
        <w:rPr>
          <w:rFonts w:ascii="Times New Roman" w:hAnsi="Times New Roman" w:cs="Times New Roman"/>
          <w:lang w:val="lv-LV"/>
        </w:rPr>
      </w:pPr>
    </w:p>
    <w:p w:rsidR="00FE02A8" w:rsidRPr="00FE02A8" w:rsidRDefault="00FE02A8" w:rsidP="00FE02A8">
      <w:pPr>
        <w:rPr>
          <w:rFonts w:ascii="Times New Roman" w:hAnsi="Times New Roman" w:cs="Times New Roman"/>
          <w:lang w:val="lv-LV"/>
        </w:rPr>
      </w:pPr>
    </w:p>
    <w:p w:rsidR="00FE02A8" w:rsidRPr="00FE02A8" w:rsidRDefault="00FE02A8" w:rsidP="00FE02A8">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C205E9" w:rsidRDefault="00C205E9">
      <w:pPr>
        <w:rPr>
          <w:rFonts w:ascii="Times New Roman" w:hAnsi="Times New Roman" w:cs="Times New Roman"/>
          <w:lang w:val="lv-LV"/>
        </w:rPr>
      </w:pPr>
    </w:p>
    <w:p w:rsidR="00FE02A8" w:rsidRPr="00FE02A8" w:rsidRDefault="00CB3733" w:rsidP="00704FC4">
      <w:pPr>
        <w:widowControl/>
        <w:spacing w:after="200" w:line="276" w:lineRule="auto"/>
        <w:rPr>
          <w:rFonts w:ascii="Times New Roman" w:hAnsi="Times New Roman" w:cs="Times New Roman"/>
          <w:lang w:val="lv-LV"/>
        </w:rPr>
      </w:pPr>
      <w:r>
        <w:rPr>
          <w:rFonts w:ascii="Times New Roman" w:hAnsi="Times New Roman" w:cs="Times New Roman"/>
          <w:lang w:val="lv-LV"/>
        </w:rPr>
        <w:br w:type="page"/>
      </w:r>
    </w:p>
    <w:p w:rsidR="005B2ADE" w:rsidRPr="00CB3733" w:rsidRDefault="005B2ADE" w:rsidP="00654468">
      <w:pPr>
        <w:keepNext/>
        <w:spacing w:after="240"/>
        <w:rPr>
          <w:rFonts w:ascii="Times New Roman" w:hAnsi="Times New Roman" w:cs="Times New Roman"/>
          <w:b/>
          <w:lang w:val="lv-LV"/>
        </w:rPr>
      </w:pPr>
      <w:r w:rsidRPr="00CB3733">
        <w:rPr>
          <w:rFonts w:ascii="Times New Roman" w:hAnsi="Times New Roman" w:cs="Times New Roman"/>
          <w:b/>
          <w:lang w:val="lv-LV"/>
        </w:rPr>
        <w:t>Saturs</w:t>
      </w:r>
    </w:p>
    <w:p w:rsidR="00937A42" w:rsidRPr="00937A42" w:rsidRDefault="003F7BE4" w:rsidP="00937A42">
      <w:pPr>
        <w:pStyle w:val="TOC1"/>
        <w:rPr>
          <w:rFonts w:eastAsiaTheme="minorEastAsia"/>
          <w:lang w:val="hu-HU" w:eastAsia="ja-JP"/>
        </w:rPr>
      </w:pPr>
      <w:r w:rsidRPr="00CB3733">
        <w:fldChar w:fldCharType="begin"/>
      </w:r>
      <w:r w:rsidR="005B2ADE" w:rsidRPr="00CB3733">
        <w:instrText xml:space="preserve"> TOC \t "Heading 1;1;Heading 2;2" </w:instrText>
      </w:r>
      <w:r w:rsidRPr="00CB3733">
        <w:fldChar w:fldCharType="separate"/>
      </w:r>
      <w:r w:rsidR="005B2ADE" w:rsidRPr="00DF573D">
        <w:t>1.</w:t>
      </w:r>
      <w:r w:rsidR="005B2ADE" w:rsidRPr="00DF573D">
        <w:rPr>
          <w:rFonts w:eastAsiaTheme="minorEastAsia"/>
          <w:lang w:val="hu-HU" w:eastAsia="ja-JP"/>
        </w:rPr>
        <w:tab/>
      </w:r>
      <w:r w:rsidR="005B2ADE" w:rsidRPr="00DF573D">
        <w:t xml:space="preserve">Stratēģija </w:t>
      </w:r>
      <w:r w:rsidR="000F39AF" w:rsidRPr="00DF573D">
        <w:t>sa</w:t>
      </w:r>
      <w:r w:rsidR="005B2ADE" w:rsidRPr="00DF573D">
        <w:t>darbības programmas ieguldījumam Savienības stratēģijas gudrai, ilgtspējīgai un integrējošai izaugsmei īstenošanā un ekonom</w:t>
      </w:r>
      <w:r w:rsidR="00DF573D">
        <w:t xml:space="preserve">iskās, sociālās un teritoriālās </w:t>
      </w:r>
      <w:r w:rsidR="005B2ADE" w:rsidRPr="00DF573D">
        <w:t>kohēzijas sasniegšanā</w:t>
      </w:r>
      <w:r w:rsidR="00196B3D">
        <w:t xml:space="preserve"> </w:t>
      </w:r>
      <w:r w:rsidR="00704FC4" w:rsidRPr="00DF573D">
        <w:t>........................</w:t>
      </w:r>
      <w:r w:rsidR="00DF573D">
        <w:t>.......................</w:t>
      </w:r>
      <w:r w:rsidR="00704FC4" w:rsidRPr="00DF573D">
        <w:t>.......................................3</w:t>
      </w:r>
    </w:p>
    <w:p w:rsidR="00937A42" w:rsidRPr="00937A42" w:rsidRDefault="00937A42" w:rsidP="00937A42">
      <w:pPr>
        <w:pStyle w:val="TOC2"/>
        <w:ind w:right="276"/>
      </w:pPr>
      <w:r w:rsidRPr="00704FC4">
        <w:t>1.1.</w:t>
      </w:r>
      <w:r w:rsidRPr="00704FC4">
        <w:rPr>
          <w:rFonts w:eastAsiaTheme="minorEastAsia"/>
          <w:lang w:eastAsia="ja-JP"/>
        </w:rPr>
        <w:tab/>
      </w:r>
      <w:r w:rsidRPr="00704FC4">
        <w:t>Stratēģija sadarbības programmas ieguldījumam Savienības stratēģijas gudrai, ilgtspējīgai un integrējošai izaugsmei īstenošanā un ekonomiskās, sociālās un teritoriālās kohēzijas sasniegšanā</w:t>
      </w:r>
      <w:r w:rsidRPr="00704FC4">
        <w:tab/>
        <w:t>....3</w:t>
      </w:r>
    </w:p>
    <w:p w:rsidR="00937A42" w:rsidRPr="00937A42" w:rsidRDefault="005B2ADE" w:rsidP="00937A42">
      <w:pPr>
        <w:pStyle w:val="TOC2"/>
      </w:pPr>
      <w:r w:rsidRPr="00704FC4">
        <w:t>1.2.</w:t>
      </w:r>
      <w:r w:rsidRPr="00704FC4">
        <w:rPr>
          <w:rFonts w:eastAsiaTheme="minorEastAsia"/>
          <w:lang w:val="hu-HU" w:eastAsia="ja-JP"/>
        </w:rPr>
        <w:tab/>
      </w:r>
      <w:r w:rsidRPr="00704FC4">
        <w:t>Finanšu piešķīruma pamatojums</w:t>
      </w:r>
      <w:r w:rsidRPr="00704FC4">
        <w:tab/>
      </w:r>
      <w:r w:rsidR="00704FC4" w:rsidRPr="00704FC4">
        <w:t>..........7</w:t>
      </w:r>
    </w:p>
    <w:p w:rsidR="00704FC4" w:rsidRDefault="005B2ADE" w:rsidP="00196B3D">
      <w:pPr>
        <w:pStyle w:val="TOC1"/>
      </w:pPr>
      <w:r w:rsidRPr="00704FC4">
        <w:t>2.</w:t>
      </w:r>
      <w:r w:rsidRPr="00704FC4">
        <w:rPr>
          <w:rFonts w:eastAsiaTheme="minorEastAsia"/>
          <w:lang w:val="hu-HU" w:eastAsia="ja-JP"/>
        </w:rPr>
        <w:tab/>
      </w:r>
      <w:r w:rsidRPr="00704FC4">
        <w:t>Prioritārie virzieni</w:t>
      </w:r>
      <w:r w:rsidRPr="00704FC4">
        <w:tab/>
      </w:r>
      <w:r w:rsidR="001E4F1A">
        <w:t>9</w:t>
      </w:r>
    </w:p>
    <w:p w:rsidR="005B2ADE" w:rsidRPr="00704FC4" w:rsidRDefault="0062714F" w:rsidP="00196B3D">
      <w:pPr>
        <w:pStyle w:val="TOC1"/>
        <w:rPr>
          <w:rFonts w:eastAsiaTheme="minorEastAsia"/>
          <w:lang w:val="hu-HU" w:eastAsia="ja-JP"/>
        </w:rPr>
      </w:pPr>
      <w:r w:rsidRPr="00704FC4">
        <w:rPr>
          <w:smallCaps/>
        </w:rPr>
        <w:t>3.</w:t>
      </w:r>
      <w:r w:rsidRPr="00704FC4">
        <w:rPr>
          <w:rFonts w:eastAsiaTheme="minorEastAsia"/>
          <w:lang w:val="hu-HU" w:eastAsia="ja-JP"/>
        </w:rPr>
        <w:tab/>
      </w:r>
      <w:r w:rsidRPr="00704FC4">
        <w:t>Finansējuma plāns</w:t>
      </w:r>
      <w:r w:rsidRPr="00704FC4">
        <w:tab/>
      </w:r>
      <w:r w:rsidR="001E4F1A">
        <w:t>26</w:t>
      </w:r>
    </w:p>
    <w:p w:rsidR="005B2ADE" w:rsidRPr="00704FC4" w:rsidRDefault="005B2ADE" w:rsidP="00704FC4">
      <w:pPr>
        <w:pStyle w:val="TOC2"/>
        <w:rPr>
          <w:rFonts w:eastAsiaTheme="minorEastAsia"/>
          <w:lang w:val="hu-HU" w:eastAsia="ja-JP"/>
        </w:rPr>
      </w:pPr>
      <w:r w:rsidRPr="00704FC4">
        <w:t>3.1.</w:t>
      </w:r>
      <w:r w:rsidRPr="00704FC4">
        <w:rPr>
          <w:rFonts w:eastAsiaTheme="minorEastAsia"/>
          <w:lang w:val="hu-HU" w:eastAsia="ja-JP"/>
        </w:rPr>
        <w:tab/>
      </w:r>
      <w:r w:rsidRPr="00704FC4">
        <w:t xml:space="preserve">ERAF finanšu  piešķīrums </w:t>
      </w:r>
      <w:r w:rsidR="005D445F">
        <w:t>(</w:t>
      </w:r>
      <w:r w:rsidRPr="00704FC4">
        <w:t>EUR</w:t>
      </w:r>
      <w:r w:rsidR="005D445F">
        <w:t>)</w:t>
      </w:r>
      <w:r w:rsidRPr="00704FC4">
        <w:tab/>
      </w:r>
      <w:r w:rsidR="001E4F1A">
        <w:t>26</w:t>
      </w:r>
    </w:p>
    <w:p w:rsidR="005B2ADE" w:rsidRPr="00704FC4" w:rsidRDefault="005B2ADE" w:rsidP="00196B3D">
      <w:pPr>
        <w:pStyle w:val="TOC1"/>
        <w:rPr>
          <w:rFonts w:eastAsiaTheme="minorEastAsia"/>
          <w:lang w:eastAsia="ja-JP"/>
        </w:rPr>
      </w:pPr>
      <w:r w:rsidRPr="00704FC4">
        <w:t>4.</w:t>
      </w:r>
      <w:r w:rsidRPr="00704FC4">
        <w:rPr>
          <w:rFonts w:eastAsiaTheme="minorEastAsia"/>
          <w:lang w:eastAsia="ja-JP"/>
        </w:rPr>
        <w:tab/>
      </w:r>
      <w:r w:rsidR="005E4207">
        <w:rPr>
          <w:rFonts w:eastAsiaTheme="minorEastAsia"/>
          <w:lang w:eastAsia="ja-JP"/>
        </w:rPr>
        <w:t>I</w:t>
      </w:r>
      <w:r w:rsidRPr="00704FC4">
        <w:t>ntegrēta pieeja teritoriālajai attīstībai</w:t>
      </w:r>
      <w:r w:rsidRPr="00704FC4">
        <w:tab/>
      </w:r>
      <w:r w:rsidR="00AB6777">
        <w:t>30</w:t>
      </w:r>
    </w:p>
    <w:p w:rsidR="005B2ADE" w:rsidRPr="00704FC4" w:rsidRDefault="005B2ADE" w:rsidP="00704FC4">
      <w:pPr>
        <w:pStyle w:val="TOC2"/>
        <w:rPr>
          <w:rFonts w:eastAsiaTheme="minorEastAsia"/>
          <w:lang w:eastAsia="ja-JP"/>
        </w:rPr>
      </w:pPr>
      <w:r w:rsidRPr="00704FC4">
        <w:t>4.1.</w:t>
      </w:r>
      <w:r w:rsidRPr="00704FC4">
        <w:rPr>
          <w:rFonts w:eastAsiaTheme="minorEastAsia"/>
          <w:lang w:eastAsia="ja-JP"/>
        </w:rPr>
        <w:tab/>
      </w:r>
      <w:r w:rsidR="001E4F1A">
        <w:rPr>
          <w:rFonts w:eastAsiaTheme="minorEastAsia"/>
          <w:lang w:eastAsia="ja-JP"/>
        </w:rPr>
        <w:t>S</w:t>
      </w:r>
      <w:r w:rsidRPr="00704FC4">
        <w:t>abiedrības virzīta vietējā attīstība</w:t>
      </w:r>
      <w:r w:rsidRPr="00704FC4">
        <w:tab/>
      </w:r>
      <w:r w:rsidR="00AB6777">
        <w:t>30</w:t>
      </w:r>
    </w:p>
    <w:p w:rsidR="005B2ADE" w:rsidRPr="00704FC4" w:rsidRDefault="005B2ADE" w:rsidP="00704FC4">
      <w:pPr>
        <w:pStyle w:val="TOC2"/>
        <w:rPr>
          <w:rFonts w:eastAsiaTheme="minorEastAsia"/>
          <w:lang w:eastAsia="ja-JP"/>
        </w:rPr>
      </w:pPr>
      <w:r w:rsidRPr="00704FC4">
        <w:t>4.2.</w:t>
      </w:r>
      <w:r w:rsidRPr="00704FC4">
        <w:rPr>
          <w:rFonts w:eastAsiaTheme="minorEastAsia"/>
          <w:lang w:eastAsia="ja-JP"/>
        </w:rPr>
        <w:tab/>
      </w:r>
      <w:r w:rsidR="001E4F1A">
        <w:t>I</w:t>
      </w:r>
      <w:r w:rsidRPr="00704FC4">
        <w:t>ntegrētās  darbībām ilgtspējīgai pilsētvides attīstībai</w:t>
      </w:r>
      <w:r w:rsidRPr="00704FC4">
        <w:tab/>
      </w:r>
      <w:r w:rsidR="00AB6777">
        <w:t>30</w:t>
      </w:r>
    </w:p>
    <w:p w:rsidR="005B2ADE" w:rsidRPr="00704FC4" w:rsidRDefault="005B2ADE" w:rsidP="00704FC4">
      <w:pPr>
        <w:pStyle w:val="TOC2"/>
        <w:rPr>
          <w:rFonts w:eastAsiaTheme="minorEastAsia"/>
          <w:lang w:eastAsia="ja-JP"/>
        </w:rPr>
      </w:pPr>
      <w:r w:rsidRPr="00704FC4">
        <w:t>4.3.</w:t>
      </w:r>
      <w:r w:rsidRPr="00704FC4">
        <w:rPr>
          <w:rFonts w:eastAsiaTheme="minorEastAsia"/>
          <w:lang w:eastAsia="ja-JP"/>
        </w:rPr>
        <w:tab/>
      </w:r>
      <w:r w:rsidR="001E4F1A">
        <w:t>I</w:t>
      </w:r>
      <w:r w:rsidRPr="00704FC4">
        <w:t>ntegrētās teritoriālā</w:t>
      </w:r>
      <w:r w:rsidR="00405F1F">
        <w:t>s</w:t>
      </w:r>
      <w:r w:rsidRPr="00704FC4">
        <w:t xml:space="preserve"> investīcij</w:t>
      </w:r>
      <w:r w:rsidR="00405F1F">
        <w:t>as</w:t>
      </w:r>
      <w:r w:rsidRPr="00704FC4">
        <w:t xml:space="preserve"> (ITI)</w:t>
      </w:r>
      <w:r w:rsidRPr="00704FC4">
        <w:tab/>
      </w:r>
      <w:r w:rsidR="00AB6777">
        <w:t>31</w:t>
      </w:r>
    </w:p>
    <w:p w:rsidR="005B2ADE" w:rsidRPr="00704FC4" w:rsidRDefault="005B2ADE" w:rsidP="00342755">
      <w:pPr>
        <w:pStyle w:val="TOC2"/>
        <w:ind w:right="276"/>
        <w:rPr>
          <w:rFonts w:eastAsiaTheme="minorEastAsia"/>
          <w:lang w:eastAsia="ja-JP"/>
        </w:rPr>
      </w:pPr>
      <w:r w:rsidRPr="00704FC4">
        <w:t>4.4.</w:t>
      </w:r>
      <w:r w:rsidRPr="00704FC4">
        <w:rPr>
          <w:rFonts w:eastAsiaTheme="minorEastAsia"/>
          <w:lang w:eastAsia="ja-JP"/>
        </w:rPr>
        <w:tab/>
      </w:r>
      <w:r w:rsidR="001E4F1A" w:rsidRPr="001E4F1A">
        <w:rPr>
          <w:sz w:val="24"/>
          <w:szCs w:val="24"/>
        </w:rPr>
        <w:t>Ieguldījums makroreģionālo un jūras baseinu stratēģiju īstenošanā, ņemot vērā attiecīgo dalībvalstu nonoteiktās vajadzības programmas jomās un, ja nepieciešams, nosakot šajās stratēģijās stratēģiskas nozīmes projektus</w:t>
      </w:r>
      <w:r w:rsidRPr="00704FC4">
        <w:tab/>
      </w:r>
      <w:r w:rsidR="00AB6777">
        <w:t>31</w:t>
      </w:r>
    </w:p>
    <w:p w:rsidR="005B2ADE" w:rsidRPr="00704FC4" w:rsidRDefault="005B2ADE" w:rsidP="00196B3D">
      <w:pPr>
        <w:pStyle w:val="TOC1"/>
        <w:rPr>
          <w:rFonts w:eastAsiaTheme="minorEastAsia"/>
          <w:lang w:val="hu-HU" w:eastAsia="ja-JP"/>
        </w:rPr>
      </w:pPr>
      <w:r w:rsidRPr="00704FC4">
        <w:t>5.</w:t>
      </w:r>
      <w:r w:rsidRPr="00704FC4">
        <w:rPr>
          <w:rFonts w:eastAsiaTheme="minorEastAsia"/>
          <w:lang w:val="hu-HU" w:eastAsia="ja-JP"/>
        </w:rPr>
        <w:tab/>
      </w:r>
      <w:r w:rsidRPr="00704FC4">
        <w:t>Sadarbības programmas īstenošanas noteikumi</w:t>
      </w:r>
      <w:r w:rsidRPr="00704FC4">
        <w:tab/>
      </w:r>
      <w:r w:rsidR="00AB6777">
        <w:t>33</w:t>
      </w:r>
    </w:p>
    <w:p w:rsidR="005B2ADE" w:rsidRPr="00704FC4" w:rsidRDefault="005B2ADE" w:rsidP="00704FC4">
      <w:pPr>
        <w:pStyle w:val="TOC2"/>
        <w:rPr>
          <w:rFonts w:eastAsiaTheme="minorEastAsia"/>
          <w:lang w:val="hu-HU" w:eastAsia="ja-JP"/>
        </w:rPr>
      </w:pPr>
      <w:r w:rsidRPr="00704FC4">
        <w:t>5.1.</w:t>
      </w:r>
      <w:r w:rsidRPr="00704FC4">
        <w:rPr>
          <w:rFonts w:eastAsiaTheme="minorEastAsia"/>
          <w:lang w:val="hu-HU" w:eastAsia="ja-JP"/>
        </w:rPr>
        <w:tab/>
      </w:r>
      <w:r w:rsidRPr="00704FC4">
        <w:t>Attiecīgās iestādes un struktūras</w:t>
      </w:r>
      <w:r w:rsidRPr="00704FC4">
        <w:tab/>
      </w:r>
      <w:r w:rsidR="00AB6777">
        <w:t>33</w:t>
      </w:r>
    </w:p>
    <w:p w:rsidR="005B2ADE" w:rsidRPr="00704FC4" w:rsidRDefault="005B2ADE" w:rsidP="00704FC4">
      <w:pPr>
        <w:pStyle w:val="TOC2"/>
        <w:rPr>
          <w:rFonts w:eastAsiaTheme="minorEastAsia"/>
          <w:lang w:eastAsia="ja-JP"/>
        </w:rPr>
      </w:pPr>
      <w:r w:rsidRPr="00704FC4">
        <w:t>5.2.</w:t>
      </w:r>
      <w:r w:rsidRPr="00704FC4">
        <w:rPr>
          <w:rFonts w:eastAsiaTheme="minorEastAsia"/>
          <w:lang w:eastAsia="ja-JP"/>
        </w:rPr>
        <w:tab/>
      </w:r>
      <w:r w:rsidRPr="00704FC4">
        <w:t>Kopīgā sekretariāta izveidošanas kārtība</w:t>
      </w:r>
      <w:r w:rsidRPr="00704FC4">
        <w:tab/>
      </w:r>
      <w:r w:rsidR="00AB6777">
        <w:t>35</w:t>
      </w:r>
    </w:p>
    <w:p w:rsidR="005B2ADE" w:rsidRPr="00704FC4" w:rsidRDefault="005B2ADE" w:rsidP="00704FC4">
      <w:pPr>
        <w:pStyle w:val="TOC2"/>
        <w:rPr>
          <w:rFonts w:eastAsiaTheme="minorEastAsia"/>
          <w:lang w:eastAsia="ja-JP"/>
        </w:rPr>
      </w:pPr>
      <w:r w:rsidRPr="00704FC4">
        <w:t>5.3.</w:t>
      </w:r>
      <w:r w:rsidRPr="00704FC4">
        <w:rPr>
          <w:rFonts w:eastAsiaTheme="minorEastAsia"/>
          <w:lang w:eastAsia="ja-JP"/>
        </w:rPr>
        <w:tab/>
      </w:r>
      <w:r w:rsidRPr="00704FC4">
        <w:t>Vadības un kontroles pasākumu kopsavilkums</w:t>
      </w:r>
      <w:r w:rsidRPr="00704FC4">
        <w:tab/>
      </w:r>
      <w:r w:rsidR="00AB6777">
        <w:t>36</w:t>
      </w:r>
    </w:p>
    <w:p w:rsidR="005B2ADE" w:rsidRPr="00704FC4" w:rsidRDefault="005B2ADE" w:rsidP="005535DB">
      <w:pPr>
        <w:pStyle w:val="TOC2"/>
        <w:ind w:right="276"/>
        <w:rPr>
          <w:rFonts w:eastAsiaTheme="minorEastAsia"/>
          <w:lang w:eastAsia="ja-JP"/>
        </w:rPr>
      </w:pPr>
      <w:r w:rsidRPr="00704FC4">
        <w:t>5.4.</w:t>
      </w:r>
      <w:r w:rsidRPr="00704FC4">
        <w:rPr>
          <w:rFonts w:eastAsiaTheme="minorEastAsia"/>
          <w:lang w:eastAsia="ja-JP"/>
        </w:rPr>
        <w:tab/>
      </w:r>
      <w:r w:rsidRPr="00704FC4">
        <w:t>Atbildības sadalīšana starp iesaistītajām dalībvalstīm, ja Vadošā iestāde vai Eiropas Komisija ir noteikusi finanšu korekcijas</w:t>
      </w:r>
      <w:r w:rsidRPr="00704FC4">
        <w:tab/>
      </w:r>
      <w:r w:rsidR="00AB6777">
        <w:t>4</w:t>
      </w:r>
      <w:r w:rsidR="00405F1F">
        <w:t>5</w:t>
      </w:r>
    </w:p>
    <w:p w:rsidR="005B2ADE" w:rsidRPr="00704FC4" w:rsidRDefault="005B2ADE" w:rsidP="00704FC4">
      <w:pPr>
        <w:pStyle w:val="TOC2"/>
        <w:rPr>
          <w:rFonts w:eastAsiaTheme="minorEastAsia"/>
          <w:lang w:val="hu-HU" w:eastAsia="ja-JP"/>
        </w:rPr>
      </w:pPr>
      <w:r w:rsidRPr="00704FC4">
        <w:t>5.5.</w:t>
      </w:r>
      <w:r w:rsidRPr="00704FC4">
        <w:rPr>
          <w:rFonts w:eastAsiaTheme="minorEastAsia"/>
          <w:lang w:val="hu-HU" w:eastAsia="ja-JP"/>
        </w:rPr>
        <w:tab/>
      </w:r>
      <w:r w:rsidRPr="00704FC4">
        <w:t>Euro lietošana</w:t>
      </w:r>
      <w:r w:rsidRPr="00704FC4">
        <w:tab/>
      </w:r>
      <w:r w:rsidR="00AB6777">
        <w:t>4</w:t>
      </w:r>
      <w:r w:rsidR="00405F1F">
        <w:t>5</w:t>
      </w:r>
    </w:p>
    <w:p w:rsidR="005B2ADE" w:rsidRPr="00704FC4" w:rsidRDefault="005B2ADE" w:rsidP="00704FC4">
      <w:pPr>
        <w:pStyle w:val="TOC2"/>
        <w:rPr>
          <w:rFonts w:eastAsiaTheme="minorEastAsia"/>
          <w:lang w:val="hu-HU" w:eastAsia="ja-JP"/>
        </w:rPr>
      </w:pPr>
      <w:r w:rsidRPr="00704FC4">
        <w:t>5.6.</w:t>
      </w:r>
      <w:r w:rsidRPr="00704FC4">
        <w:rPr>
          <w:rFonts w:eastAsiaTheme="minorEastAsia"/>
          <w:lang w:val="hu-HU" w:eastAsia="ja-JP"/>
        </w:rPr>
        <w:tab/>
      </w:r>
      <w:r w:rsidRPr="00704FC4">
        <w:t xml:space="preserve">Partneru iesaistīšana </w:t>
      </w:r>
      <w:r w:rsidRPr="00704FC4">
        <w:tab/>
      </w:r>
      <w:r w:rsidR="00AB6777">
        <w:t>4</w:t>
      </w:r>
      <w:r w:rsidR="00405F1F">
        <w:t>5</w:t>
      </w:r>
    </w:p>
    <w:p w:rsidR="005B2ADE" w:rsidRPr="00704FC4" w:rsidRDefault="005B2ADE" w:rsidP="00196B3D">
      <w:pPr>
        <w:pStyle w:val="TOC1"/>
        <w:rPr>
          <w:rFonts w:eastAsiaTheme="minorEastAsia"/>
          <w:lang w:val="hu-HU" w:eastAsia="ja-JP"/>
        </w:rPr>
      </w:pPr>
      <w:r w:rsidRPr="00704FC4">
        <w:t>6.</w:t>
      </w:r>
      <w:r w:rsidRPr="00704FC4">
        <w:rPr>
          <w:rFonts w:eastAsiaTheme="minorEastAsia"/>
          <w:lang w:val="hu-HU" w:eastAsia="ja-JP"/>
        </w:rPr>
        <w:tab/>
      </w:r>
      <w:r w:rsidRPr="00704FC4">
        <w:t>Koordinācija</w:t>
      </w:r>
      <w:r w:rsidRPr="00704FC4">
        <w:tab/>
      </w:r>
      <w:r w:rsidR="00405F1F">
        <w:t>48</w:t>
      </w:r>
    </w:p>
    <w:p w:rsidR="005B2ADE" w:rsidRPr="00704FC4" w:rsidRDefault="0062714F" w:rsidP="00196B3D">
      <w:pPr>
        <w:pStyle w:val="TOC1"/>
        <w:rPr>
          <w:rFonts w:eastAsiaTheme="minorEastAsia"/>
          <w:lang w:val="hu-HU" w:eastAsia="ja-JP"/>
        </w:rPr>
      </w:pPr>
      <w:r w:rsidRPr="00704FC4">
        <w:t>7.</w:t>
      </w:r>
      <w:r w:rsidRPr="00704FC4">
        <w:rPr>
          <w:rFonts w:eastAsiaTheme="minorEastAsia"/>
          <w:lang w:val="hu-HU" w:eastAsia="ja-JP"/>
        </w:rPr>
        <w:tab/>
      </w:r>
      <w:r w:rsidRPr="00704FC4">
        <w:t xml:space="preserve">Administratīvā sloga </w:t>
      </w:r>
      <w:r w:rsidR="00405F1F">
        <w:t>sa</w:t>
      </w:r>
      <w:r w:rsidRPr="00704FC4">
        <w:t>mazināšana</w:t>
      </w:r>
      <w:r w:rsidRPr="00704FC4">
        <w:tab/>
      </w:r>
      <w:r w:rsidR="00AB6777">
        <w:t>5</w:t>
      </w:r>
      <w:r w:rsidR="00405F1F">
        <w:t>0</w:t>
      </w:r>
    </w:p>
    <w:p w:rsidR="005B2ADE" w:rsidRPr="00704FC4" w:rsidRDefault="0062714F" w:rsidP="00196B3D">
      <w:pPr>
        <w:pStyle w:val="TOC1"/>
        <w:rPr>
          <w:rFonts w:eastAsiaTheme="minorEastAsia"/>
          <w:lang w:eastAsia="ja-JP"/>
        </w:rPr>
      </w:pPr>
      <w:r w:rsidRPr="00704FC4">
        <w:t>8.</w:t>
      </w:r>
      <w:r w:rsidRPr="00704FC4">
        <w:rPr>
          <w:rFonts w:eastAsiaTheme="minorEastAsia"/>
          <w:lang w:eastAsia="ja-JP"/>
        </w:rPr>
        <w:tab/>
      </w:r>
      <w:r w:rsidRPr="00704FC4">
        <w:t>Horizontālie principi</w:t>
      </w:r>
      <w:r w:rsidRPr="00704FC4">
        <w:tab/>
      </w:r>
      <w:r w:rsidR="00AB6777">
        <w:t>5</w:t>
      </w:r>
      <w:r w:rsidR="00405F1F">
        <w:t>0</w:t>
      </w:r>
    </w:p>
    <w:p w:rsidR="005B2ADE" w:rsidRPr="00704FC4" w:rsidRDefault="005B2ADE" w:rsidP="00704FC4">
      <w:pPr>
        <w:pStyle w:val="TOC2"/>
        <w:rPr>
          <w:rFonts w:eastAsiaTheme="minorEastAsia"/>
          <w:lang w:eastAsia="ja-JP"/>
        </w:rPr>
      </w:pPr>
      <w:r w:rsidRPr="00704FC4">
        <w:t>8.1.</w:t>
      </w:r>
      <w:r w:rsidRPr="00704FC4">
        <w:rPr>
          <w:rFonts w:eastAsiaTheme="minorEastAsia"/>
          <w:lang w:eastAsia="ja-JP"/>
        </w:rPr>
        <w:tab/>
      </w:r>
      <w:r w:rsidRPr="00704FC4">
        <w:t>Ilgtspējīga attīstība</w:t>
      </w:r>
      <w:r w:rsidRPr="00704FC4">
        <w:tab/>
      </w:r>
      <w:r w:rsidR="00AB6777">
        <w:t>5</w:t>
      </w:r>
      <w:r w:rsidR="00405F1F">
        <w:t>0</w:t>
      </w:r>
    </w:p>
    <w:p w:rsidR="005B2ADE" w:rsidRPr="00704FC4" w:rsidRDefault="005B2ADE" w:rsidP="00704FC4">
      <w:pPr>
        <w:pStyle w:val="TOC2"/>
        <w:rPr>
          <w:rFonts w:eastAsiaTheme="minorEastAsia"/>
          <w:lang w:eastAsia="ja-JP"/>
        </w:rPr>
      </w:pPr>
      <w:r w:rsidRPr="00704FC4">
        <w:t>8.2.</w:t>
      </w:r>
      <w:r w:rsidRPr="00704FC4">
        <w:rPr>
          <w:rFonts w:eastAsiaTheme="minorEastAsia"/>
          <w:lang w:eastAsia="ja-JP"/>
        </w:rPr>
        <w:tab/>
      </w:r>
      <w:r w:rsidRPr="00704FC4">
        <w:t>Vienlīdzīgas iespējas un nediskriminācija</w:t>
      </w:r>
      <w:r w:rsidRPr="00704FC4">
        <w:tab/>
      </w:r>
      <w:r w:rsidR="00AB6777">
        <w:t>5</w:t>
      </w:r>
      <w:r w:rsidR="00405F1F">
        <w:t>0</w:t>
      </w:r>
    </w:p>
    <w:p w:rsidR="005B2ADE" w:rsidRPr="00704FC4" w:rsidRDefault="005B2ADE" w:rsidP="00704FC4">
      <w:pPr>
        <w:pStyle w:val="TOC2"/>
        <w:rPr>
          <w:rFonts w:eastAsiaTheme="minorEastAsia"/>
          <w:lang w:val="hu-HU" w:eastAsia="ja-JP"/>
        </w:rPr>
      </w:pPr>
      <w:r w:rsidRPr="00704FC4">
        <w:t>8.3.</w:t>
      </w:r>
      <w:r w:rsidRPr="00704FC4">
        <w:rPr>
          <w:rFonts w:eastAsiaTheme="minorEastAsia"/>
          <w:lang w:val="hu-HU" w:eastAsia="ja-JP"/>
        </w:rPr>
        <w:tab/>
      </w:r>
      <w:r w:rsidRPr="00704FC4">
        <w:t>Vīriešu un sieviešu līdztiesība</w:t>
      </w:r>
      <w:r w:rsidRPr="00704FC4">
        <w:tab/>
      </w:r>
      <w:r w:rsidR="00AB6777">
        <w:t>5</w:t>
      </w:r>
      <w:r w:rsidR="00405F1F">
        <w:t>0</w:t>
      </w:r>
    </w:p>
    <w:p w:rsidR="005B2ADE" w:rsidRPr="00704FC4" w:rsidRDefault="005B2ADE" w:rsidP="00196B3D">
      <w:pPr>
        <w:pStyle w:val="TOC1"/>
        <w:rPr>
          <w:rFonts w:eastAsiaTheme="minorEastAsia"/>
          <w:lang w:val="hu-HU" w:eastAsia="ja-JP"/>
        </w:rPr>
      </w:pPr>
      <w:r w:rsidRPr="00704FC4">
        <w:t>9.</w:t>
      </w:r>
      <w:r w:rsidRPr="00704FC4">
        <w:rPr>
          <w:rFonts w:eastAsiaTheme="minorEastAsia"/>
          <w:lang w:val="hu-HU" w:eastAsia="ja-JP"/>
        </w:rPr>
        <w:tab/>
      </w:r>
      <w:r w:rsidRPr="00704FC4">
        <w:t>Atsevišķi elementi</w:t>
      </w:r>
      <w:r w:rsidRPr="00704FC4">
        <w:tab/>
      </w:r>
      <w:r w:rsidR="00AB6777">
        <w:t>5</w:t>
      </w:r>
      <w:r w:rsidR="00405F1F">
        <w:t>1</w:t>
      </w:r>
    </w:p>
    <w:p w:rsidR="005B2ADE" w:rsidRPr="00704FC4" w:rsidRDefault="005B2ADE" w:rsidP="00704FC4">
      <w:pPr>
        <w:pStyle w:val="TOC2"/>
        <w:rPr>
          <w:rFonts w:eastAsiaTheme="minorEastAsia"/>
          <w:lang w:val="hu-HU" w:eastAsia="ja-JP"/>
        </w:rPr>
      </w:pPr>
      <w:r w:rsidRPr="00704FC4">
        <w:t>9.1.</w:t>
      </w:r>
      <w:r w:rsidRPr="00704FC4">
        <w:rPr>
          <w:rFonts w:eastAsiaTheme="minorEastAsia"/>
          <w:lang w:val="hu-HU" w:eastAsia="ja-JP"/>
        </w:rPr>
        <w:tab/>
      </w:r>
      <w:r w:rsidR="00405F1F">
        <w:rPr>
          <w:lang w:eastAsia="fr-BE"/>
        </w:rPr>
        <w:t>P</w:t>
      </w:r>
      <w:r w:rsidR="00405F1F" w:rsidRPr="00704FC4">
        <w:rPr>
          <w:lang w:eastAsia="fr-BE"/>
        </w:rPr>
        <w:t>lānošanas</w:t>
      </w:r>
      <w:r w:rsidR="00405F1F" w:rsidRPr="00704FC4">
        <w:t xml:space="preserve"> </w:t>
      </w:r>
      <w:r w:rsidR="00405F1F" w:rsidRPr="00704FC4">
        <w:rPr>
          <w:lang w:eastAsia="fr-BE"/>
        </w:rPr>
        <w:t>period</w:t>
      </w:r>
      <w:r w:rsidR="00405F1F">
        <w:rPr>
          <w:lang w:eastAsia="fr-BE"/>
        </w:rPr>
        <w:t>ā īstenojāmie l</w:t>
      </w:r>
      <w:r w:rsidRPr="00704FC4">
        <w:rPr>
          <w:lang w:eastAsia="fr-BE"/>
        </w:rPr>
        <w:t>iel</w:t>
      </w:r>
      <w:r w:rsidR="00405F1F">
        <w:rPr>
          <w:lang w:eastAsia="fr-BE"/>
        </w:rPr>
        <w:t xml:space="preserve">ie projekti </w:t>
      </w:r>
      <w:r w:rsidRPr="00704FC4">
        <w:tab/>
      </w:r>
      <w:r w:rsidR="00AB6777">
        <w:t>5</w:t>
      </w:r>
      <w:r w:rsidR="00405F1F">
        <w:t>1</w:t>
      </w:r>
    </w:p>
    <w:p w:rsidR="005B2ADE" w:rsidRPr="00704FC4" w:rsidRDefault="005B2ADE" w:rsidP="00704FC4">
      <w:pPr>
        <w:pStyle w:val="TOC2"/>
        <w:rPr>
          <w:rFonts w:eastAsiaTheme="minorEastAsia"/>
          <w:lang w:val="hu-HU" w:eastAsia="ja-JP"/>
        </w:rPr>
      </w:pPr>
      <w:r w:rsidRPr="00704FC4">
        <w:t>9.2.</w:t>
      </w:r>
      <w:r w:rsidRPr="00704FC4">
        <w:rPr>
          <w:rFonts w:eastAsiaTheme="minorEastAsia"/>
          <w:lang w:val="hu-HU" w:eastAsia="ja-JP"/>
        </w:rPr>
        <w:tab/>
      </w:r>
      <w:r w:rsidRPr="00704FC4">
        <w:rPr>
          <w:lang w:eastAsia="fr-BE"/>
        </w:rPr>
        <w:t xml:space="preserve">Sadarbības programmas </w:t>
      </w:r>
      <w:r w:rsidR="00405F1F">
        <w:rPr>
          <w:lang w:eastAsia="fr-BE"/>
        </w:rPr>
        <w:t>darbības rezultātu</w:t>
      </w:r>
      <w:r w:rsidRPr="00704FC4">
        <w:rPr>
          <w:lang w:eastAsia="fr-BE"/>
        </w:rPr>
        <w:t xml:space="preserve"> satvars</w:t>
      </w:r>
      <w:r w:rsidRPr="00704FC4">
        <w:tab/>
      </w:r>
      <w:r w:rsidR="00AB6777">
        <w:t>5</w:t>
      </w:r>
      <w:r w:rsidR="00405F1F">
        <w:t>1</w:t>
      </w:r>
    </w:p>
    <w:p w:rsidR="005B2ADE" w:rsidRPr="00704FC4" w:rsidRDefault="005B2ADE" w:rsidP="00704FC4">
      <w:pPr>
        <w:pStyle w:val="TOC2"/>
        <w:rPr>
          <w:rFonts w:eastAsiaTheme="minorEastAsia"/>
          <w:lang w:val="hu-HU" w:eastAsia="ja-JP"/>
        </w:rPr>
      </w:pPr>
      <w:r w:rsidRPr="00704FC4">
        <w:t>9.3.</w:t>
      </w:r>
      <w:r w:rsidRPr="00704FC4">
        <w:rPr>
          <w:rFonts w:eastAsiaTheme="minorEastAsia"/>
          <w:lang w:val="hu-HU" w:eastAsia="ja-JP"/>
        </w:rPr>
        <w:tab/>
      </w:r>
      <w:r w:rsidRPr="00704FC4">
        <w:t xml:space="preserve">Sadarbības programmas sagatavošanā iesaistītie </w:t>
      </w:r>
      <w:r w:rsidR="00405F1F">
        <w:t xml:space="preserve">attiecīgie </w:t>
      </w:r>
      <w:r w:rsidRPr="00704FC4">
        <w:t>partneri.</w:t>
      </w:r>
      <w:r w:rsidRPr="00704FC4">
        <w:tab/>
      </w:r>
      <w:r w:rsidR="00AB6777">
        <w:t>5</w:t>
      </w:r>
      <w:r w:rsidR="00405F1F">
        <w:t>1</w:t>
      </w:r>
    </w:p>
    <w:p w:rsidR="005B2ADE" w:rsidRPr="00704FC4" w:rsidRDefault="005B2ADE" w:rsidP="005535DB">
      <w:pPr>
        <w:pStyle w:val="TOC2"/>
        <w:ind w:right="276"/>
        <w:rPr>
          <w:rFonts w:eastAsiaTheme="minorEastAsia"/>
          <w:lang w:eastAsia="ja-JP"/>
        </w:rPr>
      </w:pPr>
      <w:r w:rsidRPr="00704FC4">
        <w:t>9.4.</w:t>
      </w:r>
      <w:r w:rsidRPr="00704FC4">
        <w:rPr>
          <w:rFonts w:eastAsiaTheme="minorEastAsia"/>
          <w:lang w:eastAsia="ja-JP"/>
        </w:rPr>
        <w:tab/>
        <w:t>P</w:t>
      </w:r>
      <w:r w:rsidRPr="00704FC4">
        <w:t>iemērojamie programmas īstenošanas nosacījumi, kas reglamentē finanšu pārvaldību, plānošanu, uzraudzību, novērtēšanu un kontroli attiecībā uz trešo valstu līdzdalību transnacionālajās un starpreģionu programmās, izmantojot EKI un IPA finanšu ieguldījumu</w:t>
      </w:r>
      <w:r w:rsidRPr="00704FC4">
        <w:tab/>
      </w:r>
      <w:r w:rsidR="00AB6777">
        <w:t>5</w:t>
      </w:r>
      <w:r w:rsidR="00405F1F">
        <w:t>5</w:t>
      </w:r>
    </w:p>
    <w:p w:rsidR="005B2ADE" w:rsidRPr="00704FC4" w:rsidRDefault="005B2ADE" w:rsidP="00196B3D">
      <w:pPr>
        <w:pStyle w:val="TOC1"/>
        <w:rPr>
          <w:rFonts w:eastAsiaTheme="minorEastAsia"/>
          <w:lang w:val="hu-HU" w:eastAsia="ja-JP"/>
        </w:rPr>
      </w:pPr>
      <w:r w:rsidRPr="00704FC4">
        <w:t>10.</w:t>
      </w:r>
      <w:r w:rsidRPr="00704FC4">
        <w:rPr>
          <w:rFonts w:eastAsiaTheme="minorEastAsia"/>
          <w:lang w:val="hu-HU" w:eastAsia="ja-JP"/>
        </w:rPr>
        <w:tab/>
      </w:r>
      <w:r w:rsidRPr="00704FC4">
        <w:t>Saīsinājumu un abreviarējumu saraksts</w:t>
      </w:r>
      <w:r w:rsidRPr="00704FC4">
        <w:tab/>
      </w:r>
      <w:r w:rsidR="00AB6777">
        <w:t>5</w:t>
      </w:r>
      <w:r w:rsidR="00405F1F">
        <w:t>6</w:t>
      </w:r>
    </w:p>
    <w:p w:rsidR="005B2ADE" w:rsidRPr="00CB3733" w:rsidRDefault="005B2ADE" w:rsidP="00196B3D">
      <w:pPr>
        <w:pStyle w:val="TOC1"/>
        <w:rPr>
          <w:rFonts w:eastAsiaTheme="minorEastAsia"/>
          <w:lang w:val="hu-HU" w:eastAsia="ja-JP"/>
        </w:rPr>
      </w:pPr>
    </w:p>
    <w:p w:rsidR="00CB3733" w:rsidRPr="00CB3733" w:rsidRDefault="003F7BE4">
      <w:pPr>
        <w:spacing w:before="53"/>
        <w:ind w:left="1776" w:right="-98" w:hanging="1560"/>
        <w:jc w:val="both"/>
        <w:rPr>
          <w:rFonts w:ascii="Times New Roman" w:hAnsi="Times New Roman" w:cs="Times New Roman"/>
        </w:rPr>
      </w:pPr>
      <w:r w:rsidRPr="00CB3733">
        <w:rPr>
          <w:rFonts w:ascii="Times New Roman" w:hAnsi="Times New Roman" w:cs="Times New Roman"/>
        </w:rPr>
        <w:fldChar w:fldCharType="end"/>
      </w:r>
    </w:p>
    <w:p w:rsidR="00CB3733" w:rsidRDefault="00CB3733">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52E77" w:rsidRDefault="006B3A37" w:rsidP="00937A42">
      <w:pPr>
        <w:spacing w:before="53"/>
        <w:ind w:left="284" w:right="-98" w:hanging="284"/>
        <w:jc w:val="both"/>
        <w:rPr>
          <w:rFonts w:ascii="Times New Roman" w:eastAsia="Times New Roman" w:hAnsi="Times New Roman" w:cs="Times New Roman"/>
          <w:sz w:val="18"/>
          <w:szCs w:val="18"/>
          <w:lang w:val="lv-LV"/>
        </w:rPr>
      </w:pPr>
      <w:r w:rsidRPr="00B60B07">
        <w:rPr>
          <w:rFonts w:ascii="Times New Roman" w:hAnsi="Times New Roman" w:cs="Times New Roman"/>
          <w:b/>
          <w:sz w:val="24"/>
          <w:lang w:val="lv-LV"/>
        </w:rPr>
        <w:t>1</w:t>
      </w:r>
      <w:r>
        <w:rPr>
          <w:rFonts w:ascii="Times New Roman" w:hAnsi="Times New Roman" w:cs="Times New Roman"/>
          <w:b/>
          <w:sz w:val="24"/>
          <w:lang w:val="lv-LV"/>
        </w:rPr>
        <w:t>.</w:t>
      </w:r>
      <w:r w:rsidR="00B93867" w:rsidRPr="00B60B07" w:rsidDel="00B93867">
        <w:rPr>
          <w:rFonts w:ascii="Times New Roman" w:hAnsi="Times New Roman" w:cs="Times New Roman"/>
          <w:b/>
          <w:sz w:val="24"/>
          <w:lang w:val="lv-LV"/>
        </w:rPr>
        <w:t xml:space="preserve"> </w:t>
      </w:r>
      <w:r w:rsidRPr="00B60B07">
        <w:rPr>
          <w:rFonts w:ascii="Times New Roman" w:hAnsi="Times New Roman" w:cs="Times New Roman"/>
          <w:b/>
          <w:sz w:val="18"/>
          <w:lang w:val="lv-LV"/>
        </w:rPr>
        <w:t xml:space="preserve">STRATĒĢIJA </w:t>
      </w:r>
      <w:r w:rsidR="000F39AF">
        <w:rPr>
          <w:rFonts w:ascii="Times New Roman" w:hAnsi="Times New Roman" w:cs="Times New Roman"/>
          <w:b/>
          <w:sz w:val="18"/>
          <w:lang w:val="lv-LV"/>
        </w:rPr>
        <w:t>SA</w:t>
      </w:r>
      <w:r>
        <w:rPr>
          <w:rFonts w:ascii="Times New Roman" w:hAnsi="Times New Roman" w:cs="Times New Roman"/>
          <w:b/>
          <w:sz w:val="18"/>
          <w:lang w:val="lv-LV"/>
        </w:rPr>
        <w:t xml:space="preserve">DARBĪBAS </w:t>
      </w:r>
      <w:r w:rsidRPr="00B60B07">
        <w:rPr>
          <w:rFonts w:ascii="Times New Roman" w:hAnsi="Times New Roman" w:cs="Times New Roman"/>
          <w:b/>
          <w:sz w:val="18"/>
          <w:lang w:val="lv-LV"/>
        </w:rPr>
        <w:t>PROGRAMMAS IEGULDĪJUMAM SAVIENĪBAS STRATĒĢI</w:t>
      </w:r>
      <w:r>
        <w:rPr>
          <w:rFonts w:ascii="Times New Roman" w:hAnsi="Times New Roman" w:cs="Times New Roman"/>
          <w:b/>
          <w:sz w:val="18"/>
          <w:lang w:val="lv-LV"/>
        </w:rPr>
        <w:t>AS</w:t>
      </w:r>
      <w:r w:rsidRPr="00B60B07">
        <w:rPr>
          <w:rFonts w:ascii="Times New Roman" w:hAnsi="Times New Roman" w:cs="Times New Roman"/>
          <w:b/>
          <w:sz w:val="18"/>
          <w:lang w:val="lv-LV"/>
        </w:rPr>
        <w:t xml:space="preserve"> GUDRAI, </w:t>
      </w:r>
      <w:r>
        <w:rPr>
          <w:rFonts w:ascii="Times New Roman" w:hAnsi="Times New Roman" w:cs="Times New Roman"/>
          <w:b/>
          <w:sz w:val="18"/>
          <w:lang w:val="lv-LV"/>
        </w:rPr>
        <w:t xml:space="preserve">ILGTSPĒJĪGAI </w:t>
      </w:r>
      <w:r w:rsidRPr="00B60B07">
        <w:rPr>
          <w:rFonts w:ascii="Times New Roman" w:hAnsi="Times New Roman" w:cs="Times New Roman"/>
          <w:b/>
          <w:sz w:val="18"/>
          <w:lang w:val="lv-LV"/>
        </w:rPr>
        <w:t>UN I</w:t>
      </w:r>
      <w:r>
        <w:rPr>
          <w:rFonts w:ascii="Times New Roman" w:hAnsi="Times New Roman" w:cs="Times New Roman"/>
          <w:b/>
          <w:sz w:val="18"/>
          <w:lang w:val="lv-LV"/>
        </w:rPr>
        <w:t>NTEGRĒJOŠAI</w:t>
      </w:r>
      <w:r w:rsidRPr="00B60B07">
        <w:rPr>
          <w:rFonts w:ascii="Times New Roman" w:hAnsi="Times New Roman" w:cs="Times New Roman"/>
          <w:b/>
          <w:sz w:val="18"/>
          <w:lang w:val="lv-LV"/>
        </w:rPr>
        <w:t xml:space="preserve"> IZAUGSMEI</w:t>
      </w:r>
      <w:r>
        <w:rPr>
          <w:rFonts w:ascii="Times New Roman" w:hAnsi="Times New Roman" w:cs="Times New Roman"/>
          <w:b/>
          <w:sz w:val="18"/>
          <w:lang w:val="lv-LV"/>
        </w:rPr>
        <w:t xml:space="preserve"> ĪSTENOŠANĀ</w:t>
      </w:r>
      <w:r w:rsidRPr="00B60B07">
        <w:rPr>
          <w:rFonts w:ascii="Times New Roman" w:hAnsi="Times New Roman" w:cs="Times New Roman"/>
          <w:b/>
          <w:sz w:val="18"/>
          <w:lang w:val="lv-LV"/>
        </w:rPr>
        <w:t xml:space="preserve"> UN EKONOMISKĀS, SOCIĀLĀS UN TERITORIĀLĀS KOHĒZIJAS SASNIEGŠAN</w:t>
      </w:r>
      <w:r>
        <w:rPr>
          <w:rFonts w:ascii="Times New Roman" w:hAnsi="Times New Roman" w:cs="Times New Roman"/>
          <w:b/>
          <w:sz w:val="18"/>
          <w:lang w:val="lv-LV"/>
        </w:rPr>
        <w:t>Ā</w:t>
      </w:r>
    </w:p>
    <w:p w:rsidR="006B3A37" w:rsidRPr="00B60B07" w:rsidRDefault="006B3A37" w:rsidP="00937A42">
      <w:pPr>
        <w:spacing w:before="9" w:line="170" w:lineRule="exact"/>
        <w:ind w:left="284" w:hanging="284"/>
        <w:jc w:val="both"/>
        <w:rPr>
          <w:rFonts w:ascii="Times New Roman" w:hAnsi="Times New Roman" w:cs="Times New Roman"/>
          <w:sz w:val="17"/>
          <w:szCs w:val="17"/>
          <w:lang w:val="lv-LV"/>
        </w:rPr>
      </w:pPr>
    </w:p>
    <w:p w:rsidR="006B3A37" w:rsidRPr="00B60B07" w:rsidRDefault="006B3A37" w:rsidP="006B3A37">
      <w:pPr>
        <w:spacing w:line="180" w:lineRule="exact"/>
        <w:rPr>
          <w:rFonts w:ascii="Times New Roman" w:hAnsi="Times New Roman" w:cs="Times New Roman"/>
          <w:sz w:val="18"/>
          <w:szCs w:val="18"/>
          <w:lang w:val="lv-LV"/>
        </w:rPr>
      </w:pPr>
    </w:p>
    <w:p w:rsidR="006B3A37" w:rsidRPr="00B60B07" w:rsidRDefault="006B3A37" w:rsidP="006B3A37">
      <w:pPr>
        <w:pStyle w:val="Heading1"/>
        <w:numPr>
          <w:ilvl w:val="1"/>
          <w:numId w:val="32"/>
        </w:numPr>
        <w:tabs>
          <w:tab w:val="left" w:pos="937"/>
        </w:tabs>
        <w:ind w:right="106" w:firstLine="0"/>
        <w:jc w:val="both"/>
        <w:rPr>
          <w:rFonts w:cs="Times New Roman"/>
          <w:b w:val="0"/>
          <w:bCs w:val="0"/>
          <w:lang w:val="lv-LV"/>
        </w:rPr>
      </w:pPr>
      <w:r>
        <w:rPr>
          <w:rFonts w:cs="Times New Roman"/>
          <w:lang w:val="lv-LV"/>
        </w:rPr>
        <w:t xml:space="preserve">Stratēģija </w:t>
      </w:r>
      <w:r w:rsidR="000F39AF">
        <w:rPr>
          <w:rFonts w:cs="Times New Roman"/>
          <w:lang w:val="lv-LV"/>
        </w:rPr>
        <w:t>sa</w:t>
      </w:r>
      <w:r>
        <w:rPr>
          <w:rFonts w:cs="Times New Roman"/>
          <w:lang w:val="lv-LV"/>
        </w:rPr>
        <w:t xml:space="preserve">darbības programmas ieguldījumam </w:t>
      </w:r>
      <w:r w:rsidRPr="00B60B07">
        <w:rPr>
          <w:rFonts w:cs="Times New Roman"/>
          <w:lang w:val="lv-LV"/>
        </w:rPr>
        <w:t>Savienības</w:t>
      </w:r>
      <w:r>
        <w:rPr>
          <w:rFonts w:cs="Times New Roman"/>
          <w:lang w:val="lv-LV"/>
        </w:rPr>
        <w:t xml:space="preserve"> stratēģijas</w:t>
      </w:r>
      <w:r w:rsidRPr="00B60B07">
        <w:rPr>
          <w:rFonts w:cs="Times New Roman"/>
          <w:lang w:val="lv-LV"/>
        </w:rPr>
        <w:t xml:space="preserve"> gudra</w:t>
      </w:r>
      <w:r>
        <w:rPr>
          <w:rFonts w:cs="Times New Roman"/>
          <w:lang w:val="lv-LV"/>
        </w:rPr>
        <w:t>i</w:t>
      </w:r>
      <w:r w:rsidRPr="00B60B07">
        <w:rPr>
          <w:rFonts w:cs="Times New Roman"/>
          <w:lang w:val="lv-LV"/>
        </w:rPr>
        <w:t xml:space="preserve">, </w:t>
      </w:r>
      <w:r>
        <w:rPr>
          <w:rFonts w:cs="Times New Roman"/>
          <w:lang w:val="lv-LV"/>
        </w:rPr>
        <w:t xml:space="preserve">ilgtspējīgai </w:t>
      </w:r>
      <w:r w:rsidRPr="00B60B07">
        <w:rPr>
          <w:rFonts w:cs="Times New Roman"/>
          <w:lang w:val="lv-LV"/>
        </w:rPr>
        <w:t>un i</w:t>
      </w:r>
      <w:r>
        <w:rPr>
          <w:rFonts w:cs="Times New Roman"/>
          <w:lang w:val="lv-LV"/>
        </w:rPr>
        <w:t xml:space="preserve">ntegrējošai </w:t>
      </w:r>
      <w:r w:rsidRPr="00B60B07">
        <w:rPr>
          <w:rFonts w:cs="Times New Roman"/>
          <w:lang w:val="lv-LV"/>
        </w:rPr>
        <w:t>izaugsme</w:t>
      </w:r>
      <w:r>
        <w:rPr>
          <w:rFonts w:cs="Times New Roman"/>
          <w:lang w:val="lv-LV"/>
        </w:rPr>
        <w:t>i īstenošanā</w:t>
      </w:r>
      <w:r w:rsidRPr="00B60B07">
        <w:rPr>
          <w:rFonts w:cs="Times New Roman"/>
          <w:lang w:val="lv-LV"/>
        </w:rPr>
        <w:t xml:space="preserve"> un ekonomiskās, sociālās un teritoriālās kohēzijas sasniegšan</w:t>
      </w:r>
      <w:r>
        <w:rPr>
          <w:rFonts w:cs="Times New Roman"/>
          <w:lang w:val="lv-LV"/>
        </w:rPr>
        <w:t>ā</w:t>
      </w:r>
      <w:r w:rsidDel="004D6E96">
        <w:rPr>
          <w:rFonts w:cs="Times New Roman"/>
          <w:lang w:val="lv-LV"/>
        </w:rPr>
        <w:t xml:space="preserve"> </w:t>
      </w:r>
    </w:p>
    <w:p w:rsidR="006B3A37" w:rsidRPr="00B60B07" w:rsidRDefault="006B3A37" w:rsidP="006B3A37">
      <w:pPr>
        <w:spacing w:before="3" w:line="230" w:lineRule="exact"/>
        <w:rPr>
          <w:rFonts w:ascii="Times New Roman" w:hAnsi="Times New Roman" w:cs="Times New Roman"/>
          <w:sz w:val="23"/>
          <w:szCs w:val="23"/>
          <w:lang w:val="lv-LV"/>
        </w:rPr>
      </w:pPr>
    </w:p>
    <w:p w:rsidR="006B3A37" w:rsidRPr="00CE11D1" w:rsidRDefault="006B3A37" w:rsidP="006B3A37">
      <w:pPr>
        <w:pStyle w:val="BodyText"/>
        <w:numPr>
          <w:ilvl w:val="2"/>
          <w:numId w:val="32"/>
        </w:numPr>
        <w:tabs>
          <w:tab w:val="left" w:pos="1069"/>
        </w:tabs>
        <w:ind w:left="1134" w:right="112" w:hanging="992"/>
        <w:jc w:val="both"/>
        <w:rPr>
          <w:rFonts w:cs="Times New Roman"/>
          <w:lang w:val="lv-LV"/>
        </w:rPr>
      </w:pPr>
      <w:r>
        <w:rPr>
          <w:rFonts w:cs="Times New Roman"/>
          <w:lang w:val="lv-LV"/>
        </w:rPr>
        <w:t xml:space="preserve">Apraksts par programmas stratēģiju ieguldījumam </w:t>
      </w:r>
      <w:r w:rsidRPr="00B60B07">
        <w:rPr>
          <w:rFonts w:cs="Times New Roman"/>
          <w:lang w:val="lv-LV"/>
        </w:rPr>
        <w:t>Savienības stratēģija</w:t>
      </w:r>
      <w:r>
        <w:rPr>
          <w:rFonts w:cs="Times New Roman"/>
          <w:lang w:val="lv-LV"/>
        </w:rPr>
        <w:t>s</w:t>
      </w:r>
      <w:r w:rsidRPr="00B60B07">
        <w:rPr>
          <w:rFonts w:cs="Times New Roman"/>
          <w:lang w:val="lv-LV"/>
        </w:rPr>
        <w:t xml:space="preserve"> gudrai,</w:t>
      </w:r>
      <w:r>
        <w:rPr>
          <w:rFonts w:cs="Times New Roman"/>
          <w:lang w:val="lv-LV"/>
        </w:rPr>
        <w:t xml:space="preserve"> </w:t>
      </w:r>
      <w:r w:rsidRPr="00CE11D1">
        <w:rPr>
          <w:rFonts w:cs="Times New Roman"/>
          <w:lang w:val="lv-LV"/>
        </w:rPr>
        <w:t>ilgtspējīgai</w:t>
      </w:r>
      <w:r>
        <w:rPr>
          <w:rFonts w:cs="Times New Roman"/>
          <w:lang w:val="lv-LV"/>
        </w:rPr>
        <w:t xml:space="preserve"> </w:t>
      </w:r>
      <w:r w:rsidRPr="00CE11D1">
        <w:rPr>
          <w:rFonts w:cs="Times New Roman"/>
          <w:lang w:val="lv-LV"/>
        </w:rPr>
        <w:t>un i</w:t>
      </w:r>
      <w:r>
        <w:rPr>
          <w:rFonts w:cs="Times New Roman"/>
          <w:lang w:val="lv-LV"/>
        </w:rPr>
        <w:t>ntegrējošai</w:t>
      </w:r>
      <w:r w:rsidRPr="00CE11D1">
        <w:rPr>
          <w:rFonts w:cs="Times New Roman"/>
          <w:lang w:val="lv-LV"/>
        </w:rPr>
        <w:t xml:space="preserve"> izaugsmei</w:t>
      </w:r>
      <w:r>
        <w:rPr>
          <w:rFonts w:cs="Times New Roman"/>
          <w:lang w:val="lv-LV"/>
        </w:rPr>
        <w:t xml:space="preserve"> īstenošanā</w:t>
      </w:r>
      <w:r w:rsidRPr="00CE11D1">
        <w:rPr>
          <w:rFonts w:cs="Times New Roman"/>
          <w:lang w:val="lv-LV"/>
        </w:rPr>
        <w:t xml:space="preserve"> un ekonomiskās, sociālās un teritoriālās kohēzijas sasniegšan</w:t>
      </w:r>
      <w:r>
        <w:rPr>
          <w:rFonts w:cs="Times New Roman"/>
          <w:lang w:val="lv-LV"/>
        </w:rPr>
        <w:t>ā</w:t>
      </w:r>
      <w:r w:rsidRPr="00CE11D1">
        <w:rPr>
          <w:rFonts w:cs="Times New Roman"/>
          <w:lang w:val="lv-LV"/>
        </w:rPr>
        <w:t>.</w:t>
      </w:r>
    </w:p>
    <w:p w:rsidR="006B3A37" w:rsidRDefault="006B3A37" w:rsidP="006B3A37">
      <w:pPr>
        <w:spacing w:before="53"/>
        <w:ind w:left="1776" w:right="103" w:hanging="1560"/>
        <w:jc w:val="both"/>
        <w:rPr>
          <w:rFonts w:cs="Times New Roman"/>
          <w:lang w:val="lv-LV"/>
        </w:rPr>
      </w:pPr>
    </w:p>
    <w:p w:rsidR="006B3A37" w:rsidRPr="002451E6" w:rsidRDefault="006B3A37" w:rsidP="006B3A37">
      <w:pPr>
        <w:spacing w:before="53"/>
        <w:ind w:left="284" w:right="103"/>
        <w:jc w:val="both"/>
        <w:rPr>
          <w:rFonts w:ascii="Times New Roman" w:hAnsi="Times New Roman" w:cs="Times New Roman"/>
          <w:sz w:val="24"/>
          <w:szCs w:val="24"/>
          <w:lang w:val="lv-LV"/>
        </w:rPr>
      </w:pPr>
      <w:r w:rsidRPr="002451E6">
        <w:rPr>
          <w:rFonts w:ascii="Times New Roman" w:hAnsi="Times New Roman" w:cs="Times New Roman"/>
          <w:sz w:val="24"/>
          <w:szCs w:val="24"/>
          <w:lang w:val="lv-LV"/>
        </w:rPr>
        <w:t xml:space="preserve">INTERACT III 2014.–2020. gada programmas (turpmāk </w:t>
      </w:r>
      <w:r w:rsidR="000B62A3">
        <w:rPr>
          <w:rFonts w:ascii="Times New Roman" w:hAnsi="Times New Roman" w:cs="Times New Roman"/>
          <w:sz w:val="24"/>
          <w:szCs w:val="24"/>
          <w:lang w:val="lv-LV"/>
        </w:rPr>
        <w:t>-</w:t>
      </w:r>
      <w:r w:rsidR="000B62A3" w:rsidRPr="002451E6">
        <w:rPr>
          <w:rFonts w:ascii="Times New Roman" w:hAnsi="Times New Roman" w:cs="Times New Roman"/>
          <w:sz w:val="24"/>
          <w:szCs w:val="24"/>
          <w:lang w:val="lv-LV"/>
        </w:rPr>
        <w:t xml:space="preserve"> </w:t>
      </w:r>
      <w:r w:rsidRPr="002451E6">
        <w:rPr>
          <w:rFonts w:ascii="Times New Roman" w:hAnsi="Times New Roman" w:cs="Times New Roman"/>
          <w:sz w:val="24"/>
          <w:szCs w:val="24"/>
          <w:lang w:val="lv-LV"/>
        </w:rPr>
        <w:t xml:space="preserve">INTERACT III) stratēģija balstās uz </w:t>
      </w:r>
      <w:r w:rsidR="00AB6A17" w:rsidRPr="00AB6A17">
        <w:rPr>
          <w:rStyle w:val="at2"/>
          <w:rFonts w:ascii="Times New Roman" w:hAnsi="Times New Roman"/>
          <w:sz w:val="24"/>
          <w:szCs w:val="24"/>
          <w:lang w:val="lv-LV"/>
        </w:rPr>
        <w:t xml:space="preserve">Eiropas </w:t>
      </w:r>
      <w:r w:rsidR="00AB6A17" w:rsidRPr="00AB6A17">
        <w:rPr>
          <w:rFonts w:ascii="Times New Roman" w:hAnsi="Times New Roman"/>
          <w:noProof/>
          <w:sz w:val="24"/>
          <w:szCs w:val="24"/>
          <w:lang w:val="lv-LV"/>
        </w:rPr>
        <w:t>Parlamenta un Padomes 2013.gada 17.decembra Regul</w:t>
      </w:r>
      <w:r w:rsidR="000B62A3">
        <w:rPr>
          <w:rFonts w:ascii="Times New Roman" w:hAnsi="Times New Roman"/>
          <w:noProof/>
          <w:sz w:val="24"/>
          <w:szCs w:val="24"/>
          <w:lang w:val="lv-LV"/>
        </w:rPr>
        <w:t xml:space="preserve">u </w:t>
      </w:r>
      <w:r w:rsidR="00AB6A17" w:rsidRPr="00AB6A17">
        <w:rPr>
          <w:rFonts w:ascii="Times New Roman" w:hAnsi="Times New Roman"/>
          <w:noProof/>
          <w:sz w:val="24"/>
          <w:szCs w:val="24"/>
          <w:lang w:val="lv-LV"/>
        </w:rPr>
        <w:t>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Pr="002451E6">
        <w:rPr>
          <w:rFonts w:ascii="Times New Roman" w:hAnsi="Times New Roman" w:cs="Times New Roman"/>
          <w:sz w:val="24"/>
          <w:szCs w:val="24"/>
          <w:lang w:val="lv-LV"/>
        </w:rPr>
        <w:t xml:space="preserve"> (turpmāk</w:t>
      </w:r>
      <w:r w:rsidR="00560A4D">
        <w:rPr>
          <w:rFonts w:ascii="Times New Roman" w:hAnsi="Times New Roman" w:cs="Times New Roman"/>
          <w:sz w:val="24"/>
          <w:szCs w:val="24"/>
          <w:lang w:val="lv-LV"/>
        </w:rPr>
        <w:t xml:space="preserve"> - </w:t>
      </w:r>
      <w:r w:rsidRPr="002451E6">
        <w:rPr>
          <w:rFonts w:ascii="Times New Roman" w:hAnsi="Times New Roman" w:cs="Times New Roman"/>
          <w:sz w:val="24"/>
          <w:szCs w:val="24"/>
          <w:lang w:val="lv-LV"/>
        </w:rPr>
        <w:t>KNR), kur noteikti stratēģijai Eiropa 2020 atbilstošie tematiskie mērķi.</w:t>
      </w:r>
    </w:p>
    <w:p w:rsidR="006B3A37" w:rsidRPr="00B60B07" w:rsidRDefault="006B3A37" w:rsidP="006B3A37">
      <w:pPr>
        <w:pStyle w:val="BodyText"/>
        <w:spacing w:before="200" w:line="243" w:lineRule="auto"/>
        <w:ind w:left="216" w:right="108"/>
        <w:jc w:val="both"/>
        <w:rPr>
          <w:rFonts w:cs="Times New Roman"/>
          <w:lang w:val="lv-LV"/>
        </w:rPr>
      </w:pPr>
      <w:r w:rsidRPr="00B60B07">
        <w:rPr>
          <w:rFonts w:cs="Times New Roman"/>
          <w:lang w:val="lv-LV"/>
        </w:rPr>
        <w:t>INTERACT III ir Eiropas Teritoriālās sadarbības</w:t>
      </w:r>
      <w:r w:rsidR="00E47764">
        <w:rPr>
          <w:rFonts w:cs="Times New Roman"/>
          <w:lang w:val="lv-LV"/>
        </w:rPr>
        <w:t xml:space="preserve"> </w:t>
      </w:r>
      <w:r w:rsidRPr="00B60B07">
        <w:rPr>
          <w:rFonts w:cs="Times New Roman"/>
          <w:lang w:val="lv-LV"/>
        </w:rPr>
        <w:t xml:space="preserve">mērķa </w:t>
      </w:r>
      <w:r w:rsidR="002A7DEC">
        <w:rPr>
          <w:rFonts w:cs="Times New Roman"/>
          <w:lang w:val="lv-LV"/>
        </w:rPr>
        <w:t>sa</w:t>
      </w:r>
      <w:r w:rsidRPr="00B60B07">
        <w:rPr>
          <w:rFonts w:cs="Times New Roman"/>
          <w:lang w:val="lv-LV"/>
        </w:rPr>
        <w:t xml:space="preserve">darbības programma, </w:t>
      </w:r>
      <w:r>
        <w:rPr>
          <w:rFonts w:cs="Times New Roman"/>
          <w:lang w:val="lv-LV"/>
        </w:rPr>
        <w:t xml:space="preserve">daļa no </w:t>
      </w:r>
      <w:r w:rsidRPr="00B60B07">
        <w:rPr>
          <w:rFonts w:cs="Times New Roman"/>
          <w:lang w:val="lv-LV"/>
        </w:rPr>
        <w:t>starpreģionālās sadarbība komponentes (</w:t>
      </w:r>
      <w:r>
        <w:rPr>
          <w:rFonts w:cs="Times New Roman"/>
          <w:lang w:val="lv-LV"/>
        </w:rPr>
        <w:t xml:space="preserve">saskaņā ar </w:t>
      </w:r>
      <w:r w:rsidR="00AB6A17" w:rsidRPr="00AB6A17">
        <w:rPr>
          <w:noProof/>
          <w:lang w:val="lv-LV"/>
        </w:rPr>
        <w:t>Eiropas Parlamenta un Padomes 2013.gada 17.decembra Regul</w:t>
      </w:r>
      <w:r w:rsidR="000B62A3">
        <w:rPr>
          <w:noProof/>
          <w:lang w:val="lv-LV"/>
        </w:rPr>
        <w:t>as</w:t>
      </w:r>
      <w:r w:rsidR="00560A4D">
        <w:rPr>
          <w:noProof/>
          <w:lang w:val="lv-LV"/>
        </w:rPr>
        <w:t xml:space="preserve"> </w:t>
      </w:r>
      <w:r w:rsidR="00AB6A17" w:rsidRPr="00AB6A17">
        <w:rPr>
          <w:noProof/>
          <w:lang w:val="lv-LV"/>
        </w:rPr>
        <w:t>Nr.1299/2013 par īpašiem noteikumiem par atbalstu no Eiropas Reģionālās attīstības fonda saistībā ar mērķi „Eiropas teritoriālā sadarbība”</w:t>
      </w:r>
      <w:r w:rsidRPr="00B60B07">
        <w:rPr>
          <w:rFonts w:cs="Times New Roman"/>
          <w:lang w:val="lv-LV"/>
        </w:rPr>
        <w:t xml:space="preserve"> (turpmāk </w:t>
      </w:r>
      <w:r w:rsidR="00560A4D">
        <w:rPr>
          <w:rFonts w:cs="Times New Roman"/>
          <w:lang w:val="lv-LV"/>
        </w:rPr>
        <w:t xml:space="preserve">- </w:t>
      </w:r>
      <w:r w:rsidRPr="00B60B07">
        <w:rPr>
          <w:rFonts w:cs="Times New Roman"/>
          <w:lang w:val="lv-LV"/>
        </w:rPr>
        <w:t>ETS regula) 2.panta 3.daļas c punkt</w:t>
      </w:r>
      <w:r>
        <w:rPr>
          <w:rFonts w:cs="Times New Roman"/>
          <w:lang w:val="lv-LV"/>
        </w:rPr>
        <w:t>u</w:t>
      </w:r>
      <w:r w:rsidRPr="00B60B07">
        <w:rPr>
          <w:rFonts w:cs="Times New Roman"/>
          <w:lang w:val="lv-LV"/>
        </w:rPr>
        <w:t>) un tā ir izstrādāta, lai</w:t>
      </w:r>
      <w:r>
        <w:rPr>
          <w:rFonts w:cs="Times New Roman"/>
          <w:lang w:val="lv-LV"/>
        </w:rPr>
        <w:t xml:space="preserve"> ar </w:t>
      </w:r>
      <w:r w:rsidRPr="00E47764">
        <w:rPr>
          <w:rFonts w:cs="Times New Roman"/>
          <w:lang w:val="lv-LV"/>
        </w:rPr>
        <w:t>pieredzes</w:t>
      </w:r>
      <w:r w:rsidR="00C4670A" w:rsidRPr="00E47764">
        <w:rPr>
          <w:rFonts w:cs="Times New Roman"/>
          <w:lang w:val="lv-LV"/>
        </w:rPr>
        <w:t xml:space="preserve"> </w:t>
      </w:r>
      <w:r w:rsidRPr="00E47764">
        <w:rPr>
          <w:rFonts w:cs="Times New Roman"/>
          <w:lang w:val="lv-LV"/>
        </w:rPr>
        <w:t>apmaiņ</w:t>
      </w:r>
      <w:r w:rsidR="00C4670A" w:rsidRPr="00E47764">
        <w:rPr>
          <w:rFonts w:cs="Times New Roman"/>
          <w:lang w:val="lv-LV"/>
        </w:rPr>
        <w:t>as</w:t>
      </w:r>
      <w:r>
        <w:rPr>
          <w:rFonts w:cs="Times New Roman"/>
          <w:lang w:val="lv-LV"/>
        </w:rPr>
        <w:t xml:space="preserve"> labās prakses identificēšanā, pārnesē un izplatīšanā palīdzību un inovatīviem risinājumiem </w:t>
      </w:r>
      <w:r w:rsidRPr="004C4652">
        <w:rPr>
          <w:rFonts w:cs="Times New Roman"/>
          <w:lang w:val="lv-LV"/>
        </w:rPr>
        <w:t>uzlabotu kohēzijas politikas</w:t>
      </w:r>
      <w:r w:rsidR="004C4652" w:rsidRPr="004C4652">
        <w:rPr>
          <w:rFonts w:cs="Times New Roman"/>
          <w:lang w:val="lv-LV"/>
        </w:rPr>
        <w:t xml:space="preserve">, kas </w:t>
      </w:r>
      <w:r w:rsidRPr="004C4652">
        <w:rPr>
          <w:rFonts w:cs="Times New Roman"/>
          <w:lang w:val="lv-LV"/>
        </w:rPr>
        <w:t>saistīta ar teritoriālās sadarbības programmu un darbību īstenošanu un Eiropas Teritoriālās sadarbības grupējuma (turpmāk – ETSG</w:t>
      </w:r>
      <w:r>
        <w:rPr>
          <w:rFonts w:cs="Times New Roman"/>
          <w:lang w:val="lv-LV"/>
        </w:rPr>
        <w:t xml:space="preserve">) izmantošanu </w:t>
      </w:r>
      <w:r w:rsidRPr="00B60B07">
        <w:rPr>
          <w:rFonts w:cs="Times New Roman"/>
          <w:lang w:val="lv-LV"/>
        </w:rPr>
        <w:t xml:space="preserve">efektivitāti. INTERACT III ir </w:t>
      </w:r>
      <w:r>
        <w:rPr>
          <w:rFonts w:cs="Times New Roman"/>
          <w:lang w:val="lv-LV"/>
        </w:rPr>
        <w:t xml:space="preserve">Eiropas Reģionālās attīstības fonda (turpmāk – </w:t>
      </w:r>
      <w:r w:rsidRPr="00B60B07">
        <w:rPr>
          <w:rFonts w:cs="Times New Roman"/>
          <w:lang w:val="lv-LV"/>
        </w:rPr>
        <w:t>ERAF</w:t>
      </w:r>
      <w:r>
        <w:rPr>
          <w:rFonts w:cs="Times New Roman"/>
          <w:lang w:val="lv-LV"/>
        </w:rPr>
        <w:t>)</w:t>
      </w:r>
      <w:r w:rsidRPr="00B60B07">
        <w:rPr>
          <w:rFonts w:cs="Times New Roman"/>
          <w:lang w:val="lv-LV"/>
        </w:rPr>
        <w:t xml:space="preserve"> līdzfinansēta programma</w:t>
      </w:r>
      <w:r>
        <w:rPr>
          <w:rFonts w:cs="Times New Roman"/>
          <w:lang w:val="lv-LV"/>
        </w:rPr>
        <w:t>, kas pārklāj visu</w:t>
      </w:r>
      <w:r w:rsidRPr="00B60B07">
        <w:rPr>
          <w:rFonts w:cs="Times New Roman"/>
          <w:lang w:val="lv-LV"/>
        </w:rPr>
        <w:t xml:space="preserve"> </w:t>
      </w:r>
      <w:r>
        <w:rPr>
          <w:rFonts w:cs="Times New Roman"/>
          <w:lang w:val="lv-LV"/>
        </w:rPr>
        <w:t xml:space="preserve">Eiropas Savienības (turpmāk </w:t>
      </w:r>
      <w:r w:rsidR="000B62A3">
        <w:rPr>
          <w:rFonts w:cs="Times New Roman"/>
          <w:lang w:val="lv-LV"/>
        </w:rPr>
        <w:t>–</w:t>
      </w:r>
      <w:r>
        <w:rPr>
          <w:rFonts w:cs="Times New Roman"/>
          <w:lang w:val="lv-LV"/>
        </w:rPr>
        <w:t xml:space="preserve"> ES), </w:t>
      </w:r>
      <w:r w:rsidRPr="00B60B07">
        <w:rPr>
          <w:rFonts w:cs="Times New Roman"/>
          <w:lang w:val="lv-LV"/>
        </w:rPr>
        <w:t>Norvēģijas un Šveices teritoriju. INTERACT III</w:t>
      </w:r>
      <w:r w:rsidR="00D4521C">
        <w:rPr>
          <w:rFonts w:cs="Times New Roman"/>
          <w:lang w:val="lv-LV"/>
        </w:rPr>
        <w:t xml:space="preserve"> ietvaros</w:t>
      </w:r>
      <w:r w:rsidRPr="00B60B07">
        <w:rPr>
          <w:rFonts w:cs="Times New Roman"/>
          <w:lang w:val="lv-LV"/>
        </w:rPr>
        <w:t xml:space="preserve"> </w:t>
      </w:r>
      <w:r>
        <w:rPr>
          <w:rFonts w:cs="Times New Roman"/>
          <w:lang w:val="lv-LV"/>
        </w:rPr>
        <w:t xml:space="preserve">ir </w:t>
      </w:r>
      <w:r w:rsidRPr="00B60B07">
        <w:rPr>
          <w:rFonts w:cs="Times New Roman"/>
          <w:lang w:val="lv-LV"/>
        </w:rPr>
        <w:t>izvēlēts viens tematiskais mērķis</w:t>
      </w:r>
      <w:r>
        <w:rPr>
          <w:rFonts w:cs="Times New Roman"/>
          <w:lang w:val="lv-LV"/>
        </w:rPr>
        <w:t xml:space="preserve">, lai nodrošinātu </w:t>
      </w:r>
      <w:r w:rsidRPr="00B60B07">
        <w:rPr>
          <w:rFonts w:cs="Times New Roman"/>
          <w:lang w:val="lv-LV"/>
        </w:rPr>
        <w:t>maksim</w:t>
      </w:r>
      <w:r>
        <w:rPr>
          <w:rFonts w:cs="Times New Roman"/>
          <w:lang w:val="lv-LV"/>
        </w:rPr>
        <w:t>ālu</w:t>
      </w:r>
      <w:r w:rsidRPr="00B60B07">
        <w:rPr>
          <w:rFonts w:cs="Times New Roman"/>
          <w:lang w:val="lv-LV"/>
        </w:rPr>
        <w:t xml:space="preserve"> kohēzijas politikas ietekmi </w:t>
      </w:r>
      <w:r>
        <w:rPr>
          <w:rFonts w:cs="Times New Roman"/>
          <w:lang w:val="lv-LV"/>
        </w:rPr>
        <w:t xml:space="preserve">visā </w:t>
      </w:r>
      <w:r w:rsidRPr="00B60B07">
        <w:rPr>
          <w:rFonts w:cs="Times New Roman"/>
          <w:lang w:val="lv-LV"/>
        </w:rPr>
        <w:t>Eiropā. T</w:t>
      </w:r>
      <w:r>
        <w:rPr>
          <w:rFonts w:cs="Times New Roman"/>
          <w:lang w:val="lv-LV"/>
        </w:rPr>
        <w:t>o raksturo programmas mērķis</w:t>
      </w:r>
      <w:r w:rsidRPr="00B60B07">
        <w:rPr>
          <w:rFonts w:cs="Times New Roman"/>
          <w:lang w:val="lv-LV"/>
        </w:rPr>
        <w:t xml:space="preserve"> </w:t>
      </w:r>
      <w:r>
        <w:rPr>
          <w:rFonts w:cs="Times New Roman"/>
          <w:lang w:val="lv-LV"/>
        </w:rPr>
        <w:t xml:space="preserve">- ar </w:t>
      </w:r>
      <w:r w:rsidRPr="00B60B07">
        <w:rPr>
          <w:rFonts w:cs="Times New Roman"/>
          <w:lang w:val="lv-LV"/>
        </w:rPr>
        <w:t xml:space="preserve"> starpreģionālās sadarbības</w:t>
      </w:r>
      <w:r>
        <w:rPr>
          <w:rFonts w:cs="Times New Roman"/>
          <w:lang w:val="lv-LV"/>
        </w:rPr>
        <w:t xml:space="preserve"> palīdzību sekmēt kohēzijas politikas mērķu </w:t>
      </w:r>
      <w:r w:rsidRPr="00B60B07">
        <w:rPr>
          <w:rFonts w:cs="Times New Roman"/>
          <w:lang w:val="lv-LV"/>
        </w:rPr>
        <w:t xml:space="preserve">“Investīcijas izaugsmei un </w:t>
      </w:r>
      <w:r>
        <w:rPr>
          <w:rFonts w:cs="Times New Roman"/>
          <w:lang w:val="lv-LV"/>
        </w:rPr>
        <w:t>nodarbinātībai</w:t>
      </w:r>
      <w:r w:rsidRPr="00B60B07">
        <w:rPr>
          <w:rFonts w:cs="Times New Roman"/>
          <w:lang w:val="lv-LV"/>
        </w:rPr>
        <w:t>” un “Eiropas</w:t>
      </w:r>
      <w:r>
        <w:rPr>
          <w:rFonts w:cs="Times New Roman"/>
          <w:lang w:val="lv-LV"/>
        </w:rPr>
        <w:t xml:space="preserve"> teritoriālās</w:t>
      </w:r>
      <w:r w:rsidRPr="00B60B07">
        <w:rPr>
          <w:rFonts w:cs="Times New Roman"/>
          <w:lang w:val="lv-LV"/>
        </w:rPr>
        <w:t xml:space="preserve"> sadarbība” efektivitāti.</w:t>
      </w:r>
    </w:p>
    <w:p w:rsidR="006B3A37" w:rsidRPr="00B60B07" w:rsidRDefault="006B3A37" w:rsidP="006B3A37">
      <w:pPr>
        <w:pStyle w:val="BodyText"/>
        <w:spacing w:before="200" w:line="244" w:lineRule="auto"/>
        <w:ind w:left="216" w:right="110"/>
        <w:jc w:val="both"/>
        <w:rPr>
          <w:rFonts w:cs="Times New Roman"/>
          <w:lang w:val="lv-LV"/>
        </w:rPr>
      </w:pPr>
      <w:r>
        <w:rPr>
          <w:rFonts w:cs="Times New Roman"/>
          <w:lang w:val="lv-LV"/>
        </w:rPr>
        <w:t xml:space="preserve">Programmā izvēlēts </w:t>
      </w:r>
      <w:r w:rsidRPr="00B60B07">
        <w:rPr>
          <w:rFonts w:cs="Times New Roman"/>
          <w:lang w:val="lv-LV"/>
        </w:rPr>
        <w:t>11. tematiskais mērķis: "</w:t>
      </w:r>
      <w:r>
        <w:rPr>
          <w:rFonts w:cs="Times New Roman"/>
          <w:lang w:val="lv-LV"/>
        </w:rPr>
        <w:t xml:space="preserve">Uzlabot publisko iestāžu un ieinteresēto personu institucionālās </w:t>
      </w:r>
      <w:r w:rsidR="00264FA9">
        <w:rPr>
          <w:rFonts w:cs="Times New Roman"/>
          <w:lang w:val="lv-LV"/>
        </w:rPr>
        <w:t xml:space="preserve">prasmes </w:t>
      </w:r>
      <w:r>
        <w:rPr>
          <w:rFonts w:cs="Times New Roman"/>
          <w:lang w:val="lv-LV"/>
        </w:rPr>
        <w:t>un veidot efektīvu valsts pārvaldi</w:t>
      </w:r>
      <w:r w:rsidRPr="00B60B07">
        <w:rPr>
          <w:rFonts w:cs="Times New Roman"/>
          <w:lang w:val="lv-LV"/>
        </w:rPr>
        <w:t>".</w:t>
      </w:r>
    </w:p>
    <w:p w:rsidR="006B3A37" w:rsidRPr="00B60B07" w:rsidRDefault="006B3A37" w:rsidP="006B3A37">
      <w:pPr>
        <w:pStyle w:val="BodyText"/>
        <w:spacing w:before="202"/>
        <w:ind w:left="216" w:right="111"/>
        <w:jc w:val="both"/>
        <w:rPr>
          <w:rFonts w:cs="Times New Roman"/>
          <w:lang w:val="lv-LV"/>
        </w:rPr>
      </w:pPr>
      <w:r w:rsidRPr="00B60B07">
        <w:rPr>
          <w:rFonts w:cs="Times New Roman"/>
          <w:lang w:val="lv-LV"/>
        </w:rPr>
        <w:t xml:space="preserve">INTERACT III </w:t>
      </w:r>
      <w:r>
        <w:rPr>
          <w:rFonts w:cs="Times New Roman"/>
          <w:lang w:val="lv-LV"/>
        </w:rPr>
        <w:t xml:space="preserve"> </w:t>
      </w:r>
      <w:r w:rsidRPr="00B60B07">
        <w:rPr>
          <w:rFonts w:cs="Times New Roman"/>
          <w:lang w:val="lv-LV"/>
        </w:rPr>
        <w:t xml:space="preserve">ir </w:t>
      </w:r>
      <w:r>
        <w:rPr>
          <w:rFonts w:cs="Times New Roman"/>
          <w:lang w:val="lv-LV"/>
        </w:rPr>
        <w:t>veidota, lai p</w:t>
      </w:r>
      <w:r w:rsidRPr="00B60B07">
        <w:rPr>
          <w:rFonts w:cs="Times New Roman"/>
          <w:lang w:val="lv-LV"/>
        </w:rPr>
        <w:t>ilnveidot</w:t>
      </w:r>
      <w:r>
        <w:rPr>
          <w:rFonts w:cs="Times New Roman"/>
          <w:lang w:val="lv-LV"/>
        </w:rPr>
        <w:t xml:space="preserve">u publisko institūciju un </w:t>
      </w:r>
      <w:r w:rsidR="0092409B">
        <w:rPr>
          <w:rFonts w:cs="Times New Roman"/>
          <w:lang w:val="lv-LV"/>
        </w:rPr>
        <w:t>atbalsta</w:t>
      </w:r>
      <w:r w:rsidR="00C4670A">
        <w:rPr>
          <w:rFonts w:cs="Times New Roman"/>
          <w:lang w:val="lv-LV"/>
        </w:rPr>
        <w:t xml:space="preserve"> </w:t>
      </w:r>
      <w:r w:rsidR="0092409B">
        <w:rPr>
          <w:rFonts w:cs="Times New Roman"/>
          <w:lang w:val="lv-LV"/>
        </w:rPr>
        <w:t xml:space="preserve">saņēmēju </w:t>
      </w:r>
      <w:r>
        <w:rPr>
          <w:rFonts w:cs="Times New Roman"/>
          <w:lang w:val="lv-LV"/>
        </w:rPr>
        <w:t>institucionāl</w:t>
      </w:r>
      <w:r w:rsidR="00420A7A">
        <w:rPr>
          <w:rFonts w:cs="Times New Roman"/>
          <w:lang w:val="lv-LV"/>
        </w:rPr>
        <w:t xml:space="preserve">ās </w:t>
      </w:r>
      <w:r w:rsidR="006D7D50">
        <w:rPr>
          <w:rFonts w:cs="Times New Roman"/>
          <w:lang w:val="lv-LV"/>
        </w:rPr>
        <w:t>prasmes</w:t>
      </w:r>
      <w:r>
        <w:rPr>
          <w:rFonts w:cs="Times New Roman"/>
          <w:lang w:val="lv-LV"/>
        </w:rPr>
        <w:t xml:space="preserve"> un</w:t>
      </w:r>
      <w:r w:rsidR="00420A7A">
        <w:rPr>
          <w:rFonts w:cs="Times New Roman"/>
          <w:lang w:val="lv-LV"/>
        </w:rPr>
        <w:t xml:space="preserve"> veidot</w:t>
      </w:r>
      <w:r>
        <w:rPr>
          <w:rFonts w:cs="Times New Roman"/>
          <w:lang w:val="lv-LV"/>
        </w:rPr>
        <w:t xml:space="preserve"> </w:t>
      </w:r>
      <w:r w:rsidR="00420A7A">
        <w:rPr>
          <w:rFonts w:cs="Times New Roman"/>
          <w:lang w:val="lv-LV"/>
        </w:rPr>
        <w:t xml:space="preserve">efektīvu valsts </w:t>
      </w:r>
      <w:r>
        <w:rPr>
          <w:rFonts w:cs="Times New Roman"/>
          <w:lang w:val="lv-LV"/>
        </w:rPr>
        <w:t>pārvaldi.</w:t>
      </w:r>
      <w:r w:rsidRPr="00B60B07">
        <w:rPr>
          <w:rFonts w:cs="Times New Roman"/>
          <w:lang w:val="lv-LV"/>
        </w:rPr>
        <w:t xml:space="preserve"> Proti, lai:</w:t>
      </w:r>
    </w:p>
    <w:p w:rsidR="006B3A37" w:rsidRPr="00B60B07" w:rsidRDefault="006B3A37" w:rsidP="006B3A37">
      <w:pPr>
        <w:pStyle w:val="BodyText"/>
        <w:numPr>
          <w:ilvl w:val="3"/>
          <w:numId w:val="32"/>
        </w:numPr>
        <w:tabs>
          <w:tab w:val="left" w:pos="558"/>
        </w:tabs>
        <w:spacing w:before="206" w:line="242" w:lineRule="auto"/>
        <w:ind w:right="110"/>
        <w:jc w:val="both"/>
        <w:rPr>
          <w:rFonts w:cs="Times New Roman"/>
          <w:lang w:val="lv-LV"/>
        </w:rPr>
      </w:pPr>
      <w:r>
        <w:rPr>
          <w:rFonts w:cs="Times New Roman"/>
          <w:lang w:val="lv-LV"/>
        </w:rPr>
        <w:t xml:space="preserve">sasniegtu </w:t>
      </w:r>
      <w:r w:rsidRPr="00B60B07">
        <w:rPr>
          <w:rFonts w:cs="Times New Roman"/>
          <w:lang w:val="lv-LV"/>
        </w:rPr>
        <w:t xml:space="preserve">Stratēģijā Eiropa 2020 noteikto gudru, </w:t>
      </w:r>
      <w:r>
        <w:rPr>
          <w:rFonts w:cs="Times New Roman"/>
          <w:lang w:val="lv-LV"/>
        </w:rPr>
        <w:t>ilgtspējīgu</w:t>
      </w:r>
      <w:r w:rsidRPr="00B60B07">
        <w:rPr>
          <w:rFonts w:cs="Times New Roman"/>
          <w:lang w:val="lv-LV"/>
        </w:rPr>
        <w:t xml:space="preserve"> un iekļaujošu izaugsmi, atbalst</w:t>
      </w:r>
      <w:r>
        <w:rPr>
          <w:rFonts w:cs="Times New Roman"/>
          <w:lang w:val="lv-LV"/>
        </w:rPr>
        <w:t>ī</w:t>
      </w:r>
      <w:r w:rsidRPr="00B60B07">
        <w:rPr>
          <w:rFonts w:cs="Times New Roman"/>
          <w:lang w:val="lv-LV"/>
        </w:rPr>
        <w:t>t Teritoriālās sadarbības programm</w:t>
      </w:r>
      <w:r>
        <w:rPr>
          <w:rFonts w:cs="Times New Roman"/>
          <w:lang w:val="lv-LV"/>
        </w:rPr>
        <w:t>u efektīvu īstenošanu</w:t>
      </w:r>
      <w:r w:rsidRPr="00B60B07">
        <w:rPr>
          <w:rFonts w:cs="Times New Roman"/>
          <w:lang w:val="lv-LV"/>
        </w:rPr>
        <w:t xml:space="preserve">, </w:t>
      </w:r>
      <w:r>
        <w:rPr>
          <w:rFonts w:cs="Times New Roman"/>
          <w:lang w:val="lv-LV"/>
        </w:rPr>
        <w:t>nodrošinot padomus un attiecīgās jomas ekspertu zināšanas programmu īstenošanas problemātiskajos posmos</w:t>
      </w:r>
      <w:r w:rsidRPr="00B60B07">
        <w:rPr>
          <w:rFonts w:cs="Times New Roman"/>
          <w:lang w:val="lv-LV"/>
        </w:rPr>
        <w:t>;</w:t>
      </w:r>
    </w:p>
    <w:p w:rsidR="006B3A37" w:rsidRPr="00B60B07" w:rsidRDefault="006B3A37" w:rsidP="006B3A37">
      <w:pPr>
        <w:pStyle w:val="BodyText"/>
        <w:numPr>
          <w:ilvl w:val="3"/>
          <w:numId w:val="32"/>
        </w:numPr>
        <w:tabs>
          <w:tab w:val="left" w:pos="558"/>
        </w:tabs>
        <w:spacing w:before="198" w:line="242" w:lineRule="auto"/>
        <w:ind w:right="112"/>
        <w:jc w:val="both"/>
        <w:rPr>
          <w:rFonts w:cs="Times New Roman"/>
          <w:lang w:val="lv-LV"/>
        </w:rPr>
      </w:pPr>
      <w:r w:rsidRPr="00B60B07">
        <w:rPr>
          <w:rFonts w:cs="Times New Roman"/>
          <w:lang w:val="lv-LV"/>
        </w:rPr>
        <w:t>izmantotu sadarbības tīklu metodes, kas atbalsta sadarbību kā līdzekli</w:t>
      </w:r>
      <w:r>
        <w:rPr>
          <w:rFonts w:cs="Times New Roman"/>
          <w:lang w:val="lv-LV"/>
        </w:rPr>
        <w:t>,</w:t>
      </w:r>
      <w:r w:rsidRPr="00B60B07">
        <w:rPr>
          <w:rFonts w:cs="Times New Roman"/>
          <w:lang w:val="lv-LV"/>
        </w:rPr>
        <w:t xml:space="preserve"> līdzdalībai inovatīvas integrētas </w:t>
      </w:r>
      <w:r>
        <w:rPr>
          <w:rFonts w:cs="Times New Roman"/>
          <w:lang w:val="lv-LV"/>
        </w:rPr>
        <w:t xml:space="preserve">pieejas </w:t>
      </w:r>
      <w:r w:rsidRPr="00B60B07">
        <w:rPr>
          <w:rFonts w:cs="Times New Roman"/>
          <w:lang w:val="lv-LV"/>
        </w:rPr>
        <w:t>realizācijā.</w:t>
      </w:r>
    </w:p>
    <w:p w:rsidR="006B3A37" w:rsidRPr="00B60B07" w:rsidRDefault="006B3A37" w:rsidP="006B3A37">
      <w:pPr>
        <w:spacing w:line="240" w:lineRule="exact"/>
        <w:rPr>
          <w:rFonts w:ascii="Times New Roman" w:hAnsi="Times New Roman" w:cs="Times New Roman"/>
          <w:sz w:val="24"/>
          <w:szCs w:val="24"/>
          <w:lang w:val="lv-LV"/>
        </w:rPr>
      </w:pPr>
    </w:p>
    <w:p w:rsidR="006B3A37" w:rsidRDefault="006B3A37" w:rsidP="006B3A37">
      <w:pPr>
        <w:pStyle w:val="BodyText"/>
        <w:spacing w:line="245" w:lineRule="auto"/>
        <w:ind w:left="216" w:right="106"/>
        <w:jc w:val="both"/>
        <w:rPr>
          <w:rFonts w:cs="Times New Roman"/>
          <w:lang w:val="lv-LV"/>
        </w:rPr>
      </w:pPr>
      <w:r w:rsidRPr="00B60B07">
        <w:rPr>
          <w:rFonts w:cs="Times New Roman"/>
          <w:lang w:val="lv-LV"/>
        </w:rPr>
        <w:t xml:space="preserve">INTERACT III </w:t>
      </w:r>
      <w:r w:rsidRPr="00177B45">
        <w:rPr>
          <w:rFonts w:cs="Times New Roman"/>
          <w:i/>
          <w:lang w:val="lv-LV"/>
        </w:rPr>
        <w:t>Ex Ante</w:t>
      </w:r>
      <w:r w:rsidRPr="00B60B07">
        <w:rPr>
          <w:rFonts w:cs="Times New Roman"/>
          <w:lang w:val="lv-LV"/>
        </w:rPr>
        <w:t xml:space="preserve"> novērtējums un papildu vajadzību izvērtējumi veido</w:t>
      </w:r>
      <w:r>
        <w:rPr>
          <w:rFonts w:cs="Times New Roman"/>
          <w:lang w:val="lv-LV"/>
        </w:rPr>
        <w:t xml:space="preserve"> pamatu INTERACT III programmu stratēģiskajai koncentrācijai</w:t>
      </w:r>
      <w:r w:rsidRPr="00B60B07">
        <w:rPr>
          <w:rFonts w:cs="Times New Roman"/>
          <w:lang w:val="lv-LV"/>
        </w:rPr>
        <w:t>. Š</w:t>
      </w:r>
      <w:r>
        <w:rPr>
          <w:rFonts w:cs="Times New Roman"/>
          <w:lang w:val="lv-LV"/>
        </w:rPr>
        <w:t>ajā</w:t>
      </w:r>
      <w:r w:rsidRPr="00B60B07">
        <w:rPr>
          <w:rFonts w:cs="Times New Roman"/>
          <w:lang w:val="lv-LV"/>
        </w:rPr>
        <w:t xml:space="preserve"> programm</w:t>
      </w:r>
      <w:r>
        <w:rPr>
          <w:rFonts w:cs="Times New Roman"/>
          <w:lang w:val="lv-LV"/>
        </w:rPr>
        <w:t>ā</w:t>
      </w:r>
      <w:r w:rsidRPr="00B60B07">
        <w:rPr>
          <w:rFonts w:cs="Times New Roman"/>
          <w:lang w:val="lv-LV"/>
        </w:rPr>
        <w:t xml:space="preserve"> </w:t>
      </w:r>
      <w:r>
        <w:rPr>
          <w:rFonts w:cs="Times New Roman"/>
          <w:lang w:val="lv-LV"/>
        </w:rPr>
        <w:t>tālāk izklāstītās veicamo pasākumu jomas</w:t>
      </w:r>
      <w:r w:rsidRPr="00B60B07">
        <w:rPr>
          <w:rFonts w:cs="Times New Roman"/>
          <w:lang w:val="lv-LV"/>
        </w:rPr>
        <w:t>/</w:t>
      </w:r>
      <w:r w:rsidR="00420A7A">
        <w:rPr>
          <w:rFonts w:cs="Times New Roman"/>
          <w:lang w:val="lv-LV"/>
        </w:rPr>
        <w:t>konkrētie</w:t>
      </w:r>
      <w:r w:rsidRPr="00B60B07">
        <w:rPr>
          <w:rFonts w:cs="Times New Roman"/>
          <w:lang w:val="lv-LV"/>
        </w:rPr>
        <w:t xml:space="preserve"> mērķi</w:t>
      </w:r>
      <w:r>
        <w:rPr>
          <w:rFonts w:cs="Times New Roman"/>
          <w:lang w:val="lv-LV"/>
        </w:rPr>
        <w:t xml:space="preserve"> </w:t>
      </w:r>
      <w:r w:rsidRPr="00B60B07">
        <w:rPr>
          <w:rFonts w:cs="Times New Roman"/>
          <w:lang w:val="lv-LV"/>
        </w:rPr>
        <w:t>ir noteikti, pamatojoties uz ETS regulu, kā arī uz ieguldījumu, ko snieguši dalībvalstu pārstāvji, Nacionālās kontaktpersonas un INTERACT II Uzraudzības komitejas</w:t>
      </w:r>
      <w:r w:rsidR="0006328F">
        <w:rPr>
          <w:rFonts w:cs="Times New Roman"/>
          <w:lang w:val="lv-LV"/>
        </w:rPr>
        <w:t xml:space="preserve"> (turpmāk tekstā –</w:t>
      </w:r>
      <w:r w:rsidR="0049684E">
        <w:rPr>
          <w:rFonts w:cs="Times New Roman"/>
          <w:lang w:val="lv-LV"/>
        </w:rPr>
        <w:t xml:space="preserve"> UK) pārstāvji</w:t>
      </w:r>
      <w:r w:rsidRPr="00B60B07">
        <w:rPr>
          <w:rFonts w:cs="Times New Roman"/>
          <w:lang w:val="lv-LV"/>
        </w:rPr>
        <w:t>.</w:t>
      </w:r>
    </w:p>
    <w:p w:rsidR="00CB3733" w:rsidRDefault="00CB3733" w:rsidP="00CB3733">
      <w:pPr>
        <w:pStyle w:val="BodyText"/>
        <w:spacing w:before="49"/>
        <w:ind w:right="112"/>
        <w:jc w:val="both"/>
        <w:rPr>
          <w:rFonts w:cs="Times New Roman"/>
          <w:lang w:val="lv-LV"/>
        </w:rPr>
      </w:pPr>
    </w:p>
    <w:p w:rsidR="006B3A37" w:rsidRPr="00B60B07" w:rsidRDefault="000F39AF" w:rsidP="00CB3733">
      <w:pPr>
        <w:pStyle w:val="BodyText"/>
        <w:spacing w:before="49"/>
        <w:ind w:right="112"/>
        <w:jc w:val="both"/>
        <w:rPr>
          <w:rFonts w:cs="Times New Roman"/>
          <w:lang w:val="lv-LV"/>
        </w:rPr>
      </w:pPr>
      <w:r>
        <w:rPr>
          <w:rFonts w:cs="Times New Roman"/>
          <w:lang w:val="lv-LV"/>
        </w:rPr>
        <w:t>Sa</w:t>
      </w:r>
      <w:r w:rsidR="0049684E">
        <w:rPr>
          <w:rFonts w:cs="Times New Roman"/>
          <w:lang w:val="lv-LV"/>
        </w:rPr>
        <w:t>darbības programma</w:t>
      </w:r>
      <w:r w:rsidRPr="000F39AF">
        <w:rPr>
          <w:rFonts w:cs="Times New Roman"/>
          <w:lang w:val="lv-LV"/>
        </w:rPr>
        <w:t xml:space="preserve"> </w:t>
      </w:r>
      <w:r w:rsidRPr="00B60B07">
        <w:rPr>
          <w:rFonts w:cs="Times New Roman"/>
          <w:lang w:val="lv-LV"/>
        </w:rPr>
        <w:t>INTERACT III</w:t>
      </w:r>
      <w:r w:rsidR="0049684E">
        <w:rPr>
          <w:rFonts w:cs="Times New Roman"/>
          <w:lang w:val="lv-LV"/>
        </w:rPr>
        <w:t xml:space="preserve">, stiprinot </w:t>
      </w:r>
      <w:r w:rsidR="006B3A37" w:rsidRPr="00B60B07">
        <w:rPr>
          <w:rFonts w:cs="Times New Roman"/>
          <w:lang w:val="lv-LV"/>
        </w:rPr>
        <w:t>institucionāl</w:t>
      </w:r>
      <w:r w:rsidR="00386B40">
        <w:rPr>
          <w:rFonts w:cs="Times New Roman"/>
          <w:lang w:val="lv-LV"/>
        </w:rPr>
        <w:t>ās</w:t>
      </w:r>
      <w:r w:rsidR="0049684E">
        <w:rPr>
          <w:rFonts w:cs="Times New Roman"/>
          <w:lang w:val="lv-LV"/>
        </w:rPr>
        <w:t xml:space="preserve"> </w:t>
      </w:r>
      <w:r w:rsidR="00386B40">
        <w:rPr>
          <w:rFonts w:cs="Times New Roman"/>
          <w:lang w:val="lv-LV"/>
        </w:rPr>
        <w:t>prasmes</w:t>
      </w:r>
      <w:r w:rsidR="0049684E">
        <w:rPr>
          <w:rFonts w:cs="Times New Roman"/>
          <w:lang w:val="lv-LV"/>
        </w:rPr>
        <w:t xml:space="preserve"> un</w:t>
      </w:r>
      <w:r w:rsidR="006B3A37" w:rsidRPr="00B60B07">
        <w:rPr>
          <w:rFonts w:cs="Times New Roman"/>
          <w:lang w:val="lv-LV"/>
        </w:rPr>
        <w:t xml:space="preserve"> efektīvu sabiedrības pārvaldi, vienlaikus koncentrējas uz 3 </w:t>
      </w:r>
      <w:r w:rsidR="00F55E52">
        <w:rPr>
          <w:rFonts w:cs="Times New Roman"/>
          <w:lang w:val="lv-LV"/>
        </w:rPr>
        <w:t>konkrētajiem</w:t>
      </w:r>
      <w:r w:rsidR="006B3A37">
        <w:rPr>
          <w:rFonts w:cs="Times New Roman"/>
          <w:lang w:val="lv-LV"/>
        </w:rPr>
        <w:t xml:space="preserve"> </w:t>
      </w:r>
      <w:r w:rsidR="006B3A37" w:rsidRPr="00B60B07">
        <w:rPr>
          <w:rFonts w:cs="Times New Roman"/>
          <w:lang w:val="lv-LV"/>
        </w:rPr>
        <w:t>mērķiem:</w:t>
      </w:r>
    </w:p>
    <w:p w:rsidR="006B3A37" w:rsidRPr="00B60B07" w:rsidRDefault="006B3A37" w:rsidP="006B3A37">
      <w:pPr>
        <w:pStyle w:val="BodyText"/>
        <w:numPr>
          <w:ilvl w:val="0"/>
          <w:numId w:val="31"/>
        </w:numPr>
        <w:tabs>
          <w:tab w:val="left" w:pos="458"/>
        </w:tabs>
        <w:spacing w:before="204"/>
        <w:jc w:val="both"/>
        <w:rPr>
          <w:rFonts w:cs="Times New Roman"/>
          <w:lang w:val="lv-LV"/>
        </w:rPr>
      </w:pPr>
      <w:r w:rsidRPr="00B60B07">
        <w:rPr>
          <w:rFonts w:cs="Times New Roman"/>
          <w:lang w:val="lv-LV"/>
        </w:rPr>
        <w:t>pilnveidot ETS programmu vadīb</w:t>
      </w:r>
      <w:r>
        <w:rPr>
          <w:rFonts w:cs="Times New Roman"/>
          <w:lang w:val="lv-LV"/>
        </w:rPr>
        <w:t>ā</w:t>
      </w:r>
      <w:r w:rsidRPr="00B60B07">
        <w:rPr>
          <w:rFonts w:cs="Times New Roman"/>
          <w:lang w:val="lv-LV"/>
        </w:rPr>
        <w:t xml:space="preserve"> un kontrol</w:t>
      </w:r>
      <w:r>
        <w:rPr>
          <w:rFonts w:cs="Times New Roman"/>
          <w:lang w:val="lv-LV"/>
        </w:rPr>
        <w:t>ē iesaistīto</w:t>
      </w:r>
      <w:r w:rsidR="006D7D50">
        <w:rPr>
          <w:rFonts w:cs="Times New Roman"/>
          <w:lang w:val="lv-LV"/>
        </w:rPr>
        <w:t xml:space="preserve"> prasmes;</w:t>
      </w:r>
    </w:p>
    <w:p w:rsidR="006B3A37" w:rsidRPr="00B60B07" w:rsidRDefault="006B3A37" w:rsidP="006B3A37">
      <w:pPr>
        <w:pStyle w:val="BodyText"/>
        <w:numPr>
          <w:ilvl w:val="0"/>
          <w:numId w:val="31"/>
        </w:numPr>
        <w:tabs>
          <w:tab w:val="left" w:pos="458"/>
        </w:tabs>
        <w:spacing w:before="204"/>
        <w:jc w:val="both"/>
        <w:rPr>
          <w:rFonts w:cs="Times New Roman"/>
          <w:lang w:val="lv-LV"/>
        </w:rPr>
      </w:pPr>
      <w:r w:rsidRPr="00B60B07">
        <w:rPr>
          <w:rFonts w:cs="Times New Roman"/>
          <w:lang w:val="lv-LV"/>
        </w:rPr>
        <w:t xml:space="preserve">pilnveidot </w:t>
      </w:r>
      <w:r w:rsidR="00D4521C">
        <w:rPr>
          <w:rFonts w:cs="Times New Roman"/>
          <w:lang w:val="lv-LV"/>
        </w:rPr>
        <w:t xml:space="preserve">ETS programmu prasmes </w:t>
      </w:r>
      <w:r w:rsidRPr="00B60B07">
        <w:rPr>
          <w:rFonts w:cs="Times New Roman"/>
          <w:lang w:val="lv-LV"/>
        </w:rPr>
        <w:t xml:space="preserve">attiecībā uz rezultātu </w:t>
      </w:r>
      <w:r>
        <w:rPr>
          <w:rFonts w:cs="Times New Roman"/>
          <w:lang w:val="lv-LV"/>
        </w:rPr>
        <w:t xml:space="preserve">apkopošanu </w:t>
      </w:r>
      <w:r w:rsidRPr="00B60B07">
        <w:rPr>
          <w:rFonts w:cs="Times New Roman"/>
          <w:lang w:val="lv-LV"/>
        </w:rPr>
        <w:t>un</w:t>
      </w:r>
      <w:r>
        <w:rPr>
          <w:rFonts w:cs="Times New Roman"/>
          <w:lang w:val="lv-LV"/>
        </w:rPr>
        <w:t xml:space="preserve"> izplatīšanu</w:t>
      </w:r>
    </w:p>
    <w:p w:rsidR="006B3A37" w:rsidRPr="00B60B07" w:rsidRDefault="006B3A37" w:rsidP="006B3A37">
      <w:pPr>
        <w:pStyle w:val="BodyText"/>
        <w:numPr>
          <w:ilvl w:val="0"/>
          <w:numId w:val="31"/>
        </w:numPr>
        <w:tabs>
          <w:tab w:val="left" w:pos="458"/>
        </w:tabs>
        <w:spacing w:before="204" w:line="242" w:lineRule="auto"/>
        <w:ind w:right="-56"/>
        <w:rPr>
          <w:rFonts w:cs="Times New Roman"/>
          <w:lang w:val="lv-LV"/>
        </w:rPr>
      </w:pPr>
      <w:r w:rsidRPr="00B60B07">
        <w:rPr>
          <w:rFonts w:cs="Times New Roman"/>
          <w:lang w:val="lv-LV"/>
        </w:rPr>
        <w:t>pilnveidot sadarbības vadības</w:t>
      </w:r>
      <w:r w:rsidR="006D7D50">
        <w:rPr>
          <w:rFonts w:cs="Times New Roman"/>
          <w:lang w:val="lv-LV"/>
        </w:rPr>
        <w:t xml:space="preserve"> prasmes</w:t>
      </w:r>
      <w:r w:rsidRPr="00B60B07">
        <w:rPr>
          <w:rFonts w:cs="Times New Roman"/>
          <w:lang w:val="lv-LV"/>
        </w:rPr>
        <w:t xml:space="preserve">, lai īstenotu inovatīvas </w:t>
      </w:r>
      <w:r w:rsidR="006D7D50">
        <w:rPr>
          <w:rFonts w:cs="Times New Roman"/>
          <w:lang w:val="lv-LV"/>
        </w:rPr>
        <w:t xml:space="preserve">pieejas </w:t>
      </w:r>
      <w:r w:rsidRPr="00B60B07">
        <w:rPr>
          <w:rFonts w:cs="Times New Roman"/>
          <w:lang w:val="lv-LV"/>
        </w:rPr>
        <w:t xml:space="preserve">(ETSG, </w:t>
      </w:r>
      <w:r>
        <w:rPr>
          <w:rFonts w:cs="Times New Roman"/>
          <w:lang w:val="lv-LV"/>
        </w:rPr>
        <w:t xml:space="preserve">atkārtotais </w:t>
      </w:r>
      <w:r w:rsidRPr="00B60B07">
        <w:rPr>
          <w:rFonts w:cs="Times New Roman"/>
          <w:lang w:val="lv-LV"/>
        </w:rPr>
        <w:t xml:space="preserve">finansējums, makroreģionālās stratēģijas (MRS), </w:t>
      </w:r>
      <w:r w:rsidR="005B0B15">
        <w:rPr>
          <w:rFonts w:cs="Times New Roman"/>
          <w:lang w:val="lv-LV"/>
        </w:rPr>
        <w:t xml:space="preserve">KNR </w:t>
      </w:r>
      <w:r w:rsidRPr="00B60B07">
        <w:rPr>
          <w:rFonts w:cs="Times New Roman"/>
          <w:lang w:val="lv-LV"/>
        </w:rPr>
        <w:t>96. pants, ITI, utt.)</w:t>
      </w:r>
    </w:p>
    <w:p w:rsidR="006B3A37" w:rsidRDefault="006B3A37" w:rsidP="006B3A37">
      <w:pPr>
        <w:spacing w:before="5" w:line="240" w:lineRule="exact"/>
        <w:rPr>
          <w:rFonts w:ascii="Times New Roman" w:hAnsi="Times New Roman" w:cs="Times New Roman"/>
          <w:sz w:val="24"/>
          <w:szCs w:val="24"/>
          <w:lang w:val="lv-LV"/>
        </w:rPr>
      </w:pPr>
    </w:p>
    <w:p w:rsidR="004543B1" w:rsidRPr="00B60B07" w:rsidRDefault="004543B1" w:rsidP="006B3A37">
      <w:pPr>
        <w:spacing w:before="5" w:line="240" w:lineRule="exact"/>
        <w:rPr>
          <w:rFonts w:ascii="Times New Roman" w:hAnsi="Times New Roman" w:cs="Times New Roman"/>
          <w:sz w:val="24"/>
          <w:szCs w:val="24"/>
          <w:lang w:val="lv-LV"/>
        </w:rPr>
      </w:pPr>
    </w:p>
    <w:p w:rsidR="006B3A37" w:rsidRPr="005A733C" w:rsidRDefault="006B3A37" w:rsidP="006B3A37">
      <w:pPr>
        <w:pStyle w:val="Heading1"/>
        <w:numPr>
          <w:ilvl w:val="0"/>
          <w:numId w:val="30"/>
        </w:numPr>
        <w:tabs>
          <w:tab w:val="left" w:pos="379"/>
        </w:tabs>
        <w:ind w:firstLine="0"/>
        <w:jc w:val="both"/>
        <w:rPr>
          <w:rFonts w:cs="Times New Roman"/>
          <w:b w:val="0"/>
          <w:bCs w:val="0"/>
          <w:lang w:val="lv-LV"/>
        </w:rPr>
      </w:pPr>
      <w:r w:rsidRPr="00B60B07">
        <w:rPr>
          <w:rFonts w:cs="Times New Roman"/>
          <w:lang w:val="lv-LV"/>
        </w:rPr>
        <w:t>Pilnveidot ETS programmu vadīb</w:t>
      </w:r>
      <w:r>
        <w:rPr>
          <w:rFonts w:cs="Times New Roman"/>
          <w:lang w:val="lv-LV"/>
        </w:rPr>
        <w:t>ā</w:t>
      </w:r>
      <w:r w:rsidRPr="00B60B07">
        <w:rPr>
          <w:rFonts w:cs="Times New Roman"/>
          <w:lang w:val="lv-LV"/>
        </w:rPr>
        <w:t xml:space="preserve"> un kontrol</w:t>
      </w:r>
      <w:r>
        <w:rPr>
          <w:rFonts w:cs="Times New Roman"/>
          <w:lang w:val="lv-LV"/>
        </w:rPr>
        <w:t>ē</w:t>
      </w:r>
      <w:r w:rsidR="00F55E52">
        <w:rPr>
          <w:rFonts w:cs="Times New Roman"/>
          <w:lang w:val="lv-LV"/>
        </w:rPr>
        <w:t xml:space="preserve"> iesaistīto prasmes</w:t>
      </w:r>
    </w:p>
    <w:p w:rsidR="006B3A37" w:rsidRPr="00B60B07" w:rsidRDefault="006B3A37" w:rsidP="006B3A37">
      <w:pPr>
        <w:spacing w:line="240" w:lineRule="exact"/>
        <w:rPr>
          <w:rFonts w:ascii="Times New Roman" w:hAnsi="Times New Roman" w:cs="Times New Roman"/>
          <w:sz w:val="24"/>
          <w:szCs w:val="24"/>
          <w:lang w:val="lv-LV"/>
        </w:rPr>
      </w:pPr>
    </w:p>
    <w:p w:rsidR="006B3A37" w:rsidRPr="002451E6" w:rsidRDefault="006B3A37" w:rsidP="006B3A37">
      <w:pPr>
        <w:pStyle w:val="BodyText"/>
        <w:spacing w:line="244" w:lineRule="auto"/>
        <w:ind w:left="116" w:right="115"/>
        <w:jc w:val="both"/>
        <w:rPr>
          <w:rFonts w:cs="Times New Roman"/>
          <w:lang w:val="lv-LV"/>
        </w:rPr>
      </w:pPr>
      <w:r w:rsidRPr="00B60B07">
        <w:rPr>
          <w:rFonts w:cs="Times New Roman"/>
          <w:lang w:val="lv-LV"/>
        </w:rPr>
        <w:t xml:space="preserve">Šī </w:t>
      </w:r>
      <w:r w:rsidR="00F55E52">
        <w:rPr>
          <w:rFonts w:cs="Times New Roman"/>
          <w:lang w:val="lv-LV"/>
        </w:rPr>
        <w:t xml:space="preserve">konkrētā </w:t>
      </w:r>
      <w:r w:rsidRPr="00B60B07">
        <w:rPr>
          <w:rFonts w:cs="Times New Roman"/>
          <w:lang w:val="lv-LV"/>
        </w:rPr>
        <w:t xml:space="preserve">mērķa </w:t>
      </w:r>
      <w:r>
        <w:rPr>
          <w:rFonts w:cs="Times New Roman"/>
          <w:lang w:val="lv-LV"/>
        </w:rPr>
        <w:t xml:space="preserve">uzdevums </w:t>
      </w:r>
      <w:r w:rsidRPr="00B60B07">
        <w:rPr>
          <w:rFonts w:cs="Times New Roman"/>
          <w:lang w:val="lv-LV"/>
        </w:rPr>
        <w:t xml:space="preserve">ir sniegt ieguldījumu </w:t>
      </w:r>
      <w:r w:rsidR="00405F1F">
        <w:rPr>
          <w:rFonts w:cs="Times New Roman"/>
          <w:lang w:val="lv-LV"/>
        </w:rPr>
        <w:t xml:space="preserve">ETS </w:t>
      </w:r>
      <w:r w:rsidRPr="00B60B07">
        <w:rPr>
          <w:rFonts w:cs="Times New Roman"/>
          <w:lang w:val="lv-LV"/>
        </w:rPr>
        <w:t xml:space="preserve">programmu lietderīgai un efektīvai īstenošanai, </w:t>
      </w:r>
      <w:r>
        <w:rPr>
          <w:rFonts w:cs="Times New Roman"/>
          <w:lang w:val="lv-LV"/>
        </w:rPr>
        <w:t xml:space="preserve">koncentrējot darbības </w:t>
      </w:r>
      <w:r w:rsidRPr="00B60B07">
        <w:rPr>
          <w:rFonts w:cs="Times New Roman"/>
          <w:lang w:val="lv-LV"/>
        </w:rPr>
        <w:t>uz</w:t>
      </w:r>
      <w:r>
        <w:rPr>
          <w:rFonts w:cs="Times New Roman"/>
          <w:lang w:val="lv-LV"/>
        </w:rPr>
        <w:t xml:space="preserve"> programmu vadības</w:t>
      </w:r>
      <w:r w:rsidRPr="00B60B07">
        <w:rPr>
          <w:rFonts w:cs="Times New Roman"/>
          <w:lang w:val="lv-LV"/>
        </w:rPr>
        <w:t xml:space="preserve"> </w:t>
      </w:r>
      <w:r w:rsidRPr="002451E6">
        <w:rPr>
          <w:rFonts w:cs="Times New Roman"/>
          <w:lang w:val="lv-LV"/>
        </w:rPr>
        <w:t>vienkāršošanu un standartizēšanu.</w:t>
      </w:r>
    </w:p>
    <w:p w:rsidR="006B3A37" w:rsidRDefault="006B3A37" w:rsidP="006B3A37">
      <w:pPr>
        <w:pStyle w:val="BodyText"/>
        <w:spacing w:before="200" w:line="241" w:lineRule="auto"/>
        <w:ind w:left="116" w:right="109"/>
        <w:jc w:val="both"/>
        <w:rPr>
          <w:rFonts w:cs="Times New Roman"/>
          <w:lang w:val="lv-LV"/>
        </w:rPr>
      </w:pPr>
      <w:r w:rsidRPr="002451E6">
        <w:rPr>
          <w:rFonts w:cs="Times New Roman"/>
          <w:lang w:val="lv-LV"/>
        </w:rPr>
        <w:t>Šī mērķa ietvaros INTERACT III identificēs labās prakses piemērus, kas saistīti ar visām ETS programmu vadības ieviešanas komponentēm, un atbalstīs to tālāku nodošanu ar  pētījumu, apmācību un tīklošanās palīdzību. Jēdziens „programmu vadība” ir jāsaprot plašākā nozīmē - tas patver visus ETS programmu dzīves cikla aspektus: no programmas sagatavošanas posma līdz slēgšanai, ietverot visus programmu un projektu vadības jautājumus, kā arī finanses kontroli un komunikāciju. Tiek veidota uz rezultātu orientēta programma.</w:t>
      </w:r>
    </w:p>
    <w:p w:rsidR="006B3A37" w:rsidRPr="00B60B07" w:rsidRDefault="006B3A37" w:rsidP="006B3A37">
      <w:pPr>
        <w:pStyle w:val="BodyText"/>
        <w:spacing w:before="200" w:line="241" w:lineRule="auto"/>
        <w:ind w:left="116" w:right="109"/>
        <w:jc w:val="both"/>
        <w:rPr>
          <w:rFonts w:cs="Times New Roman"/>
          <w:lang w:val="lv-LV"/>
        </w:rPr>
      </w:pPr>
      <w:r w:rsidRPr="00B60B07">
        <w:rPr>
          <w:rFonts w:cs="Times New Roman"/>
          <w:lang w:val="lv-LV"/>
        </w:rPr>
        <w:t xml:space="preserve">INTERACT III darbības </w:t>
      </w:r>
      <w:r>
        <w:rPr>
          <w:rFonts w:cs="Times New Roman"/>
          <w:lang w:val="lv-LV"/>
        </w:rPr>
        <w:t>vērstas</w:t>
      </w:r>
      <w:r w:rsidRPr="00B60B07">
        <w:rPr>
          <w:rFonts w:cs="Times New Roman"/>
          <w:lang w:val="lv-LV"/>
        </w:rPr>
        <w:t xml:space="preserve"> ne tikai ES </w:t>
      </w:r>
      <w:r>
        <w:rPr>
          <w:rFonts w:cs="Times New Roman"/>
          <w:lang w:val="lv-LV"/>
        </w:rPr>
        <w:t>normatīvajos aktos</w:t>
      </w:r>
      <w:r w:rsidRPr="00B60B07">
        <w:rPr>
          <w:rFonts w:cs="Times New Roman"/>
          <w:lang w:val="lv-LV"/>
        </w:rPr>
        <w:t xml:space="preserve">, bet arī Eiropas Komisijas </w:t>
      </w:r>
      <w:r>
        <w:rPr>
          <w:rFonts w:cs="Times New Roman"/>
          <w:lang w:val="lv-LV"/>
        </w:rPr>
        <w:t>(turpmāk –</w:t>
      </w:r>
      <w:r w:rsidR="00420A7A">
        <w:rPr>
          <w:rFonts w:cs="Times New Roman"/>
          <w:lang w:val="lv-LV"/>
        </w:rPr>
        <w:t>EK</w:t>
      </w:r>
      <w:r>
        <w:rPr>
          <w:rFonts w:cs="Times New Roman"/>
          <w:lang w:val="lv-LV"/>
        </w:rPr>
        <w:t xml:space="preserve">) </w:t>
      </w:r>
      <w:r w:rsidRPr="00B60B07">
        <w:rPr>
          <w:rFonts w:cs="Times New Roman"/>
          <w:lang w:val="lv-LV"/>
        </w:rPr>
        <w:t>izdot</w:t>
      </w:r>
      <w:r>
        <w:rPr>
          <w:rFonts w:cs="Times New Roman"/>
          <w:lang w:val="lv-LV"/>
        </w:rPr>
        <w:t>ajās</w:t>
      </w:r>
      <w:r w:rsidRPr="00B60B07">
        <w:rPr>
          <w:rFonts w:cs="Times New Roman"/>
          <w:lang w:val="lv-LV"/>
        </w:rPr>
        <w:t xml:space="preserve"> vadlīnij</w:t>
      </w:r>
      <w:r>
        <w:rPr>
          <w:rFonts w:cs="Times New Roman"/>
          <w:lang w:val="lv-LV"/>
        </w:rPr>
        <w:t>ās</w:t>
      </w:r>
      <w:r w:rsidRPr="00B60B07">
        <w:rPr>
          <w:rFonts w:cs="Times New Roman"/>
          <w:lang w:val="lv-LV"/>
        </w:rPr>
        <w:t xml:space="preserve"> </w:t>
      </w:r>
      <w:r>
        <w:rPr>
          <w:rFonts w:cs="Times New Roman"/>
          <w:lang w:val="lv-LV"/>
        </w:rPr>
        <w:t xml:space="preserve">definēto </w:t>
      </w:r>
      <w:r w:rsidRPr="00B60B07">
        <w:rPr>
          <w:rFonts w:cs="Times New Roman"/>
          <w:lang w:val="lv-LV"/>
        </w:rPr>
        <w:t>prasīb</w:t>
      </w:r>
      <w:r>
        <w:rPr>
          <w:rFonts w:cs="Times New Roman"/>
          <w:lang w:val="lv-LV"/>
        </w:rPr>
        <w:t>u piemērošanu</w:t>
      </w:r>
      <w:r w:rsidRPr="00B60B07">
        <w:rPr>
          <w:rFonts w:cs="Times New Roman"/>
          <w:lang w:val="lv-LV"/>
        </w:rPr>
        <w:t xml:space="preserve">. </w:t>
      </w:r>
      <w:r>
        <w:rPr>
          <w:rFonts w:cs="Times New Roman"/>
          <w:lang w:val="lv-LV"/>
        </w:rPr>
        <w:t>Ī</w:t>
      </w:r>
      <w:r w:rsidRPr="00B60B07">
        <w:rPr>
          <w:rFonts w:cs="Times New Roman"/>
          <w:lang w:val="lv-LV"/>
        </w:rPr>
        <w:t xml:space="preserve">paša uzmanība </w:t>
      </w:r>
      <w:r>
        <w:rPr>
          <w:rFonts w:cs="Times New Roman"/>
          <w:lang w:val="lv-LV"/>
        </w:rPr>
        <w:t>t</w:t>
      </w:r>
      <w:r w:rsidRPr="00B60B07">
        <w:rPr>
          <w:rFonts w:cs="Times New Roman"/>
          <w:lang w:val="lv-LV"/>
        </w:rPr>
        <w:t>iek pievērsta</w:t>
      </w:r>
      <w:r>
        <w:rPr>
          <w:rFonts w:cs="Times New Roman"/>
          <w:lang w:val="lv-LV"/>
        </w:rPr>
        <w:t xml:space="preserve"> </w:t>
      </w:r>
      <w:r w:rsidRPr="00B60B07">
        <w:rPr>
          <w:rFonts w:cs="Times New Roman"/>
          <w:lang w:val="lv-LV"/>
        </w:rPr>
        <w:t>labās prakses apmaiņ</w:t>
      </w:r>
      <w:r>
        <w:rPr>
          <w:rFonts w:cs="Times New Roman"/>
          <w:lang w:val="lv-LV"/>
        </w:rPr>
        <w:t>ai starp</w:t>
      </w:r>
      <w:r w:rsidRPr="00B60B07">
        <w:rPr>
          <w:rFonts w:cs="Times New Roman"/>
          <w:lang w:val="lv-LV"/>
        </w:rPr>
        <w:t xml:space="preserve"> </w:t>
      </w:r>
      <w:r>
        <w:rPr>
          <w:rFonts w:cs="Times New Roman"/>
          <w:lang w:val="lv-LV"/>
        </w:rPr>
        <w:t>programmām</w:t>
      </w:r>
      <w:r w:rsidRPr="00B60B07">
        <w:rPr>
          <w:rFonts w:cs="Times New Roman"/>
          <w:lang w:val="lv-LV"/>
        </w:rPr>
        <w:t xml:space="preserve"> attiecībā uz prasību un</w:t>
      </w:r>
      <w:r>
        <w:rPr>
          <w:rFonts w:cs="Times New Roman"/>
          <w:lang w:val="lv-LV"/>
        </w:rPr>
        <w:t xml:space="preserve"> vadlīniju piemērošanu</w:t>
      </w:r>
      <w:r w:rsidRPr="00B60B07">
        <w:rPr>
          <w:rFonts w:cs="Times New Roman"/>
          <w:lang w:val="lv-LV"/>
        </w:rPr>
        <w:t xml:space="preserve">. Ja </w:t>
      </w:r>
      <w:r>
        <w:rPr>
          <w:rFonts w:cs="Times New Roman"/>
          <w:lang w:val="lv-LV"/>
        </w:rPr>
        <w:t xml:space="preserve">paralēli ES un EK prasībām kādā no jautājumiem ir jāievēro </w:t>
      </w:r>
      <w:r w:rsidR="00CA7000">
        <w:rPr>
          <w:rFonts w:cs="Times New Roman"/>
          <w:lang w:val="lv-LV"/>
        </w:rPr>
        <w:t>nacionālie</w:t>
      </w:r>
      <w:r w:rsidR="00CA7000" w:rsidRPr="00B60B07">
        <w:rPr>
          <w:rFonts w:cs="Times New Roman"/>
          <w:lang w:val="lv-LV"/>
        </w:rPr>
        <w:t xml:space="preserve"> </w:t>
      </w:r>
      <w:r w:rsidR="00CA7000">
        <w:rPr>
          <w:rFonts w:cs="Times New Roman"/>
          <w:lang w:val="lv-LV"/>
        </w:rPr>
        <w:t>normatīvie akti</w:t>
      </w:r>
      <w:r w:rsidRPr="00B60B07">
        <w:rPr>
          <w:rFonts w:cs="Times New Roman"/>
          <w:lang w:val="lv-LV"/>
        </w:rPr>
        <w:t xml:space="preserve">, INTERACT III </w:t>
      </w:r>
      <w:r>
        <w:rPr>
          <w:rFonts w:cs="Times New Roman"/>
          <w:lang w:val="lv-LV"/>
        </w:rPr>
        <w:t>sniegs atbalstu</w:t>
      </w:r>
      <w:r w:rsidRPr="00B60B07">
        <w:rPr>
          <w:rFonts w:cs="Times New Roman"/>
          <w:lang w:val="lv-LV"/>
        </w:rPr>
        <w:t xml:space="preserve"> dalībvalstīm, lai nodrošinātu, ka </w:t>
      </w:r>
      <w:r>
        <w:rPr>
          <w:rFonts w:cs="Times New Roman"/>
          <w:lang w:val="lv-LV"/>
        </w:rPr>
        <w:t>visas</w:t>
      </w:r>
      <w:r w:rsidRPr="00B60B07">
        <w:rPr>
          <w:rFonts w:cs="Times New Roman"/>
          <w:lang w:val="lv-LV"/>
        </w:rPr>
        <w:t xml:space="preserve"> prasība</w:t>
      </w:r>
      <w:r>
        <w:rPr>
          <w:rFonts w:cs="Times New Roman"/>
          <w:lang w:val="lv-LV"/>
        </w:rPr>
        <w:t>s</w:t>
      </w:r>
      <w:r w:rsidRPr="00B60B07">
        <w:rPr>
          <w:rFonts w:cs="Times New Roman"/>
          <w:lang w:val="lv-LV"/>
        </w:rPr>
        <w:t xml:space="preserve"> tiek izpildītas pareizi. Cieša sadarbība ar</w:t>
      </w:r>
      <w:r w:rsidR="00CA7000">
        <w:rPr>
          <w:rFonts w:cs="Times New Roman"/>
          <w:lang w:val="lv-LV"/>
        </w:rPr>
        <w:t xml:space="preserve"> </w:t>
      </w:r>
      <w:r w:rsidR="00420A7A">
        <w:rPr>
          <w:rFonts w:cs="Times New Roman"/>
          <w:lang w:val="lv-LV"/>
        </w:rPr>
        <w:t>EK</w:t>
      </w:r>
      <w:r w:rsidRPr="00B60B07">
        <w:rPr>
          <w:rFonts w:cs="Times New Roman"/>
          <w:lang w:val="lv-LV"/>
        </w:rPr>
        <w:t xml:space="preserve">, dalībvalstīm un arī citām ieinteresētajām </w:t>
      </w:r>
      <w:r>
        <w:rPr>
          <w:rFonts w:cs="Times New Roman"/>
          <w:lang w:val="lv-LV"/>
        </w:rPr>
        <w:t xml:space="preserve">pusēm ar zināšanām par ETS programmām un to vadību </w:t>
      </w:r>
      <w:r w:rsidRPr="00B60B07">
        <w:rPr>
          <w:rFonts w:cs="Times New Roman"/>
          <w:lang w:val="lv-LV"/>
        </w:rPr>
        <w:t xml:space="preserve">ir būtiska, lai </w:t>
      </w:r>
      <w:r>
        <w:rPr>
          <w:rFonts w:cs="Times New Roman"/>
          <w:lang w:val="lv-LV"/>
        </w:rPr>
        <w:t xml:space="preserve">visā ES tiktu </w:t>
      </w:r>
      <w:r w:rsidRPr="00B60B07">
        <w:rPr>
          <w:rFonts w:cs="Times New Roman"/>
          <w:lang w:val="lv-LV"/>
        </w:rPr>
        <w:t>uzturēt</w:t>
      </w:r>
      <w:r>
        <w:rPr>
          <w:rFonts w:cs="Times New Roman"/>
          <w:lang w:val="lv-LV"/>
        </w:rPr>
        <w:t>i</w:t>
      </w:r>
      <w:r w:rsidRPr="00B60B07">
        <w:rPr>
          <w:rFonts w:cs="Times New Roman"/>
          <w:lang w:val="lv-LV"/>
        </w:rPr>
        <w:t xml:space="preserve"> lab</w:t>
      </w:r>
      <w:r>
        <w:rPr>
          <w:rFonts w:cs="Times New Roman"/>
          <w:lang w:val="lv-LV"/>
        </w:rPr>
        <w:t>i sadarbības</w:t>
      </w:r>
      <w:r w:rsidRPr="00B60B07">
        <w:rPr>
          <w:rFonts w:cs="Times New Roman"/>
          <w:lang w:val="lv-LV"/>
        </w:rPr>
        <w:t xml:space="preserve"> tīkl</w:t>
      </w:r>
      <w:r>
        <w:rPr>
          <w:rFonts w:cs="Times New Roman"/>
          <w:lang w:val="lv-LV"/>
        </w:rPr>
        <w:t>i</w:t>
      </w:r>
      <w:r w:rsidRPr="00B60B07">
        <w:rPr>
          <w:rFonts w:cs="Times New Roman"/>
          <w:lang w:val="lv-LV"/>
        </w:rPr>
        <w:t>.</w:t>
      </w:r>
    </w:p>
    <w:p w:rsidR="006B3A37" w:rsidRPr="00B60B07" w:rsidRDefault="006B3A37" w:rsidP="006B3A37">
      <w:pPr>
        <w:pStyle w:val="BodyText"/>
        <w:spacing w:before="198" w:line="242" w:lineRule="auto"/>
        <w:ind w:left="116" w:right="107"/>
        <w:jc w:val="both"/>
        <w:rPr>
          <w:rFonts w:cs="Times New Roman"/>
          <w:lang w:val="lv-LV"/>
        </w:rPr>
      </w:pPr>
      <w:r>
        <w:rPr>
          <w:rFonts w:cs="Times New Roman"/>
          <w:lang w:val="lv-LV"/>
        </w:rPr>
        <w:t xml:space="preserve">Sakarā ar to, ka programmu izvērtējumi un nozīmīgās izmaiņas programmu dokumentos ir svarīgi programmu vadības jautājumi, kuru metodika un veikšanas kārtība ir atspoguļota </w:t>
      </w:r>
      <w:r w:rsidR="00420A7A">
        <w:rPr>
          <w:rFonts w:cs="Times New Roman"/>
          <w:lang w:val="lv-LV"/>
        </w:rPr>
        <w:t xml:space="preserve">EK </w:t>
      </w:r>
      <w:r>
        <w:rPr>
          <w:rFonts w:cs="Times New Roman"/>
          <w:lang w:val="lv-LV"/>
        </w:rPr>
        <w:t xml:space="preserve">vadlīnijās, INTERACT III iesaiste pieredzes apkopošanā ir </w:t>
      </w:r>
      <w:r w:rsidR="000B62A3">
        <w:rPr>
          <w:rFonts w:cs="Times New Roman"/>
          <w:lang w:val="lv-LV"/>
        </w:rPr>
        <w:t xml:space="preserve">vērtējama kā </w:t>
      </w:r>
      <w:r>
        <w:rPr>
          <w:rFonts w:cs="Times New Roman"/>
          <w:lang w:val="lv-LV"/>
        </w:rPr>
        <w:t xml:space="preserve">nozīmīga. </w:t>
      </w:r>
    </w:p>
    <w:p w:rsidR="006B3A37" w:rsidRDefault="006B3A37" w:rsidP="00D4521C">
      <w:pPr>
        <w:pStyle w:val="BodyText"/>
        <w:spacing w:before="204" w:line="242" w:lineRule="auto"/>
        <w:ind w:left="116" w:right="104"/>
        <w:jc w:val="both"/>
        <w:rPr>
          <w:rFonts w:cs="Times New Roman"/>
          <w:lang w:val="lv-LV"/>
        </w:rPr>
      </w:pPr>
      <w:r>
        <w:rPr>
          <w:rFonts w:cs="Times New Roman"/>
          <w:lang w:val="lv-LV"/>
        </w:rPr>
        <w:t>Tāpat specifisku pasākumu/pakalpojumu kopums veltāms m</w:t>
      </w:r>
      <w:r w:rsidRPr="00B60B07">
        <w:rPr>
          <w:rFonts w:cs="Times New Roman"/>
          <w:lang w:val="lv-LV"/>
        </w:rPr>
        <w:t>akroreģionāl</w:t>
      </w:r>
      <w:r>
        <w:rPr>
          <w:rFonts w:cs="Times New Roman"/>
          <w:lang w:val="lv-LV"/>
        </w:rPr>
        <w:t>o</w:t>
      </w:r>
      <w:r w:rsidRPr="00B60B07">
        <w:rPr>
          <w:rFonts w:cs="Times New Roman"/>
          <w:lang w:val="lv-LV"/>
        </w:rPr>
        <w:t xml:space="preserve"> stratēģij</w:t>
      </w:r>
      <w:r>
        <w:rPr>
          <w:rFonts w:cs="Times New Roman"/>
          <w:lang w:val="lv-LV"/>
        </w:rPr>
        <w:t>u ieviešanas veicināšanai</w:t>
      </w:r>
      <w:r w:rsidRPr="00B60B07">
        <w:rPr>
          <w:rFonts w:cs="Times New Roman"/>
          <w:lang w:val="lv-LV"/>
        </w:rPr>
        <w:t xml:space="preserve"> (INTERACT II</w:t>
      </w:r>
      <w:r>
        <w:rPr>
          <w:rFonts w:cs="Times New Roman"/>
          <w:lang w:val="lv-LV"/>
        </w:rPr>
        <w:t xml:space="preserve"> ietvaros uzsāktā iniciatīva</w:t>
      </w:r>
      <w:r w:rsidRPr="00B60B07">
        <w:rPr>
          <w:rFonts w:cs="Times New Roman"/>
          <w:lang w:val="lv-LV"/>
        </w:rPr>
        <w:t>). Makroreģionāl</w:t>
      </w:r>
      <w:r>
        <w:rPr>
          <w:rFonts w:cs="Times New Roman"/>
          <w:lang w:val="lv-LV"/>
        </w:rPr>
        <w:t>o</w:t>
      </w:r>
      <w:r w:rsidRPr="00B60B07">
        <w:rPr>
          <w:rFonts w:cs="Times New Roman"/>
          <w:lang w:val="lv-LV"/>
        </w:rPr>
        <w:t xml:space="preserve">  stratēģij</w:t>
      </w:r>
      <w:r>
        <w:rPr>
          <w:rFonts w:cs="Times New Roman"/>
          <w:lang w:val="lv-LV"/>
        </w:rPr>
        <w:t>u īstenošana</w:t>
      </w:r>
      <w:r w:rsidRPr="00B60B07">
        <w:rPr>
          <w:rFonts w:cs="Times New Roman"/>
          <w:lang w:val="lv-LV"/>
        </w:rPr>
        <w:t xml:space="preserve">  eksperimentāl</w:t>
      </w:r>
      <w:r>
        <w:rPr>
          <w:rFonts w:cs="Times New Roman"/>
          <w:lang w:val="lv-LV"/>
        </w:rPr>
        <w:t xml:space="preserve">ā veidā </w:t>
      </w:r>
      <w:r w:rsidRPr="00B60B07">
        <w:rPr>
          <w:rFonts w:cs="Times New Roman"/>
          <w:lang w:val="lv-LV"/>
        </w:rPr>
        <w:t xml:space="preserve">tika </w:t>
      </w:r>
      <w:r>
        <w:rPr>
          <w:rFonts w:cs="Times New Roman"/>
          <w:lang w:val="lv-LV"/>
        </w:rPr>
        <w:t>uzsākta</w:t>
      </w:r>
      <w:r w:rsidRPr="00B60B07">
        <w:rPr>
          <w:rFonts w:cs="Times New Roman"/>
          <w:lang w:val="lv-LV"/>
        </w:rPr>
        <w:t xml:space="preserve"> 2007.</w:t>
      </w:r>
      <w:r>
        <w:rPr>
          <w:rFonts w:cs="Times New Roman"/>
          <w:lang w:val="lv-LV"/>
        </w:rPr>
        <w:t>–</w:t>
      </w:r>
      <w:r w:rsidRPr="00B60B07">
        <w:rPr>
          <w:rFonts w:cs="Times New Roman"/>
          <w:lang w:val="lv-LV"/>
        </w:rPr>
        <w:t xml:space="preserve">2013. </w:t>
      </w:r>
      <w:r>
        <w:rPr>
          <w:rFonts w:cs="Times New Roman"/>
          <w:lang w:val="lv-LV"/>
        </w:rPr>
        <w:t>g</w:t>
      </w:r>
      <w:r w:rsidRPr="00B60B07">
        <w:rPr>
          <w:rFonts w:cs="Times New Roman"/>
          <w:lang w:val="lv-LV"/>
        </w:rPr>
        <w:t>ad</w:t>
      </w:r>
      <w:r>
        <w:rPr>
          <w:rFonts w:cs="Times New Roman"/>
          <w:lang w:val="lv-LV"/>
        </w:rPr>
        <w:t xml:space="preserve">a </w:t>
      </w:r>
      <w:r w:rsidRPr="00B60B07">
        <w:rPr>
          <w:rFonts w:cs="Times New Roman"/>
          <w:lang w:val="lv-LV"/>
        </w:rPr>
        <w:t xml:space="preserve"> </w:t>
      </w:r>
      <w:r>
        <w:rPr>
          <w:rFonts w:cs="Times New Roman"/>
          <w:lang w:val="lv-LV"/>
        </w:rPr>
        <w:t xml:space="preserve">plānošanas </w:t>
      </w:r>
      <w:r w:rsidRPr="00B60B07">
        <w:rPr>
          <w:rFonts w:cs="Times New Roman"/>
          <w:lang w:val="lv-LV"/>
        </w:rPr>
        <w:t xml:space="preserve">periodā kā stratēģisks mēģinājums </w:t>
      </w:r>
      <w:r>
        <w:rPr>
          <w:rFonts w:cs="Times New Roman"/>
          <w:lang w:val="lv-LV"/>
        </w:rPr>
        <w:t xml:space="preserve">sasaistīt </w:t>
      </w:r>
      <w:r w:rsidRPr="00B60B07">
        <w:rPr>
          <w:rFonts w:cs="Times New Roman"/>
          <w:lang w:val="lv-LV"/>
        </w:rPr>
        <w:t>politik</w:t>
      </w:r>
      <w:r>
        <w:rPr>
          <w:rFonts w:cs="Times New Roman"/>
          <w:lang w:val="lv-LV"/>
        </w:rPr>
        <w:t>u</w:t>
      </w:r>
      <w:r w:rsidRPr="00B60B07">
        <w:rPr>
          <w:rFonts w:cs="Times New Roman"/>
          <w:lang w:val="lv-LV"/>
        </w:rPr>
        <w:t xml:space="preserve"> </w:t>
      </w:r>
      <w:r>
        <w:rPr>
          <w:rFonts w:cs="Times New Roman"/>
          <w:lang w:val="lv-LV"/>
        </w:rPr>
        <w:t>ar</w:t>
      </w:r>
      <w:r w:rsidRPr="00B60B07">
        <w:rPr>
          <w:rFonts w:cs="Times New Roman"/>
          <w:lang w:val="lv-LV"/>
        </w:rPr>
        <w:t xml:space="preserve"> programm</w:t>
      </w:r>
      <w:r>
        <w:rPr>
          <w:rFonts w:cs="Times New Roman"/>
          <w:lang w:val="lv-LV"/>
        </w:rPr>
        <w:t>u</w:t>
      </w:r>
      <w:r w:rsidRPr="00B60B07">
        <w:rPr>
          <w:rFonts w:cs="Times New Roman"/>
          <w:lang w:val="lv-LV"/>
        </w:rPr>
        <w:t xml:space="preserve"> darbīb</w:t>
      </w:r>
      <w:r>
        <w:rPr>
          <w:rFonts w:cs="Times New Roman"/>
          <w:lang w:val="lv-LV"/>
        </w:rPr>
        <w:t>ām</w:t>
      </w:r>
      <w:r w:rsidRPr="00B60B07">
        <w:rPr>
          <w:rFonts w:cs="Times New Roman"/>
          <w:lang w:val="lv-LV"/>
        </w:rPr>
        <w:t xml:space="preserve">. </w:t>
      </w:r>
      <w:r>
        <w:rPr>
          <w:rFonts w:cs="Times New Roman"/>
          <w:lang w:val="lv-LV"/>
        </w:rPr>
        <w:t>Ne tikai ETS programmām, bet arī virknei citu mērķu un nozaru programmām nācās to ieviešanas vidus posmā konkrētajās jomās pielāgoties stratēģijām. 2014.</w:t>
      </w:r>
      <w:r w:rsidR="00D4521C">
        <w:rPr>
          <w:rFonts w:cs="Times New Roman"/>
          <w:lang w:val="lv-LV"/>
        </w:rPr>
        <w:t xml:space="preserve"> – </w:t>
      </w:r>
      <w:r>
        <w:rPr>
          <w:rFonts w:cs="Times New Roman"/>
          <w:lang w:val="lv-LV"/>
        </w:rPr>
        <w:t>2020.gada normatīvo aktu kop</w:t>
      </w:r>
      <w:r w:rsidR="00420A7A">
        <w:rPr>
          <w:rFonts w:cs="Times New Roman"/>
          <w:lang w:val="lv-LV"/>
        </w:rPr>
        <w:t>umā</w:t>
      </w:r>
      <w:r w:rsidRPr="00B60B07">
        <w:rPr>
          <w:rFonts w:cs="Times New Roman"/>
          <w:lang w:val="lv-LV"/>
        </w:rPr>
        <w:t xml:space="preserve"> </w:t>
      </w:r>
      <w:r>
        <w:rPr>
          <w:rFonts w:cs="Times New Roman"/>
          <w:lang w:val="lv-LV"/>
        </w:rPr>
        <w:t xml:space="preserve">ir īpaša atsauce uz </w:t>
      </w:r>
      <w:r w:rsidRPr="00B60B07">
        <w:rPr>
          <w:rFonts w:cs="Times New Roman"/>
          <w:lang w:val="lv-LV"/>
        </w:rPr>
        <w:t>makroreģionāl</w:t>
      </w:r>
      <w:r>
        <w:rPr>
          <w:rFonts w:cs="Times New Roman"/>
          <w:lang w:val="lv-LV"/>
        </w:rPr>
        <w:t>ajām</w:t>
      </w:r>
      <w:r w:rsidRPr="00B60B07">
        <w:rPr>
          <w:rFonts w:cs="Times New Roman"/>
          <w:lang w:val="lv-LV"/>
        </w:rPr>
        <w:t xml:space="preserve"> stratēģij</w:t>
      </w:r>
      <w:r>
        <w:rPr>
          <w:rFonts w:cs="Times New Roman"/>
          <w:lang w:val="lv-LV"/>
        </w:rPr>
        <w:t>ām</w:t>
      </w:r>
      <w:r w:rsidR="00D4521C">
        <w:rPr>
          <w:rFonts w:cs="Times New Roman"/>
          <w:lang w:val="lv-LV"/>
        </w:rPr>
        <w:t>,</w:t>
      </w:r>
      <w:r w:rsidR="00420A7A">
        <w:rPr>
          <w:rFonts w:cs="Times New Roman"/>
          <w:lang w:val="lv-LV"/>
        </w:rPr>
        <w:t xml:space="preserve"> </w:t>
      </w:r>
      <w:r w:rsidR="00D4521C">
        <w:rPr>
          <w:rFonts w:cs="Times New Roman"/>
          <w:lang w:val="lv-LV"/>
        </w:rPr>
        <w:t>kas</w:t>
      </w:r>
      <w:r>
        <w:rPr>
          <w:rFonts w:cs="Times New Roman"/>
          <w:lang w:val="lv-LV"/>
        </w:rPr>
        <w:t xml:space="preserve"> ir daļa no programmu saturiskās struktūras,  tādējādi tieši </w:t>
      </w:r>
      <w:r w:rsidRPr="00B60B07">
        <w:rPr>
          <w:rFonts w:cs="Times New Roman"/>
          <w:lang w:val="lv-LV"/>
        </w:rPr>
        <w:t>ietekm</w:t>
      </w:r>
      <w:r>
        <w:rPr>
          <w:rFonts w:cs="Times New Roman"/>
          <w:lang w:val="lv-LV"/>
        </w:rPr>
        <w:t>ējot</w:t>
      </w:r>
      <w:r w:rsidRPr="00B60B07">
        <w:rPr>
          <w:rFonts w:cs="Times New Roman"/>
          <w:lang w:val="lv-LV"/>
        </w:rPr>
        <w:t xml:space="preserve"> </w:t>
      </w:r>
      <w:r>
        <w:rPr>
          <w:rFonts w:cs="Times New Roman"/>
          <w:lang w:val="lv-LV"/>
        </w:rPr>
        <w:t>tālāko</w:t>
      </w:r>
      <w:r w:rsidRPr="00B60B07">
        <w:rPr>
          <w:rFonts w:cs="Times New Roman"/>
          <w:lang w:val="lv-LV"/>
        </w:rPr>
        <w:t xml:space="preserve"> programmas vadību. </w:t>
      </w:r>
      <w:r>
        <w:rPr>
          <w:rFonts w:cs="Times New Roman"/>
          <w:lang w:val="lv-LV"/>
        </w:rPr>
        <w:t>Līdz ar to</w:t>
      </w:r>
      <w:r w:rsidRPr="00B60B07">
        <w:rPr>
          <w:rFonts w:cs="Times New Roman"/>
          <w:lang w:val="lv-LV"/>
        </w:rPr>
        <w:t xml:space="preserve"> INTERACT</w:t>
      </w:r>
      <w:r w:rsidR="000B62A3">
        <w:rPr>
          <w:rFonts w:cs="Times New Roman"/>
          <w:lang w:val="lv-LV"/>
        </w:rPr>
        <w:t xml:space="preserve"> III</w:t>
      </w:r>
      <w:r w:rsidRPr="00B60B07">
        <w:rPr>
          <w:rFonts w:cs="Times New Roman"/>
          <w:lang w:val="lv-LV"/>
        </w:rPr>
        <w:t xml:space="preserve"> </w:t>
      </w:r>
      <w:r>
        <w:rPr>
          <w:rFonts w:cs="Times New Roman"/>
          <w:lang w:val="lv-LV"/>
        </w:rPr>
        <w:t xml:space="preserve">sniegs </w:t>
      </w:r>
      <w:r w:rsidRPr="00B60B07">
        <w:rPr>
          <w:rFonts w:cs="Times New Roman"/>
          <w:lang w:val="lv-LV"/>
        </w:rPr>
        <w:t>horizontālu atbalst</w:t>
      </w:r>
      <w:r>
        <w:rPr>
          <w:rFonts w:cs="Times New Roman"/>
          <w:lang w:val="lv-LV"/>
        </w:rPr>
        <w:t>u</w:t>
      </w:r>
      <w:r w:rsidRPr="00B60B07">
        <w:rPr>
          <w:rFonts w:cs="Times New Roman"/>
          <w:lang w:val="lv-LV"/>
        </w:rPr>
        <w:t xml:space="preserve"> visām makroreģionālajām stratēģijām</w:t>
      </w:r>
      <w:r>
        <w:rPr>
          <w:rFonts w:cs="Times New Roman"/>
          <w:lang w:val="lv-LV"/>
        </w:rPr>
        <w:t>, piedāvājot</w:t>
      </w:r>
      <w:r w:rsidRPr="00B60B07">
        <w:rPr>
          <w:rFonts w:cs="Times New Roman"/>
          <w:lang w:val="lv-LV"/>
        </w:rPr>
        <w:t xml:space="preserve"> pieredzes apmaiņ</w:t>
      </w:r>
      <w:r>
        <w:rPr>
          <w:rFonts w:cs="Times New Roman"/>
          <w:lang w:val="lv-LV"/>
        </w:rPr>
        <w:t>u</w:t>
      </w:r>
      <w:r w:rsidRPr="00B60B07">
        <w:rPr>
          <w:rFonts w:cs="Times New Roman"/>
          <w:lang w:val="lv-LV"/>
        </w:rPr>
        <w:t xml:space="preserve"> un labākās prakses</w:t>
      </w:r>
      <w:r w:rsidR="00420A7A">
        <w:rPr>
          <w:rFonts w:cs="Times New Roman"/>
          <w:lang w:val="lv-LV"/>
        </w:rPr>
        <w:t xml:space="preserve"> pārnesi</w:t>
      </w:r>
      <w:r w:rsidRPr="00B60B07">
        <w:rPr>
          <w:rFonts w:cs="Times New Roman"/>
          <w:lang w:val="lv-LV"/>
        </w:rPr>
        <w:t xml:space="preserve">. Dialoga un </w:t>
      </w:r>
      <w:r>
        <w:rPr>
          <w:rFonts w:cs="Times New Roman"/>
          <w:lang w:val="lv-LV"/>
        </w:rPr>
        <w:t xml:space="preserve">pieredzes </w:t>
      </w:r>
      <w:r w:rsidRPr="00B60B07">
        <w:rPr>
          <w:rFonts w:cs="Times New Roman"/>
          <w:lang w:val="lv-LV"/>
        </w:rPr>
        <w:t xml:space="preserve">apmaiņas veicināšana starp ETS programmām un </w:t>
      </w:r>
      <w:r>
        <w:rPr>
          <w:rFonts w:cs="Times New Roman"/>
          <w:lang w:val="lv-LV"/>
        </w:rPr>
        <w:t xml:space="preserve">par </w:t>
      </w:r>
      <w:r w:rsidRPr="00B60B07">
        <w:rPr>
          <w:rFonts w:cs="Times New Roman"/>
          <w:lang w:val="lv-LV"/>
        </w:rPr>
        <w:t>makroreģionāl</w:t>
      </w:r>
      <w:r>
        <w:rPr>
          <w:rFonts w:cs="Times New Roman"/>
          <w:lang w:val="lv-LV"/>
        </w:rPr>
        <w:t xml:space="preserve">ajām stratēģijām atbildīgajiem sniedz atbalstu ETS programmu īstenošanā iesaistīto izpratnes veidošanā par iespējamo programmu ieguldījumu </w:t>
      </w:r>
      <w:r w:rsidRPr="00B60B07">
        <w:rPr>
          <w:rFonts w:cs="Times New Roman"/>
          <w:lang w:val="lv-LV"/>
        </w:rPr>
        <w:t xml:space="preserve"> </w:t>
      </w:r>
      <w:r>
        <w:rPr>
          <w:rFonts w:cs="Times New Roman"/>
          <w:lang w:val="lv-LV"/>
        </w:rPr>
        <w:t xml:space="preserve">stratēģiju īstenošanā, kā arī ieguvumiem no </w:t>
      </w:r>
      <w:r w:rsidRPr="00B60B07">
        <w:rPr>
          <w:rFonts w:cs="Times New Roman"/>
          <w:lang w:val="lv-LV"/>
        </w:rPr>
        <w:t>stratēģij</w:t>
      </w:r>
      <w:r>
        <w:rPr>
          <w:rFonts w:cs="Times New Roman"/>
          <w:lang w:val="lv-LV"/>
        </w:rPr>
        <w:t>u</w:t>
      </w:r>
      <w:r w:rsidRPr="00B60B07">
        <w:rPr>
          <w:rFonts w:cs="Times New Roman"/>
          <w:lang w:val="lv-LV"/>
        </w:rPr>
        <w:t xml:space="preserve"> </w:t>
      </w:r>
      <w:r>
        <w:rPr>
          <w:rFonts w:cs="Times New Roman"/>
          <w:lang w:val="lv-LV"/>
        </w:rPr>
        <w:t>īstenošanas</w:t>
      </w:r>
      <w:r w:rsidRPr="00B60B07">
        <w:rPr>
          <w:rFonts w:cs="Times New Roman"/>
          <w:lang w:val="lv-LV"/>
        </w:rPr>
        <w:t xml:space="preserve">. </w:t>
      </w:r>
      <w:r>
        <w:rPr>
          <w:rFonts w:cs="Times New Roman"/>
          <w:lang w:val="lv-LV"/>
        </w:rPr>
        <w:t xml:space="preserve">Plānotie </w:t>
      </w:r>
      <w:r w:rsidRPr="00B60B07">
        <w:rPr>
          <w:rFonts w:cs="Times New Roman"/>
          <w:lang w:val="lv-LV"/>
        </w:rPr>
        <w:t>INTERACT III pasākumi makroreģion</w:t>
      </w:r>
      <w:r>
        <w:rPr>
          <w:rFonts w:cs="Times New Roman"/>
          <w:lang w:val="lv-LV"/>
        </w:rPr>
        <w:t>u stratēģiju ieviešanai</w:t>
      </w:r>
      <w:r w:rsidRPr="00B60B07">
        <w:rPr>
          <w:rFonts w:cs="Times New Roman"/>
          <w:lang w:val="lv-LV"/>
        </w:rPr>
        <w:t xml:space="preserve"> veicinās ETS </w:t>
      </w:r>
      <w:r>
        <w:rPr>
          <w:rFonts w:cs="Times New Roman"/>
          <w:lang w:val="lv-LV"/>
        </w:rPr>
        <w:t xml:space="preserve">programmu </w:t>
      </w:r>
      <w:r w:rsidRPr="00B60B07">
        <w:rPr>
          <w:rFonts w:cs="Times New Roman"/>
          <w:lang w:val="lv-LV"/>
        </w:rPr>
        <w:t>sadarbīb</w:t>
      </w:r>
      <w:r>
        <w:rPr>
          <w:rFonts w:cs="Times New Roman"/>
          <w:lang w:val="lv-LV"/>
        </w:rPr>
        <w:t xml:space="preserve">u ar sektorālajām un mērķa </w:t>
      </w:r>
      <w:r w:rsidRPr="00B60B07">
        <w:rPr>
          <w:rFonts w:cs="Times New Roman"/>
          <w:lang w:val="lv-LV"/>
        </w:rPr>
        <w:t xml:space="preserve">“Investīcijas izaugsmei  un  </w:t>
      </w:r>
      <w:r>
        <w:rPr>
          <w:rFonts w:cs="Times New Roman"/>
          <w:lang w:val="lv-LV"/>
        </w:rPr>
        <w:t>nodarbinātībai</w:t>
      </w:r>
      <w:r w:rsidR="00284D5C">
        <w:rPr>
          <w:rFonts w:cs="Times New Roman"/>
          <w:lang w:val="lv-LV"/>
        </w:rPr>
        <w:t>”</w:t>
      </w:r>
      <w:r w:rsidR="00C4670A">
        <w:rPr>
          <w:rFonts w:cs="Times New Roman"/>
          <w:lang w:val="lv-LV"/>
        </w:rPr>
        <w:t xml:space="preserve"> </w:t>
      </w:r>
      <w:r w:rsidRPr="00B60B07">
        <w:rPr>
          <w:rFonts w:cs="Times New Roman"/>
          <w:lang w:val="lv-LV"/>
        </w:rPr>
        <w:t xml:space="preserve">programmām, </w:t>
      </w:r>
      <w:r>
        <w:rPr>
          <w:rFonts w:cs="Times New Roman"/>
          <w:lang w:val="lv-LV"/>
        </w:rPr>
        <w:t>citiem interesentiem</w:t>
      </w:r>
      <w:r w:rsidRPr="00B60B07">
        <w:rPr>
          <w:rFonts w:cs="Times New Roman"/>
          <w:lang w:val="lv-LV"/>
        </w:rPr>
        <w:t xml:space="preserve">  un   makroreģionālo  stratēģiju   koordinatoriem.   Atbalsts makroreģion</w:t>
      </w:r>
      <w:r>
        <w:rPr>
          <w:rFonts w:cs="Times New Roman"/>
          <w:lang w:val="lv-LV"/>
        </w:rPr>
        <w:t>iem</w:t>
      </w:r>
      <w:r w:rsidRPr="00B60B07">
        <w:rPr>
          <w:rFonts w:cs="Times New Roman"/>
          <w:lang w:val="lv-LV"/>
        </w:rPr>
        <w:t xml:space="preserve">, </w:t>
      </w:r>
      <w:r>
        <w:rPr>
          <w:rFonts w:cs="Times New Roman"/>
          <w:lang w:val="lv-LV"/>
        </w:rPr>
        <w:t>tīklošanās</w:t>
      </w:r>
      <w:r w:rsidRPr="00B60B07">
        <w:rPr>
          <w:rFonts w:cs="Times New Roman"/>
          <w:lang w:val="lv-LV"/>
        </w:rPr>
        <w:t>, pieredzes apmaiņ</w:t>
      </w:r>
      <w:r>
        <w:rPr>
          <w:rFonts w:cs="Times New Roman"/>
          <w:lang w:val="lv-LV"/>
        </w:rPr>
        <w:t>as</w:t>
      </w:r>
      <w:r w:rsidRPr="00B60B07">
        <w:rPr>
          <w:rFonts w:cs="Times New Roman"/>
          <w:lang w:val="lv-LV"/>
        </w:rPr>
        <w:t xml:space="preserve"> un komunikāci</w:t>
      </w:r>
      <w:r>
        <w:rPr>
          <w:rFonts w:cs="Times New Roman"/>
          <w:lang w:val="lv-LV"/>
        </w:rPr>
        <w:t>jas formā</w:t>
      </w:r>
      <w:r w:rsidRPr="00B60B07">
        <w:rPr>
          <w:rFonts w:cs="Times New Roman"/>
          <w:lang w:val="lv-LV"/>
        </w:rPr>
        <w:t xml:space="preserve"> starp esošajām stratēģijām</w:t>
      </w:r>
      <w:r>
        <w:rPr>
          <w:rFonts w:cs="Times New Roman"/>
          <w:lang w:val="lv-LV"/>
        </w:rPr>
        <w:t xml:space="preserve"> būtiski </w:t>
      </w:r>
      <w:r w:rsidR="00284D5C">
        <w:rPr>
          <w:rFonts w:cs="Times New Roman"/>
          <w:lang w:val="lv-LV"/>
        </w:rPr>
        <w:t xml:space="preserve">papildina </w:t>
      </w:r>
      <w:r>
        <w:rPr>
          <w:rFonts w:cs="Times New Roman"/>
          <w:lang w:val="lv-LV"/>
        </w:rPr>
        <w:t xml:space="preserve">starpreģionu </w:t>
      </w:r>
      <w:r w:rsidRPr="00B60B07">
        <w:rPr>
          <w:rFonts w:cs="Times New Roman"/>
          <w:lang w:val="lv-LV"/>
        </w:rPr>
        <w:t xml:space="preserve">programmu </w:t>
      </w:r>
      <w:r>
        <w:rPr>
          <w:rFonts w:cs="Times New Roman"/>
          <w:lang w:val="lv-LV"/>
        </w:rPr>
        <w:t xml:space="preserve">ietvaros izdarīto </w:t>
      </w:r>
      <w:r w:rsidRPr="00B60B07">
        <w:rPr>
          <w:rFonts w:cs="Times New Roman"/>
          <w:lang w:val="lv-LV"/>
        </w:rPr>
        <w:t xml:space="preserve">darbu. </w:t>
      </w:r>
      <w:r>
        <w:rPr>
          <w:rFonts w:cs="Times New Roman"/>
          <w:lang w:val="lv-LV"/>
        </w:rPr>
        <w:t>Papildus informācijai l</w:t>
      </w:r>
      <w:r w:rsidRPr="00B60B07">
        <w:rPr>
          <w:rFonts w:cs="Times New Roman"/>
          <w:lang w:val="lv-LV"/>
        </w:rPr>
        <w:t xml:space="preserve">ūdzam skatīt </w:t>
      </w:r>
      <w:r w:rsidR="000B62A3" w:rsidRPr="00B60B07">
        <w:rPr>
          <w:rFonts w:cs="Times New Roman"/>
          <w:lang w:val="lv-LV"/>
        </w:rPr>
        <w:t xml:space="preserve">4.4. </w:t>
      </w:r>
      <w:r w:rsidRPr="00B60B07">
        <w:rPr>
          <w:rFonts w:cs="Times New Roman"/>
          <w:lang w:val="lv-LV"/>
        </w:rPr>
        <w:t>nodaļu</w:t>
      </w:r>
      <w:r w:rsidR="000B62A3">
        <w:rPr>
          <w:rFonts w:cs="Times New Roman"/>
          <w:lang w:val="lv-LV"/>
        </w:rPr>
        <w:t>.</w:t>
      </w:r>
      <w:r>
        <w:rPr>
          <w:rFonts w:cs="Times New Roman"/>
          <w:lang w:val="lv-LV"/>
        </w:rPr>
        <w:t xml:space="preserve"> </w:t>
      </w:r>
    </w:p>
    <w:p w:rsidR="006B3A37" w:rsidRDefault="006B3A37" w:rsidP="006B3A37">
      <w:pPr>
        <w:pStyle w:val="BodyText"/>
        <w:spacing w:before="204" w:line="242" w:lineRule="auto"/>
        <w:ind w:left="116" w:right="104"/>
        <w:jc w:val="both"/>
        <w:rPr>
          <w:rFonts w:cs="Times New Roman"/>
          <w:lang w:val="lv-LV"/>
        </w:rPr>
      </w:pPr>
    </w:p>
    <w:p w:rsidR="006B3A37" w:rsidRPr="00B60B07" w:rsidRDefault="00C4670A" w:rsidP="006B3A37">
      <w:pPr>
        <w:pStyle w:val="Heading1"/>
        <w:numPr>
          <w:ilvl w:val="0"/>
          <w:numId w:val="30"/>
        </w:numPr>
        <w:tabs>
          <w:tab w:val="left" w:pos="391"/>
        </w:tabs>
        <w:spacing w:before="55"/>
        <w:ind w:left="390" w:hanging="274"/>
        <w:jc w:val="both"/>
        <w:rPr>
          <w:rFonts w:cs="Times New Roman"/>
          <w:b w:val="0"/>
          <w:bCs w:val="0"/>
          <w:lang w:val="lv-LV"/>
        </w:rPr>
      </w:pPr>
      <w:r>
        <w:rPr>
          <w:rFonts w:cs="Times New Roman"/>
          <w:lang w:val="lv-LV"/>
        </w:rPr>
        <w:t>P</w:t>
      </w:r>
      <w:r w:rsidRPr="00B60B07">
        <w:rPr>
          <w:rFonts w:cs="Times New Roman"/>
          <w:lang w:val="lv-LV"/>
        </w:rPr>
        <w:t xml:space="preserve">ilnveidot </w:t>
      </w:r>
      <w:r>
        <w:rPr>
          <w:rFonts w:cs="Times New Roman"/>
          <w:lang w:val="lv-LV"/>
        </w:rPr>
        <w:t xml:space="preserve">ETS programmu prasmes </w:t>
      </w:r>
      <w:r w:rsidRPr="00B60B07">
        <w:rPr>
          <w:rFonts w:cs="Times New Roman"/>
          <w:lang w:val="lv-LV"/>
        </w:rPr>
        <w:t xml:space="preserve">attiecībā uz rezultātu </w:t>
      </w:r>
      <w:r>
        <w:rPr>
          <w:rFonts w:cs="Times New Roman"/>
          <w:lang w:val="lv-LV"/>
        </w:rPr>
        <w:t xml:space="preserve">apkopošanu </w:t>
      </w:r>
      <w:r w:rsidRPr="00B60B07">
        <w:rPr>
          <w:rFonts w:cs="Times New Roman"/>
          <w:lang w:val="lv-LV"/>
        </w:rPr>
        <w:t>un</w:t>
      </w:r>
      <w:r>
        <w:rPr>
          <w:rFonts w:cs="Times New Roman"/>
          <w:lang w:val="lv-LV"/>
        </w:rPr>
        <w:t xml:space="preserve"> izplatīšanu</w:t>
      </w:r>
    </w:p>
    <w:p w:rsidR="006B3A37" w:rsidRPr="00B60B07" w:rsidRDefault="006B3A37" w:rsidP="006B3A37">
      <w:pPr>
        <w:spacing w:line="120" w:lineRule="exact"/>
        <w:rPr>
          <w:rFonts w:ascii="Times New Roman" w:hAnsi="Times New Roman" w:cs="Times New Roman"/>
          <w:sz w:val="12"/>
          <w:szCs w:val="12"/>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BodyText"/>
        <w:spacing w:line="242" w:lineRule="auto"/>
        <w:ind w:left="116" w:right="104"/>
        <w:jc w:val="both"/>
        <w:rPr>
          <w:rFonts w:cs="Times New Roman"/>
          <w:lang w:val="lv-LV"/>
        </w:rPr>
      </w:pPr>
      <w:r>
        <w:rPr>
          <w:rFonts w:cs="Times New Roman"/>
          <w:lang w:val="lv-LV"/>
        </w:rPr>
        <w:t xml:space="preserve">Pieprasījums </w:t>
      </w:r>
      <w:r w:rsidRPr="00B60B07">
        <w:rPr>
          <w:rFonts w:cs="Times New Roman"/>
          <w:lang w:val="lv-LV"/>
        </w:rPr>
        <w:t>INTERACT sniegt atbalstu ETS programmām attiecīgajās tematiskajās jomās</w:t>
      </w:r>
      <w:r>
        <w:rPr>
          <w:rFonts w:cs="Times New Roman"/>
          <w:lang w:val="lv-LV"/>
        </w:rPr>
        <w:t xml:space="preserve"> aizvien pieaug</w:t>
      </w:r>
      <w:r w:rsidRPr="00B60B07">
        <w:rPr>
          <w:rFonts w:cs="Times New Roman"/>
          <w:lang w:val="lv-LV"/>
        </w:rPr>
        <w:t xml:space="preserve">. </w:t>
      </w:r>
      <w:r w:rsidR="00C4670A">
        <w:rPr>
          <w:rFonts w:cs="Times New Roman"/>
          <w:lang w:val="lv-LV"/>
        </w:rPr>
        <w:t>Normatīvie</w:t>
      </w:r>
      <w:r w:rsidR="00E56F58">
        <w:rPr>
          <w:rFonts w:cs="Times New Roman"/>
          <w:lang w:val="lv-LV"/>
        </w:rPr>
        <w:t xml:space="preserve"> akti </w:t>
      </w:r>
      <w:r w:rsidRPr="00B60B07">
        <w:rPr>
          <w:rFonts w:cs="Times New Roman"/>
          <w:lang w:val="lv-LV"/>
        </w:rPr>
        <w:t>2014.</w:t>
      </w:r>
      <w:r>
        <w:rPr>
          <w:rFonts w:cs="Times New Roman"/>
          <w:lang w:val="lv-LV"/>
        </w:rPr>
        <w:t>–</w:t>
      </w:r>
      <w:r w:rsidRPr="00B60B07">
        <w:rPr>
          <w:rFonts w:cs="Times New Roman"/>
          <w:lang w:val="lv-LV"/>
        </w:rPr>
        <w:t>2020. gada</w:t>
      </w:r>
      <w:r w:rsidR="00E56F58">
        <w:rPr>
          <w:rFonts w:cs="Times New Roman"/>
          <w:lang w:val="lv-LV"/>
        </w:rPr>
        <w:t>m</w:t>
      </w:r>
      <w:r w:rsidRPr="00B60B07">
        <w:rPr>
          <w:rFonts w:cs="Times New Roman"/>
          <w:lang w:val="lv-LV"/>
        </w:rPr>
        <w:t xml:space="preserve"> </w:t>
      </w:r>
      <w:r>
        <w:rPr>
          <w:rFonts w:cs="Times New Roman"/>
          <w:lang w:val="lv-LV"/>
        </w:rPr>
        <w:t>pieprasa tematisko koncentrēšanos un orientēšanos uz rezultātu, līdz ar to programmu ieviešanā iesaistītajiem nepieciešams vēl lielāks atbalsts</w:t>
      </w:r>
      <w:r w:rsidRPr="00B60B07">
        <w:rPr>
          <w:rFonts w:cs="Times New Roman"/>
          <w:lang w:val="lv-LV"/>
        </w:rPr>
        <w:t xml:space="preserve">. </w:t>
      </w:r>
      <w:r>
        <w:rPr>
          <w:rFonts w:cs="Times New Roman"/>
          <w:lang w:val="lv-LV"/>
        </w:rPr>
        <w:t xml:space="preserve"> Iesaistītajam institūcijām un personām </w:t>
      </w:r>
      <w:r w:rsidRPr="00B60B07">
        <w:rPr>
          <w:rFonts w:cs="Times New Roman"/>
          <w:lang w:val="lv-LV"/>
        </w:rPr>
        <w:t>ir pieredze</w:t>
      </w:r>
      <w:r>
        <w:rPr>
          <w:rFonts w:cs="Times New Roman"/>
          <w:lang w:val="lv-LV"/>
        </w:rPr>
        <w:t xml:space="preserve"> programmu īstenošanas jautājumos</w:t>
      </w:r>
      <w:r w:rsidRPr="00B60B07">
        <w:rPr>
          <w:rFonts w:cs="Times New Roman"/>
          <w:lang w:val="lv-LV"/>
        </w:rPr>
        <w:t>,</w:t>
      </w:r>
      <w:r w:rsidR="00E56F58">
        <w:rPr>
          <w:rFonts w:cs="Times New Roman"/>
          <w:lang w:val="lv-LV"/>
        </w:rPr>
        <w:t xml:space="preserve"> </w:t>
      </w:r>
      <w:r w:rsidRPr="00B60B07">
        <w:rPr>
          <w:rFonts w:cs="Times New Roman"/>
          <w:lang w:val="lv-LV"/>
        </w:rPr>
        <w:t>bet</w:t>
      </w:r>
      <w:r>
        <w:rPr>
          <w:rFonts w:cs="Times New Roman"/>
          <w:lang w:val="lv-LV"/>
        </w:rPr>
        <w:t xml:space="preserve"> var trūkt kompetences </w:t>
      </w:r>
      <w:r w:rsidR="00560A4D">
        <w:rPr>
          <w:rFonts w:cs="Times New Roman"/>
          <w:lang w:val="lv-LV"/>
        </w:rPr>
        <w:t>KNR</w:t>
      </w:r>
      <w:r w:rsidR="00560A4D" w:rsidRPr="00B60B07">
        <w:rPr>
          <w:rFonts w:cs="Times New Roman"/>
          <w:lang w:val="lv-LV"/>
        </w:rPr>
        <w:t xml:space="preserve"> </w:t>
      </w:r>
      <w:r w:rsidRPr="00B60B07">
        <w:rPr>
          <w:rFonts w:cs="Times New Roman"/>
          <w:lang w:val="lv-LV"/>
        </w:rPr>
        <w:t>noteikt</w:t>
      </w:r>
      <w:r>
        <w:rPr>
          <w:rFonts w:cs="Times New Roman"/>
          <w:lang w:val="lv-LV"/>
        </w:rPr>
        <w:t>ajās</w:t>
      </w:r>
      <w:r w:rsidRPr="00B60B07">
        <w:rPr>
          <w:rFonts w:cs="Times New Roman"/>
          <w:lang w:val="lv-LV"/>
        </w:rPr>
        <w:t xml:space="preserve"> tematisk</w:t>
      </w:r>
      <w:r>
        <w:rPr>
          <w:rFonts w:cs="Times New Roman"/>
          <w:lang w:val="lv-LV"/>
        </w:rPr>
        <w:t>o</w:t>
      </w:r>
      <w:r w:rsidRPr="00B60B07">
        <w:rPr>
          <w:rFonts w:cs="Times New Roman"/>
          <w:lang w:val="lv-LV"/>
        </w:rPr>
        <w:t xml:space="preserve"> mērķ</w:t>
      </w:r>
      <w:r>
        <w:rPr>
          <w:rFonts w:cs="Times New Roman"/>
          <w:lang w:val="lv-LV"/>
        </w:rPr>
        <w:t>u jomās</w:t>
      </w:r>
      <w:r w:rsidRPr="00B60B07">
        <w:rPr>
          <w:rFonts w:cs="Times New Roman"/>
          <w:lang w:val="lv-LV"/>
        </w:rPr>
        <w:t>. Turklāt 2014.</w:t>
      </w:r>
      <w:r>
        <w:rPr>
          <w:rFonts w:cs="Times New Roman"/>
          <w:lang w:val="lv-LV"/>
        </w:rPr>
        <w:t xml:space="preserve">- </w:t>
      </w:r>
      <w:r w:rsidRPr="00B60B07">
        <w:rPr>
          <w:rFonts w:cs="Times New Roman"/>
          <w:lang w:val="lv-LV"/>
        </w:rPr>
        <w:t xml:space="preserve">2020. </w:t>
      </w:r>
      <w:r>
        <w:rPr>
          <w:rFonts w:cs="Times New Roman"/>
          <w:lang w:val="lv-LV"/>
        </w:rPr>
        <w:t>g</w:t>
      </w:r>
      <w:r w:rsidRPr="00B60B07">
        <w:rPr>
          <w:rFonts w:cs="Times New Roman"/>
          <w:lang w:val="lv-LV"/>
        </w:rPr>
        <w:t>ada</w:t>
      </w:r>
      <w:r>
        <w:rPr>
          <w:rFonts w:cs="Times New Roman"/>
          <w:lang w:val="lv-LV"/>
        </w:rPr>
        <w:t xml:space="preserve"> plānošanas periodā</w:t>
      </w:r>
      <w:r w:rsidRPr="00B60B07">
        <w:rPr>
          <w:rFonts w:cs="Times New Roman"/>
          <w:lang w:val="lv-LV"/>
        </w:rPr>
        <w:t xml:space="preserve"> tematiskais </w:t>
      </w:r>
      <w:r>
        <w:rPr>
          <w:rFonts w:cs="Times New Roman"/>
          <w:lang w:val="lv-LV"/>
        </w:rPr>
        <w:t>satvars attiecas uz visu programmas</w:t>
      </w:r>
      <w:r w:rsidRPr="00B60B07">
        <w:rPr>
          <w:rFonts w:cs="Times New Roman"/>
          <w:lang w:val="lv-LV"/>
        </w:rPr>
        <w:t xml:space="preserve"> īstenošan</w:t>
      </w:r>
      <w:r>
        <w:rPr>
          <w:rFonts w:cs="Times New Roman"/>
          <w:lang w:val="lv-LV"/>
        </w:rPr>
        <w:t>as</w:t>
      </w:r>
      <w:r w:rsidRPr="00B60B07">
        <w:rPr>
          <w:rFonts w:cs="Times New Roman"/>
          <w:lang w:val="lv-LV"/>
        </w:rPr>
        <w:t xml:space="preserve"> cikl</w:t>
      </w:r>
      <w:r>
        <w:rPr>
          <w:rFonts w:cs="Times New Roman"/>
          <w:lang w:val="lv-LV"/>
        </w:rPr>
        <w:t>u</w:t>
      </w:r>
      <w:r w:rsidRPr="00B60B07">
        <w:rPr>
          <w:rFonts w:cs="Times New Roman"/>
          <w:lang w:val="lv-LV"/>
        </w:rPr>
        <w:t>.</w:t>
      </w:r>
    </w:p>
    <w:p w:rsidR="006B3A37" w:rsidRPr="00B60B07" w:rsidRDefault="006B3A37" w:rsidP="006B3A37">
      <w:pPr>
        <w:pStyle w:val="BodyText"/>
        <w:spacing w:before="201" w:line="243" w:lineRule="auto"/>
        <w:ind w:left="116" w:right="108"/>
        <w:jc w:val="both"/>
        <w:rPr>
          <w:rFonts w:cs="Times New Roman"/>
          <w:lang w:val="lv-LV"/>
        </w:rPr>
      </w:pPr>
      <w:r w:rsidRPr="00B60B07">
        <w:rPr>
          <w:rFonts w:cs="Times New Roman"/>
          <w:lang w:val="lv-LV"/>
        </w:rPr>
        <w:t>INTERACT III snie</w:t>
      </w:r>
      <w:r>
        <w:rPr>
          <w:rFonts w:cs="Times New Roman"/>
          <w:lang w:val="lv-LV"/>
        </w:rPr>
        <w:t>gs tematisko atbalstu</w:t>
      </w:r>
      <w:r w:rsidRPr="00B60B07">
        <w:rPr>
          <w:rFonts w:cs="Times New Roman"/>
          <w:lang w:val="lv-LV"/>
        </w:rPr>
        <w:t xml:space="preserve"> ETS programm</w:t>
      </w:r>
      <w:r>
        <w:rPr>
          <w:rFonts w:cs="Times New Roman"/>
          <w:lang w:val="lv-LV"/>
        </w:rPr>
        <w:t>ām</w:t>
      </w:r>
      <w:r w:rsidRPr="00B60B07">
        <w:rPr>
          <w:rFonts w:cs="Times New Roman"/>
          <w:lang w:val="lv-LV"/>
        </w:rPr>
        <w:t xml:space="preserve"> </w:t>
      </w:r>
      <w:r>
        <w:rPr>
          <w:rFonts w:cs="Times New Roman"/>
          <w:lang w:val="lv-LV"/>
        </w:rPr>
        <w:t>attiecībā uz</w:t>
      </w:r>
      <w:r w:rsidRPr="00B60B07">
        <w:rPr>
          <w:rFonts w:cs="Times New Roman"/>
          <w:lang w:val="lv-LV"/>
        </w:rPr>
        <w:t xml:space="preserve"> KNR un ETS regul</w:t>
      </w:r>
      <w:r>
        <w:rPr>
          <w:rFonts w:cs="Times New Roman"/>
          <w:lang w:val="lv-LV"/>
        </w:rPr>
        <w:t>ā</w:t>
      </w:r>
      <w:r w:rsidRPr="00B60B07">
        <w:rPr>
          <w:rFonts w:cs="Times New Roman"/>
          <w:lang w:val="lv-LV"/>
        </w:rPr>
        <w:t xml:space="preserve"> un programm</w:t>
      </w:r>
      <w:r>
        <w:rPr>
          <w:rFonts w:cs="Times New Roman"/>
          <w:lang w:val="lv-LV"/>
        </w:rPr>
        <w:t>u</w:t>
      </w:r>
      <w:r w:rsidRPr="00B60B07">
        <w:rPr>
          <w:rFonts w:cs="Times New Roman"/>
          <w:lang w:val="lv-LV"/>
        </w:rPr>
        <w:t xml:space="preserve"> </w:t>
      </w:r>
      <w:r>
        <w:rPr>
          <w:rFonts w:cs="Times New Roman"/>
          <w:lang w:val="lv-LV"/>
        </w:rPr>
        <w:t>ietvaros atbalstītajiem</w:t>
      </w:r>
      <w:r w:rsidRPr="00B60B07">
        <w:rPr>
          <w:rFonts w:cs="Times New Roman"/>
          <w:lang w:val="lv-LV"/>
        </w:rPr>
        <w:t xml:space="preserve"> tematiskajiem mērķiem. </w:t>
      </w:r>
      <w:r>
        <w:rPr>
          <w:rFonts w:cs="Times New Roman"/>
          <w:lang w:val="lv-LV"/>
        </w:rPr>
        <w:t>Mērķis</w:t>
      </w:r>
      <w:r w:rsidRPr="00B60B07">
        <w:rPr>
          <w:rFonts w:cs="Times New Roman"/>
          <w:lang w:val="lv-LV"/>
        </w:rPr>
        <w:t xml:space="preserve"> ir sniegt ETS programmām </w:t>
      </w:r>
      <w:r>
        <w:rPr>
          <w:rFonts w:cs="Times New Roman"/>
          <w:lang w:val="lv-LV"/>
        </w:rPr>
        <w:t xml:space="preserve">tematisko </w:t>
      </w:r>
      <w:r w:rsidRPr="00B60B07">
        <w:rPr>
          <w:rFonts w:cs="Times New Roman"/>
          <w:lang w:val="lv-LV"/>
        </w:rPr>
        <w:t>atbalstu daž</w:t>
      </w:r>
      <w:r>
        <w:rPr>
          <w:rFonts w:cs="Times New Roman"/>
          <w:lang w:val="lv-LV"/>
        </w:rPr>
        <w:t>os</w:t>
      </w:r>
      <w:r w:rsidRPr="00B60B07">
        <w:rPr>
          <w:rFonts w:cs="Times New Roman"/>
          <w:lang w:val="lv-LV"/>
        </w:rPr>
        <w:t xml:space="preserve"> </w:t>
      </w:r>
      <w:r>
        <w:rPr>
          <w:rFonts w:cs="Times New Roman"/>
          <w:lang w:val="lv-LV"/>
        </w:rPr>
        <w:t>to ieviešanas posmos</w:t>
      </w:r>
      <w:r w:rsidRPr="00B60B07">
        <w:rPr>
          <w:rFonts w:cs="Times New Roman"/>
          <w:lang w:val="lv-LV"/>
        </w:rPr>
        <w:t xml:space="preserve">: no programmēšanas  līdz  projektu  </w:t>
      </w:r>
      <w:r>
        <w:rPr>
          <w:rFonts w:cs="Times New Roman"/>
          <w:lang w:val="lv-LV"/>
        </w:rPr>
        <w:t>sagatavošanai</w:t>
      </w:r>
      <w:r w:rsidRPr="00B60B07">
        <w:rPr>
          <w:rFonts w:cs="Times New Roman"/>
          <w:lang w:val="lv-LV"/>
        </w:rPr>
        <w:t xml:space="preserve"> vai  to  uzraudzībai  un </w:t>
      </w:r>
      <w:r>
        <w:rPr>
          <w:rFonts w:cs="Times New Roman"/>
          <w:lang w:val="lv-LV"/>
        </w:rPr>
        <w:t>izvērtēšanai,</w:t>
      </w:r>
      <w:r w:rsidRPr="00B60B07">
        <w:rPr>
          <w:rFonts w:cs="Times New Roman"/>
          <w:lang w:val="lv-LV"/>
        </w:rPr>
        <w:t xml:space="preserve"> </w:t>
      </w:r>
      <w:r>
        <w:rPr>
          <w:rFonts w:cs="Times New Roman"/>
          <w:lang w:val="lv-LV"/>
        </w:rPr>
        <w:t>kā arī</w:t>
      </w:r>
      <w:r w:rsidRPr="00B60B07">
        <w:rPr>
          <w:rFonts w:cs="Times New Roman"/>
          <w:lang w:val="lv-LV"/>
        </w:rPr>
        <w:t xml:space="preserve"> rezultātu kapitalizācijai un </w:t>
      </w:r>
      <w:r>
        <w:rPr>
          <w:rFonts w:cs="Times New Roman"/>
          <w:lang w:val="lv-LV"/>
        </w:rPr>
        <w:t>izplatīšanai</w:t>
      </w:r>
      <w:r w:rsidRPr="00B60B07">
        <w:rPr>
          <w:rFonts w:cs="Times New Roman"/>
          <w:lang w:val="lv-LV"/>
        </w:rPr>
        <w:t xml:space="preserve">. </w:t>
      </w:r>
      <w:r>
        <w:rPr>
          <w:rFonts w:cs="Times New Roman"/>
          <w:lang w:val="lv-LV"/>
        </w:rPr>
        <w:t xml:space="preserve">Jāuzsver </w:t>
      </w:r>
      <w:r w:rsidRPr="00B60B07">
        <w:rPr>
          <w:rFonts w:cs="Times New Roman"/>
          <w:lang w:val="lv-LV"/>
        </w:rPr>
        <w:t>ETS</w:t>
      </w:r>
      <w:r>
        <w:rPr>
          <w:rFonts w:cs="Times New Roman"/>
          <w:lang w:val="lv-LV"/>
        </w:rPr>
        <w:t xml:space="preserve"> nozīmīgums attiecīgajos </w:t>
      </w:r>
      <w:r w:rsidRPr="00B60B07">
        <w:rPr>
          <w:rFonts w:cs="Times New Roman"/>
          <w:lang w:val="lv-LV"/>
        </w:rPr>
        <w:t>tematiskaj</w:t>
      </w:r>
      <w:r>
        <w:rPr>
          <w:rFonts w:cs="Times New Roman"/>
          <w:lang w:val="lv-LV"/>
        </w:rPr>
        <w:t>os</w:t>
      </w:r>
      <w:r w:rsidRPr="00B60B07">
        <w:rPr>
          <w:rFonts w:cs="Times New Roman"/>
          <w:lang w:val="lv-LV"/>
        </w:rPr>
        <w:t xml:space="preserve"> mērķ</w:t>
      </w:r>
      <w:r>
        <w:rPr>
          <w:rFonts w:cs="Times New Roman"/>
          <w:lang w:val="lv-LV"/>
        </w:rPr>
        <w:t>os, tādējādi saglabājot teritoriālo pieeju</w:t>
      </w:r>
      <w:r w:rsidRPr="00B60B07">
        <w:rPr>
          <w:rFonts w:cs="Times New Roman"/>
          <w:lang w:val="lv-LV"/>
        </w:rPr>
        <w:t>.</w:t>
      </w:r>
      <w:r>
        <w:rPr>
          <w:rFonts w:cs="Times New Roman"/>
          <w:lang w:val="lv-LV"/>
        </w:rPr>
        <w:t xml:space="preserve"> Aktivitāšu pamatā būs INTERACT II ietvaros uzsāktais</w:t>
      </w:r>
      <w:r w:rsidRPr="00B60B07">
        <w:rPr>
          <w:rFonts w:cs="Times New Roman"/>
          <w:lang w:val="lv-LV"/>
        </w:rPr>
        <w:t xml:space="preserve">. </w:t>
      </w:r>
      <w:r>
        <w:rPr>
          <w:rFonts w:cs="Times New Roman"/>
          <w:lang w:val="lv-LV"/>
        </w:rPr>
        <w:t xml:space="preserve"> INTERACT III sniegs atbalstu katra </w:t>
      </w:r>
      <w:r w:rsidR="00560A4D">
        <w:rPr>
          <w:rFonts w:cs="Times New Roman"/>
          <w:lang w:val="lv-LV"/>
        </w:rPr>
        <w:t xml:space="preserve">KNR </w:t>
      </w:r>
      <w:r>
        <w:rPr>
          <w:rFonts w:cs="Times New Roman"/>
          <w:lang w:val="lv-LV"/>
        </w:rPr>
        <w:t xml:space="preserve">noteiktā tematiskā mērķa (vai </w:t>
      </w:r>
      <w:r w:rsidR="00E56F58">
        <w:rPr>
          <w:rFonts w:cs="Times New Roman"/>
          <w:lang w:val="lv-LV"/>
        </w:rPr>
        <w:t>attiecīgas</w:t>
      </w:r>
      <w:r w:rsidR="00C4670A">
        <w:rPr>
          <w:rFonts w:cs="Times New Roman"/>
          <w:lang w:val="lv-LV"/>
        </w:rPr>
        <w:t xml:space="preserve"> </w:t>
      </w:r>
      <w:r w:rsidR="00E56F58">
        <w:rPr>
          <w:rFonts w:cs="Times New Roman"/>
          <w:lang w:val="lv-LV"/>
        </w:rPr>
        <w:t>atlases</w:t>
      </w:r>
      <w:r>
        <w:rPr>
          <w:rFonts w:cs="Times New Roman"/>
          <w:lang w:val="lv-LV"/>
        </w:rPr>
        <w:t xml:space="preserve">) jomā pielāgojoties gan programmu specifikai, gan to ģeogrāfiskajām īpatnībām (t.sk., makroreģioni un jūras baseini). </w:t>
      </w:r>
      <w:r w:rsidRPr="00B60B07">
        <w:rPr>
          <w:rFonts w:cs="Times New Roman"/>
          <w:lang w:val="lv-LV"/>
        </w:rPr>
        <w:t>Makroreģion</w:t>
      </w:r>
      <w:r>
        <w:rPr>
          <w:rFonts w:cs="Times New Roman"/>
          <w:lang w:val="lv-LV"/>
        </w:rPr>
        <w:t>ālo stratēģiju</w:t>
      </w:r>
      <w:r w:rsidRPr="00B60B07">
        <w:rPr>
          <w:rFonts w:cs="Times New Roman"/>
          <w:lang w:val="lv-LV"/>
        </w:rPr>
        <w:t xml:space="preserve"> prioritā</w:t>
      </w:r>
      <w:r>
        <w:rPr>
          <w:rFonts w:cs="Times New Roman"/>
          <w:lang w:val="lv-LV"/>
        </w:rPr>
        <w:t>rie virzieni veidoti kā</w:t>
      </w:r>
      <w:r w:rsidRPr="00B60B07">
        <w:rPr>
          <w:rFonts w:cs="Times New Roman"/>
          <w:lang w:val="lv-LV"/>
        </w:rPr>
        <w:t xml:space="preserve"> </w:t>
      </w:r>
      <w:r>
        <w:rPr>
          <w:rFonts w:cs="Times New Roman"/>
          <w:lang w:val="lv-LV"/>
        </w:rPr>
        <w:t xml:space="preserve">dažādu programmu, t.sk., ETS programmu projektu un darbību </w:t>
      </w:r>
      <w:r w:rsidRPr="00B60B07">
        <w:rPr>
          <w:rFonts w:cs="Times New Roman"/>
          <w:lang w:val="lv-LV"/>
        </w:rPr>
        <w:t>tematisk</w:t>
      </w:r>
      <w:r>
        <w:rPr>
          <w:rFonts w:cs="Times New Roman"/>
          <w:lang w:val="lv-LV"/>
        </w:rPr>
        <w:t>ie</w:t>
      </w:r>
      <w:r w:rsidRPr="00B60B07">
        <w:rPr>
          <w:rFonts w:cs="Times New Roman"/>
          <w:lang w:val="lv-LV"/>
        </w:rPr>
        <w:t xml:space="preserve"> tīkl</w:t>
      </w:r>
      <w:r>
        <w:rPr>
          <w:rFonts w:cs="Times New Roman"/>
          <w:lang w:val="lv-LV"/>
        </w:rPr>
        <w:t xml:space="preserve">i. </w:t>
      </w:r>
    </w:p>
    <w:p w:rsidR="006B3A37" w:rsidRPr="00B60B07" w:rsidRDefault="006B3A37" w:rsidP="006B3A37">
      <w:pPr>
        <w:pStyle w:val="BodyText"/>
        <w:spacing w:before="198" w:line="243" w:lineRule="auto"/>
        <w:ind w:left="116" w:right="105"/>
        <w:jc w:val="both"/>
        <w:rPr>
          <w:rFonts w:cs="Times New Roman"/>
          <w:lang w:val="lv-LV"/>
        </w:rPr>
      </w:pPr>
      <w:r w:rsidRPr="00B60B07">
        <w:rPr>
          <w:rFonts w:cs="Times New Roman"/>
          <w:lang w:val="lv-LV"/>
        </w:rPr>
        <w:t xml:space="preserve">Ir izveidota </w:t>
      </w:r>
      <w:r>
        <w:rPr>
          <w:rFonts w:cs="Times New Roman"/>
          <w:lang w:val="lv-LV"/>
        </w:rPr>
        <w:t xml:space="preserve">īpaša </w:t>
      </w:r>
      <w:r w:rsidR="005B0B15">
        <w:rPr>
          <w:rFonts w:cs="Times New Roman"/>
          <w:lang w:val="lv-LV"/>
        </w:rPr>
        <w:t xml:space="preserve">sasaiste ar programmu INTERREG </w:t>
      </w:r>
      <w:r w:rsidRPr="00B60B07">
        <w:rPr>
          <w:rFonts w:cs="Times New Roman"/>
          <w:lang w:val="lv-LV"/>
        </w:rPr>
        <w:t>E</w:t>
      </w:r>
      <w:r>
        <w:rPr>
          <w:rFonts w:cs="Times New Roman"/>
          <w:lang w:val="lv-LV"/>
        </w:rPr>
        <w:t>u</w:t>
      </w:r>
      <w:r w:rsidRPr="00B60B07">
        <w:rPr>
          <w:rFonts w:cs="Times New Roman"/>
          <w:lang w:val="lv-LV"/>
        </w:rPr>
        <w:t>rop</w:t>
      </w:r>
      <w:r>
        <w:rPr>
          <w:rFonts w:cs="Times New Roman"/>
          <w:lang w:val="lv-LV"/>
        </w:rPr>
        <w:t xml:space="preserve">e, kuras </w:t>
      </w:r>
      <w:r w:rsidRPr="00B60B07">
        <w:rPr>
          <w:rFonts w:cs="Times New Roman"/>
          <w:lang w:val="lv-LV"/>
        </w:rPr>
        <w:t>tematisk</w:t>
      </w:r>
      <w:r>
        <w:rPr>
          <w:rFonts w:cs="Times New Roman"/>
          <w:lang w:val="lv-LV"/>
        </w:rPr>
        <w:t>ajās</w:t>
      </w:r>
      <w:r w:rsidRPr="00B60B07">
        <w:rPr>
          <w:rFonts w:cs="Times New Roman"/>
          <w:lang w:val="lv-LV"/>
        </w:rPr>
        <w:t xml:space="preserve"> platform</w:t>
      </w:r>
      <w:r>
        <w:rPr>
          <w:rFonts w:cs="Times New Roman"/>
          <w:lang w:val="lv-LV"/>
        </w:rPr>
        <w:t>ās</w:t>
      </w:r>
      <w:r w:rsidRPr="00B60B07">
        <w:rPr>
          <w:rFonts w:cs="Times New Roman"/>
          <w:lang w:val="lv-LV"/>
        </w:rPr>
        <w:t xml:space="preserve"> </w:t>
      </w:r>
      <w:r>
        <w:rPr>
          <w:rFonts w:cs="Times New Roman"/>
          <w:lang w:val="lv-LV"/>
        </w:rPr>
        <w:t xml:space="preserve">saturiski </w:t>
      </w:r>
      <w:r w:rsidRPr="00B60B07">
        <w:rPr>
          <w:rFonts w:cs="Times New Roman"/>
          <w:lang w:val="lv-LV"/>
        </w:rPr>
        <w:t>var iekļaut</w:t>
      </w:r>
      <w:r>
        <w:rPr>
          <w:rFonts w:cs="Times New Roman"/>
          <w:lang w:val="lv-LV"/>
        </w:rPr>
        <w:t>ies</w:t>
      </w:r>
      <w:r w:rsidRPr="00B60B07">
        <w:rPr>
          <w:rFonts w:cs="Times New Roman"/>
          <w:lang w:val="lv-LV"/>
        </w:rPr>
        <w:t xml:space="preserve"> arī ETS programmas. </w:t>
      </w:r>
      <w:r>
        <w:rPr>
          <w:rFonts w:cs="Times New Roman"/>
          <w:lang w:val="lv-LV"/>
        </w:rPr>
        <w:t>Savstarpējā k</w:t>
      </w:r>
      <w:r w:rsidRPr="00B60B07">
        <w:rPr>
          <w:rFonts w:cs="Times New Roman"/>
          <w:lang w:val="lv-LV"/>
        </w:rPr>
        <w:t>oordinācija</w:t>
      </w:r>
      <w:r w:rsidR="005B0B15">
        <w:rPr>
          <w:rFonts w:cs="Times New Roman"/>
          <w:lang w:val="lv-LV"/>
        </w:rPr>
        <w:t xml:space="preserve"> starp INTERACT III un INTERREG </w:t>
      </w:r>
      <w:r w:rsidRPr="00B60B07">
        <w:rPr>
          <w:rFonts w:cs="Times New Roman"/>
          <w:lang w:val="lv-LV"/>
        </w:rPr>
        <w:t>E</w:t>
      </w:r>
      <w:r>
        <w:rPr>
          <w:rFonts w:cs="Times New Roman"/>
          <w:lang w:val="lv-LV"/>
        </w:rPr>
        <w:t>u</w:t>
      </w:r>
      <w:r w:rsidRPr="00B60B07">
        <w:rPr>
          <w:rFonts w:cs="Times New Roman"/>
          <w:lang w:val="lv-LV"/>
        </w:rPr>
        <w:t>rop</w:t>
      </w:r>
      <w:r>
        <w:rPr>
          <w:rFonts w:cs="Times New Roman"/>
          <w:lang w:val="lv-LV"/>
        </w:rPr>
        <w:t>e</w:t>
      </w:r>
      <w:r w:rsidRPr="00B60B07">
        <w:rPr>
          <w:rFonts w:cs="Times New Roman"/>
          <w:lang w:val="lv-LV"/>
        </w:rPr>
        <w:t xml:space="preserve"> </w:t>
      </w:r>
      <w:r>
        <w:rPr>
          <w:rFonts w:cs="Times New Roman"/>
          <w:lang w:val="lv-LV"/>
        </w:rPr>
        <w:t>radīs iespēju</w:t>
      </w:r>
      <w:r w:rsidRPr="00B60B07">
        <w:rPr>
          <w:rFonts w:cs="Times New Roman"/>
          <w:lang w:val="lv-LV"/>
        </w:rPr>
        <w:t xml:space="preserve"> ETS programm</w:t>
      </w:r>
      <w:r>
        <w:rPr>
          <w:rFonts w:cs="Times New Roman"/>
          <w:lang w:val="lv-LV"/>
        </w:rPr>
        <w:t>ām</w:t>
      </w:r>
      <w:r w:rsidRPr="00B60B07">
        <w:rPr>
          <w:rFonts w:cs="Times New Roman"/>
          <w:lang w:val="lv-LV"/>
        </w:rPr>
        <w:t xml:space="preserve"> gūt labumu </w:t>
      </w:r>
      <w:r>
        <w:rPr>
          <w:rFonts w:cs="Times New Roman"/>
          <w:lang w:val="lv-LV"/>
        </w:rPr>
        <w:t xml:space="preserve">plašākā mērogā no </w:t>
      </w:r>
      <w:r w:rsidR="005B0B15">
        <w:rPr>
          <w:rFonts w:cs="Times New Roman"/>
          <w:lang w:val="lv-LV"/>
        </w:rPr>
        <w:t xml:space="preserve">INTERREG </w:t>
      </w:r>
      <w:r w:rsidRPr="00B60B07">
        <w:rPr>
          <w:rFonts w:cs="Times New Roman"/>
          <w:lang w:val="lv-LV"/>
        </w:rPr>
        <w:t>E</w:t>
      </w:r>
      <w:r>
        <w:rPr>
          <w:rFonts w:cs="Times New Roman"/>
          <w:lang w:val="lv-LV"/>
        </w:rPr>
        <w:t>u</w:t>
      </w:r>
      <w:r w:rsidRPr="00B60B07">
        <w:rPr>
          <w:rFonts w:cs="Times New Roman"/>
          <w:lang w:val="lv-LV"/>
        </w:rPr>
        <w:t>rop</w:t>
      </w:r>
      <w:r>
        <w:rPr>
          <w:rFonts w:cs="Times New Roman"/>
          <w:lang w:val="lv-LV"/>
        </w:rPr>
        <w:t xml:space="preserve">e četrām tematiskajām platformām, kā arī pareizi identificēt un vadīt savstarpējās sadarbības jomas. </w:t>
      </w:r>
      <w:r w:rsidRPr="00B60B07">
        <w:rPr>
          <w:rFonts w:cs="Times New Roman"/>
          <w:lang w:val="lv-LV"/>
        </w:rPr>
        <w:t>INTERACT III sniegs atbalstu ETS</w:t>
      </w:r>
      <w:r>
        <w:rPr>
          <w:rFonts w:cs="Times New Roman"/>
          <w:lang w:val="lv-LV"/>
        </w:rPr>
        <w:t xml:space="preserve"> </w:t>
      </w:r>
      <w:r w:rsidRPr="00B60B07">
        <w:rPr>
          <w:rFonts w:cs="Times New Roman"/>
          <w:lang w:val="lv-LV"/>
        </w:rPr>
        <w:t>programm</w:t>
      </w:r>
      <w:r>
        <w:rPr>
          <w:rFonts w:cs="Times New Roman"/>
          <w:lang w:val="lv-LV"/>
        </w:rPr>
        <w:t>u tajos tematiskajos mērķos,</w:t>
      </w:r>
      <w:r w:rsidRPr="00B60B07" w:rsidDel="000F5965">
        <w:rPr>
          <w:rFonts w:cs="Times New Roman"/>
          <w:lang w:val="lv-LV"/>
        </w:rPr>
        <w:t xml:space="preserve"> </w:t>
      </w:r>
      <w:r>
        <w:rPr>
          <w:rFonts w:cs="Times New Roman"/>
          <w:lang w:val="lv-LV"/>
        </w:rPr>
        <w:t xml:space="preserve">kuru ietvaros atbalstu nesniegs programma </w:t>
      </w:r>
      <w:r w:rsidR="005B0B15">
        <w:rPr>
          <w:rFonts w:cs="Times New Roman"/>
          <w:lang w:val="lv-LV"/>
        </w:rPr>
        <w:t xml:space="preserve">INTERREG </w:t>
      </w:r>
      <w:r w:rsidRPr="00B60B07">
        <w:rPr>
          <w:rFonts w:cs="Times New Roman"/>
          <w:lang w:val="lv-LV"/>
        </w:rPr>
        <w:t>E</w:t>
      </w:r>
      <w:r>
        <w:rPr>
          <w:rFonts w:cs="Times New Roman"/>
          <w:lang w:val="lv-LV"/>
        </w:rPr>
        <w:t>u</w:t>
      </w:r>
      <w:r w:rsidRPr="00B60B07">
        <w:rPr>
          <w:rFonts w:cs="Times New Roman"/>
          <w:lang w:val="lv-LV"/>
        </w:rPr>
        <w:t>rop</w:t>
      </w:r>
      <w:r>
        <w:rPr>
          <w:rFonts w:cs="Times New Roman"/>
          <w:lang w:val="lv-LV"/>
        </w:rPr>
        <w:t>e</w:t>
      </w:r>
      <w:r w:rsidRPr="00B60B07">
        <w:rPr>
          <w:rFonts w:cs="Times New Roman"/>
          <w:lang w:val="lv-LV"/>
        </w:rPr>
        <w:t xml:space="preserve">. Abas programmas ir izveidojušas </w:t>
      </w:r>
      <w:r>
        <w:rPr>
          <w:rFonts w:cs="Times New Roman"/>
          <w:lang w:val="lv-LV"/>
        </w:rPr>
        <w:t>sadarbības mehānismus</w:t>
      </w:r>
      <w:r w:rsidRPr="00B60B07">
        <w:rPr>
          <w:rFonts w:cs="Times New Roman"/>
          <w:lang w:val="lv-LV"/>
        </w:rPr>
        <w:t xml:space="preserve">, </w:t>
      </w:r>
      <w:r>
        <w:rPr>
          <w:rFonts w:cs="Times New Roman"/>
          <w:lang w:val="lv-LV"/>
        </w:rPr>
        <w:t>lai sniegtu</w:t>
      </w:r>
      <w:r w:rsidRPr="00B60B07">
        <w:rPr>
          <w:rFonts w:cs="Times New Roman"/>
          <w:lang w:val="lv-LV"/>
        </w:rPr>
        <w:t xml:space="preserve"> savstarpēju labumu </w:t>
      </w:r>
      <w:r>
        <w:rPr>
          <w:rFonts w:cs="Times New Roman"/>
          <w:lang w:val="lv-LV"/>
        </w:rPr>
        <w:t>un nodrošinātu nepārklāšanos.</w:t>
      </w:r>
    </w:p>
    <w:p w:rsidR="006B3A37" w:rsidRPr="00B60B07" w:rsidRDefault="006B3A37" w:rsidP="006B3A37">
      <w:pPr>
        <w:pStyle w:val="BodyText"/>
        <w:spacing w:before="198" w:line="243" w:lineRule="auto"/>
        <w:ind w:left="116" w:right="108"/>
        <w:jc w:val="both"/>
        <w:rPr>
          <w:rFonts w:cs="Times New Roman"/>
          <w:lang w:val="lv-LV"/>
        </w:rPr>
      </w:pPr>
      <w:r w:rsidRPr="00B60B07">
        <w:rPr>
          <w:rFonts w:cs="Times New Roman"/>
          <w:lang w:val="lv-LV"/>
        </w:rPr>
        <w:t xml:space="preserve">ETS programmas </w:t>
      </w:r>
      <w:r>
        <w:rPr>
          <w:rFonts w:cs="Times New Roman"/>
          <w:lang w:val="lv-LV"/>
        </w:rPr>
        <w:t>iegūs</w:t>
      </w:r>
      <w:r w:rsidRPr="00B60B07">
        <w:rPr>
          <w:rFonts w:cs="Times New Roman"/>
          <w:lang w:val="lv-LV"/>
        </w:rPr>
        <w:t xml:space="preserve"> no </w:t>
      </w:r>
      <w:r>
        <w:rPr>
          <w:rFonts w:cs="Times New Roman"/>
          <w:lang w:val="lv-LV"/>
        </w:rPr>
        <w:t>pieejamajām</w:t>
      </w:r>
      <w:r w:rsidRPr="00B60B07">
        <w:rPr>
          <w:rFonts w:cs="Times New Roman"/>
          <w:lang w:val="lv-LV"/>
        </w:rPr>
        <w:t xml:space="preserve"> zināšanām un plašāka politisk</w:t>
      </w:r>
      <w:r>
        <w:rPr>
          <w:rFonts w:cs="Times New Roman"/>
          <w:lang w:val="lv-LV"/>
        </w:rPr>
        <w:t>ā</w:t>
      </w:r>
      <w:r w:rsidRPr="00B60B07">
        <w:rPr>
          <w:rFonts w:cs="Times New Roman"/>
          <w:lang w:val="lv-LV"/>
        </w:rPr>
        <w:t xml:space="preserve"> atbalsta. Ir nodibināta saikne ar at</w:t>
      </w:r>
      <w:r>
        <w:rPr>
          <w:rFonts w:cs="Times New Roman"/>
          <w:lang w:val="lv-LV"/>
        </w:rPr>
        <w:t>tiecīgajām</w:t>
      </w:r>
      <w:r w:rsidRPr="00B60B07">
        <w:rPr>
          <w:rFonts w:cs="Times New Roman"/>
          <w:lang w:val="lv-LV"/>
        </w:rPr>
        <w:t xml:space="preserve"> organizācijām, programmām</w:t>
      </w:r>
      <w:r>
        <w:rPr>
          <w:rFonts w:cs="Times New Roman"/>
          <w:lang w:val="lv-LV"/>
        </w:rPr>
        <w:t xml:space="preserve"> un politiku, t. sk. ES līmeņa, īstenotājiem</w:t>
      </w:r>
      <w:r w:rsidRPr="00B60B07">
        <w:rPr>
          <w:rFonts w:cs="Times New Roman"/>
          <w:lang w:val="lv-LV"/>
        </w:rPr>
        <w:t xml:space="preserve">, </w:t>
      </w:r>
      <w:r>
        <w:rPr>
          <w:rFonts w:cs="Times New Roman"/>
          <w:lang w:val="lv-LV"/>
        </w:rPr>
        <w:t xml:space="preserve">kā arī </w:t>
      </w:r>
      <w:r w:rsidRPr="00B60B07">
        <w:rPr>
          <w:rFonts w:cs="Times New Roman"/>
          <w:lang w:val="lv-LV"/>
        </w:rPr>
        <w:t xml:space="preserve">mērķa Investīcijas izaugsmei un </w:t>
      </w:r>
      <w:r>
        <w:rPr>
          <w:rFonts w:cs="Times New Roman"/>
          <w:lang w:val="lv-LV"/>
        </w:rPr>
        <w:t xml:space="preserve">nodarbinātībai programmām un starpreģionālām sadarbības programmām </w:t>
      </w:r>
      <w:r w:rsidRPr="00B60B07">
        <w:rPr>
          <w:rFonts w:cs="Times New Roman"/>
          <w:lang w:val="lv-LV"/>
        </w:rPr>
        <w:t>ESPON</w:t>
      </w:r>
      <w:r>
        <w:rPr>
          <w:rFonts w:cs="Times New Roman"/>
          <w:lang w:val="lv-LV"/>
        </w:rPr>
        <w:t xml:space="preserve"> un </w:t>
      </w:r>
      <w:r w:rsidRPr="00B60B07">
        <w:rPr>
          <w:rFonts w:cs="Times New Roman"/>
          <w:lang w:val="lv-LV"/>
        </w:rPr>
        <w:t>URBACT</w:t>
      </w:r>
      <w:r>
        <w:rPr>
          <w:rFonts w:cs="Times New Roman"/>
          <w:lang w:val="lv-LV"/>
        </w:rPr>
        <w:t xml:space="preserve">, lai koncentrētu iespējamos ieguvumus ETS </w:t>
      </w:r>
      <w:r w:rsidR="00C205E9">
        <w:rPr>
          <w:rFonts w:cs="Times New Roman"/>
          <w:lang w:val="lv-LV"/>
        </w:rPr>
        <w:t>programmās</w:t>
      </w:r>
      <w:r>
        <w:rPr>
          <w:rFonts w:cs="Times New Roman"/>
          <w:lang w:val="lv-LV"/>
        </w:rPr>
        <w:t xml:space="preserve">. </w:t>
      </w:r>
      <w:r w:rsidRPr="00B60B07">
        <w:rPr>
          <w:rFonts w:cs="Times New Roman"/>
          <w:lang w:val="lv-LV"/>
        </w:rPr>
        <w:t xml:space="preserve">Lai attīstītu šīs darbības vēl vairāk, ir nepieciešama </w:t>
      </w:r>
      <w:r>
        <w:rPr>
          <w:rFonts w:cs="Times New Roman"/>
          <w:lang w:val="lv-LV"/>
        </w:rPr>
        <w:t xml:space="preserve">cieša </w:t>
      </w:r>
      <w:r w:rsidRPr="00B60B07">
        <w:rPr>
          <w:rFonts w:cs="Times New Roman"/>
          <w:lang w:val="lv-LV"/>
        </w:rPr>
        <w:t xml:space="preserve">sadarbība ar </w:t>
      </w:r>
      <w:r w:rsidR="00420A7A">
        <w:rPr>
          <w:rFonts w:cs="Times New Roman"/>
          <w:lang w:val="lv-LV"/>
        </w:rPr>
        <w:t xml:space="preserve">EK </w:t>
      </w:r>
      <w:r w:rsidRPr="00B60B07">
        <w:rPr>
          <w:rFonts w:cs="Times New Roman"/>
          <w:lang w:val="lv-LV"/>
        </w:rPr>
        <w:t>un dalībvalstīm. Tiek plaši izmantota sinerģija</w:t>
      </w:r>
      <w:r>
        <w:rPr>
          <w:rFonts w:cs="Times New Roman"/>
          <w:lang w:val="lv-LV"/>
        </w:rPr>
        <w:t xml:space="preserve"> ar attiecīgajām institūcijām </w:t>
      </w:r>
      <w:r w:rsidRPr="00B60B07">
        <w:rPr>
          <w:rFonts w:cs="Times New Roman"/>
          <w:lang w:val="lv-LV"/>
        </w:rPr>
        <w:t xml:space="preserve">un sadarbības tīkliem, piemēram, reģionu </w:t>
      </w:r>
      <w:r w:rsidR="00C205E9" w:rsidRPr="00B60B07">
        <w:rPr>
          <w:rFonts w:cs="Times New Roman"/>
          <w:lang w:val="lv-LV"/>
        </w:rPr>
        <w:t>asociācij</w:t>
      </w:r>
      <w:r w:rsidR="00C205E9">
        <w:rPr>
          <w:rFonts w:cs="Times New Roman"/>
          <w:lang w:val="lv-LV"/>
        </w:rPr>
        <w:t>ām</w:t>
      </w:r>
      <w:r w:rsidR="00C205E9" w:rsidRPr="00B60B07">
        <w:rPr>
          <w:rFonts w:cs="Times New Roman"/>
          <w:lang w:val="lv-LV"/>
        </w:rPr>
        <w:t xml:space="preserve"> </w:t>
      </w:r>
      <w:r w:rsidRPr="00B60B07">
        <w:rPr>
          <w:rFonts w:cs="Times New Roman"/>
          <w:lang w:val="lv-LV"/>
        </w:rPr>
        <w:t>un kompetences centri</w:t>
      </w:r>
      <w:r w:rsidR="00C205E9">
        <w:rPr>
          <w:rFonts w:cs="Times New Roman"/>
          <w:lang w:val="lv-LV"/>
        </w:rPr>
        <w:t>em</w:t>
      </w:r>
      <w:r>
        <w:rPr>
          <w:rFonts w:cs="Times New Roman"/>
          <w:lang w:val="lv-LV"/>
        </w:rPr>
        <w:t xml:space="preserve">, </w:t>
      </w:r>
      <w:r w:rsidRPr="00B60B07">
        <w:rPr>
          <w:rFonts w:cs="Times New Roman"/>
          <w:lang w:val="lv-LV"/>
        </w:rPr>
        <w:t xml:space="preserve">kas </w:t>
      </w:r>
      <w:r>
        <w:rPr>
          <w:rFonts w:cs="Times New Roman"/>
          <w:lang w:val="lv-LV"/>
        </w:rPr>
        <w:t xml:space="preserve">strādā ar </w:t>
      </w:r>
      <w:r w:rsidRPr="00B60B07">
        <w:rPr>
          <w:rFonts w:cs="Times New Roman"/>
          <w:lang w:val="lv-LV"/>
        </w:rPr>
        <w:t>teritoriāla</w:t>
      </w:r>
      <w:r>
        <w:rPr>
          <w:rFonts w:cs="Times New Roman"/>
          <w:lang w:val="lv-LV"/>
        </w:rPr>
        <w:t>jiem</w:t>
      </w:r>
      <w:r w:rsidRPr="00B60B07">
        <w:rPr>
          <w:rFonts w:cs="Times New Roman"/>
          <w:lang w:val="lv-LV"/>
        </w:rPr>
        <w:t xml:space="preserve"> </w:t>
      </w:r>
      <w:r>
        <w:rPr>
          <w:rFonts w:cs="Times New Roman"/>
          <w:lang w:val="lv-LV"/>
        </w:rPr>
        <w:t>jautājumiem</w:t>
      </w:r>
      <w:r w:rsidR="00C205E9">
        <w:rPr>
          <w:rFonts w:cs="Times New Roman"/>
          <w:lang w:val="lv-LV"/>
        </w:rPr>
        <w:t>.</w:t>
      </w:r>
    </w:p>
    <w:p w:rsidR="006B3A37" w:rsidRPr="00B60B07" w:rsidRDefault="006B3A37" w:rsidP="006B3A37">
      <w:pPr>
        <w:pStyle w:val="BodyText"/>
        <w:spacing w:before="200" w:line="242" w:lineRule="auto"/>
        <w:ind w:left="116" w:right="109"/>
        <w:jc w:val="both"/>
        <w:rPr>
          <w:rFonts w:cs="Times New Roman"/>
          <w:lang w:val="lv-LV"/>
        </w:rPr>
      </w:pPr>
      <w:r w:rsidRPr="00B60B07">
        <w:rPr>
          <w:rFonts w:cs="Times New Roman"/>
          <w:lang w:val="lv-LV"/>
        </w:rPr>
        <w:t>Zināšanu vadības iniciatīva</w:t>
      </w:r>
      <w:r>
        <w:rPr>
          <w:rFonts w:cs="Times New Roman"/>
          <w:lang w:val="lv-LV"/>
        </w:rPr>
        <w:t>i</w:t>
      </w:r>
      <w:r w:rsidRPr="00B60B07">
        <w:rPr>
          <w:rFonts w:cs="Times New Roman"/>
          <w:lang w:val="lv-LV"/>
        </w:rPr>
        <w:t>, kas</w:t>
      </w:r>
      <w:r>
        <w:rPr>
          <w:rFonts w:cs="Times New Roman"/>
          <w:lang w:val="lv-LV"/>
        </w:rPr>
        <w:t xml:space="preserve"> </w:t>
      </w:r>
      <w:r w:rsidRPr="00B60B07">
        <w:rPr>
          <w:rFonts w:cs="Times New Roman"/>
          <w:lang w:val="lv-LV"/>
        </w:rPr>
        <w:t>tiek dēvēta par KEEP</w:t>
      </w:r>
      <w:r>
        <w:rPr>
          <w:rFonts w:cs="Times New Roman"/>
          <w:lang w:val="lv-LV"/>
        </w:rPr>
        <w:t xml:space="preserve"> </w:t>
      </w:r>
      <w:r w:rsidRPr="00B60B07">
        <w:rPr>
          <w:rFonts w:cs="Times New Roman"/>
          <w:lang w:val="lv-LV"/>
        </w:rPr>
        <w:t>un</w:t>
      </w:r>
      <w:r>
        <w:rPr>
          <w:rFonts w:cs="Times New Roman"/>
          <w:lang w:val="lv-LV"/>
        </w:rPr>
        <w:t xml:space="preserve"> tika uzsākta INTERACT II laikā, lai </w:t>
      </w:r>
      <w:r w:rsidRPr="00B60B07">
        <w:rPr>
          <w:rFonts w:cs="Times New Roman"/>
          <w:lang w:val="lv-LV"/>
        </w:rPr>
        <w:t>nodrošin</w:t>
      </w:r>
      <w:r>
        <w:rPr>
          <w:rFonts w:cs="Times New Roman"/>
          <w:lang w:val="lv-LV"/>
        </w:rPr>
        <w:t xml:space="preserve">ātu </w:t>
      </w:r>
      <w:r w:rsidRPr="00B60B07">
        <w:rPr>
          <w:rFonts w:cs="Times New Roman"/>
          <w:lang w:val="lv-LV"/>
        </w:rPr>
        <w:t xml:space="preserve">Eiropas mēroga teritoriālās sadarbības </w:t>
      </w:r>
      <w:r>
        <w:rPr>
          <w:rFonts w:cs="Times New Roman"/>
          <w:lang w:val="lv-LV"/>
        </w:rPr>
        <w:t xml:space="preserve">projektu </w:t>
      </w:r>
      <w:r w:rsidRPr="00B60B07">
        <w:rPr>
          <w:rFonts w:cs="Times New Roman"/>
          <w:lang w:val="lv-LV"/>
        </w:rPr>
        <w:t>datu bāzi</w:t>
      </w:r>
      <w:r>
        <w:rPr>
          <w:rFonts w:cs="Times New Roman"/>
          <w:lang w:val="lv-LV"/>
        </w:rPr>
        <w:t xml:space="preserve">, būs svarīga </w:t>
      </w:r>
      <w:r w:rsidRPr="00B60B07">
        <w:rPr>
          <w:rFonts w:cs="Times New Roman"/>
          <w:lang w:val="lv-LV"/>
        </w:rPr>
        <w:t xml:space="preserve">loma </w:t>
      </w:r>
      <w:r>
        <w:rPr>
          <w:rFonts w:cs="Times New Roman"/>
          <w:lang w:val="lv-LV"/>
        </w:rPr>
        <w:t xml:space="preserve">turpmākajā </w:t>
      </w:r>
      <w:r w:rsidRPr="00B60B07">
        <w:rPr>
          <w:rFonts w:cs="Times New Roman"/>
          <w:lang w:val="lv-LV"/>
        </w:rPr>
        <w:t xml:space="preserve">tematiskajā darbā, tādēļ </w:t>
      </w:r>
      <w:r>
        <w:rPr>
          <w:rFonts w:cs="Times New Roman"/>
          <w:lang w:val="lv-LV"/>
        </w:rPr>
        <w:t>datu bāzes</w:t>
      </w:r>
      <w:r w:rsidRPr="00B60B07">
        <w:rPr>
          <w:rFonts w:cs="Times New Roman"/>
          <w:lang w:val="lv-LV"/>
        </w:rPr>
        <w:t xml:space="preserve"> izstrāde un attīstīšana ti</w:t>
      </w:r>
      <w:r>
        <w:rPr>
          <w:rFonts w:cs="Times New Roman"/>
          <w:lang w:val="lv-LV"/>
        </w:rPr>
        <w:t>ks</w:t>
      </w:r>
      <w:r w:rsidRPr="00B60B07">
        <w:rPr>
          <w:rFonts w:cs="Times New Roman"/>
          <w:lang w:val="lv-LV"/>
        </w:rPr>
        <w:t xml:space="preserve"> turpināta. Lai veicinātu ETS programmu un to projektu rezultātu</w:t>
      </w:r>
      <w:r>
        <w:rPr>
          <w:rFonts w:cs="Times New Roman"/>
          <w:lang w:val="lv-LV"/>
        </w:rPr>
        <w:t xml:space="preserve"> atpazīstamību</w:t>
      </w:r>
      <w:r w:rsidRPr="00B60B07">
        <w:rPr>
          <w:rFonts w:cs="Times New Roman"/>
          <w:lang w:val="lv-LV"/>
        </w:rPr>
        <w:t xml:space="preserve">, </w:t>
      </w:r>
      <w:r>
        <w:rPr>
          <w:rFonts w:cs="Times New Roman"/>
          <w:lang w:val="lv-LV"/>
        </w:rPr>
        <w:t xml:space="preserve">ir nepieciešams ar ETS programmu palīdzību </w:t>
      </w:r>
      <w:r w:rsidRPr="00B60B07">
        <w:rPr>
          <w:rFonts w:cs="Times New Roman"/>
          <w:lang w:val="lv-LV"/>
        </w:rPr>
        <w:t>strukturē</w:t>
      </w:r>
      <w:r>
        <w:rPr>
          <w:rFonts w:cs="Times New Roman"/>
          <w:lang w:val="lv-LV"/>
        </w:rPr>
        <w:t>t</w:t>
      </w:r>
      <w:r w:rsidRPr="00B60B07">
        <w:rPr>
          <w:rFonts w:cs="Times New Roman"/>
          <w:lang w:val="lv-LV"/>
        </w:rPr>
        <w:t xml:space="preserve"> un konsolidē</w:t>
      </w:r>
      <w:r>
        <w:rPr>
          <w:rFonts w:cs="Times New Roman"/>
          <w:lang w:val="lv-LV"/>
        </w:rPr>
        <w:t>t informācijas par projektu rezultātiem apkopošanu</w:t>
      </w:r>
      <w:r w:rsidRPr="00B60B07">
        <w:rPr>
          <w:rFonts w:cs="Times New Roman"/>
          <w:lang w:val="lv-LV"/>
        </w:rPr>
        <w:t>.</w:t>
      </w:r>
    </w:p>
    <w:p w:rsidR="006B3A37" w:rsidRPr="00B60B07" w:rsidRDefault="006B3A37" w:rsidP="006B3A37">
      <w:pPr>
        <w:pStyle w:val="BodyText"/>
        <w:spacing w:before="56" w:line="243" w:lineRule="auto"/>
        <w:ind w:left="116" w:right="108"/>
        <w:jc w:val="both"/>
        <w:rPr>
          <w:rFonts w:cs="Times New Roman"/>
          <w:lang w:val="lv-LV"/>
        </w:rPr>
      </w:pPr>
      <w:r w:rsidRPr="00B60B07">
        <w:rPr>
          <w:rFonts w:cs="Times New Roman"/>
          <w:lang w:val="lv-LV"/>
        </w:rPr>
        <w:t xml:space="preserve">Šī mērķa ietvaros </w:t>
      </w:r>
      <w:r>
        <w:rPr>
          <w:rFonts w:cs="Times New Roman"/>
          <w:lang w:val="lv-LV"/>
        </w:rPr>
        <w:t>īstenojamie</w:t>
      </w:r>
      <w:r w:rsidRPr="00B60B07">
        <w:rPr>
          <w:rFonts w:cs="Times New Roman"/>
          <w:lang w:val="lv-LV"/>
        </w:rPr>
        <w:t xml:space="preserve"> pasākumi</w:t>
      </w:r>
      <w:r>
        <w:rPr>
          <w:rFonts w:cs="Times New Roman"/>
          <w:lang w:val="lv-LV"/>
        </w:rPr>
        <w:t xml:space="preserve"> ietver</w:t>
      </w:r>
      <w:r w:rsidRPr="00B60B07">
        <w:rPr>
          <w:rFonts w:cs="Times New Roman"/>
          <w:lang w:val="lv-LV"/>
        </w:rPr>
        <w:t xml:space="preserve"> pētījum</w:t>
      </w:r>
      <w:r>
        <w:rPr>
          <w:rFonts w:cs="Times New Roman"/>
          <w:lang w:val="lv-LV"/>
        </w:rPr>
        <w:t>us</w:t>
      </w:r>
      <w:r w:rsidRPr="00B60B07">
        <w:rPr>
          <w:rFonts w:cs="Times New Roman"/>
          <w:lang w:val="lv-LV"/>
        </w:rPr>
        <w:t>, sadarbības tīkl</w:t>
      </w:r>
      <w:r>
        <w:rPr>
          <w:rFonts w:cs="Times New Roman"/>
          <w:lang w:val="lv-LV"/>
        </w:rPr>
        <w:t>us</w:t>
      </w:r>
      <w:r w:rsidRPr="00B60B07">
        <w:rPr>
          <w:rFonts w:cs="Times New Roman"/>
          <w:lang w:val="lv-LV"/>
        </w:rPr>
        <w:t xml:space="preserve"> un </w:t>
      </w:r>
      <w:r>
        <w:rPr>
          <w:rFonts w:cs="Times New Roman"/>
          <w:lang w:val="lv-LV"/>
        </w:rPr>
        <w:t>atpazīstamības veidošanu</w:t>
      </w:r>
      <w:r w:rsidRPr="00B60B07">
        <w:rPr>
          <w:rFonts w:cs="Times New Roman"/>
          <w:lang w:val="lv-LV"/>
        </w:rPr>
        <w:t>. Sadarbības tīkli ir būtiski un INTERACT III veidos tīklus, balstoties uz 2007.</w:t>
      </w:r>
      <w:r>
        <w:rPr>
          <w:rFonts w:cs="Times New Roman"/>
          <w:lang w:val="lv-LV"/>
        </w:rPr>
        <w:t>–</w:t>
      </w:r>
      <w:r w:rsidRPr="00B60B07">
        <w:rPr>
          <w:rFonts w:cs="Times New Roman"/>
          <w:lang w:val="lv-LV"/>
        </w:rPr>
        <w:t xml:space="preserve">2013. gada periodā jau izveidotajiem  kontaktiem. </w:t>
      </w:r>
      <w:r w:rsidR="00C205E9">
        <w:rPr>
          <w:rFonts w:cs="Times New Roman"/>
          <w:lang w:val="lv-LV"/>
        </w:rPr>
        <w:t>Balstoties uz a</w:t>
      </w:r>
      <w:r w:rsidR="00E56F58">
        <w:rPr>
          <w:rFonts w:cs="Times New Roman"/>
          <w:lang w:val="lv-LV"/>
        </w:rPr>
        <w:t>nalīz</w:t>
      </w:r>
      <w:r w:rsidR="00C205E9">
        <w:rPr>
          <w:rFonts w:cs="Times New Roman"/>
          <w:lang w:val="lv-LV"/>
        </w:rPr>
        <w:t>i</w:t>
      </w:r>
      <w:r w:rsidR="00E56F58">
        <w:rPr>
          <w:rFonts w:cs="Times New Roman"/>
          <w:lang w:val="lv-LV"/>
        </w:rPr>
        <w:t xml:space="preserve"> par projektu </w:t>
      </w:r>
      <w:r w:rsidR="00C205E9">
        <w:rPr>
          <w:rFonts w:cs="Times New Roman"/>
          <w:lang w:val="lv-LV"/>
        </w:rPr>
        <w:t>sasniegumiem,</w:t>
      </w:r>
      <w:r w:rsidRPr="00B60B07">
        <w:rPr>
          <w:rFonts w:cs="Times New Roman"/>
          <w:lang w:val="lv-LV"/>
        </w:rPr>
        <w:t xml:space="preserve"> INTERACT III veidos publikācijas un citas tematiskas   darbības</w:t>
      </w:r>
      <w:r>
        <w:rPr>
          <w:rFonts w:cs="Times New Roman"/>
          <w:lang w:val="lv-LV"/>
        </w:rPr>
        <w:t xml:space="preserve"> atpazīstamības veicināšanai</w:t>
      </w:r>
      <w:r w:rsidRPr="00B60B07">
        <w:rPr>
          <w:rFonts w:cs="Times New Roman"/>
          <w:lang w:val="lv-LV"/>
        </w:rPr>
        <w:t>. INTERACT III jau sākumposmā nodrošinās tādu tematisku atbalstu, kas ir teritoriāls un uz vietu orientēts.</w:t>
      </w:r>
    </w:p>
    <w:p w:rsidR="006B3A37" w:rsidRPr="00B60B07" w:rsidRDefault="006B3A37" w:rsidP="006B3A37">
      <w:pPr>
        <w:pStyle w:val="BodyText"/>
        <w:spacing w:before="200" w:line="242" w:lineRule="auto"/>
        <w:ind w:left="116" w:right="108"/>
        <w:jc w:val="both"/>
        <w:rPr>
          <w:rFonts w:cs="Times New Roman"/>
          <w:lang w:val="lv-LV"/>
        </w:rPr>
      </w:pPr>
      <w:r w:rsidRPr="00B60B07">
        <w:rPr>
          <w:rFonts w:cs="Times New Roman"/>
          <w:lang w:val="lv-LV"/>
        </w:rPr>
        <w:t xml:space="preserve">Sadarbības sasniegumu </w:t>
      </w:r>
      <w:r>
        <w:rPr>
          <w:rFonts w:cs="Times New Roman"/>
          <w:lang w:val="lv-LV"/>
        </w:rPr>
        <w:t xml:space="preserve">atpazīstamības veicināšanai </w:t>
      </w:r>
      <w:r w:rsidRPr="00B60B07">
        <w:rPr>
          <w:rFonts w:cs="Times New Roman"/>
          <w:lang w:val="lv-LV"/>
        </w:rPr>
        <w:t xml:space="preserve">INTERACT III veidos spēcīgu programmas </w:t>
      </w:r>
      <w:r>
        <w:rPr>
          <w:rFonts w:cs="Times New Roman"/>
          <w:lang w:val="lv-LV"/>
        </w:rPr>
        <w:t xml:space="preserve">informācijas menedžeru </w:t>
      </w:r>
      <w:r w:rsidRPr="00B60B07">
        <w:rPr>
          <w:rFonts w:cs="Times New Roman"/>
          <w:lang w:val="lv-LV"/>
        </w:rPr>
        <w:t xml:space="preserve">tīklu un izmantos viņu padziļinātās zināšanas par komunikāciju, kas tika stiprinātas ar INTERACT II starpniecību, izmantojot Interneta vietni, publikācijas (vēstules utt.), sabiedrisko attiecību darbu un </w:t>
      </w:r>
      <w:r w:rsidR="00C205E9">
        <w:rPr>
          <w:rFonts w:cs="Times New Roman"/>
          <w:lang w:val="lv-LV"/>
        </w:rPr>
        <w:t xml:space="preserve">ES </w:t>
      </w:r>
      <w:r w:rsidR="00775708">
        <w:rPr>
          <w:rFonts w:cs="Times New Roman"/>
          <w:lang w:val="lv-LV"/>
        </w:rPr>
        <w:t xml:space="preserve">sadarbības dienas </w:t>
      </w:r>
      <w:r w:rsidR="00C205E9">
        <w:rPr>
          <w:rFonts w:cs="Times New Roman"/>
          <w:lang w:val="lv-LV"/>
        </w:rPr>
        <w:t xml:space="preserve"> </w:t>
      </w:r>
      <w:r w:rsidR="00775708">
        <w:rPr>
          <w:rFonts w:cs="Times New Roman"/>
          <w:lang w:val="lv-LV"/>
        </w:rPr>
        <w:t>pasākumu</w:t>
      </w:r>
      <w:r w:rsidRPr="00B60B07">
        <w:rPr>
          <w:rFonts w:cs="Times New Roman"/>
          <w:lang w:val="lv-LV"/>
        </w:rPr>
        <w:t>. INTERACT III sniegs atbalstu programmām, lai tās efektīvāk informētu par saviem rezultātiem. INTERACT III koordinēs kopīgos ES mēroga komunikācijas</w:t>
      </w:r>
      <w:r>
        <w:rPr>
          <w:rFonts w:cs="Times New Roman"/>
          <w:lang w:val="lv-LV"/>
        </w:rPr>
        <w:t xml:space="preserve"> iniciatīvas,</w:t>
      </w:r>
      <w:r w:rsidRPr="00B60B07">
        <w:rPr>
          <w:rFonts w:cs="Times New Roman"/>
          <w:lang w:val="lv-LV"/>
        </w:rPr>
        <w:t xml:space="preserve"> lai paaugstinātu vispārējo teritoriālās sadarbības </w:t>
      </w:r>
      <w:r>
        <w:rPr>
          <w:rFonts w:cs="Times New Roman"/>
          <w:lang w:val="lv-LV"/>
        </w:rPr>
        <w:t>atpazīstamību</w:t>
      </w:r>
      <w:r w:rsidRPr="00B60B07">
        <w:rPr>
          <w:rFonts w:cs="Times New Roman"/>
          <w:lang w:val="lv-LV"/>
        </w:rPr>
        <w:t>.</w:t>
      </w:r>
    </w:p>
    <w:p w:rsidR="006B3A37" w:rsidRPr="00B60B07" w:rsidRDefault="006B3A37" w:rsidP="006B3A37">
      <w:pPr>
        <w:pStyle w:val="BodyText"/>
        <w:spacing w:before="201" w:line="242" w:lineRule="auto"/>
        <w:ind w:left="116" w:right="109"/>
        <w:jc w:val="both"/>
        <w:rPr>
          <w:rFonts w:cs="Times New Roman"/>
          <w:lang w:val="lv-LV"/>
        </w:rPr>
      </w:pPr>
      <w:r w:rsidRPr="00B60B07">
        <w:rPr>
          <w:rFonts w:cs="Times New Roman"/>
          <w:lang w:val="lv-LV"/>
        </w:rPr>
        <w:t xml:space="preserve">Ar </w:t>
      </w:r>
      <w:r>
        <w:rPr>
          <w:rFonts w:cs="Times New Roman"/>
          <w:lang w:val="lv-LV"/>
        </w:rPr>
        <w:t>visu iepriekš aprakstīto</w:t>
      </w:r>
      <w:r w:rsidRPr="00B60B07">
        <w:rPr>
          <w:rFonts w:cs="Times New Roman"/>
          <w:lang w:val="lv-LV"/>
        </w:rPr>
        <w:t xml:space="preserve"> interven</w:t>
      </w:r>
      <w:r>
        <w:rPr>
          <w:rFonts w:cs="Times New Roman"/>
          <w:lang w:val="lv-LV"/>
        </w:rPr>
        <w:t>ču</w:t>
      </w:r>
      <w:r w:rsidRPr="00B60B07">
        <w:rPr>
          <w:rFonts w:cs="Times New Roman"/>
          <w:lang w:val="lv-LV"/>
        </w:rPr>
        <w:t xml:space="preserve"> starpniecību</w:t>
      </w:r>
      <w:r>
        <w:rPr>
          <w:rFonts w:cs="Times New Roman"/>
          <w:lang w:val="lv-LV"/>
        </w:rPr>
        <w:t xml:space="preserve"> tiks nodrošināt</w:t>
      </w:r>
      <w:r w:rsidR="000904B0">
        <w:rPr>
          <w:rFonts w:cs="Times New Roman"/>
          <w:lang w:val="lv-LV"/>
        </w:rPr>
        <w:t>s</w:t>
      </w:r>
      <w:r w:rsidRPr="00B60B07">
        <w:rPr>
          <w:rFonts w:cs="Times New Roman"/>
          <w:lang w:val="lv-LV"/>
        </w:rPr>
        <w:t xml:space="preserve"> INTERACT III </w:t>
      </w:r>
      <w:r>
        <w:rPr>
          <w:rFonts w:cs="Times New Roman"/>
          <w:lang w:val="lv-LV"/>
        </w:rPr>
        <w:t>ieguldījums</w:t>
      </w:r>
      <w:r w:rsidRPr="00B60B07">
        <w:rPr>
          <w:rFonts w:cs="Times New Roman"/>
          <w:lang w:val="lv-LV"/>
        </w:rPr>
        <w:t xml:space="preserve"> Eiropa 2020</w:t>
      </w:r>
      <w:r w:rsidRPr="007D2710">
        <w:rPr>
          <w:rFonts w:cs="Times New Roman"/>
          <w:lang w:val="lv-LV"/>
        </w:rPr>
        <w:t xml:space="preserve"> </w:t>
      </w:r>
      <w:r>
        <w:rPr>
          <w:rFonts w:cs="Times New Roman"/>
          <w:lang w:val="lv-LV"/>
        </w:rPr>
        <w:t>s</w:t>
      </w:r>
      <w:r w:rsidRPr="00B60B07">
        <w:rPr>
          <w:rFonts w:cs="Times New Roman"/>
          <w:lang w:val="lv-LV"/>
        </w:rPr>
        <w:t>tratēģij</w:t>
      </w:r>
      <w:r>
        <w:rPr>
          <w:rFonts w:cs="Times New Roman"/>
          <w:lang w:val="lv-LV"/>
        </w:rPr>
        <w:t>ā</w:t>
      </w:r>
      <w:r w:rsidRPr="00B60B07">
        <w:rPr>
          <w:rFonts w:cs="Times New Roman"/>
          <w:lang w:val="lv-LV"/>
        </w:rPr>
        <w:t xml:space="preserve"> </w:t>
      </w:r>
      <w:r w:rsidR="00420A7A">
        <w:rPr>
          <w:rFonts w:cs="Times New Roman"/>
          <w:lang w:val="lv-LV"/>
        </w:rPr>
        <w:t>„G</w:t>
      </w:r>
      <w:r w:rsidRPr="00B60B07">
        <w:rPr>
          <w:rFonts w:cs="Times New Roman"/>
          <w:lang w:val="lv-LV"/>
        </w:rPr>
        <w:t xml:space="preserve">udrai, </w:t>
      </w:r>
      <w:r>
        <w:rPr>
          <w:rFonts w:cs="Times New Roman"/>
          <w:lang w:val="lv-LV"/>
        </w:rPr>
        <w:t>ilgtspējīgas</w:t>
      </w:r>
      <w:r w:rsidRPr="00B60B07">
        <w:rPr>
          <w:rFonts w:cs="Times New Roman"/>
          <w:lang w:val="lv-LV"/>
        </w:rPr>
        <w:t xml:space="preserve"> un iekļaujošai izaugsmei</w:t>
      </w:r>
      <w:r w:rsidR="00420A7A">
        <w:rPr>
          <w:rFonts w:cs="Times New Roman"/>
          <w:lang w:val="lv-LV"/>
        </w:rPr>
        <w:t>”</w:t>
      </w:r>
      <w:r w:rsidRPr="00B60B07">
        <w:rPr>
          <w:rFonts w:cs="Times New Roman"/>
          <w:lang w:val="lv-LV"/>
        </w:rPr>
        <w:t>,</w:t>
      </w:r>
      <w:r>
        <w:rPr>
          <w:rFonts w:cs="Times New Roman"/>
          <w:lang w:val="lv-LV"/>
        </w:rPr>
        <w:t xml:space="preserve"> </w:t>
      </w:r>
      <w:r w:rsidRPr="00B60B07">
        <w:rPr>
          <w:rFonts w:cs="Times New Roman"/>
          <w:lang w:val="lv-LV"/>
        </w:rPr>
        <w:t xml:space="preserve">atbalstot  </w:t>
      </w:r>
      <w:r w:rsidR="00420A7A">
        <w:rPr>
          <w:rFonts w:cs="Times New Roman"/>
          <w:lang w:val="lv-LV"/>
        </w:rPr>
        <w:t xml:space="preserve">ETS </w:t>
      </w:r>
      <w:r w:rsidRPr="00B60B07">
        <w:rPr>
          <w:rFonts w:cs="Times New Roman"/>
          <w:lang w:val="lv-LV"/>
        </w:rPr>
        <w:t>programm</w:t>
      </w:r>
      <w:r>
        <w:rPr>
          <w:rFonts w:cs="Times New Roman"/>
          <w:lang w:val="lv-LV"/>
        </w:rPr>
        <w:t>u</w:t>
      </w:r>
      <w:r w:rsidRPr="00B60B07">
        <w:rPr>
          <w:rFonts w:cs="Times New Roman"/>
          <w:lang w:val="lv-LV"/>
        </w:rPr>
        <w:t xml:space="preserve"> </w:t>
      </w:r>
      <w:r>
        <w:rPr>
          <w:rFonts w:cs="Times New Roman"/>
          <w:lang w:val="lv-LV"/>
        </w:rPr>
        <w:t>efektīvu īstenošanu</w:t>
      </w:r>
      <w:r w:rsidRPr="00B60B07">
        <w:rPr>
          <w:rFonts w:cs="Times New Roman"/>
          <w:lang w:val="lv-LV"/>
        </w:rPr>
        <w:t xml:space="preserve">, sniedzot </w:t>
      </w:r>
      <w:r>
        <w:rPr>
          <w:rFonts w:cs="Times New Roman"/>
          <w:lang w:val="lv-LV"/>
        </w:rPr>
        <w:t>padomus</w:t>
      </w:r>
      <w:r w:rsidRPr="00B60B07">
        <w:rPr>
          <w:rFonts w:cs="Times New Roman"/>
          <w:lang w:val="lv-LV"/>
        </w:rPr>
        <w:t xml:space="preserve"> un attiecīgās jomas ekspertu ieguldījumu</w:t>
      </w:r>
      <w:r w:rsidRPr="00CC0ED0">
        <w:rPr>
          <w:rFonts w:cs="Times New Roman"/>
          <w:lang w:val="lv-LV"/>
        </w:rPr>
        <w:t xml:space="preserve"> </w:t>
      </w:r>
      <w:r w:rsidRPr="00B60B07">
        <w:rPr>
          <w:rFonts w:cs="Times New Roman"/>
          <w:lang w:val="lv-LV"/>
        </w:rPr>
        <w:t xml:space="preserve">ar </w:t>
      </w:r>
      <w:r>
        <w:rPr>
          <w:rFonts w:cs="Times New Roman"/>
          <w:lang w:val="lv-LV"/>
        </w:rPr>
        <w:t>īstenošanu</w:t>
      </w:r>
      <w:r w:rsidRPr="00B60B07">
        <w:rPr>
          <w:rFonts w:cs="Times New Roman"/>
          <w:lang w:val="lv-LV"/>
        </w:rPr>
        <w:t xml:space="preserve"> saistīt</w:t>
      </w:r>
      <w:r>
        <w:rPr>
          <w:rFonts w:cs="Times New Roman"/>
          <w:lang w:val="lv-LV"/>
        </w:rPr>
        <w:t xml:space="preserve">o nepilnību </w:t>
      </w:r>
      <w:r w:rsidRPr="00B60B07">
        <w:rPr>
          <w:rFonts w:cs="Times New Roman"/>
          <w:lang w:val="lv-LV"/>
        </w:rPr>
        <w:t xml:space="preserve"> </w:t>
      </w:r>
      <w:r>
        <w:rPr>
          <w:rFonts w:cs="Times New Roman"/>
          <w:lang w:val="lv-LV"/>
        </w:rPr>
        <w:t>novēršanai</w:t>
      </w:r>
      <w:r w:rsidR="000904B0">
        <w:rPr>
          <w:rFonts w:cs="Times New Roman"/>
          <w:lang w:val="lv-LV"/>
        </w:rPr>
        <w:t>.</w:t>
      </w:r>
      <w:r w:rsidRPr="00B60B07">
        <w:rPr>
          <w:rFonts w:cs="Times New Roman"/>
          <w:lang w:val="lv-LV"/>
        </w:rPr>
        <w:t xml:space="preserve">  Lai identificētu </w:t>
      </w:r>
      <w:r>
        <w:rPr>
          <w:rFonts w:cs="Times New Roman"/>
          <w:lang w:val="lv-LV"/>
        </w:rPr>
        <w:t>vājos punktus</w:t>
      </w:r>
      <w:r w:rsidR="003825AC">
        <w:rPr>
          <w:rFonts w:cs="Times New Roman"/>
          <w:lang w:val="lv-LV"/>
        </w:rPr>
        <w:t>,</w:t>
      </w:r>
      <w:r>
        <w:rPr>
          <w:rFonts w:cs="Times New Roman"/>
          <w:lang w:val="lv-LV"/>
        </w:rPr>
        <w:t xml:space="preserve"> </w:t>
      </w:r>
      <w:r w:rsidRPr="00B60B07">
        <w:rPr>
          <w:rFonts w:cs="Times New Roman"/>
          <w:lang w:val="lv-LV"/>
        </w:rPr>
        <w:t>INTERACT kapitalizēs plašās zināšanas un informāciju, kas gūta INTERACT I un II laikā. Šīs zināšanas un informācija turpmāk tiks pilnveidota saistībā ar programmas īstenošanas rezultātu novērtējumu.</w:t>
      </w:r>
    </w:p>
    <w:p w:rsidR="006B3A37" w:rsidRPr="00B60B07" w:rsidRDefault="006B3A37" w:rsidP="006B3A37">
      <w:pPr>
        <w:spacing w:before="2" w:line="240" w:lineRule="exact"/>
        <w:rPr>
          <w:rFonts w:ascii="Times New Roman" w:hAnsi="Times New Roman" w:cs="Times New Roman"/>
          <w:sz w:val="24"/>
          <w:szCs w:val="24"/>
          <w:lang w:val="lv-LV"/>
        </w:rPr>
      </w:pPr>
    </w:p>
    <w:p w:rsidR="006B3A37" w:rsidRPr="007D2710" w:rsidRDefault="006B3A37" w:rsidP="00775708">
      <w:pPr>
        <w:pStyle w:val="Heading1"/>
        <w:numPr>
          <w:ilvl w:val="0"/>
          <w:numId w:val="30"/>
        </w:numPr>
        <w:tabs>
          <w:tab w:val="left" w:pos="364"/>
          <w:tab w:val="left" w:pos="9214"/>
        </w:tabs>
        <w:spacing w:line="242" w:lineRule="auto"/>
        <w:ind w:right="86" w:firstLine="0"/>
        <w:jc w:val="both"/>
        <w:rPr>
          <w:rFonts w:cs="Times New Roman"/>
          <w:b w:val="0"/>
          <w:bCs w:val="0"/>
          <w:lang w:val="lv-LV"/>
        </w:rPr>
      </w:pPr>
      <w:r w:rsidRPr="00B60B07">
        <w:rPr>
          <w:rFonts w:cs="Times New Roman"/>
          <w:lang w:val="lv-LV"/>
        </w:rPr>
        <w:t>Pilnveidot sadarbības vadības</w:t>
      </w:r>
      <w:r w:rsidR="00386B40">
        <w:rPr>
          <w:rFonts w:cs="Times New Roman"/>
          <w:lang w:val="lv-LV"/>
        </w:rPr>
        <w:t xml:space="preserve"> prasmes</w:t>
      </w:r>
      <w:r w:rsidRPr="00B60B07">
        <w:rPr>
          <w:rFonts w:cs="Times New Roman"/>
          <w:lang w:val="lv-LV"/>
        </w:rPr>
        <w:t xml:space="preserve">, lai īstenotu inovatīvas </w:t>
      </w:r>
      <w:r>
        <w:rPr>
          <w:rFonts w:cs="Times New Roman"/>
          <w:lang w:val="lv-LV"/>
        </w:rPr>
        <w:t xml:space="preserve">pieejas </w:t>
      </w:r>
    </w:p>
    <w:p w:rsidR="006B3A37" w:rsidRDefault="00E47764" w:rsidP="00775708">
      <w:pPr>
        <w:pStyle w:val="Heading1"/>
        <w:tabs>
          <w:tab w:val="left" w:pos="364"/>
          <w:tab w:val="left" w:pos="9214"/>
        </w:tabs>
        <w:spacing w:line="242" w:lineRule="auto"/>
        <w:ind w:right="86"/>
        <w:jc w:val="both"/>
        <w:rPr>
          <w:rFonts w:cs="Times New Roman"/>
          <w:b w:val="0"/>
          <w:bCs w:val="0"/>
          <w:lang w:val="lv-LV"/>
        </w:rPr>
      </w:pPr>
      <w:r>
        <w:rPr>
          <w:rFonts w:cs="Times New Roman"/>
          <w:lang w:val="lv-LV"/>
        </w:rPr>
        <w:t xml:space="preserve">   (</w:t>
      </w:r>
      <w:r w:rsidR="006B3A37" w:rsidRPr="00B60B07">
        <w:rPr>
          <w:rFonts w:cs="Times New Roman"/>
          <w:lang w:val="lv-LV"/>
        </w:rPr>
        <w:t>ETSG, at</w:t>
      </w:r>
      <w:r w:rsidR="006B3A37">
        <w:rPr>
          <w:rFonts w:cs="Times New Roman"/>
          <w:lang w:val="lv-LV"/>
        </w:rPr>
        <w:t>kārtotais</w:t>
      </w:r>
      <w:r w:rsidR="006B3A37" w:rsidRPr="00B60B07">
        <w:rPr>
          <w:rFonts w:cs="Times New Roman"/>
          <w:lang w:val="lv-LV"/>
        </w:rPr>
        <w:t xml:space="preserve"> finansējums, MRS, </w:t>
      </w:r>
      <w:r w:rsidR="005B0B15">
        <w:rPr>
          <w:rFonts w:cs="Times New Roman"/>
          <w:lang w:val="lv-LV"/>
        </w:rPr>
        <w:t>KNR</w:t>
      </w:r>
      <w:r w:rsidR="00452E77">
        <w:rPr>
          <w:rFonts w:cs="Times New Roman"/>
          <w:lang w:val="lv-LV"/>
        </w:rPr>
        <w:t xml:space="preserve"> </w:t>
      </w:r>
      <w:r w:rsidR="006B3A37" w:rsidRPr="00B60B07">
        <w:rPr>
          <w:rFonts w:cs="Times New Roman"/>
          <w:lang w:val="lv-LV"/>
        </w:rPr>
        <w:t>96.pants, ITI, utt.)</w:t>
      </w:r>
    </w:p>
    <w:p w:rsidR="006B3A37" w:rsidRPr="00B60B07" w:rsidRDefault="006B3A37" w:rsidP="006B3A37">
      <w:pPr>
        <w:spacing w:before="2" w:line="120" w:lineRule="exact"/>
        <w:rPr>
          <w:rFonts w:ascii="Times New Roman" w:hAnsi="Times New Roman" w:cs="Times New Roman"/>
          <w:sz w:val="12"/>
          <w:szCs w:val="12"/>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BodyText"/>
        <w:spacing w:line="242" w:lineRule="auto"/>
        <w:ind w:left="116" w:right="106"/>
        <w:jc w:val="both"/>
        <w:rPr>
          <w:rFonts w:cs="Times New Roman"/>
          <w:lang w:val="lv-LV"/>
        </w:rPr>
      </w:pPr>
      <w:r w:rsidRPr="00B60B07">
        <w:rPr>
          <w:rFonts w:cs="Times New Roman"/>
          <w:lang w:val="lv-LV"/>
        </w:rPr>
        <w:t xml:space="preserve">ETS/INTERREG tika radīts vairāk kā pirms 20 gadiem kā inovatīvs </w:t>
      </w:r>
      <w:r>
        <w:rPr>
          <w:rFonts w:cs="Times New Roman"/>
          <w:lang w:val="lv-LV"/>
        </w:rPr>
        <w:t>pilots</w:t>
      </w:r>
      <w:r w:rsidRPr="00B60B07">
        <w:rPr>
          <w:rFonts w:cs="Times New Roman"/>
          <w:lang w:val="lv-LV"/>
        </w:rPr>
        <w:t xml:space="preserve"> un t</w:t>
      </w:r>
      <w:r>
        <w:rPr>
          <w:rFonts w:cs="Times New Roman"/>
          <w:lang w:val="lv-LV"/>
        </w:rPr>
        <w:t>ā ietvaros</w:t>
      </w:r>
      <w:r w:rsidRPr="00B60B07">
        <w:rPr>
          <w:rFonts w:cs="Times New Roman"/>
          <w:lang w:val="lv-LV"/>
        </w:rPr>
        <w:t xml:space="preserve"> nepārtraukti </w:t>
      </w:r>
      <w:r>
        <w:rPr>
          <w:rFonts w:cs="Times New Roman"/>
          <w:lang w:val="lv-LV"/>
        </w:rPr>
        <w:t xml:space="preserve">tiek </w:t>
      </w:r>
      <w:r w:rsidRPr="00B60B07">
        <w:rPr>
          <w:rFonts w:cs="Times New Roman"/>
          <w:lang w:val="lv-LV"/>
        </w:rPr>
        <w:t>meklē</w:t>
      </w:r>
      <w:r>
        <w:rPr>
          <w:rFonts w:cs="Times New Roman"/>
          <w:lang w:val="lv-LV"/>
        </w:rPr>
        <w:t>ti</w:t>
      </w:r>
      <w:r w:rsidRPr="00B60B07">
        <w:rPr>
          <w:rFonts w:cs="Times New Roman"/>
          <w:lang w:val="lv-LV"/>
        </w:rPr>
        <w:t xml:space="preserve"> jaun</w:t>
      </w:r>
      <w:r>
        <w:rPr>
          <w:rFonts w:cs="Times New Roman"/>
          <w:lang w:val="lv-LV"/>
        </w:rPr>
        <w:t>i</w:t>
      </w:r>
      <w:r w:rsidRPr="00B60B07">
        <w:rPr>
          <w:rFonts w:cs="Times New Roman"/>
          <w:lang w:val="lv-LV"/>
        </w:rPr>
        <w:t xml:space="preserve"> ceļ</w:t>
      </w:r>
      <w:r>
        <w:rPr>
          <w:rFonts w:cs="Times New Roman"/>
          <w:lang w:val="lv-LV"/>
        </w:rPr>
        <w:t>i</w:t>
      </w:r>
      <w:r w:rsidRPr="00B60B07">
        <w:rPr>
          <w:rFonts w:cs="Times New Roman"/>
          <w:lang w:val="lv-LV"/>
        </w:rPr>
        <w:t xml:space="preserve"> reģionu un citu ieinteresēto pušu sadarbībai. INTERACT II jau sāka </w:t>
      </w:r>
      <w:r>
        <w:rPr>
          <w:rFonts w:cs="Times New Roman"/>
          <w:lang w:val="lv-LV"/>
        </w:rPr>
        <w:t>pētīt</w:t>
      </w:r>
      <w:r w:rsidRPr="00B60B07">
        <w:rPr>
          <w:rFonts w:cs="Times New Roman"/>
          <w:lang w:val="lv-LV"/>
        </w:rPr>
        <w:t xml:space="preserve"> jaunus sadarbības veidus un ETS regula atzina vajadzību </w:t>
      </w:r>
      <w:r>
        <w:rPr>
          <w:rFonts w:cs="Times New Roman"/>
          <w:lang w:val="lv-LV"/>
        </w:rPr>
        <w:t>turpināt strādāt</w:t>
      </w:r>
      <w:r w:rsidRPr="00B60B07">
        <w:rPr>
          <w:rFonts w:cs="Times New Roman"/>
          <w:lang w:val="lv-LV"/>
        </w:rPr>
        <w:t xml:space="preserve"> š</w:t>
      </w:r>
      <w:r>
        <w:rPr>
          <w:rFonts w:cs="Times New Roman"/>
          <w:lang w:val="lv-LV"/>
        </w:rPr>
        <w:t>a</w:t>
      </w:r>
      <w:r w:rsidR="00775708">
        <w:rPr>
          <w:rFonts w:cs="Times New Roman"/>
          <w:lang w:val="lv-LV"/>
        </w:rPr>
        <w:t>jā</w:t>
      </w:r>
      <w:r w:rsidRPr="00B60B07">
        <w:rPr>
          <w:rFonts w:cs="Times New Roman"/>
          <w:lang w:val="lv-LV"/>
        </w:rPr>
        <w:t xml:space="preserve"> virzien</w:t>
      </w:r>
      <w:r>
        <w:rPr>
          <w:rFonts w:cs="Times New Roman"/>
          <w:lang w:val="lv-LV"/>
        </w:rPr>
        <w:t>ā</w:t>
      </w:r>
      <w:r w:rsidRPr="00B60B07">
        <w:rPr>
          <w:rFonts w:cs="Times New Roman"/>
          <w:lang w:val="lv-LV"/>
        </w:rPr>
        <w:t xml:space="preserve">. Nolūks ir atbalstīt ETS programmas, reģionus un ieinteresētās puses ar jaunām inovatīvām sadarbības  metodēm  un  popularizēt  tās  atbilstošos  ES  forumos.  Šī  </w:t>
      </w:r>
      <w:r w:rsidR="00420A7A">
        <w:rPr>
          <w:rFonts w:cs="Times New Roman"/>
          <w:lang w:val="lv-LV"/>
        </w:rPr>
        <w:t xml:space="preserve">konkrētā </w:t>
      </w:r>
      <w:r w:rsidRPr="00B60B07">
        <w:rPr>
          <w:rFonts w:cs="Times New Roman"/>
          <w:lang w:val="lv-LV"/>
        </w:rPr>
        <w:t>mērķa ietvaros INTERACT III cieši sadarbosies ar attiecīgajām ieinteresētajām pusēm tajās inovatīvajās jomās</w:t>
      </w:r>
      <w:r>
        <w:rPr>
          <w:rFonts w:cs="Times New Roman"/>
          <w:lang w:val="lv-LV"/>
        </w:rPr>
        <w:t>, kurā</w:t>
      </w:r>
      <w:r w:rsidR="00775708">
        <w:rPr>
          <w:rFonts w:cs="Times New Roman"/>
          <w:lang w:val="lv-LV"/>
        </w:rPr>
        <w:t>s</w:t>
      </w:r>
      <w:r>
        <w:rPr>
          <w:rFonts w:cs="Times New Roman"/>
          <w:lang w:val="lv-LV"/>
        </w:rPr>
        <w:t xml:space="preserve"> ir pieprasījums, bet kurās nedz  regulējums, nedz oficiāli noteikumi</w:t>
      </w:r>
      <w:r w:rsidRPr="00B60B07">
        <w:rPr>
          <w:rFonts w:cs="Times New Roman"/>
          <w:lang w:val="lv-LV"/>
        </w:rPr>
        <w:t xml:space="preserve"> </w:t>
      </w:r>
      <w:r>
        <w:rPr>
          <w:rFonts w:cs="Times New Roman"/>
          <w:lang w:val="lv-LV"/>
        </w:rPr>
        <w:t>vēl</w:t>
      </w:r>
      <w:r w:rsidR="00420A7A">
        <w:rPr>
          <w:rFonts w:cs="Times New Roman"/>
          <w:lang w:val="lv-LV"/>
        </w:rPr>
        <w:t xml:space="preserve"> nav </w:t>
      </w:r>
      <w:r w:rsidRPr="00B60B07">
        <w:rPr>
          <w:rFonts w:cs="Times New Roman"/>
          <w:lang w:val="lv-LV"/>
        </w:rPr>
        <w:t>izdoti.</w:t>
      </w:r>
    </w:p>
    <w:p w:rsidR="006B3A37" w:rsidRPr="00B60B07" w:rsidRDefault="006B3A37" w:rsidP="006B3A37">
      <w:pPr>
        <w:pStyle w:val="BodyText"/>
        <w:spacing w:before="201" w:line="243" w:lineRule="auto"/>
        <w:ind w:left="116" w:right="106"/>
        <w:jc w:val="both"/>
        <w:rPr>
          <w:rFonts w:cs="Times New Roman"/>
          <w:lang w:val="lv-LV"/>
        </w:rPr>
      </w:pPr>
      <w:r w:rsidRPr="00B60B07">
        <w:rPr>
          <w:rFonts w:cs="Times New Roman"/>
          <w:lang w:val="lv-LV"/>
        </w:rPr>
        <w:t>INTERACT III koncentrēs savu uzmanību</w:t>
      </w:r>
      <w:r>
        <w:rPr>
          <w:rFonts w:cs="Times New Roman"/>
          <w:lang w:val="lv-LV"/>
        </w:rPr>
        <w:t xml:space="preserve"> uz izpētes, tīklošan</w:t>
      </w:r>
      <w:r w:rsidR="00775708">
        <w:rPr>
          <w:rFonts w:cs="Times New Roman"/>
          <w:lang w:val="lv-LV"/>
        </w:rPr>
        <w:t>ā</w:t>
      </w:r>
      <w:r>
        <w:rPr>
          <w:rFonts w:cs="Times New Roman"/>
          <w:lang w:val="lv-LV"/>
        </w:rPr>
        <w:t xml:space="preserve">s un izplatīšanas aktivitātēm un uz </w:t>
      </w:r>
      <w:r w:rsidRPr="00B60B07">
        <w:rPr>
          <w:rFonts w:cs="Times New Roman"/>
          <w:lang w:val="lv-LV"/>
        </w:rPr>
        <w:t>inovatīv</w:t>
      </w:r>
      <w:r>
        <w:rPr>
          <w:rFonts w:cs="Times New Roman"/>
          <w:lang w:val="lv-LV"/>
        </w:rPr>
        <w:t>iem</w:t>
      </w:r>
      <w:r w:rsidRPr="00B60B07">
        <w:rPr>
          <w:rFonts w:cs="Times New Roman"/>
          <w:lang w:val="lv-LV"/>
        </w:rPr>
        <w:t xml:space="preserve"> instrument</w:t>
      </w:r>
      <w:r>
        <w:rPr>
          <w:rFonts w:cs="Times New Roman"/>
          <w:lang w:val="lv-LV"/>
        </w:rPr>
        <w:t xml:space="preserve">iem, </w:t>
      </w:r>
      <w:r w:rsidRPr="00B60B07">
        <w:rPr>
          <w:rFonts w:cs="Times New Roman"/>
          <w:lang w:val="lv-LV"/>
        </w:rPr>
        <w:t>kas var tikt izmantoti sadarbības nolūkiem</w:t>
      </w:r>
      <w:r>
        <w:rPr>
          <w:rFonts w:cs="Times New Roman"/>
          <w:lang w:val="lv-LV"/>
        </w:rPr>
        <w:t>.</w:t>
      </w:r>
      <w:r w:rsidR="00420A7A">
        <w:rPr>
          <w:rFonts w:cs="Times New Roman"/>
          <w:lang w:val="lv-LV"/>
        </w:rPr>
        <w:t xml:space="preserve"> </w:t>
      </w:r>
      <w:r w:rsidRPr="00B60B07">
        <w:rPr>
          <w:rFonts w:cs="Times New Roman"/>
          <w:lang w:val="lv-LV"/>
        </w:rPr>
        <w:t xml:space="preserve">Galvenie </w:t>
      </w:r>
      <w:r>
        <w:rPr>
          <w:rFonts w:cs="Times New Roman"/>
          <w:lang w:val="lv-LV"/>
        </w:rPr>
        <w:t>analizējamie</w:t>
      </w:r>
      <w:r w:rsidRPr="00B60B07">
        <w:rPr>
          <w:rFonts w:cs="Times New Roman"/>
          <w:lang w:val="lv-LV"/>
        </w:rPr>
        <w:t xml:space="preserve"> temati būs ETSG, at</w:t>
      </w:r>
      <w:r>
        <w:rPr>
          <w:rFonts w:cs="Times New Roman"/>
          <w:lang w:val="lv-LV"/>
        </w:rPr>
        <w:t>kārtotais</w:t>
      </w:r>
      <w:r w:rsidRPr="00B60B07">
        <w:rPr>
          <w:rFonts w:cs="Times New Roman"/>
          <w:lang w:val="lv-LV"/>
        </w:rPr>
        <w:t xml:space="preserve"> finansējums, finansējuma savietošana, </w:t>
      </w:r>
      <w:r w:rsidR="00420A7A">
        <w:rPr>
          <w:rFonts w:cs="Times New Roman"/>
          <w:lang w:val="lv-LV"/>
        </w:rPr>
        <w:t>i</w:t>
      </w:r>
      <w:r w:rsidRPr="00B60B07">
        <w:rPr>
          <w:rFonts w:cs="Times New Roman"/>
          <w:lang w:val="lv-LV"/>
        </w:rPr>
        <w:t xml:space="preserve">ntegrētās teritoriālās investīcijas. </w:t>
      </w:r>
      <w:r w:rsidR="00775708">
        <w:rPr>
          <w:rFonts w:cs="Times New Roman"/>
          <w:lang w:val="lv-LV"/>
        </w:rPr>
        <w:t>J</w:t>
      </w:r>
      <w:r w:rsidR="00775708" w:rsidRPr="00B60B07">
        <w:rPr>
          <w:rFonts w:cs="Times New Roman"/>
          <w:lang w:val="lv-LV"/>
        </w:rPr>
        <w:t xml:space="preserve">a </w:t>
      </w:r>
      <w:r w:rsidR="00775708">
        <w:rPr>
          <w:rFonts w:cs="Times New Roman"/>
          <w:lang w:val="lv-LV"/>
        </w:rPr>
        <w:t xml:space="preserve">tas </w:t>
      </w:r>
      <w:r w:rsidR="00775708" w:rsidRPr="00B60B07">
        <w:rPr>
          <w:rFonts w:cs="Times New Roman"/>
          <w:lang w:val="lv-LV"/>
        </w:rPr>
        <w:t xml:space="preserve">atbildīs sadarbības </w:t>
      </w:r>
      <w:r w:rsidR="00775708">
        <w:rPr>
          <w:rFonts w:cs="Times New Roman"/>
          <w:lang w:val="lv-LV"/>
        </w:rPr>
        <w:t>mērķiem,</w:t>
      </w:r>
      <w:r w:rsidR="00775708" w:rsidRPr="00B60B07">
        <w:rPr>
          <w:rFonts w:cs="Times New Roman"/>
          <w:lang w:val="lv-LV"/>
        </w:rPr>
        <w:t xml:space="preserve"> </w:t>
      </w:r>
      <w:r w:rsidR="00775708">
        <w:rPr>
          <w:rFonts w:cs="Times New Roman"/>
          <w:lang w:val="lv-LV"/>
        </w:rPr>
        <w:t xml:space="preserve">tiks analizēts </w:t>
      </w:r>
      <w:r w:rsidR="00775708" w:rsidRPr="00B60B07">
        <w:rPr>
          <w:rFonts w:cs="Times New Roman"/>
          <w:lang w:val="lv-LV"/>
        </w:rPr>
        <w:t>Kop</w:t>
      </w:r>
      <w:r w:rsidR="00775708">
        <w:rPr>
          <w:rFonts w:cs="Times New Roman"/>
          <w:lang w:val="lv-LV"/>
        </w:rPr>
        <w:t>īgie</w:t>
      </w:r>
      <w:r w:rsidR="00775708" w:rsidRPr="00B60B07">
        <w:rPr>
          <w:rFonts w:cs="Times New Roman"/>
          <w:lang w:val="lv-LV"/>
        </w:rPr>
        <w:t xml:space="preserve"> </w:t>
      </w:r>
      <w:r w:rsidRPr="00B60B07">
        <w:rPr>
          <w:rFonts w:cs="Times New Roman"/>
          <w:lang w:val="lv-LV"/>
        </w:rPr>
        <w:t xml:space="preserve">rīcības </w:t>
      </w:r>
      <w:r w:rsidR="00775708" w:rsidRPr="00B60B07">
        <w:rPr>
          <w:rFonts w:cs="Times New Roman"/>
          <w:lang w:val="lv-LV"/>
        </w:rPr>
        <w:t>plān</w:t>
      </w:r>
      <w:r w:rsidR="00775708">
        <w:rPr>
          <w:rFonts w:cs="Times New Roman"/>
          <w:lang w:val="lv-LV"/>
        </w:rPr>
        <w:t>i</w:t>
      </w:r>
      <w:r w:rsidR="00775708" w:rsidRPr="00B60B07">
        <w:rPr>
          <w:rFonts w:cs="Times New Roman"/>
          <w:lang w:val="lv-LV"/>
        </w:rPr>
        <w:t xml:space="preserve"> </w:t>
      </w:r>
      <w:r w:rsidRPr="00B60B07">
        <w:rPr>
          <w:rFonts w:cs="Times New Roman"/>
          <w:lang w:val="lv-LV"/>
        </w:rPr>
        <w:t xml:space="preserve">un </w:t>
      </w:r>
      <w:r>
        <w:rPr>
          <w:rFonts w:cs="Times New Roman"/>
          <w:lang w:val="lv-LV"/>
        </w:rPr>
        <w:t>sabiedrības virzīt</w:t>
      </w:r>
      <w:r w:rsidR="00775708">
        <w:rPr>
          <w:rFonts w:cs="Times New Roman"/>
          <w:lang w:val="lv-LV"/>
        </w:rPr>
        <w:t>ā</w:t>
      </w:r>
      <w:r>
        <w:rPr>
          <w:rFonts w:cs="Times New Roman"/>
          <w:lang w:val="lv-LV"/>
        </w:rPr>
        <w:t>s</w:t>
      </w:r>
      <w:r w:rsidRPr="00B60B07">
        <w:rPr>
          <w:rFonts w:cs="Times New Roman"/>
          <w:lang w:val="lv-LV"/>
        </w:rPr>
        <w:t xml:space="preserve"> vietējās attīstības iespējas. </w:t>
      </w:r>
      <w:r>
        <w:rPr>
          <w:rFonts w:cs="Times New Roman"/>
          <w:lang w:val="lv-LV"/>
        </w:rPr>
        <w:t xml:space="preserve">Papildus </w:t>
      </w:r>
      <w:r w:rsidRPr="00B60B07">
        <w:rPr>
          <w:rFonts w:cs="Times New Roman"/>
          <w:lang w:val="lv-LV"/>
        </w:rPr>
        <w:t xml:space="preserve">tiks izveidotas saiknes ar pārējām programmām un pastāvīgs kontakts ar </w:t>
      </w:r>
      <w:r w:rsidR="00420A7A">
        <w:rPr>
          <w:rFonts w:cs="Times New Roman"/>
          <w:lang w:val="lv-LV"/>
        </w:rPr>
        <w:t xml:space="preserve">EK </w:t>
      </w:r>
      <w:r w:rsidRPr="00B60B07">
        <w:rPr>
          <w:rFonts w:cs="Times New Roman"/>
          <w:lang w:val="lv-LV"/>
        </w:rPr>
        <w:t>nodrošinās to, ka ETS kopienai sūtītie vēstījumi būs savstarpēji atbilstīgi.</w:t>
      </w:r>
    </w:p>
    <w:p w:rsidR="006B3A37" w:rsidRPr="00B60B07" w:rsidRDefault="006B3A37" w:rsidP="006B3A37">
      <w:pPr>
        <w:pStyle w:val="BodyText"/>
        <w:spacing w:before="198" w:line="243" w:lineRule="auto"/>
        <w:ind w:left="116" w:right="105"/>
        <w:jc w:val="both"/>
        <w:rPr>
          <w:rFonts w:cs="Times New Roman"/>
          <w:lang w:val="lv-LV"/>
        </w:rPr>
      </w:pPr>
      <w:r w:rsidRPr="00B60B07">
        <w:rPr>
          <w:rFonts w:cs="Times New Roman"/>
          <w:lang w:val="lv-LV"/>
        </w:rPr>
        <w:t xml:space="preserve">Papildus šiem instrumentiem, KNR  piemin  arī  sadarbības  iespējas  attiecībā  uz  mērķi “Investīcijas izaugsmei un  </w:t>
      </w:r>
      <w:r>
        <w:rPr>
          <w:rFonts w:cs="Times New Roman"/>
          <w:lang w:val="lv-LV"/>
        </w:rPr>
        <w:t>nodarbinātībai</w:t>
      </w:r>
      <w:r w:rsidRPr="00B60B07">
        <w:rPr>
          <w:rFonts w:cs="Times New Roman"/>
          <w:lang w:val="lv-LV"/>
        </w:rPr>
        <w:t>”.  INTERACT II  jau  ir  atbalstījis  reģionus un dalībvalstis, kas  bija  ieinteresēti  šīs  sadarbības  īstenošanā.  INTERACT III turpinās šo sadarbības iespēju un koncentrēsies uz metodikas un inovāciju aspekt</w:t>
      </w:r>
      <w:r>
        <w:rPr>
          <w:rFonts w:cs="Times New Roman"/>
          <w:lang w:val="lv-LV"/>
        </w:rPr>
        <w:t>iem</w:t>
      </w:r>
      <w:r w:rsidRPr="00B60B07">
        <w:rPr>
          <w:rFonts w:cs="Times New Roman"/>
          <w:lang w:val="lv-LV"/>
        </w:rPr>
        <w:t>. Ir izveidotas ciešas saites ar programmu INTERREG</w:t>
      </w:r>
      <w:r>
        <w:rPr>
          <w:rFonts w:cs="Times New Roman"/>
          <w:lang w:val="lv-LV"/>
        </w:rPr>
        <w:t>-</w:t>
      </w:r>
      <w:r w:rsidRPr="00B60B07">
        <w:rPr>
          <w:rFonts w:cs="Times New Roman"/>
          <w:lang w:val="lv-LV"/>
        </w:rPr>
        <w:t>E</w:t>
      </w:r>
      <w:r>
        <w:rPr>
          <w:rFonts w:cs="Times New Roman"/>
          <w:lang w:val="lv-LV"/>
        </w:rPr>
        <w:t>u</w:t>
      </w:r>
      <w:r w:rsidRPr="00B60B07">
        <w:rPr>
          <w:rFonts w:cs="Times New Roman"/>
          <w:lang w:val="lv-LV"/>
        </w:rPr>
        <w:t>rop</w:t>
      </w:r>
      <w:r>
        <w:rPr>
          <w:rFonts w:cs="Times New Roman"/>
          <w:lang w:val="lv-LV"/>
        </w:rPr>
        <w:t>e</w:t>
      </w:r>
      <w:r w:rsidRPr="00B60B07">
        <w:rPr>
          <w:rFonts w:cs="Times New Roman"/>
          <w:lang w:val="lv-LV"/>
        </w:rPr>
        <w:t xml:space="preserve">. Tas nozīmē ciešu sadarbību, lai nodrošinātu šo divu programmu darbību pilnīgu papildinātību un sinerģiju, kas jau tika izveidota ar sadarbības programmām </w:t>
      </w:r>
      <w:r>
        <w:rPr>
          <w:rFonts w:cs="Times New Roman"/>
          <w:lang w:val="lv-LV"/>
        </w:rPr>
        <w:t>I</w:t>
      </w:r>
      <w:r w:rsidRPr="00B60B07">
        <w:rPr>
          <w:rFonts w:cs="Times New Roman"/>
          <w:lang w:val="lv-LV"/>
        </w:rPr>
        <w:t>NTERACT II laikā.</w:t>
      </w:r>
    </w:p>
    <w:p w:rsidR="006B3A37" w:rsidRPr="00B60B07" w:rsidRDefault="006B3A37" w:rsidP="006B3A37">
      <w:pPr>
        <w:pStyle w:val="BodyText"/>
        <w:spacing w:before="51" w:line="244" w:lineRule="auto"/>
        <w:ind w:left="116" w:right="109"/>
        <w:jc w:val="both"/>
        <w:rPr>
          <w:rFonts w:cs="Times New Roman"/>
          <w:lang w:val="lv-LV"/>
        </w:rPr>
      </w:pPr>
      <w:r w:rsidRPr="00B60B07">
        <w:rPr>
          <w:rFonts w:cs="Times New Roman"/>
          <w:lang w:val="lv-LV"/>
        </w:rPr>
        <w:t>Makroreģionālā inovatīvā metode veicināja jaunas saites un inovatīvas metodes</w:t>
      </w:r>
      <w:r w:rsidR="008A5044" w:rsidRPr="00B60B07">
        <w:rPr>
          <w:rFonts w:cs="Times New Roman"/>
          <w:lang w:val="lv-LV"/>
        </w:rPr>
        <w:t>, piemēram, inovatīva</w:t>
      </w:r>
      <w:r w:rsidRPr="00B60B07">
        <w:rPr>
          <w:rFonts w:cs="Times New Roman"/>
          <w:lang w:val="lv-LV"/>
        </w:rPr>
        <w:t xml:space="preserve"> fonda Baltijas jūras reģionam izveidi, ko sauc "Bonusu programma" un ko finansē daudzas dažādas programmas. Šāda veida inovatīvās metodes tiek analizētas un popularizētas, lai ETS ieinteresētās puses gūtu labumu pat tur, kur nav neviena makroreģiona.</w:t>
      </w:r>
    </w:p>
    <w:p w:rsidR="006B3A37" w:rsidRPr="00B60B07" w:rsidRDefault="006B3A37" w:rsidP="006B3A37">
      <w:pPr>
        <w:pStyle w:val="BodyText"/>
        <w:spacing w:before="201" w:line="242" w:lineRule="auto"/>
        <w:ind w:left="116" w:right="108"/>
        <w:jc w:val="both"/>
        <w:rPr>
          <w:rFonts w:cs="Times New Roman"/>
          <w:lang w:val="lv-LV"/>
        </w:rPr>
      </w:pPr>
      <w:r w:rsidRPr="00B60B07">
        <w:rPr>
          <w:rFonts w:cs="Times New Roman"/>
          <w:lang w:val="lv-LV"/>
        </w:rPr>
        <w:t>Iepriekšminēt</w:t>
      </w:r>
      <w:r>
        <w:rPr>
          <w:rFonts w:cs="Times New Roman"/>
          <w:lang w:val="lv-LV"/>
        </w:rPr>
        <w:t>o</w:t>
      </w:r>
      <w:r w:rsidRPr="00B60B07">
        <w:rPr>
          <w:rFonts w:cs="Times New Roman"/>
          <w:lang w:val="lv-LV"/>
        </w:rPr>
        <w:t xml:space="preserve"> inovatīv</w:t>
      </w:r>
      <w:r>
        <w:rPr>
          <w:rFonts w:cs="Times New Roman"/>
          <w:lang w:val="lv-LV"/>
        </w:rPr>
        <w:t>o</w:t>
      </w:r>
      <w:r w:rsidRPr="00B60B07">
        <w:rPr>
          <w:rFonts w:cs="Times New Roman"/>
          <w:lang w:val="lv-LV"/>
        </w:rPr>
        <w:t xml:space="preserve"> darbīb</w:t>
      </w:r>
      <w:r>
        <w:rPr>
          <w:rFonts w:cs="Times New Roman"/>
          <w:lang w:val="lv-LV"/>
        </w:rPr>
        <w:t>u</w:t>
      </w:r>
      <w:r w:rsidRPr="00B60B07">
        <w:rPr>
          <w:rFonts w:cs="Times New Roman"/>
          <w:lang w:val="lv-LV"/>
        </w:rPr>
        <w:t xml:space="preserve"> INTERACT III ietvaros</w:t>
      </w:r>
      <w:r>
        <w:rPr>
          <w:rFonts w:cs="Times New Roman"/>
          <w:lang w:val="lv-LV"/>
        </w:rPr>
        <w:t xml:space="preserve"> uzskaitījums</w:t>
      </w:r>
      <w:r w:rsidRPr="00B60B07">
        <w:rPr>
          <w:rFonts w:cs="Times New Roman"/>
          <w:lang w:val="lv-LV"/>
        </w:rPr>
        <w:t xml:space="preserve"> </w:t>
      </w:r>
      <w:r>
        <w:rPr>
          <w:rFonts w:cs="Times New Roman"/>
          <w:lang w:val="lv-LV"/>
        </w:rPr>
        <w:t>nav izsmeļošs</w:t>
      </w:r>
      <w:r w:rsidRPr="00B60B07">
        <w:rPr>
          <w:rFonts w:cs="Times New Roman"/>
          <w:lang w:val="lv-LV"/>
        </w:rPr>
        <w:t xml:space="preserve">, jo īstenošanas perioda laikā varētu rasties citas inovatīvas sadarbības metodes un </w:t>
      </w:r>
      <w:r w:rsidR="00D5525F">
        <w:rPr>
          <w:rFonts w:cs="Times New Roman"/>
          <w:lang w:val="lv-LV"/>
        </w:rPr>
        <w:t xml:space="preserve">tikt </w:t>
      </w:r>
      <w:r w:rsidRPr="00B60B07">
        <w:rPr>
          <w:rFonts w:cs="Times New Roman"/>
          <w:lang w:val="lv-LV"/>
        </w:rPr>
        <w:t>pieprasīt</w:t>
      </w:r>
      <w:r w:rsidR="00D5525F">
        <w:rPr>
          <w:rFonts w:cs="Times New Roman"/>
          <w:lang w:val="lv-LV"/>
        </w:rPr>
        <w:t>as</w:t>
      </w:r>
      <w:r w:rsidRPr="00B60B07">
        <w:rPr>
          <w:rFonts w:cs="Times New Roman"/>
          <w:lang w:val="lv-LV"/>
        </w:rPr>
        <w:t xml:space="preserve"> </w:t>
      </w:r>
      <w:r w:rsidR="00D5525F">
        <w:rPr>
          <w:rFonts w:cs="Times New Roman"/>
          <w:lang w:val="lv-LV"/>
        </w:rPr>
        <w:t>no</w:t>
      </w:r>
      <w:r w:rsidR="00D5525F" w:rsidRPr="00B60B07">
        <w:rPr>
          <w:rFonts w:cs="Times New Roman"/>
          <w:lang w:val="lv-LV"/>
        </w:rPr>
        <w:t xml:space="preserve"> </w:t>
      </w:r>
      <w:r w:rsidRPr="00B60B07">
        <w:rPr>
          <w:rFonts w:cs="Times New Roman"/>
          <w:lang w:val="lv-LV"/>
        </w:rPr>
        <w:t xml:space="preserve">mērķa </w:t>
      </w:r>
      <w:r w:rsidR="00D5525F" w:rsidRPr="00B60B07">
        <w:rPr>
          <w:rFonts w:cs="Times New Roman"/>
          <w:lang w:val="lv-LV"/>
        </w:rPr>
        <w:t>grup</w:t>
      </w:r>
      <w:r w:rsidR="00D5525F">
        <w:rPr>
          <w:rFonts w:cs="Times New Roman"/>
          <w:lang w:val="lv-LV"/>
        </w:rPr>
        <w:t>u</w:t>
      </w:r>
      <w:r w:rsidRPr="00B60B07">
        <w:rPr>
          <w:rFonts w:cs="Times New Roman"/>
          <w:lang w:val="lv-LV"/>
        </w:rPr>
        <w:t xml:space="preserve">, </w:t>
      </w:r>
      <w:r w:rsidR="00452ADB">
        <w:rPr>
          <w:rFonts w:cs="Times New Roman"/>
          <w:lang w:val="lv-LV"/>
        </w:rPr>
        <w:t xml:space="preserve">EK </w:t>
      </w:r>
      <w:r w:rsidRPr="00B60B07">
        <w:rPr>
          <w:rFonts w:cs="Times New Roman"/>
          <w:lang w:val="lv-LV"/>
        </w:rPr>
        <w:t xml:space="preserve">un </w:t>
      </w:r>
      <w:r w:rsidR="00D5525F" w:rsidRPr="00B60B07">
        <w:rPr>
          <w:rFonts w:cs="Times New Roman"/>
          <w:lang w:val="lv-LV"/>
        </w:rPr>
        <w:t>dalībvalst</w:t>
      </w:r>
      <w:r w:rsidR="00D5525F">
        <w:rPr>
          <w:rFonts w:cs="Times New Roman"/>
          <w:lang w:val="lv-LV"/>
        </w:rPr>
        <w:t>u puses</w:t>
      </w:r>
      <w:r w:rsidRPr="00B60B07">
        <w:rPr>
          <w:rFonts w:cs="Times New Roman"/>
          <w:lang w:val="lv-LV"/>
        </w:rPr>
        <w:t>.</w:t>
      </w:r>
    </w:p>
    <w:p w:rsidR="006B3A37" w:rsidRDefault="006B3A37" w:rsidP="006B3A37">
      <w:pPr>
        <w:pStyle w:val="BodyText"/>
        <w:spacing w:before="201" w:line="242" w:lineRule="auto"/>
        <w:ind w:left="116" w:right="106"/>
        <w:jc w:val="both"/>
        <w:rPr>
          <w:rFonts w:cs="Times New Roman"/>
          <w:lang w:val="lv-LV"/>
        </w:rPr>
      </w:pPr>
      <w:r w:rsidRPr="00B60B07">
        <w:rPr>
          <w:rFonts w:cs="Times New Roman"/>
          <w:lang w:val="lv-LV"/>
        </w:rPr>
        <w:t xml:space="preserve">INTERACT III līdzdalība ekonomiskajā, sociālajā un teritoriālajā kohēzijā tiks nodrošināta tāpat, kā tiek atbalstītas visas ETS programmas, īstenojot aktivitātes. Turklāt šis atbalsts ir pieejams visām Eiropas finansētam sadarbības programmām, </w:t>
      </w:r>
      <w:r w:rsidR="003A6DC7">
        <w:rPr>
          <w:rFonts w:cs="Times New Roman"/>
          <w:lang w:val="lv-LV"/>
        </w:rPr>
        <w:t xml:space="preserve">tostarp </w:t>
      </w:r>
      <w:r w:rsidRPr="00B60B07">
        <w:rPr>
          <w:rFonts w:cs="Times New Roman"/>
          <w:lang w:val="lv-LV"/>
        </w:rPr>
        <w:t>programmas, kas darbojas ārpus Eiropas ārējās robežas, jo ETS pieredze var piedāvāt vērtīgas mācības, ko gūt arī šajā vidē, tādējādi veicinot ekonomisko, sociālo un teritoriālo kohēziju</w:t>
      </w:r>
      <w:r w:rsidR="003A6DC7" w:rsidRPr="003A6DC7">
        <w:rPr>
          <w:rFonts w:cs="Times New Roman"/>
          <w:lang w:val="lv-LV"/>
        </w:rPr>
        <w:t xml:space="preserve"> </w:t>
      </w:r>
      <w:r w:rsidR="003A6DC7" w:rsidRPr="00B60B07">
        <w:rPr>
          <w:rFonts w:cs="Times New Roman"/>
          <w:lang w:val="lv-LV"/>
        </w:rPr>
        <w:t>robežu tuvumā</w:t>
      </w:r>
      <w:r w:rsidRPr="00B60B07">
        <w:rPr>
          <w:rFonts w:cs="Times New Roman"/>
          <w:lang w:val="lv-LV"/>
        </w:rPr>
        <w:t>. Kopumā ietekme ir netieša un var tikt skatīta</w:t>
      </w:r>
      <w:r>
        <w:rPr>
          <w:rFonts w:cs="Times New Roman"/>
          <w:lang w:val="lv-LV"/>
        </w:rPr>
        <w:t xml:space="preserve"> tikai</w:t>
      </w:r>
      <w:r w:rsidRPr="00B60B07">
        <w:rPr>
          <w:rFonts w:cs="Times New Roman"/>
          <w:lang w:val="lv-LV"/>
        </w:rPr>
        <w:t xml:space="preserve"> kopējā vispārējā Eiropas sadarbības kontekstā.</w:t>
      </w:r>
    </w:p>
    <w:p w:rsidR="006B3A37" w:rsidRPr="00B60B07" w:rsidRDefault="006B3A37" w:rsidP="006B3A37">
      <w:pPr>
        <w:pStyle w:val="BodyText"/>
        <w:numPr>
          <w:ilvl w:val="2"/>
          <w:numId w:val="32"/>
        </w:numPr>
        <w:tabs>
          <w:tab w:val="left" w:pos="1086"/>
        </w:tabs>
        <w:spacing w:before="49" w:line="239" w:lineRule="auto"/>
        <w:ind w:left="1088" w:right="207" w:hanging="852"/>
        <w:jc w:val="both"/>
        <w:rPr>
          <w:rFonts w:cs="Times New Roman"/>
          <w:lang w:val="lv-LV"/>
        </w:rPr>
      </w:pPr>
      <w:r>
        <w:rPr>
          <w:rFonts w:cs="Times New Roman"/>
          <w:lang w:val="lv-LV"/>
        </w:rPr>
        <w:t>T</w:t>
      </w:r>
      <w:r w:rsidRPr="00B60B07">
        <w:rPr>
          <w:rFonts w:cs="Times New Roman"/>
          <w:lang w:val="lv-LV"/>
        </w:rPr>
        <w:t xml:space="preserve">ematisko mērķu izvēles pamatojums un korespondējošās investīciju prioritātes, ievērojot </w:t>
      </w:r>
      <w:r w:rsidR="00420A7A">
        <w:rPr>
          <w:rFonts w:cs="Times New Roman"/>
          <w:lang w:val="lv-LV"/>
        </w:rPr>
        <w:t>k</w:t>
      </w:r>
      <w:r w:rsidRPr="00B60B07">
        <w:rPr>
          <w:rFonts w:cs="Times New Roman"/>
          <w:lang w:val="lv-LV"/>
        </w:rPr>
        <w:t>opējo stratēģisko pamatprogrammu, kas ir balstīts uz programmas kopējās teritorijas vajadzību analīzi un stratēģi</w:t>
      </w:r>
      <w:r>
        <w:rPr>
          <w:rFonts w:cs="Times New Roman"/>
          <w:lang w:val="lv-LV"/>
        </w:rPr>
        <w:t>ju</w:t>
      </w:r>
      <w:r w:rsidR="005535DB">
        <w:rPr>
          <w:rFonts w:cs="Times New Roman"/>
          <w:lang w:val="lv-LV"/>
        </w:rPr>
        <w:t>, kas izvēlēta</w:t>
      </w:r>
      <w:r w:rsidRPr="00B60B07">
        <w:rPr>
          <w:rFonts w:cs="Times New Roman"/>
          <w:lang w:val="lv-LV"/>
        </w:rPr>
        <w:t xml:space="preserve"> kā atbilde uz vajadzībām</w:t>
      </w:r>
      <w:r>
        <w:rPr>
          <w:rFonts w:cs="Times New Roman"/>
          <w:lang w:val="lv-LV"/>
        </w:rPr>
        <w:t>,</w:t>
      </w:r>
      <w:r w:rsidRPr="00B60B07">
        <w:rPr>
          <w:rFonts w:cs="Times New Roman"/>
          <w:lang w:val="lv-LV"/>
        </w:rPr>
        <w:t xml:space="preserve"> ja nepieciešams ņemot vērā </w:t>
      </w:r>
      <w:r w:rsidRPr="00B60B07">
        <w:rPr>
          <w:rFonts w:cs="Times New Roman"/>
          <w:i/>
          <w:lang w:val="lv-LV"/>
        </w:rPr>
        <w:t xml:space="preserve">ex-ante </w:t>
      </w:r>
      <w:r w:rsidRPr="00B60B07">
        <w:rPr>
          <w:rFonts w:cs="Times New Roman"/>
          <w:lang w:val="lv-LV"/>
        </w:rPr>
        <w:t>novērtējuma rezultātus</w:t>
      </w:r>
      <w:r>
        <w:rPr>
          <w:rFonts w:cs="Times New Roman"/>
          <w:lang w:val="lv-LV"/>
        </w:rPr>
        <w:t xml:space="preserve">, </w:t>
      </w:r>
      <w:r w:rsidRPr="00B60B07">
        <w:rPr>
          <w:rFonts w:cs="Times New Roman"/>
          <w:lang w:val="lv-LV"/>
        </w:rPr>
        <w:t>risin</w:t>
      </w:r>
      <w:r>
        <w:rPr>
          <w:rFonts w:cs="Times New Roman"/>
          <w:lang w:val="lv-LV"/>
        </w:rPr>
        <w:t>ātu</w:t>
      </w:r>
      <w:r w:rsidRPr="00B60B07">
        <w:rPr>
          <w:rFonts w:cs="Times New Roman"/>
          <w:lang w:val="lv-LV"/>
        </w:rPr>
        <w:t xml:space="preserve"> arī </w:t>
      </w:r>
      <w:r>
        <w:rPr>
          <w:rFonts w:cs="Times New Roman"/>
          <w:lang w:val="lv-LV"/>
        </w:rPr>
        <w:t xml:space="preserve">savienojumu trūkumu </w:t>
      </w:r>
      <w:r w:rsidRPr="00B60B07">
        <w:rPr>
          <w:rFonts w:cs="Times New Roman"/>
          <w:lang w:val="lv-LV"/>
        </w:rPr>
        <w:t>pārrobežu infrastruktūr</w:t>
      </w:r>
      <w:r>
        <w:rPr>
          <w:rFonts w:cs="Times New Roman"/>
          <w:lang w:val="lv-LV"/>
        </w:rPr>
        <w:t>ā.</w:t>
      </w:r>
      <w:r w:rsidRPr="00B60B07">
        <w:rPr>
          <w:rFonts w:cs="Times New Roman"/>
          <w:lang w:val="lv-LV"/>
        </w:rPr>
        <w:t xml:space="preserve"> </w:t>
      </w:r>
    </w:p>
    <w:p w:rsidR="006B3A37" w:rsidRPr="00B60B07" w:rsidRDefault="006B3A37" w:rsidP="006B3A37">
      <w:pPr>
        <w:spacing w:before="7" w:line="240" w:lineRule="exact"/>
        <w:rPr>
          <w:rFonts w:ascii="Times New Roman" w:hAnsi="Times New Roman" w:cs="Times New Roman"/>
          <w:sz w:val="24"/>
          <w:szCs w:val="24"/>
          <w:lang w:val="lv-LV"/>
        </w:rPr>
      </w:pPr>
    </w:p>
    <w:p w:rsidR="006B3A37" w:rsidRPr="00B60B07" w:rsidRDefault="006B3A37" w:rsidP="006B3A37">
      <w:pPr>
        <w:pStyle w:val="Heading1"/>
        <w:numPr>
          <w:ilvl w:val="0"/>
          <w:numId w:val="29"/>
        </w:numPr>
        <w:tabs>
          <w:tab w:val="left" w:pos="477"/>
        </w:tabs>
        <w:rPr>
          <w:rFonts w:cs="Times New Roman"/>
          <w:b w:val="0"/>
          <w:bCs w:val="0"/>
          <w:lang w:val="lv-LV"/>
        </w:rPr>
      </w:pPr>
      <w:r w:rsidRPr="00B60B07">
        <w:rPr>
          <w:rFonts w:cs="Times New Roman"/>
          <w:lang w:val="lv-LV"/>
        </w:rPr>
        <w:t xml:space="preserve">tabula. Tematisko mērķu un investīciju </w:t>
      </w:r>
      <w:r>
        <w:rPr>
          <w:rFonts w:cs="Times New Roman"/>
          <w:lang w:val="lv-LV"/>
        </w:rPr>
        <w:t xml:space="preserve">prioritāšu </w:t>
      </w:r>
      <w:r w:rsidR="00ED3FCA">
        <w:rPr>
          <w:rFonts w:cs="Times New Roman"/>
          <w:lang w:val="lv-LV"/>
        </w:rPr>
        <w:t xml:space="preserve">atlases </w:t>
      </w:r>
      <w:r w:rsidRPr="00B60B07">
        <w:rPr>
          <w:rFonts w:cs="Times New Roman"/>
          <w:lang w:val="lv-LV"/>
        </w:rPr>
        <w:t>pamatojums</w:t>
      </w:r>
    </w:p>
    <w:p w:rsidR="006B3A37" w:rsidRPr="00B60B07" w:rsidRDefault="006B3A37" w:rsidP="006B3A37">
      <w:pPr>
        <w:spacing w:before="2" w:line="240" w:lineRule="exact"/>
        <w:rPr>
          <w:rFonts w:ascii="Times New Roman" w:hAnsi="Times New Roman" w:cs="Times New Roman"/>
          <w:sz w:val="24"/>
          <w:szCs w:val="24"/>
          <w:lang w:val="lv-LV"/>
        </w:rPr>
      </w:pPr>
    </w:p>
    <w:tbl>
      <w:tblPr>
        <w:tblStyle w:val="TableNormal1"/>
        <w:tblW w:w="0" w:type="auto"/>
        <w:tblInd w:w="105" w:type="dxa"/>
        <w:tblLayout w:type="fixed"/>
        <w:tblLook w:val="01E0" w:firstRow="1" w:lastRow="1" w:firstColumn="1" w:lastColumn="1" w:noHBand="0" w:noVBand="0"/>
      </w:tblPr>
      <w:tblGrid>
        <w:gridCol w:w="3100"/>
        <w:gridCol w:w="1157"/>
        <w:gridCol w:w="5074"/>
      </w:tblGrid>
      <w:tr w:rsidR="006B3A37" w:rsidRPr="00B60B07" w:rsidTr="00420A7A">
        <w:trPr>
          <w:trHeight w:hRule="exact" w:val="1027"/>
        </w:trPr>
        <w:tc>
          <w:tcPr>
            <w:tcW w:w="3100" w:type="dxa"/>
            <w:tcBorders>
              <w:top w:val="single" w:sz="6" w:space="0" w:color="000000"/>
              <w:left w:val="single" w:sz="6" w:space="0" w:color="000000"/>
              <w:bottom w:val="single" w:sz="6" w:space="0" w:color="000000"/>
              <w:right w:val="single" w:sz="6" w:space="0" w:color="000000"/>
            </w:tcBorders>
          </w:tcPr>
          <w:p w:rsidR="006B3A37" w:rsidRPr="00B60B07" w:rsidRDefault="00ED3FCA" w:rsidP="00D4521C">
            <w:pPr>
              <w:pStyle w:val="TableParagraph"/>
              <w:spacing w:before="123"/>
              <w:ind w:left="102" w:right="297"/>
              <w:rPr>
                <w:rFonts w:ascii="Times New Roman" w:eastAsia="Times New Roman" w:hAnsi="Times New Roman" w:cs="Times New Roman"/>
                <w:sz w:val="19"/>
                <w:szCs w:val="19"/>
                <w:lang w:val="lv-LV"/>
              </w:rPr>
            </w:pPr>
            <w:r>
              <w:rPr>
                <w:rFonts w:ascii="Times New Roman" w:hAnsi="Times New Roman" w:cs="Times New Roman"/>
                <w:b/>
                <w:sz w:val="19"/>
                <w:lang w:val="lv-LV"/>
              </w:rPr>
              <w:t xml:space="preserve">Atlasītais </w:t>
            </w:r>
            <w:r w:rsidR="006B3A37" w:rsidRPr="00B60B07">
              <w:rPr>
                <w:rFonts w:ascii="Times New Roman" w:hAnsi="Times New Roman" w:cs="Times New Roman"/>
                <w:b/>
                <w:sz w:val="19"/>
                <w:lang w:val="lv-LV"/>
              </w:rPr>
              <w:t>tematiskais mērķis</w:t>
            </w:r>
          </w:p>
        </w:tc>
        <w:tc>
          <w:tcPr>
            <w:tcW w:w="1157" w:type="dxa"/>
            <w:tcBorders>
              <w:top w:val="single" w:sz="6" w:space="0" w:color="000000"/>
              <w:left w:val="single" w:sz="6" w:space="0" w:color="000000"/>
              <w:bottom w:val="single" w:sz="6" w:space="0" w:color="000000"/>
              <w:right w:val="single" w:sz="6" w:space="0" w:color="000000"/>
            </w:tcBorders>
          </w:tcPr>
          <w:p w:rsidR="006B3A37" w:rsidRPr="00B60B07" w:rsidRDefault="00ED3FCA" w:rsidP="00D4521C">
            <w:pPr>
              <w:pStyle w:val="TableParagraph"/>
              <w:spacing w:before="123" w:line="253" w:lineRule="auto"/>
              <w:ind w:left="102"/>
              <w:rPr>
                <w:rFonts w:ascii="Times New Roman" w:eastAsia="Times New Roman" w:hAnsi="Times New Roman" w:cs="Times New Roman"/>
                <w:sz w:val="19"/>
                <w:szCs w:val="19"/>
                <w:lang w:val="lv-LV"/>
              </w:rPr>
            </w:pPr>
            <w:r>
              <w:rPr>
                <w:rFonts w:ascii="Times New Roman" w:hAnsi="Times New Roman" w:cs="Times New Roman"/>
                <w:b/>
                <w:sz w:val="19"/>
                <w:lang w:val="lv-LV"/>
              </w:rPr>
              <w:t xml:space="preserve">Atlasītā </w:t>
            </w:r>
            <w:r w:rsidR="006B3A37" w:rsidRPr="00B60B07">
              <w:rPr>
                <w:rFonts w:ascii="Times New Roman" w:hAnsi="Times New Roman" w:cs="Times New Roman"/>
                <w:b/>
                <w:sz w:val="19"/>
                <w:lang w:val="lv-LV"/>
              </w:rPr>
              <w:t>investīciju prioritāte</w:t>
            </w:r>
          </w:p>
        </w:tc>
        <w:tc>
          <w:tcPr>
            <w:tcW w:w="5074" w:type="dxa"/>
            <w:tcBorders>
              <w:top w:val="single" w:sz="6" w:space="0" w:color="000000"/>
              <w:left w:val="single" w:sz="6" w:space="0" w:color="000000"/>
              <w:bottom w:val="single" w:sz="6" w:space="0" w:color="000000"/>
              <w:right w:val="single" w:sz="6" w:space="0" w:color="000000"/>
            </w:tcBorders>
          </w:tcPr>
          <w:p w:rsidR="006B3A37" w:rsidRPr="00B60B07" w:rsidRDefault="00ED3FCA" w:rsidP="00D4521C">
            <w:pPr>
              <w:pStyle w:val="TableParagraph"/>
              <w:spacing w:before="123"/>
              <w:ind w:left="102"/>
              <w:rPr>
                <w:rFonts w:ascii="Times New Roman" w:eastAsia="Times New Roman" w:hAnsi="Times New Roman" w:cs="Times New Roman"/>
                <w:sz w:val="19"/>
                <w:szCs w:val="19"/>
                <w:lang w:val="lv-LV"/>
              </w:rPr>
            </w:pPr>
            <w:r>
              <w:rPr>
                <w:rFonts w:ascii="Times New Roman" w:hAnsi="Times New Roman" w:cs="Times New Roman"/>
                <w:b/>
                <w:sz w:val="19"/>
                <w:lang w:val="lv-LV"/>
              </w:rPr>
              <w:t xml:space="preserve">Atlases </w:t>
            </w:r>
            <w:r w:rsidR="006B3A37" w:rsidRPr="00B60B07">
              <w:rPr>
                <w:rFonts w:ascii="Times New Roman" w:hAnsi="Times New Roman" w:cs="Times New Roman"/>
                <w:b/>
                <w:sz w:val="19"/>
                <w:lang w:val="lv-LV"/>
              </w:rPr>
              <w:t>pamatojums</w:t>
            </w:r>
          </w:p>
        </w:tc>
      </w:tr>
      <w:tr w:rsidR="006B3A37" w:rsidRPr="00452E77" w:rsidTr="008A5044">
        <w:trPr>
          <w:trHeight w:hRule="exact" w:val="3856"/>
        </w:trPr>
        <w:tc>
          <w:tcPr>
            <w:tcW w:w="3100" w:type="dxa"/>
            <w:tcBorders>
              <w:top w:val="single" w:sz="6" w:space="0" w:color="000000"/>
              <w:left w:val="single" w:sz="6" w:space="0" w:color="000000"/>
              <w:bottom w:val="single" w:sz="6" w:space="0" w:color="000000"/>
              <w:right w:val="single" w:sz="6" w:space="0" w:color="000000"/>
            </w:tcBorders>
          </w:tcPr>
          <w:p w:rsidR="006B3A37" w:rsidRPr="008A5044" w:rsidRDefault="006B3A37" w:rsidP="00D4521C">
            <w:pPr>
              <w:pStyle w:val="TableParagraph"/>
              <w:spacing w:line="242" w:lineRule="auto"/>
              <w:ind w:left="102"/>
              <w:rPr>
                <w:rFonts w:ascii="Times New Roman" w:eastAsia="Times New Roman" w:hAnsi="Times New Roman" w:cs="Times New Roman"/>
                <w:sz w:val="23"/>
                <w:szCs w:val="23"/>
              </w:rPr>
            </w:pPr>
            <w:r w:rsidRPr="008A5044">
              <w:rPr>
                <w:rFonts w:ascii="Times New Roman" w:hAnsi="Times New Roman" w:cs="Times New Roman"/>
                <w:sz w:val="23"/>
                <w:szCs w:val="23"/>
                <w:lang w:val="lv-LV"/>
              </w:rPr>
              <w:t xml:space="preserve">11. Uzlabot publisko iestāžu un ieinteresēto personu institucionālās spējas un veidot efektīvāku valsts pārvaldi ar darbībām, kas nostiprina valsts pārvaldes un sabiedrisko pakalpojumu efektivitāti un institucionālās spējas saistībā ar ERAF īstenošanu un sniedzot atbalstu </w:t>
            </w:r>
            <w:r w:rsidR="00420A7A" w:rsidRPr="008A5044">
              <w:rPr>
                <w:rFonts w:ascii="Times New Roman" w:hAnsi="Times New Roman" w:cs="Times New Roman"/>
                <w:sz w:val="23"/>
                <w:szCs w:val="23"/>
                <w:lang w:val="lv-LV"/>
              </w:rPr>
              <w:t xml:space="preserve"> Eiropas sociālā fonda (turpmāk tekstā – </w:t>
            </w:r>
            <w:r w:rsidRPr="008A5044">
              <w:rPr>
                <w:rFonts w:ascii="Times New Roman" w:hAnsi="Times New Roman" w:cs="Times New Roman"/>
                <w:sz w:val="23"/>
                <w:szCs w:val="23"/>
                <w:lang w:val="lv-LV"/>
              </w:rPr>
              <w:t>ESF</w:t>
            </w:r>
            <w:r w:rsidR="00420A7A" w:rsidRPr="008A5044">
              <w:rPr>
                <w:rFonts w:ascii="Times New Roman" w:hAnsi="Times New Roman" w:cs="Times New Roman"/>
                <w:sz w:val="23"/>
                <w:szCs w:val="23"/>
                <w:lang w:val="lv-LV"/>
              </w:rPr>
              <w:t>)</w:t>
            </w:r>
            <w:r w:rsidRPr="008A5044">
              <w:rPr>
                <w:rFonts w:ascii="Times New Roman" w:hAnsi="Times New Roman" w:cs="Times New Roman"/>
                <w:sz w:val="23"/>
                <w:szCs w:val="23"/>
                <w:lang w:val="lv-LV"/>
              </w:rPr>
              <w:t xml:space="preserve"> darbībām institucionālās spējas un valsts pārvaldes efektivitātes uzlabošanai</w:t>
            </w:r>
            <w:r w:rsidR="008A5044">
              <w:rPr>
                <w:rFonts w:ascii="Times New Roman" w:hAnsi="Times New Roman" w:cs="Times New Roman"/>
                <w:sz w:val="23"/>
                <w:szCs w:val="23"/>
                <w:lang w:val="lv-LV"/>
              </w:rPr>
              <w:t>.</w:t>
            </w:r>
          </w:p>
        </w:tc>
        <w:tc>
          <w:tcPr>
            <w:tcW w:w="1157" w:type="dxa"/>
            <w:tcBorders>
              <w:top w:val="single" w:sz="6" w:space="0" w:color="000000"/>
              <w:left w:val="single" w:sz="6" w:space="0" w:color="000000"/>
              <w:bottom w:val="single" w:sz="6" w:space="0" w:color="000000"/>
              <w:right w:val="single" w:sz="6" w:space="0" w:color="000000"/>
            </w:tcBorders>
          </w:tcPr>
          <w:p w:rsidR="006B3A37" w:rsidRPr="008A5044" w:rsidRDefault="006B3A37" w:rsidP="00D4521C">
            <w:pPr>
              <w:rPr>
                <w:rFonts w:ascii="Times New Roman" w:hAnsi="Times New Roman" w:cs="Times New Roman"/>
                <w:sz w:val="23"/>
                <w:szCs w:val="23"/>
                <w:lang w:val="lv-LV"/>
              </w:rPr>
            </w:pPr>
          </w:p>
        </w:tc>
        <w:tc>
          <w:tcPr>
            <w:tcW w:w="5074" w:type="dxa"/>
            <w:tcBorders>
              <w:top w:val="single" w:sz="6" w:space="0" w:color="000000"/>
              <w:left w:val="single" w:sz="6" w:space="0" w:color="000000"/>
              <w:bottom w:val="single" w:sz="6" w:space="0" w:color="000000"/>
              <w:right w:val="single" w:sz="6" w:space="0" w:color="000000"/>
            </w:tcBorders>
          </w:tcPr>
          <w:p w:rsidR="006B3A37" w:rsidRPr="008A5044" w:rsidRDefault="006B3A37" w:rsidP="00D4521C">
            <w:pPr>
              <w:pStyle w:val="TableParagraph"/>
              <w:spacing w:line="243" w:lineRule="auto"/>
              <w:ind w:left="102" w:right="96"/>
              <w:jc w:val="both"/>
              <w:rPr>
                <w:rFonts w:ascii="Times New Roman" w:eastAsia="Times New Roman" w:hAnsi="Times New Roman" w:cs="Times New Roman"/>
                <w:sz w:val="23"/>
                <w:szCs w:val="23"/>
                <w:lang w:val="lv-LV"/>
              </w:rPr>
            </w:pPr>
            <w:r w:rsidRPr="008A5044">
              <w:rPr>
                <w:rFonts w:ascii="Times New Roman" w:hAnsi="Times New Roman" w:cs="Times New Roman"/>
                <w:sz w:val="23"/>
                <w:szCs w:val="23"/>
                <w:lang w:val="lv-LV"/>
              </w:rPr>
              <w:t xml:space="preserve">INTERACT III gadījumā tematisko mērķu izvēle ir ierobežota līdz vienam mērķim, lai maksimizētu kohēzijas politikas ietekmi viscaur </w:t>
            </w:r>
            <w:r w:rsidR="00452ADB" w:rsidRPr="008A5044">
              <w:rPr>
                <w:rFonts w:ascii="Times New Roman" w:hAnsi="Times New Roman" w:cs="Times New Roman"/>
                <w:sz w:val="23"/>
                <w:szCs w:val="23"/>
                <w:lang w:val="lv-LV"/>
              </w:rPr>
              <w:t xml:space="preserve">ES </w:t>
            </w:r>
            <w:r w:rsidRPr="008A5044">
              <w:rPr>
                <w:rFonts w:ascii="Times New Roman" w:hAnsi="Times New Roman" w:cs="Times New Roman"/>
                <w:sz w:val="23"/>
                <w:szCs w:val="23"/>
                <w:lang w:val="lv-LV"/>
              </w:rPr>
              <w:t>un</w:t>
            </w:r>
            <w:r w:rsidR="003A6DC7" w:rsidRPr="008A5044">
              <w:rPr>
                <w:rFonts w:ascii="Times New Roman" w:hAnsi="Times New Roman" w:cs="Times New Roman"/>
                <w:sz w:val="23"/>
                <w:szCs w:val="23"/>
                <w:lang w:val="lv-LV"/>
              </w:rPr>
              <w:t xml:space="preserve"> jo</w:t>
            </w:r>
            <w:r w:rsidRPr="008A5044">
              <w:rPr>
                <w:rFonts w:ascii="Times New Roman" w:hAnsi="Times New Roman" w:cs="Times New Roman"/>
                <w:sz w:val="23"/>
                <w:szCs w:val="23"/>
                <w:lang w:val="lv-LV"/>
              </w:rPr>
              <w:t xml:space="preserve"> īpaši stiprinātu kohēzijas politikas efektivitāti attiecībā uz </w:t>
            </w:r>
            <w:r w:rsidR="00420A7A" w:rsidRPr="008A5044">
              <w:rPr>
                <w:rFonts w:ascii="Times New Roman" w:hAnsi="Times New Roman" w:cs="Times New Roman"/>
                <w:sz w:val="23"/>
                <w:szCs w:val="23"/>
                <w:lang w:val="lv-LV"/>
              </w:rPr>
              <w:t xml:space="preserve">ETS </w:t>
            </w:r>
            <w:r w:rsidRPr="008A5044">
              <w:rPr>
                <w:rFonts w:ascii="Times New Roman" w:hAnsi="Times New Roman" w:cs="Times New Roman"/>
                <w:sz w:val="23"/>
                <w:szCs w:val="23"/>
                <w:lang w:val="lv-LV"/>
              </w:rPr>
              <w:t>mērķi.</w:t>
            </w:r>
          </w:p>
          <w:p w:rsidR="006B3A37" w:rsidRPr="008A5044" w:rsidRDefault="006B3A37" w:rsidP="00196B3D">
            <w:pPr>
              <w:pStyle w:val="TableParagraph"/>
              <w:spacing w:before="199" w:line="242" w:lineRule="auto"/>
              <w:ind w:left="102" w:right="97"/>
              <w:jc w:val="both"/>
              <w:rPr>
                <w:rFonts w:ascii="Times New Roman" w:eastAsia="Times New Roman" w:hAnsi="Times New Roman" w:cs="Times New Roman"/>
                <w:sz w:val="23"/>
                <w:szCs w:val="23"/>
                <w:lang w:val="lv-LV"/>
              </w:rPr>
            </w:pPr>
            <w:r w:rsidRPr="008A5044">
              <w:rPr>
                <w:rFonts w:ascii="Times New Roman" w:hAnsi="Times New Roman" w:cs="Times New Roman"/>
                <w:sz w:val="23"/>
                <w:szCs w:val="23"/>
                <w:lang w:val="lv-LV"/>
              </w:rPr>
              <w:t>Šāda paaugstināta efektivitāte tiek sasniegta, identificējot labo praksi un veicinot tās nodošanu, sniedzot padomus un padziļinātas zināšanas par iespējamajiem risinājumiem nepilnību programmu īstenošanā novēršanai, kā  arī veicinot inovatīvu instrumentu izmantošanu un ETS atpazīstamību.</w:t>
            </w:r>
          </w:p>
        </w:tc>
      </w:tr>
    </w:tbl>
    <w:p w:rsidR="00AB6777" w:rsidRPr="00B60B07" w:rsidRDefault="00AB6777" w:rsidP="006B3A37">
      <w:pPr>
        <w:spacing w:before="9" w:line="280" w:lineRule="exact"/>
        <w:rPr>
          <w:rFonts w:ascii="Times New Roman" w:hAnsi="Times New Roman" w:cs="Times New Roman"/>
          <w:sz w:val="28"/>
          <w:szCs w:val="28"/>
          <w:lang w:val="lv-LV"/>
        </w:rPr>
      </w:pPr>
    </w:p>
    <w:p w:rsidR="006B3A37" w:rsidRPr="00B60B07" w:rsidRDefault="006B3A37" w:rsidP="006B3A37">
      <w:pPr>
        <w:tabs>
          <w:tab w:val="left" w:pos="2180"/>
        </w:tabs>
        <w:spacing w:before="64"/>
        <w:ind w:left="851" w:hanging="567"/>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1.2.</w:t>
      </w:r>
      <w:r w:rsidRPr="00B60B07">
        <w:rPr>
          <w:rFonts w:ascii="Times New Roman" w:hAnsi="Times New Roman" w:cs="Times New Roman"/>
          <w:lang w:val="lv-LV"/>
        </w:rPr>
        <w:tab/>
      </w:r>
      <w:r w:rsidR="00ED3FCA" w:rsidRPr="00ED3FCA">
        <w:rPr>
          <w:rFonts w:ascii="Times New Roman" w:hAnsi="Times New Roman" w:cs="Times New Roman"/>
          <w:b/>
          <w:sz w:val="24"/>
          <w:szCs w:val="24"/>
          <w:lang w:val="lv-LV"/>
        </w:rPr>
        <w:t xml:space="preserve">Finanšu piešķīruma </w:t>
      </w:r>
      <w:r w:rsidRPr="00ED3FCA">
        <w:rPr>
          <w:rFonts w:ascii="Times New Roman" w:hAnsi="Times New Roman" w:cs="Times New Roman"/>
          <w:b/>
          <w:sz w:val="24"/>
          <w:szCs w:val="24"/>
          <w:lang w:val="lv-LV"/>
        </w:rPr>
        <w:t>pamatojums</w:t>
      </w:r>
    </w:p>
    <w:p w:rsidR="006B3A37" w:rsidRDefault="006B3A37" w:rsidP="006B3A37">
      <w:pPr>
        <w:pStyle w:val="BodyText"/>
        <w:spacing w:before="198" w:line="243" w:lineRule="auto"/>
        <w:ind w:left="236" w:right="209"/>
        <w:jc w:val="both"/>
        <w:rPr>
          <w:rFonts w:cs="Times New Roman"/>
          <w:lang w:val="lv-LV"/>
        </w:rPr>
      </w:pPr>
      <w:r>
        <w:rPr>
          <w:rFonts w:cs="Times New Roman"/>
          <w:lang w:val="lv-LV"/>
        </w:rPr>
        <w:t>Programmā</w:t>
      </w:r>
      <w:r w:rsidRPr="00B60B07">
        <w:rPr>
          <w:rFonts w:cs="Times New Roman"/>
          <w:lang w:val="lv-LV"/>
        </w:rPr>
        <w:t xml:space="preserve"> izvēlētais tematiskais mērķis ir 11. tematiskais mērķis: "</w:t>
      </w:r>
      <w:r>
        <w:rPr>
          <w:rFonts w:cs="Times New Roman"/>
          <w:lang w:val="lv-LV"/>
        </w:rPr>
        <w:t>Uzlabot publisko iestāžu un ieinteresēto personu institucionālās spējas un veidot efektīvu valsts pārvaldi”</w:t>
      </w:r>
      <w:r w:rsidRPr="00B60B07">
        <w:rPr>
          <w:rFonts w:cs="Times New Roman"/>
          <w:lang w:val="lv-LV"/>
        </w:rPr>
        <w:t xml:space="preserve"> Plānotais </w:t>
      </w:r>
      <w:r>
        <w:rPr>
          <w:rFonts w:cs="Times New Roman"/>
          <w:lang w:val="lv-LV"/>
        </w:rPr>
        <w:t xml:space="preserve"> ERAF </w:t>
      </w:r>
      <w:r w:rsidRPr="00B60B07">
        <w:rPr>
          <w:rFonts w:cs="Times New Roman"/>
          <w:lang w:val="lv-LV"/>
        </w:rPr>
        <w:t>finanšu piešķīrums šim tematiskajam mērķim ir 36</w:t>
      </w:r>
      <w:r w:rsidR="00D5525F">
        <w:rPr>
          <w:rFonts w:cs="Times New Roman"/>
          <w:lang w:val="lv-LV"/>
        </w:rPr>
        <w:t> </w:t>
      </w:r>
      <w:r w:rsidRPr="00B60B07">
        <w:rPr>
          <w:rFonts w:cs="Times New Roman"/>
          <w:lang w:val="lv-LV"/>
        </w:rPr>
        <w:t>635</w:t>
      </w:r>
      <w:r w:rsidR="00D5525F">
        <w:rPr>
          <w:rFonts w:cs="Times New Roman"/>
          <w:lang w:val="lv-LV"/>
        </w:rPr>
        <w:t xml:space="preserve"> </w:t>
      </w:r>
      <w:r>
        <w:rPr>
          <w:rFonts w:cs="Times New Roman"/>
          <w:lang w:val="lv-LV"/>
        </w:rPr>
        <w:t>106</w:t>
      </w:r>
      <w:r w:rsidRPr="00B60B07">
        <w:rPr>
          <w:rFonts w:cs="Times New Roman"/>
          <w:lang w:val="lv-LV"/>
        </w:rPr>
        <w:t xml:space="preserve"> EUR, kas atbilst 93 % no</w:t>
      </w:r>
      <w:r>
        <w:rPr>
          <w:rFonts w:cs="Times New Roman"/>
          <w:lang w:val="lv-LV"/>
        </w:rPr>
        <w:t xml:space="preserve"> kopējā</w:t>
      </w:r>
      <w:r w:rsidRPr="00B60B07">
        <w:rPr>
          <w:rFonts w:cs="Times New Roman"/>
          <w:lang w:val="lv-LV"/>
        </w:rPr>
        <w:t xml:space="preserve"> ERAF piešķīruma.</w:t>
      </w:r>
    </w:p>
    <w:p w:rsidR="006B3A37" w:rsidRPr="00B60B07" w:rsidRDefault="006B3A37" w:rsidP="006B3A37">
      <w:pPr>
        <w:pStyle w:val="BodyText"/>
        <w:spacing w:before="198" w:line="243" w:lineRule="auto"/>
        <w:ind w:left="236" w:right="209"/>
        <w:jc w:val="both"/>
        <w:rPr>
          <w:rFonts w:cs="Times New Roman"/>
          <w:lang w:val="lv-LV"/>
        </w:rPr>
      </w:pPr>
      <w:r>
        <w:rPr>
          <w:rFonts w:cs="Times New Roman"/>
          <w:lang w:val="lv-LV"/>
        </w:rPr>
        <w:t>F</w:t>
      </w:r>
      <w:r w:rsidRPr="00B60B07">
        <w:rPr>
          <w:rFonts w:cs="Times New Roman"/>
          <w:lang w:val="lv-LV"/>
        </w:rPr>
        <w:t>inanšu piešķīrums atspoguļo pasākumu apjomu Eiropa 2020</w:t>
      </w:r>
      <w:r>
        <w:rPr>
          <w:rFonts w:cs="Times New Roman"/>
          <w:lang w:val="lv-LV"/>
        </w:rPr>
        <w:t xml:space="preserve"> stratēģijai</w:t>
      </w:r>
      <w:r w:rsidRPr="00B60B07">
        <w:rPr>
          <w:rFonts w:cs="Times New Roman"/>
          <w:lang w:val="lv-LV"/>
        </w:rPr>
        <w:t xml:space="preserve"> </w:t>
      </w:r>
      <w:r w:rsidR="006D7D50">
        <w:rPr>
          <w:rFonts w:cs="Times New Roman"/>
          <w:lang w:val="lv-LV"/>
        </w:rPr>
        <w:t>„G</w:t>
      </w:r>
      <w:r w:rsidRPr="00B60B07">
        <w:rPr>
          <w:rFonts w:cs="Times New Roman"/>
          <w:lang w:val="lv-LV"/>
        </w:rPr>
        <w:t>udr</w:t>
      </w:r>
      <w:r>
        <w:rPr>
          <w:rFonts w:cs="Times New Roman"/>
          <w:lang w:val="lv-LV"/>
        </w:rPr>
        <w:t>as</w:t>
      </w:r>
      <w:r w:rsidRPr="00B60B07">
        <w:rPr>
          <w:rFonts w:cs="Times New Roman"/>
          <w:lang w:val="lv-LV"/>
        </w:rPr>
        <w:t xml:space="preserve">, </w:t>
      </w:r>
      <w:r>
        <w:rPr>
          <w:rFonts w:cs="Times New Roman"/>
          <w:lang w:val="lv-LV"/>
        </w:rPr>
        <w:t xml:space="preserve">ilgtspējīgas </w:t>
      </w:r>
      <w:r w:rsidRPr="00B60B07">
        <w:rPr>
          <w:rFonts w:cs="Times New Roman"/>
          <w:lang w:val="lv-LV"/>
        </w:rPr>
        <w:t>un iekļaujoš</w:t>
      </w:r>
      <w:r>
        <w:rPr>
          <w:rFonts w:cs="Times New Roman"/>
          <w:lang w:val="lv-LV"/>
        </w:rPr>
        <w:t>a</w:t>
      </w:r>
      <w:r w:rsidRPr="00B60B07">
        <w:rPr>
          <w:rFonts w:cs="Times New Roman"/>
          <w:lang w:val="lv-LV"/>
        </w:rPr>
        <w:t>s izaugsmes</w:t>
      </w:r>
      <w:r w:rsidR="006D7D50">
        <w:rPr>
          <w:rFonts w:cs="Times New Roman"/>
          <w:lang w:val="lv-LV"/>
        </w:rPr>
        <w:t>”</w:t>
      </w:r>
      <w:r w:rsidRPr="00B60B07">
        <w:rPr>
          <w:rFonts w:cs="Times New Roman"/>
          <w:lang w:val="lv-LV"/>
        </w:rPr>
        <w:t xml:space="preserve"> īstenošanai, </w:t>
      </w:r>
      <w:r>
        <w:rPr>
          <w:rFonts w:cs="Times New Roman"/>
          <w:lang w:val="lv-LV"/>
        </w:rPr>
        <w:t xml:space="preserve">atbalstot </w:t>
      </w:r>
      <w:r w:rsidR="006D7D50">
        <w:rPr>
          <w:rFonts w:cs="Times New Roman"/>
          <w:lang w:val="lv-LV"/>
        </w:rPr>
        <w:t xml:space="preserve">ETS </w:t>
      </w:r>
      <w:r w:rsidRPr="00B60B07">
        <w:rPr>
          <w:rFonts w:cs="Times New Roman"/>
          <w:lang w:val="lv-LV"/>
        </w:rPr>
        <w:t>programmas</w:t>
      </w:r>
      <w:r>
        <w:rPr>
          <w:rFonts w:cs="Times New Roman"/>
          <w:lang w:val="lv-LV"/>
        </w:rPr>
        <w:t xml:space="preserve"> ar padomiem</w:t>
      </w:r>
      <w:r w:rsidRPr="00B60B07">
        <w:rPr>
          <w:rFonts w:cs="Times New Roman"/>
          <w:lang w:val="lv-LV"/>
        </w:rPr>
        <w:t xml:space="preserve"> un attiecīgās jomas ekspertu ieguldījumu, lai īstenotu </w:t>
      </w:r>
      <w:r>
        <w:rPr>
          <w:rFonts w:cs="Times New Roman"/>
          <w:lang w:val="lv-LV"/>
        </w:rPr>
        <w:t>programmu</w:t>
      </w:r>
      <w:r w:rsidRPr="00B60B07">
        <w:rPr>
          <w:rFonts w:cs="Times New Roman"/>
          <w:lang w:val="lv-LV"/>
        </w:rPr>
        <w:t xml:space="preserve"> darbības visefektīvākajā un vislietderīgākajā veidā</w:t>
      </w:r>
      <w:r>
        <w:rPr>
          <w:rFonts w:cs="Times New Roman"/>
          <w:lang w:val="lv-LV"/>
        </w:rPr>
        <w:t xml:space="preserve">, </w:t>
      </w:r>
      <w:r w:rsidRPr="00B60B07">
        <w:rPr>
          <w:rFonts w:cs="Times New Roman"/>
          <w:lang w:val="lv-LV"/>
        </w:rPr>
        <w:t xml:space="preserve">risinātu ar </w:t>
      </w:r>
      <w:r>
        <w:rPr>
          <w:rFonts w:cs="Times New Roman"/>
          <w:lang w:val="lv-LV"/>
        </w:rPr>
        <w:t>īstenošanu</w:t>
      </w:r>
      <w:r w:rsidRPr="00B60B07">
        <w:rPr>
          <w:rFonts w:cs="Times New Roman"/>
          <w:lang w:val="lv-LV"/>
        </w:rPr>
        <w:t xml:space="preserve"> saistīt</w:t>
      </w:r>
      <w:r>
        <w:rPr>
          <w:rFonts w:cs="Times New Roman"/>
          <w:lang w:val="lv-LV"/>
        </w:rPr>
        <w:t>ās nepilnības</w:t>
      </w:r>
      <w:r w:rsidRPr="00B60B07">
        <w:rPr>
          <w:rFonts w:cs="Times New Roman"/>
          <w:lang w:val="lv-LV"/>
        </w:rPr>
        <w:t xml:space="preserve"> un izmantotu sadarbības tīklu metodes, kas atbalsta sadarbību kā līdzekli inovatīvai integrētai</w:t>
      </w:r>
      <w:r>
        <w:rPr>
          <w:rFonts w:cs="Times New Roman"/>
          <w:lang w:val="lv-LV"/>
        </w:rPr>
        <w:t xml:space="preserve"> pieejai</w:t>
      </w:r>
      <w:r w:rsidRPr="00B60B07">
        <w:rPr>
          <w:rFonts w:cs="Times New Roman"/>
          <w:lang w:val="lv-LV"/>
        </w:rPr>
        <w:t>.</w:t>
      </w:r>
    </w:p>
    <w:p w:rsidR="00342755" w:rsidRDefault="00342755" w:rsidP="006B3A37">
      <w:pPr>
        <w:spacing w:before="5" w:line="190" w:lineRule="exact"/>
        <w:rPr>
          <w:rFonts w:ascii="Times New Roman" w:hAnsi="Times New Roman" w:cs="Times New Roman"/>
          <w:sz w:val="19"/>
          <w:szCs w:val="19"/>
          <w:lang w:val="lv-LV"/>
        </w:rPr>
        <w:sectPr w:rsidR="00342755" w:rsidSect="00196B3D">
          <w:headerReference w:type="even" r:id="rId8"/>
          <w:headerReference w:type="default" r:id="rId9"/>
          <w:footerReference w:type="even" r:id="rId10"/>
          <w:footerReference w:type="default" r:id="rId11"/>
          <w:headerReference w:type="first" r:id="rId12"/>
          <w:footerReference w:type="first" r:id="rId13"/>
          <w:type w:val="nextColumn"/>
          <w:pgSz w:w="11900" w:h="16850"/>
          <w:pgMar w:top="1134" w:right="1134" w:bottom="851" w:left="1701" w:header="426" w:footer="318" w:gutter="0"/>
          <w:cols w:space="720"/>
          <w:titlePg/>
          <w:docGrid w:linePitch="299"/>
        </w:sectPr>
      </w:pPr>
    </w:p>
    <w:p w:rsidR="006B3A37" w:rsidRPr="00B60B07" w:rsidRDefault="006B3A37" w:rsidP="006B3A37">
      <w:pPr>
        <w:numPr>
          <w:ilvl w:val="0"/>
          <w:numId w:val="29"/>
        </w:numPr>
        <w:tabs>
          <w:tab w:val="left" w:pos="463"/>
        </w:tabs>
        <w:spacing w:before="69"/>
        <w:ind w:left="462"/>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tabula.</w:t>
      </w:r>
      <w:r w:rsidR="00ED3FCA">
        <w:rPr>
          <w:rFonts w:ascii="Times New Roman" w:hAnsi="Times New Roman" w:cs="Times New Roman"/>
          <w:b/>
          <w:sz w:val="24"/>
          <w:lang w:val="lv-LV"/>
        </w:rPr>
        <w:t xml:space="preserve"> </w:t>
      </w:r>
      <w:r w:rsidR="000F39AF">
        <w:rPr>
          <w:rFonts w:ascii="Times New Roman" w:hAnsi="Times New Roman" w:cs="Times New Roman"/>
          <w:b/>
          <w:sz w:val="24"/>
          <w:lang w:val="lv-LV"/>
        </w:rPr>
        <w:t>Sad</w:t>
      </w:r>
      <w:r w:rsidR="00ED3FCA">
        <w:rPr>
          <w:rFonts w:ascii="Times New Roman" w:hAnsi="Times New Roman" w:cs="Times New Roman"/>
          <w:b/>
          <w:sz w:val="24"/>
          <w:lang w:val="lv-LV"/>
        </w:rPr>
        <w:t xml:space="preserve">arbības programmas investīciju stratēģijas pārskats </w:t>
      </w:r>
    </w:p>
    <w:p w:rsidR="006B3A37" w:rsidRPr="00B60B07" w:rsidRDefault="006B3A37" w:rsidP="006B3A37">
      <w:pPr>
        <w:spacing w:before="20" w:line="220" w:lineRule="exact"/>
        <w:rPr>
          <w:rFonts w:ascii="Times New Roman" w:hAnsi="Times New Roman" w:cs="Times New Roman"/>
          <w:lang w:val="lv-LV"/>
        </w:rPr>
      </w:pPr>
    </w:p>
    <w:tbl>
      <w:tblPr>
        <w:tblStyle w:val="TableNormal1"/>
        <w:tblW w:w="18204" w:type="dxa"/>
        <w:tblInd w:w="94" w:type="dxa"/>
        <w:tblLayout w:type="fixed"/>
        <w:tblLook w:val="01E0" w:firstRow="1" w:lastRow="1" w:firstColumn="1" w:lastColumn="1" w:noHBand="0" w:noVBand="0"/>
      </w:tblPr>
      <w:tblGrid>
        <w:gridCol w:w="1114"/>
        <w:gridCol w:w="1306"/>
        <w:gridCol w:w="1363"/>
        <w:gridCol w:w="1589"/>
        <w:gridCol w:w="1594"/>
        <w:gridCol w:w="1997"/>
        <w:gridCol w:w="1997"/>
        <w:gridCol w:w="2026"/>
        <w:gridCol w:w="2030"/>
        <w:gridCol w:w="1594"/>
        <w:gridCol w:w="1594"/>
      </w:tblGrid>
      <w:tr w:rsidR="006B3A37" w:rsidRPr="00452E77" w:rsidTr="002A7DEC">
        <w:trPr>
          <w:gridAfter w:val="2"/>
          <w:wAfter w:w="3188" w:type="dxa"/>
          <w:trHeight w:hRule="exact" w:val="787"/>
        </w:trPr>
        <w:tc>
          <w:tcPr>
            <w:tcW w:w="1114" w:type="dxa"/>
            <w:vMerge w:val="restart"/>
            <w:tcBorders>
              <w:top w:val="single" w:sz="6" w:space="0" w:color="000000"/>
              <w:left w:val="single" w:sz="6" w:space="0" w:color="000000"/>
              <w:right w:val="single" w:sz="6" w:space="0" w:color="000000"/>
            </w:tcBorders>
          </w:tcPr>
          <w:p w:rsidR="006B3A37" w:rsidRPr="00B60B07" w:rsidRDefault="006B3A37" w:rsidP="00D4521C">
            <w:pPr>
              <w:pStyle w:val="TableParagraph"/>
              <w:spacing w:before="125" w:line="259" w:lineRule="auto"/>
              <w:ind w:left="56" w:right="66" w:hanging="15"/>
              <w:jc w:val="center"/>
              <w:rPr>
                <w:rFonts w:ascii="Times New Roman" w:eastAsia="Times New Roman" w:hAnsi="Times New Roman" w:cs="Times New Roman"/>
                <w:sz w:val="17"/>
                <w:szCs w:val="17"/>
                <w:lang w:val="lv-LV"/>
              </w:rPr>
            </w:pPr>
            <w:r w:rsidRPr="00B60B07">
              <w:rPr>
                <w:rFonts w:ascii="Times New Roman" w:hAnsi="Times New Roman" w:cs="Times New Roman"/>
                <w:b/>
                <w:sz w:val="17"/>
                <w:lang w:val="lv-LV"/>
              </w:rPr>
              <w:t>Prioritā</w:t>
            </w:r>
            <w:r w:rsidRPr="00B60B07">
              <w:rPr>
                <w:rFonts w:ascii="Times New Roman" w:hAnsi="Times New Roman" w:cs="Times New Roman"/>
                <w:b/>
                <w:w w:val="105"/>
                <w:sz w:val="17"/>
                <w:lang w:val="lv-LV"/>
              </w:rPr>
              <w:t>rais virziens</w:t>
            </w:r>
          </w:p>
        </w:tc>
        <w:tc>
          <w:tcPr>
            <w:tcW w:w="1306" w:type="dxa"/>
            <w:vMerge w:val="restart"/>
            <w:tcBorders>
              <w:top w:val="single" w:sz="6" w:space="0" w:color="000000"/>
              <w:left w:val="single" w:sz="6" w:space="0" w:color="000000"/>
              <w:right w:val="single" w:sz="6" w:space="0" w:color="000000"/>
            </w:tcBorders>
          </w:tcPr>
          <w:p w:rsidR="006B3A37" w:rsidRPr="00B60B07" w:rsidRDefault="006B3A37" w:rsidP="00D4521C">
            <w:pPr>
              <w:pStyle w:val="TableParagraph"/>
              <w:spacing w:before="123"/>
              <w:ind w:left="407"/>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ERAF</w:t>
            </w:r>
          </w:p>
          <w:p w:rsidR="006B3A37" w:rsidRPr="00B60B07" w:rsidRDefault="006B3A37" w:rsidP="00D4521C">
            <w:pPr>
              <w:pStyle w:val="TableParagraph"/>
              <w:spacing w:before="18" w:line="250" w:lineRule="auto"/>
              <w:ind w:left="402" w:right="349" w:hanging="44"/>
              <w:rPr>
                <w:rFonts w:ascii="Times New Roman" w:eastAsia="Times New Roman" w:hAnsi="Times New Roman" w:cs="Times New Roman"/>
                <w:sz w:val="17"/>
                <w:szCs w:val="17"/>
                <w:lang w:val="lv-LV"/>
              </w:rPr>
            </w:pPr>
            <w:r w:rsidRPr="00B60B07">
              <w:rPr>
                <w:rFonts w:ascii="Times New Roman" w:hAnsi="Times New Roman" w:cs="Times New Roman"/>
                <w:b/>
                <w:sz w:val="17"/>
                <w:lang w:val="lv-LV"/>
              </w:rPr>
              <w:t>atbalsts (EUR)</w:t>
            </w:r>
          </w:p>
        </w:tc>
        <w:tc>
          <w:tcPr>
            <w:tcW w:w="4546" w:type="dxa"/>
            <w:gridSpan w:val="3"/>
            <w:tcBorders>
              <w:top w:val="single" w:sz="6" w:space="0" w:color="000000"/>
              <w:left w:val="single" w:sz="6" w:space="0" w:color="000000"/>
              <w:bottom w:val="single" w:sz="6" w:space="0" w:color="000000"/>
              <w:right w:val="single" w:sz="6" w:space="0" w:color="000000"/>
            </w:tcBorders>
          </w:tcPr>
          <w:p w:rsidR="006B3A37" w:rsidRPr="00452ADB" w:rsidRDefault="006B3A37" w:rsidP="00452ADB">
            <w:pPr>
              <w:pStyle w:val="TableParagraph"/>
              <w:spacing w:before="125" w:line="259" w:lineRule="auto"/>
              <w:ind w:left="188" w:right="106"/>
              <w:jc w:val="center"/>
              <w:rPr>
                <w:rFonts w:ascii="Times New Roman" w:hAnsi="Times New Roman" w:cs="Times New Roman"/>
                <w:b/>
                <w:w w:val="105"/>
                <w:sz w:val="17"/>
                <w:lang w:val="lv-LV"/>
              </w:rPr>
            </w:pPr>
            <w:r w:rsidRPr="00B60B07">
              <w:rPr>
                <w:rFonts w:ascii="Times New Roman" w:hAnsi="Times New Roman" w:cs="Times New Roman"/>
                <w:b/>
                <w:w w:val="105"/>
                <w:sz w:val="17"/>
                <w:lang w:val="lv-LV"/>
              </w:rPr>
              <w:t xml:space="preserve">Kopējā </w:t>
            </w:r>
            <w:r>
              <w:rPr>
                <w:rFonts w:ascii="Times New Roman" w:hAnsi="Times New Roman" w:cs="Times New Roman"/>
                <w:b/>
                <w:w w:val="105"/>
                <w:sz w:val="17"/>
                <w:lang w:val="lv-LV"/>
              </w:rPr>
              <w:t xml:space="preserve">sadarbības programmai sniegtā </w:t>
            </w:r>
            <w:r w:rsidR="00452ADB">
              <w:rPr>
                <w:rFonts w:ascii="Times New Roman" w:hAnsi="Times New Roman" w:cs="Times New Roman"/>
                <w:b/>
                <w:w w:val="105"/>
                <w:sz w:val="17"/>
                <w:lang w:val="lv-LV"/>
              </w:rPr>
              <w:t xml:space="preserve">ES </w:t>
            </w:r>
            <w:r w:rsidRPr="00B60B07">
              <w:rPr>
                <w:rFonts w:ascii="Times New Roman" w:hAnsi="Times New Roman" w:cs="Times New Roman"/>
                <w:b/>
                <w:w w:val="105"/>
                <w:sz w:val="17"/>
                <w:lang w:val="lv-LV"/>
              </w:rPr>
              <w:t>atbalsta proporcija (%)</w:t>
            </w:r>
            <w:r>
              <w:rPr>
                <w:rFonts w:ascii="Times New Roman" w:hAnsi="Times New Roman" w:cs="Times New Roman"/>
                <w:b/>
                <w:w w:val="105"/>
                <w:sz w:val="17"/>
                <w:lang w:val="lv-LV"/>
              </w:rPr>
              <w:t xml:space="preserve"> </w:t>
            </w:r>
            <w:r w:rsidRPr="00B60B07">
              <w:rPr>
                <w:rFonts w:ascii="Times New Roman" w:hAnsi="Times New Roman" w:cs="Times New Roman"/>
                <w:b/>
                <w:w w:val="105"/>
                <w:sz w:val="17"/>
                <w:lang w:val="lv-LV"/>
              </w:rPr>
              <w:t>(sadalījumā</w:t>
            </w:r>
            <w:r>
              <w:rPr>
                <w:rFonts w:ascii="Times New Roman" w:hAnsi="Times New Roman" w:cs="Times New Roman"/>
                <w:b/>
                <w:w w:val="105"/>
                <w:sz w:val="17"/>
                <w:lang w:val="lv-LV"/>
              </w:rPr>
              <w:t xml:space="preserve"> pa fondiem</w:t>
            </w:r>
            <w:r w:rsidRPr="00B60B07">
              <w:rPr>
                <w:rFonts w:ascii="Times New Roman" w:hAnsi="Times New Roman" w:cs="Times New Roman"/>
                <w:b/>
                <w:w w:val="105"/>
                <w:sz w:val="17"/>
                <w:lang w:val="lv-LV"/>
              </w:rPr>
              <w:t>)</w:t>
            </w:r>
          </w:p>
        </w:tc>
        <w:tc>
          <w:tcPr>
            <w:tcW w:w="1997" w:type="dxa"/>
            <w:vMerge w:val="restart"/>
            <w:tcBorders>
              <w:top w:val="single" w:sz="6" w:space="0" w:color="000000"/>
              <w:left w:val="single" w:sz="6" w:space="0" w:color="000000"/>
              <w:right w:val="single" w:sz="6" w:space="0" w:color="000000"/>
            </w:tcBorders>
          </w:tcPr>
          <w:p w:rsidR="006B3A37" w:rsidRPr="00B60B07" w:rsidRDefault="006B3A37" w:rsidP="00D4521C">
            <w:pPr>
              <w:pStyle w:val="TableParagraph"/>
              <w:spacing w:before="125"/>
              <w:ind w:left="258"/>
              <w:rPr>
                <w:rFonts w:ascii="Times New Roman" w:eastAsia="Times New Roman" w:hAnsi="Times New Roman" w:cs="Times New Roman"/>
                <w:sz w:val="17"/>
                <w:szCs w:val="17"/>
                <w:lang w:val="lv-LV"/>
              </w:rPr>
            </w:pPr>
            <w:r w:rsidRPr="00B60B07">
              <w:rPr>
                <w:rFonts w:ascii="Times New Roman" w:hAnsi="Times New Roman" w:cs="Times New Roman"/>
                <w:b/>
                <w:sz w:val="17"/>
                <w:lang w:val="lv-LV"/>
              </w:rPr>
              <w:t>Tematiskais mērķis</w:t>
            </w:r>
          </w:p>
        </w:tc>
        <w:tc>
          <w:tcPr>
            <w:tcW w:w="1997" w:type="dxa"/>
            <w:vMerge w:val="restart"/>
            <w:tcBorders>
              <w:top w:val="single" w:sz="6" w:space="0" w:color="000000"/>
              <w:left w:val="single" w:sz="6" w:space="0" w:color="000000"/>
              <w:right w:val="single" w:sz="6" w:space="0" w:color="000000"/>
            </w:tcBorders>
          </w:tcPr>
          <w:p w:rsidR="006B3A37" w:rsidRPr="00B60B07" w:rsidRDefault="006B3A37" w:rsidP="00D4521C">
            <w:pPr>
              <w:pStyle w:val="TableParagraph"/>
              <w:spacing w:before="125"/>
              <w:ind w:left="183"/>
              <w:rPr>
                <w:rFonts w:ascii="Times New Roman" w:eastAsia="Times New Roman" w:hAnsi="Times New Roman" w:cs="Times New Roman"/>
                <w:sz w:val="17"/>
                <w:szCs w:val="17"/>
                <w:lang w:val="lv-LV"/>
              </w:rPr>
            </w:pPr>
            <w:r w:rsidRPr="00B60B07">
              <w:rPr>
                <w:rFonts w:ascii="Times New Roman" w:hAnsi="Times New Roman" w:cs="Times New Roman"/>
                <w:b/>
                <w:sz w:val="17"/>
                <w:lang w:val="lv-LV"/>
              </w:rPr>
              <w:t>Investīciju prioritātes</w:t>
            </w:r>
          </w:p>
        </w:tc>
        <w:tc>
          <w:tcPr>
            <w:tcW w:w="2026" w:type="dxa"/>
            <w:vMerge w:val="restart"/>
            <w:tcBorders>
              <w:top w:val="single" w:sz="6" w:space="0" w:color="000000"/>
              <w:left w:val="single" w:sz="6" w:space="0" w:color="000000"/>
              <w:right w:val="single" w:sz="6" w:space="0" w:color="000000"/>
            </w:tcBorders>
          </w:tcPr>
          <w:p w:rsidR="006B3A37" w:rsidRPr="00B60B07" w:rsidRDefault="00ED3FCA" w:rsidP="00D4521C">
            <w:pPr>
              <w:pStyle w:val="TableParagraph"/>
              <w:spacing w:before="125" w:line="256" w:lineRule="auto"/>
              <w:ind w:left="153" w:right="172"/>
              <w:jc w:val="center"/>
              <w:rPr>
                <w:rFonts w:ascii="Times New Roman" w:eastAsia="Times New Roman" w:hAnsi="Times New Roman" w:cs="Times New Roman"/>
                <w:sz w:val="17"/>
                <w:szCs w:val="17"/>
                <w:lang w:val="lv-LV"/>
              </w:rPr>
            </w:pPr>
            <w:r>
              <w:rPr>
                <w:rFonts w:ascii="Times New Roman" w:hAnsi="Times New Roman" w:cs="Times New Roman"/>
                <w:b/>
                <w:w w:val="105"/>
                <w:sz w:val="17"/>
                <w:lang w:val="lv-LV"/>
              </w:rPr>
              <w:t xml:space="preserve">Konkrētie </w:t>
            </w:r>
            <w:r w:rsidR="006B3A37" w:rsidRPr="00B60B07">
              <w:rPr>
                <w:rFonts w:ascii="Times New Roman" w:hAnsi="Times New Roman" w:cs="Times New Roman"/>
                <w:b/>
                <w:w w:val="105"/>
                <w:sz w:val="17"/>
                <w:lang w:val="lv-LV"/>
              </w:rPr>
              <w:t>mērķi atbilst</w:t>
            </w:r>
            <w:r w:rsidR="006B3A37">
              <w:rPr>
                <w:rFonts w:ascii="Times New Roman" w:hAnsi="Times New Roman" w:cs="Times New Roman"/>
                <w:b/>
                <w:w w:val="105"/>
                <w:sz w:val="17"/>
                <w:lang w:val="lv-LV"/>
              </w:rPr>
              <w:t>oši</w:t>
            </w:r>
            <w:r w:rsidR="006B3A37" w:rsidRPr="00B60B07">
              <w:rPr>
                <w:rFonts w:ascii="Times New Roman" w:hAnsi="Times New Roman" w:cs="Times New Roman"/>
                <w:b/>
                <w:w w:val="105"/>
                <w:sz w:val="17"/>
                <w:lang w:val="lv-LV"/>
              </w:rPr>
              <w:t xml:space="preserve"> investīciju prioritātēm</w:t>
            </w:r>
          </w:p>
        </w:tc>
        <w:tc>
          <w:tcPr>
            <w:tcW w:w="2030" w:type="dxa"/>
            <w:vMerge w:val="restart"/>
            <w:tcBorders>
              <w:top w:val="single" w:sz="6" w:space="0" w:color="000000"/>
              <w:left w:val="single" w:sz="6" w:space="0" w:color="000000"/>
              <w:right w:val="single" w:sz="6" w:space="0" w:color="000000"/>
            </w:tcBorders>
          </w:tcPr>
          <w:p w:rsidR="006B3A37" w:rsidRPr="00B60B07" w:rsidRDefault="00ED3FCA" w:rsidP="00D4521C">
            <w:pPr>
              <w:pStyle w:val="TableParagraph"/>
              <w:spacing w:before="125" w:line="256" w:lineRule="auto"/>
              <w:ind w:left="111" w:right="76" w:hanging="1"/>
              <w:jc w:val="center"/>
              <w:rPr>
                <w:rFonts w:ascii="Times New Roman" w:eastAsia="Times New Roman" w:hAnsi="Times New Roman" w:cs="Times New Roman"/>
                <w:sz w:val="17"/>
                <w:szCs w:val="17"/>
                <w:lang w:val="lv-LV"/>
              </w:rPr>
            </w:pPr>
            <w:r>
              <w:rPr>
                <w:rFonts w:ascii="Times New Roman" w:hAnsi="Times New Roman" w:cs="Times New Roman"/>
                <w:b/>
                <w:w w:val="105"/>
                <w:sz w:val="17"/>
                <w:lang w:val="lv-LV"/>
              </w:rPr>
              <w:t>Kopējie un konkrētās programmas rezultātu rādītāji attiecībā uz kuriem ir izvirzīts mērķis</w:t>
            </w:r>
          </w:p>
        </w:tc>
      </w:tr>
      <w:tr w:rsidR="006B3A37" w:rsidRPr="00B60B07" w:rsidTr="002A7DEC">
        <w:trPr>
          <w:gridAfter w:val="2"/>
          <w:wAfter w:w="3188" w:type="dxa"/>
          <w:trHeight w:hRule="exact" w:val="783"/>
        </w:trPr>
        <w:tc>
          <w:tcPr>
            <w:tcW w:w="1114"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306"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36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3"/>
              <w:ind w:left="433"/>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ERAF</w:t>
            </w:r>
          </w:p>
        </w:tc>
        <w:tc>
          <w:tcPr>
            <w:tcW w:w="1589"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6" w:line="253" w:lineRule="auto"/>
              <w:ind w:left="100" w:right="71"/>
              <w:jc w:val="center"/>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EKI (kur ir piemērojams)</w:t>
            </w:r>
          </w:p>
        </w:tc>
        <w:tc>
          <w:tcPr>
            <w:tcW w:w="159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6" w:line="253" w:lineRule="auto"/>
              <w:ind w:left="71" w:right="248"/>
              <w:jc w:val="center"/>
              <w:rPr>
                <w:rFonts w:ascii="Times New Roman" w:eastAsia="Times New Roman" w:hAnsi="Times New Roman" w:cs="Times New Roman"/>
                <w:sz w:val="17"/>
                <w:szCs w:val="17"/>
                <w:lang w:val="lv-LV"/>
              </w:rPr>
            </w:pPr>
            <w:r w:rsidRPr="00B60B07">
              <w:rPr>
                <w:rFonts w:ascii="Times New Roman" w:hAnsi="Times New Roman" w:cs="Times New Roman"/>
                <w:b/>
                <w:i/>
                <w:w w:val="105"/>
                <w:sz w:val="17"/>
                <w:lang w:val="lv-LV"/>
              </w:rPr>
              <w:t xml:space="preserve">IPA </w:t>
            </w:r>
            <w:r w:rsidRPr="00B60B07">
              <w:rPr>
                <w:rFonts w:ascii="Times New Roman" w:hAnsi="Times New Roman" w:cs="Times New Roman"/>
                <w:b/>
                <w:w w:val="105"/>
                <w:sz w:val="17"/>
                <w:lang w:val="lv-LV"/>
              </w:rPr>
              <w:t>(kur ir piemērojams)</w:t>
            </w:r>
          </w:p>
        </w:tc>
        <w:tc>
          <w:tcPr>
            <w:tcW w:w="1997"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997"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2026"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2030"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r w:rsidR="002A7DEC" w:rsidRPr="00B60B07" w:rsidTr="00A55658">
        <w:trPr>
          <w:trHeight w:hRule="exact" w:val="581"/>
        </w:trPr>
        <w:tc>
          <w:tcPr>
            <w:tcW w:w="15016" w:type="dxa"/>
            <w:gridSpan w:val="9"/>
            <w:tcBorders>
              <w:top w:val="single" w:sz="6" w:space="0" w:color="000000"/>
              <w:left w:val="single" w:sz="6" w:space="0" w:color="000000"/>
              <w:bottom w:val="single" w:sz="6" w:space="0" w:color="000000"/>
              <w:right w:val="single" w:sz="6" w:space="0" w:color="000000"/>
            </w:tcBorders>
          </w:tcPr>
          <w:p w:rsidR="002A7DEC" w:rsidRPr="00B60B07" w:rsidRDefault="002A7DEC" w:rsidP="00D5525F">
            <w:pPr>
              <w:rPr>
                <w:rFonts w:ascii="Times New Roman" w:hAnsi="Times New Roman" w:cs="Times New Roman"/>
                <w:lang w:val="lv-LV"/>
              </w:rPr>
            </w:pPr>
            <w:r>
              <w:rPr>
                <w:rFonts w:ascii="Times New Roman" w:hAnsi="Times New Roman" w:cs="Times New Roman"/>
                <w:lang w:val="lv-LV"/>
              </w:rPr>
              <w:t xml:space="preserve">Pārskats </w:t>
            </w:r>
            <w:r w:rsidR="00D5525F">
              <w:rPr>
                <w:rFonts w:ascii="Times New Roman" w:hAnsi="Times New Roman" w:cs="Times New Roman"/>
                <w:lang w:val="lv-LV"/>
              </w:rPr>
              <w:t xml:space="preserve">tiks </w:t>
            </w:r>
            <w:r>
              <w:rPr>
                <w:rFonts w:ascii="Times New Roman" w:hAnsi="Times New Roman" w:cs="Times New Roman"/>
                <w:lang w:val="lv-LV"/>
              </w:rPr>
              <w:t>izveido</w:t>
            </w:r>
            <w:r w:rsidR="00D5525F">
              <w:rPr>
                <w:rFonts w:ascii="Times New Roman" w:hAnsi="Times New Roman" w:cs="Times New Roman"/>
                <w:lang w:val="lv-LV"/>
              </w:rPr>
              <w:t>ts</w:t>
            </w:r>
            <w:r>
              <w:rPr>
                <w:rFonts w:ascii="Times New Roman" w:hAnsi="Times New Roman" w:cs="Times New Roman"/>
                <w:lang w:val="lv-LV"/>
              </w:rPr>
              <w:t xml:space="preserve"> SFC 2014 </w:t>
            </w:r>
            <w:r w:rsidR="00D5525F">
              <w:rPr>
                <w:rFonts w:ascii="Times New Roman" w:hAnsi="Times New Roman" w:cs="Times New Roman"/>
                <w:lang w:val="lv-LV"/>
              </w:rPr>
              <w:t xml:space="preserve">sistēmā </w:t>
            </w:r>
            <w:r>
              <w:rPr>
                <w:rFonts w:ascii="Times New Roman" w:hAnsi="Times New Roman" w:cs="Times New Roman"/>
                <w:lang w:val="lv-LV"/>
              </w:rPr>
              <w:t xml:space="preserve">automātiski </w:t>
            </w:r>
          </w:p>
        </w:tc>
        <w:tc>
          <w:tcPr>
            <w:tcW w:w="1594" w:type="dxa"/>
          </w:tcPr>
          <w:p w:rsidR="002A7DEC" w:rsidRPr="00B60B07" w:rsidRDefault="002A7DEC">
            <w:pPr>
              <w:widowControl/>
              <w:spacing w:after="200" w:line="276" w:lineRule="auto"/>
            </w:pPr>
          </w:p>
        </w:tc>
        <w:tc>
          <w:tcPr>
            <w:tcW w:w="1594" w:type="dxa"/>
          </w:tcPr>
          <w:p w:rsidR="002A7DEC" w:rsidRPr="00B60B07" w:rsidRDefault="002A7DEC">
            <w:pPr>
              <w:widowControl/>
              <w:spacing w:after="200" w:line="276" w:lineRule="auto"/>
            </w:pPr>
          </w:p>
        </w:tc>
      </w:tr>
    </w:tbl>
    <w:p w:rsidR="006B3A37" w:rsidRPr="00D5525F" w:rsidRDefault="006B3A37" w:rsidP="006B3A37">
      <w:pPr>
        <w:spacing w:line="200" w:lineRule="exact"/>
        <w:rPr>
          <w:rFonts w:ascii="Times New Roman" w:hAnsi="Times New Roman" w:cs="Times New Roman"/>
          <w:sz w:val="20"/>
          <w:szCs w:val="20"/>
        </w:rPr>
      </w:pPr>
    </w:p>
    <w:p w:rsidR="00196B3D" w:rsidRDefault="00196B3D" w:rsidP="006B3A37">
      <w:pPr>
        <w:spacing w:line="200" w:lineRule="exact"/>
        <w:rPr>
          <w:rFonts w:ascii="Times New Roman" w:hAnsi="Times New Roman" w:cs="Times New Roman"/>
          <w:sz w:val="20"/>
          <w:szCs w:val="20"/>
          <w:lang w:val="lv-LV"/>
        </w:rPr>
        <w:sectPr w:rsidR="00196B3D" w:rsidSect="00196B3D">
          <w:pgSz w:w="16850" w:h="11900" w:orient="landscape"/>
          <w:pgMar w:top="1274" w:right="1134" w:bottom="1134" w:left="851" w:header="426" w:footer="471" w:gutter="0"/>
          <w:cols w:space="720"/>
        </w:sectPr>
      </w:pPr>
    </w:p>
    <w:p w:rsidR="006B3A37" w:rsidRPr="00B60B07" w:rsidRDefault="00F023C2" w:rsidP="006B3A37">
      <w:pPr>
        <w:numPr>
          <w:ilvl w:val="0"/>
          <w:numId w:val="28"/>
        </w:numPr>
        <w:tabs>
          <w:tab w:val="left" w:pos="472"/>
          <w:tab w:val="left" w:pos="1796"/>
        </w:tabs>
        <w:spacing w:before="45"/>
        <w:ind w:hanging="235"/>
        <w:rPr>
          <w:rFonts w:ascii="Times New Roman" w:eastAsia="Times New Roman" w:hAnsi="Times New Roman" w:cs="Times New Roman"/>
          <w:sz w:val="18"/>
          <w:szCs w:val="18"/>
          <w:lang w:val="lv-LV"/>
        </w:rPr>
      </w:pPr>
      <w:r>
        <w:rPr>
          <w:rFonts w:ascii="Times New Roman" w:hAnsi="Times New Roman" w:cs="Times New Roman"/>
          <w:noProof/>
          <w:lang w:val="en-US" w:eastAsia="en-US" w:bidi="ar-SA"/>
        </w:rPr>
        <w:pict>
          <v:group id="Group 149" o:spid="_x0000_s1033" style="position:absolute;left:0;text-align:left;margin-left:71.4pt;margin-top:357.05pt;width:12.25pt;height:12.3pt;z-index:-251655168;mso-position-horizontal-relative:page;mso-position-vertical-relative:page" coordorigin="1428,7141"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">
            <v:group id="Group 152" o:spid="_x0000_s1034" style="position:absolute;left:1438;top:7151;width:225;height:226" coordorigin="1438,7151" coordsize="225,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3" o:spid="_x0000_s1035" style="position:absolute;left:1438;top:7151;width:225;height:226;visibility:visible;mso-wrap-style:square;v-text-anchor:top" coordsize="22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hJsEA&#10;AADcAAAADwAAAGRycy9kb3ducmV2LnhtbERPS4vCMBC+L/gfwgje1rSC61KNIqIi68kXXodmbIvN&#10;pDax7f77jSDsbT6+58wWnSlFQ7UrLCuIhxEI4tTqgjMF59Pm8xuE88gaS8uk4JccLOa9jxkm2rZ8&#10;oOboMxFC2CWoIPe+SqR0aU4G3dBWxIG72dqgD7DOpK6xDeGmlKMo+pIGCw4NOVa0yim9H59GQTNZ&#10;/+Bld4mv8SM9xdtrW+6bVqlBv1tOQXjq/L/47d7pMH88gdcz4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64SbBAAAA3AAAAA8AAAAAAAAAAAAAAAAAmAIAAGRycy9kb3du&#10;cmV2LnhtbFBLBQYAAAAABAAEAPUAAACGAwAAAAA=&#10;" path="m,226r225,l225,,,,,226xe" fillcolor="black" stroked="f">
                <v:path arrowok="t" o:connecttype="custom" o:connectlocs="0,7377;225,7377;225,7151;0,7151;0,7377" o:connectangles="0,0,0,0,0"/>
              </v:shape>
            </v:group>
            <v:group id="Group 150" o:spid="_x0000_s1036" style="position:absolute;left:1438;top:7151;width:225;height:226" coordorigin="1438,7151" coordsize="225,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1" o:spid="_x0000_s1037" style="position:absolute;left:1438;top:7151;width:225;height:226;visibility:visible;mso-wrap-style:square;v-text-anchor:top" coordsize="22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jRMIA&#10;AADcAAAADwAAAGRycy9kb3ducmV2LnhtbERPTWsCMRC9C/0PYQq9adaCbV2NIgXBUhC6eqi3YTPu&#10;LiaTJYnu+u+NIHibx/uc+bK3RlzIh8axgvEoA0FcOt1wpWC/Ww+/QISIrNE4JgVXCrBcvAzmmGvX&#10;8R9diliJFMIhRwV1jG0uZShrshhGriVO3NF5izFBX0ntsUvh1sj3LPuQFhtODTW29F1TeSrOVkFn&#10;Wrk6ef45VJvP3//9du2OmVHq7bVfzUBE6uNT/HBvdJo/mcL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GNEwgAAANwAAAAPAAAAAAAAAAAAAAAAAJgCAABkcnMvZG93&#10;bnJldi54bWxQSwUGAAAAAAQABAD1AAAAhwMAAAAA&#10;" path="m,226r225,l225,,,,,226xe" filled="f" strokeweight=".72pt">
                <v:path arrowok="t" o:connecttype="custom" o:connectlocs="0,7377;225,7377;225,7151;0,7151;0,7377" o:connectangles="0,0,0,0,0"/>
              </v:shape>
            </v:group>
            <w10:wrap anchorx="page" anchory="page"/>
          </v:group>
        </w:pict>
      </w:r>
      <w:r>
        <w:rPr>
          <w:rFonts w:ascii="Times New Roman" w:hAnsi="Times New Roman" w:cs="Times New Roman"/>
          <w:noProof/>
          <w:lang w:val="en-US" w:eastAsia="en-US" w:bidi="ar-SA"/>
        </w:rPr>
        <w:pict>
          <v:group id="Group 144" o:spid="_x0000_s1038" style="position:absolute;left:0;text-align:left;margin-left:71.55pt;margin-top:403.3pt;width:12pt;height:12pt;z-index:-251654144;mso-position-horizontal-relative:page;mso-position-vertical-relative:page" coordorigin="1431,8066"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">
            <v:group id="Group 147" o:spid="_x0000_s1039" style="position:absolute;left:1438;top:8073;width:225;height:225" coordorigin="1438,8073" coordsize="22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8" o:spid="_x0000_s1040" style="position:absolute;left:1438;top:8073;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sdMMA&#10;AADcAAAADwAAAGRycy9kb3ducmV2LnhtbERPTWvCQBC9F/wPywi91U2Ftpq6ighKaQpi9NDjkJ1m&#10;Q7KzIbsm6b93hUJv83ifs9qMthE9db5yrOB5loAgLpyuuFRwOe+fFiB8QNbYOCYFv+Rhs548rDDV&#10;buAT9XkoRQxhn6ICE0KbSukLQxb9zLXEkftxncUQYVdK3eEQw20j50nyKi1WHBsMtrQzVNT51Sqo&#10;sxwP5jPLdsOp6vOv78vbcVkr9Tgdt+8gAo3hX/zn/tBx/ssc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lsdMMAAADcAAAADwAAAAAAAAAAAAAAAACYAgAAZHJzL2Rv&#10;d25yZXYueG1sUEsFBgAAAAAEAAQA9QAAAIgDAAAAAA==&#10;" path="m,225r225,l225,,,,,225xe" fillcolor="black" stroked="f">
                <v:path arrowok="t" o:connecttype="custom" o:connectlocs="0,8298;225,8298;225,8073;0,8073;0,8298" o:connectangles="0,0,0,0,0"/>
              </v:shape>
            </v:group>
            <v:group id="Group 145" o:spid="_x0000_s1041" style="position:absolute;left:1438;top:8073;width:225;height:225" coordorigin="1438,8073" coordsize="22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6" o:spid="_x0000_s1042" style="position:absolute;left:1438;top:8073;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37sMA&#10;AADcAAAADwAAAGRycy9kb3ducmV2LnhtbERPS2vCQBC+C/0PyxS8hGaj1GJTV5GAIL35OPQ4zU6y&#10;abOzIbvG+O+7BcHbfHzPWW1G24qBet84VjBLMxDEpdMN1wrOp93LEoQPyBpbx6TgRh4266fJCnPt&#10;rnyg4RhqEUPY56jAhNDlUvrSkEWfuo44cpXrLYYI+1rqHq8x3LZynmVv0mLDscFgR4Wh8vd4sQqS&#10;z6+icIthViWm+UF9C8ny+12p6fO4/QARaAwP8d2913H+4hX+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37sMAAADcAAAADwAAAAAAAAAAAAAAAACYAgAAZHJzL2Rv&#10;d25yZXYueG1sUEsFBgAAAAAEAAQA9QAAAIgDAAAAAA==&#10;" path="m,225r225,l225,,,,,225xe" filled="f" strokeweight=".72pt">
                <v:path arrowok="t" o:connecttype="custom" o:connectlocs="0,8298;225,8298;225,8073;0,8073;0,8298" o:connectangles="0,0,0,0,0"/>
              </v:shape>
            </v:group>
            <w10:wrap anchorx="page" anchory="page"/>
          </v:group>
        </w:pict>
      </w:r>
      <w:r w:rsidR="006B3A37" w:rsidRPr="00B60B07">
        <w:rPr>
          <w:rFonts w:ascii="Times New Roman" w:hAnsi="Times New Roman" w:cs="Times New Roman"/>
          <w:b/>
          <w:sz w:val="18"/>
          <w:lang w:val="lv-LV"/>
        </w:rPr>
        <w:t>PRIORITĀRIE VIRZIENI</w:t>
      </w:r>
    </w:p>
    <w:p w:rsidR="006B3A37" w:rsidRPr="00B60B07" w:rsidRDefault="006B3A37" w:rsidP="006B3A37">
      <w:pPr>
        <w:spacing w:before="10" w:line="240" w:lineRule="exact"/>
        <w:rPr>
          <w:rFonts w:ascii="Times New Roman" w:hAnsi="Times New Roman" w:cs="Times New Roman"/>
          <w:sz w:val="24"/>
          <w:szCs w:val="24"/>
          <w:lang w:val="lv-LV"/>
        </w:rPr>
      </w:pPr>
    </w:p>
    <w:p w:rsidR="006B3A37" w:rsidRPr="00B60B07" w:rsidRDefault="006B3A37" w:rsidP="006B3A37">
      <w:pPr>
        <w:pStyle w:val="Heading1"/>
        <w:tabs>
          <w:tab w:val="left" w:pos="1676"/>
        </w:tabs>
        <w:ind w:left="236"/>
        <w:rPr>
          <w:rFonts w:cs="Times New Roman"/>
          <w:b w:val="0"/>
          <w:bCs w:val="0"/>
          <w:lang w:val="lv-LV"/>
        </w:rPr>
      </w:pPr>
      <w:r w:rsidRPr="00B60B07">
        <w:rPr>
          <w:rFonts w:cs="Times New Roman"/>
          <w:lang w:val="lv-LV"/>
        </w:rPr>
        <w:t>2.A.</w:t>
      </w:r>
      <w:r>
        <w:rPr>
          <w:rFonts w:cs="Times New Roman"/>
          <w:lang w:val="lv-LV"/>
        </w:rPr>
        <w:t xml:space="preserve"> P</w:t>
      </w:r>
      <w:r w:rsidRPr="00B60B07">
        <w:rPr>
          <w:rFonts w:cs="Times New Roman"/>
          <w:lang w:val="lv-LV"/>
        </w:rPr>
        <w:t>rioritāro virzienu apraksts</w:t>
      </w:r>
      <w:r>
        <w:rPr>
          <w:rFonts w:cs="Times New Roman"/>
          <w:lang w:val="lv-LV"/>
        </w:rPr>
        <w:t xml:space="preserve"> (izņemot </w:t>
      </w:r>
      <w:r w:rsidRPr="00B60B07">
        <w:rPr>
          <w:rFonts w:cs="Times New Roman"/>
          <w:lang w:val="lv-LV"/>
        </w:rPr>
        <w:t>tehnisk</w:t>
      </w:r>
      <w:r>
        <w:rPr>
          <w:rFonts w:cs="Times New Roman"/>
          <w:lang w:val="lv-LV"/>
        </w:rPr>
        <w:t>o</w:t>
      </w:r>
      <w:r w:rsidRPr="00B60B07">
        <w:rPr>
          <w:rFonts w:cs="Times New Roman"/>
          <w:lang w:val="lv-LV"/>
        </w:rPr>
        <w:t xml:space="preserve"> palīdzī</w:t>
      </w:r>
      <w:r>
        <w:rPr>
          <w:rFonts w:cs="Times New Roman"/>
          <w:lang w:val="lv-LV"/>
        </w:rPr>
        <w:t>bu)</w:t>
      </w:r>
    </w:p>
    <w:p w:rsidR="006B3A37" w:rsidRPr="00B60B07" w:rsidRDefault="006B3A37" w:rsidP="006B3A37">
      <w:pPr>
        <w:spacing w:before="5" w:line="240" w:lineRule="exact"/>
        <w:rPr>
          <w:rFonts w:ascii="Times New Roman" w:hAnsi="Times New Roman" w:cs="Times New Roman"/>
          <w:sz w:val="24"/>
          <w:szCs w:val="24"/>
          <w:lang w:val="lv-LV"/>
        </w:rPr>
      </w:pPr>
    </w:p>
    <w:p w:rsidR="006B3A37" w:rsidRPr="00B60B07" w:rsidRDefault="006B3A37" w:rsidP="006B3A37">
      <w:pPr>
        <w:ind w:left="236"/>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2.A.1 Prioritārais virziens </w:t>
      </w:r>
      <w:r w:rsidRPr="00B60B07">
        <w:rPr>
          <w:rFonts w:ascii="Times New Roman" w:hAnsi="Times New Roman" w:cs="Times New Roman"/>
          <w:sz w:val="24"/>
          <w:lang w:val="lv-LV"/>
        </w:rPr>
        <w:t>(atkārtot</w:t>
      </w:r>
      <w:r>
        <w:rPr>
          <w:rFonts w:ascii="Times New Roman" w:hAnsi="Times New Roman" w:cs="Times New Roman"/>
          <w:sz w:val="24"/>
          <w:lang w:val="lv-LV"/>
        </w:rPr>
        <w:t>i par katru</w:t>
      </w:r>
      <w:r w:rsidRPr="00B60B07">
        <w:rPr>
          <w:rFonts w:ascii="Times New Roman" w:hAnsi="Times New Roman" w:cs="Times New Roman"/>
          <w:sz w:val="24"/>
          <w:lang w:val="lv-LV"/>
        </w:rPr>
        <w:t xml:space="preserve"> prioritā</w:t>
      </w:r>
      <w:r>
        <w:rPr>
          <w:rFonts w:ascii="Times New Roman" w:hAnsi="Times New Roman" w:cs="Times New Roman"/>
          <w:sz w:val="24"/>
          <w:lang w:val="lv-LV"/>
        </w:rPr>
        <w:t>ro</w:t>
      </w:r>
      <w:r w:rsidRPr="00B60B07">
        <w:rPr>
          <w:rFonts w:ascii="Times New Roman" w:hAnsi="Times New Roman" w:cs="Times New Roman"/>
          <w:sz w:val="24"/>
          <w:lang w:val="lv-LV"/>
        </w:rPr>
        <w:t xml:space="preserve"> virzien</w:t>
      </w:r>
      <w:r>
        <w:rPr>
          <w:rFonts w:ascii="Times New Roman" w:hAnsi="Times New Roman" w:cs="Times New Roman"/>
          <w:sz w:val="24"/>
          <w:lang w:val="lv-LV"/>
        </w:rPr>
        <w:t>u</w:t>
      </w:r>
      <w:r w:rsidRPr="00B60B07">
        <w:rPr>
          <w:rFonts w:ascii="Times New Roman" w:hAnsi="Times New Roman" w:cs="Times New Roman"/>
          <w:sz w:val="24"/>
          <w:lang w:val="lv-LV"/>
        </w:rPr>
        <w:t>)</w:t>
      </w:r>
    </w:p>
    <w:p w:rsidR="006B3A37" w:rsidRPr="00B60B07" w:rsidRDefault="006B3A37" w:rsidP="006B3A37">
      <w:pPr>
        <w:spacing w:before="19" w:line="220" w:lineRule="exact"/>
        <w:rPr>
          <w:rFonts w:ascii="Times New Roman" w:hAnsi="Times New Roman" w:cs="Times New Roman"/>
          <w:lang w:val="lv-LV"/>
        </w:rPr>
      </w:pPr>
    </w:p>
    <w:tbl>
      <w:tblPr>
        <w:tblStyle w:val="TableNormal1"/>
        <w:tblW w:w="0" w:type="auto"/>
        <w:tblInd w:w="105" w:type="dxa"/>
        <w:tblLayout w:type="fixed"/>
        <w:tblLook w:val="01E0" w:firstRow="1" w:lastRow="1" w:firstColumn="1" w:lastColumn="1" w:noHBand="0" w:noVBand="0"/>
      </w:tblPr>
      <w:tblGrid>
        <w:gridCol w:w="3850"/>
        <w:gridCol w:w="5439"/>
      </w:tblGrid>
      <w:tr w:rsidR="006B3A37" w:rsidRPr="00B60B07" w:rsidTr="00D4521C">
        <w:trPr>
          <w:trHeight w:hRule="exact" w:val="648"/>
        </w:trPr>
        <w:tc>
          <w:tcPr>
            <w:tcW w:w="385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02"/>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Prioritārā virziena ID</w:t>
            </w:r>
          </w:p>
        </w:tc>
        <w:tc>
          <w:tcPr>
            <w:tcW w:w="5439"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r w:rsidR="006B3A37" w:rsidRPr="00452E77" w:rsidTr="00D4521C">
        <w:trPr>
          <w:trHeight w:hRule="exact" w:val="3010"/>
        </w:trPr>
        <w:tc>
          <w:tcPr>
            <w:tcW w:w="385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02"/>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Prioritārā virziena nosaukums</w:t>
            </w:r>
          </w:p>
        </w:tc>
        <w:tc>
          <w:tcPr>
            <w:tcW w:w="5439" w:type="dxa"/>
            <w:tcBorders>
              <w:top w:val="single" w:sz="6" w:space="0" w:color="000000"/>
              <w:left w:val="single" w:sz="6" w:space="0" w:color="000000"/>
              <w:bottom w:val="single" w:sz="6" w:space="0" w:color="000000"/>
              <w:right w:val="single" w:sz="6" w:space="0" w:color="000000"/>
            </w:tcBorders>
          </w:tcPr>
          <w:p w:rsidR="006B3A37" w:rsidRPr="00B60B07" w:rsidRDefault="006B3A37" w:rsidP="006D7D50">
            <w:pPr>
              <w:pStyle w:val="TableParagraph"/>
              <w:spacing w:line="243" w:lineRule="auto"/>
              <w:ind w:left="102" w:right="96"/>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Vienīgā INTERACT III prioritāte ir institucionālās </w:t>
            </w:r>
            <w:r w:rsidR="006D7D50">
              <w:rPr>
                <w:rFonts w:ascii="Times New Roman" w:hAnsi="Times New Roman" w:cs="Times New Roman"/>
                <w:sz w:val="24"/>
                <w:lang w:val="lv-LV"/>
              </w:rPr>
              <w:t>veiktspējas</w:t>
            </w:r>
            <w:r w:rsidRPr="00B60B07">
              <w:rPr>
                <w:rFonts w:ascii="Times New Roman" w:hAnsi="Times New Roman" w:cs="Times New Roman"/>
                <w:sz w:val="24"/>
                <w:lang w:val="lv-LV"/>
              </w:rPr>
              <w:t xml:space="preserve"> palielināšana</w:t>
            </w:r>
            <w:r>
              <w:rPr>
                <w:rFonts w:ascii="Times New Roman" w:hAnsi="Times New Roman" w:cs="Times New Roman"/>
                <w:sz w:val="24"/>
                <w:lang w:val="lv-LV"/>
              </w:rPr>
              <w:t xml:space="preserve"> </w:t>
            </w:r>
            <w:r w:rsidRPr="00B60B07">
              <w:rPr>
                <w:rFonts w:ascii="Times New Roman" w:hAnsi="Times New Roman" w:cs="Times New Roman"/>
                <w:sz w:val="24"/>
                <w:lang w:val="lv-LV"/>
              </w:rPr>
              <w:t>ETS programm</w:t>
            </w:r>
            <w:r>
              <w:rPr>
                <w:rFonts w:ascii="Times New Roman" w:hAnsi="Times New Roman" w:cs="Times New Roman"/>
                <w:sz w:val="24"/>
                <w:lang w:val="lv-LV"/>
              </w:rPr>
              <w:t>u īstenošanas vadībā iesaistītajām</w:t>
            </w:r>
            <w:r w:rsidRPr="00B60B07">
              <w:rPr>
                <w:rFonts w:ascii="Times New Roman" w:hAnsi="Times New Roman" w:cs="Times New Roman"/>
                <w:sz w:val="24"/>
                <w:lang w:val="lv-LV"/>
              </w:rPr>
              <w:t xml:space="preserve"> iestādēm, kā arī,  lai  paaugstinātu </w:t>
            </w:r>
            <w:r>
              <w:rPr>
                <w:rFonts w:ascii="Times New Roman" w:hAnsi="Times New Roman" w:cs="Times New Roman"/>
                <w:sz w:val="24"/>
                <w:lang w:val="lv-LV"/>
              </w:rPr>
              <w:t>publiskās pārvaldes</w:t>
            </w:r>
            <w:r w:rsidRPr="00B60B07">
              <w:rPr>
                <w:rFonts w:ascii="Times New Roman" w:hAnsi="Times New Roman" w:cs="Times New Roman"/>
                <w:sz w:val="24"/>
                <w:lang w:val="lv-LV"/>
              </w:rPr>
              <w:t xml:space="preserve"> </w:t>
            </w:r>
            <w:r>
              <w:rPr>
                <w:rFonts w:ascii="Times New Roman" w:hAnsi="Times New Roman" w:cs="Times New Roman"/>
                <w:sz w:val="24"/>
                <w:lang w:val="lv-LV"/>
              </w:rPr>
              <w:t xml:space="preserve">īstenoto </w:t>
            </w:r>
            <w:r w:rsidRPr="00B60B07">
              <w:rPr>
                <w:rFonts w:ascii="Times New Roman" w:hAnsi="Times New Roman" w:cs="Times New Roman"/>
                <w:sz w:val="24"/>
                <w:lang w:val="lv-LV"/>
              </w:rPr>
              <w:t>sadarbības</w:t>
            </w:r>
            <w:r>
              <w:rPr>
                <w:rFonts w:ascii="Times New Roman" w:hAnsi="Times New Roman" w:cs="Times New Roman"/>
                <w:sz w:val="24"/>
                <w:lang w:val="lv-LV"/>
              </w:rPr>
              <w:t xml:space="preserve"> </w:t>
            </w:r>
            <w:r w:rsidRPr="00B60B07">
              <w:rPr>
                <w:rFonts w:ascii="Times New Roman" w:hAnsi="Times New Roman" w:cs="Times New Roman"/>
                <w:sz w:val="24"/>
                <w:lang w:val="lv-LV"/>
              </w:rPr>
              <w:t>pasākumu efektivitāti un lietderību. Konkrēti, tas ir sasniedzams, identificējot un nododot labo praksi attiecībā uz sadarbību</w:t>
            </w:r>
            <w:r>
              <w:rPr>
                <w:rFonts w:ascii="Times New Roman" w:hAnsi="Times New Roman" w:cs="Times New Roman"/>
                <w:sz w:val="24"/>
                <w:lang w:val="lv-LV"/>
              </w:rPr>
              <w:t>;</w:t>
            </w:r>
            <w:r w:rsidRPr="00B60B07">
              <w:rPr>
                <w:rFonts w:ascii="Times New Roman" w:hAnsi="Times New Roman" w:cs="Times New Roman"/>
                <w:sz w:val="24"/>
                <w:lang w:val="lv-LV"/>
              </w:rPr>
              <w:t xml:space="preserve"> izmantojot jaunus sadarbības mehānismus, kas samazina administratīvo slogu</w:t>
            </w:r>
            <w:r>
              <w:rPr>
                <w:rFonts w:ascii="Times New Roman" w:hAnsi="Times New Roman" w:cs="Times New Roman"/>
                <w:sz w:val="24"/>
                <w:lang w:val="lv-LV"/>
              </w:rPr>
              <w:t>;</w:t>
            </w:r>
            <w:r w:rsidRPr="00B60B07">
              <w:rPr>
                <w:rFonts w:ascii="Times New Roman" w:hAnsi="Times New Roman" w:cs="Times New Roman"/>
                <w:sz w:val="24"/>
                <w:lang w:val="lv-LV"/>
              </w:rPr>
              <w:t xml:space="preserve"> kā arī ar tādas sadarbības starpniecību,</w:t>
            </w:r>
            <w:r>
              <w:rPr>
                <w:rFonts w:ascii="Times New Roman" w:hAnsi="Times New Roman" w:cs="Times New Roman"/>
                <w:sz w:val="24"/>
                <w:lang w:val="lv-LV"/>
              </w:rPr>
              <w:t xml:space="preserve"> </w:t>
            </w:r>
            <w:r w:rsidRPr="00B60B07">
              <w:rPr>
                <w:rFonts w:ascii="Times New Roman" w:hAnsi="Times New Roman" w:cs="Times New Roman"/>
                <w:sz w:val="24"/>
                <w:lang w:val="lv-LV"/>
              </w:rPr>
              <w:t>kas ir balstīta uz pierādījumiem tās plašākajā stratēģiskajā kontekstā.</w:t>
            </w:r>
          </w:p>
        </w:tc>
      </w:tr>
    </w:tbl>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before="12" w:line="220" w:lineRule="exact"/>
        <w:rPr>
          <w:rFonts w:ascii="Times New Roman" w:hAnsi="Times New Roman" w:cs="Times New Roman"/>
          <w:lang w:val="lv-LV"/>
        </w:rPr>
      </w:pPr>
    </w:p>
    <w:tbl>
      <w:tblPr>
        <w:tblStyle w:val="TableNormal1"/>
        <w:tblW w:w="9289" w:type="dxa"/>
        <w:tblInd w:w="105" w:type="dxa"/>
        <w:tblLayout w:type="fixed"/>
        <w:tblLook w:val="01E0" w:firstRow="1" w:lastRow="1" w:firstColumn="1" w:lastColumn="1" w:noHBand="0" w:noVBand="0"/>
      </w:tblPr>
      <w:tblGrid>
        <w:gridCol w:w="4988"/>
        <w:gridCol w:w="4301"/>
      </w:tblGrid>
      <w:tr w:rsidR="006B3A37" w:rsidRPr="00B60B07" w:rsidTr="00D4521C">
        <w:trPr>
          <w:trHeight w:hRule="exact" w:val="926"/>
        </w:trPr>
        <w:tc>
          <w:tcPr>
            <w:tcW w:w="4988" w:type="dxa"/>
            <w:tcBorders>
              <w:top w:val="single" w:sz="6" w:space="0" w:color="000000"/>
              <w:left w:val="single" w:sz="6" w:space="0" w:color="000000"/>
              <w:bottom w:val="single" w:sz="6" w:space="0" w:color="000000"/>
              <w:right w:val="single" w:sz="6" w:space="0" w:color="000000"/>
            </w:tcBorders>
          </w:tcPr>
          <w:p w:rsidR="006B3A37" w:rsidRPr="00B60B07" w:rsidRDefault="006B3A37" w:rsidP="005B0B15">
            <w:pPr>
              <w:pStyle w:val="TableParagraph"/>
              <w:spacing w:before="125" w:line="274" w:lineRule="exact"/>
              <w:ind w:left="582" w:right="123"/>
              <w:rPr>
                <w:rFonts w:ascii="Times New Roman" w:eastAsia="Times New Roman" w:hAnsi="Times New Roman" w:cs="Times New Roman"/>
                <w:sz w:val="24"/>
                <w:szCs w:val="24"/>
                <w:lang w:val="lv-LV"/>
              </w:rPr>
            </w:pPr>
            <w:r>
              <w:rPr>
                <w:rFonts w:ascii="Times New Roman" w:hAnsi="Times New Roman" w:cs="Times New Roman"/>
                <w:sz w:val="24"/>
                <w:lang w:val="lv-LV"/>
              </w:rPr>
              <w:t>Viss p</w:t>
            </w:r>
            <w:r w:rsidRPr="00B60B07">
              <w:rPr>
                <w:rFonts w:ascii="Times New Roman" w:hAnsi="Times New Roman" w:cs="Times New Roman"/>
                <w:sz w:val="24"/>
                <w:lang w:val="lv-LV"/>
              </w:rPr>
              <w:t>rioritārais virziens tiks īstenots</w:t>
            </w:r>
            <w:r>
              <w:rPr>
                <w:rFonts w:ascii="Times New Roman" w:hAnsi="Times New Roman" w:cs="Times New Roman"/>
                <w:sz w:val="24"/>
                <w:lang w:val="lv-LV"/>
              </w:rPr>
              <w:t>,</w:t>
            </w:r>
            <w:r w:rsidRPr="00B60B07">
              <w:rPr>
                <w:rFonts w:ascii="Times New Roman" w:hAnsi="Times New Roman" w:cs="Times New Roman"/>
                <w:sz w:val="24"/>
                <w:lang w:val="lv-LV"/>
              </w:rPr>
              <w:t xml:space="preserve"> tikai </w:t>
            </w:r>
            <w:r>
              <w:rPr>
                <w:rFonts w:ascii="Times New Roman" w:hAnsi="Times New Roman" w:cs="Times New Roman"/>
                <w:sz w:val="24"/>
                <w:lang w:val="lv-LV"/>
              </w:rPr>
              <w:t xml:space="preserve">izmantojot </w:t>
            </w:r>
            <w:r w:rsidRPr="00B60B07">
              <w:rPr>
                <w:rFonts w:ascii="Times New Roman" w:hAnsi="Times New Roman" w:cs="Times New Roman"/>
                <w:sz w:val="24"/>
                <w:lang w:val="lv-LV"/>
              </w:rPr>
              <w:t>finanšu instrumentu</w:t>
            </w:r>
            <w:r>
              <w:rPr>
                <w:rFonts w:ascii="Times New Roman" w:hAnsi="Times New Roman" w:cs="Times New Roman"/>
                <w:sz w:val="24"/>
                <w:lang w:val="lv-LV"/>
              </w:rPr>
              <w:t>s</w:t>
            </w:r>
            <w:r w:rsidRPr="00B60B07">
              <w:rPr>
                <w:rFonts w:ascii="Times New Roman" w:hAnsi="Times New Roman" w:cs="Times New Roman"/>
                <w:sz w:val="24"/>
                <w:lang w:val="lv-LV"/>
              </w:rPr>
              <w:t xml:space="preserve"> </w:t>
            </w:r>
          </w:p>
        </w:tc>
        <w:tc>
          <w:tcPr>
            <w:tcW w:w="430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02"/>
              <w:rPr>
                <w:rFonts w:ascii="Times New Roman" w:eastAsia="Times New Roman" w:hAnsi="Times New Roman" w:cs="Times New Roman"/>
                <w:sz w:val="24"/>
                <w:szCs w:val="24"/>
                <w:lang w:val="lv-LV"/>
              </w:rPr>
            </w:pPr>
            <w:r>
              <w:rPr>
                <w:rFonts w:ascii="Times New Roman" w:hAnsi="Times New Roman" w:cs="Times New Roman"/>
                <w:i/>
                <w:sz w:val="24"/>
                <w:lang w:val="lv-LV"/>
              </w:rPr>
              <w:t>Nav attiecināms</w:t>
            </w:r>
          </w:p>
        </w:tc>
      </w:tr>
      <w:tr w:rsidR="006B3A37" w:rsidRPr="00B60B07" w:rsidTr="00D4521C">
        <w:trPr>
          <w:trHeight w:hRule="exact" w:val="1193"/>
        </w:trPr>
        <w:tc>
          <w:tcPr>
            <w:tcW w:w="4988" w:type="dxa"/>
            <w:tcBorders>
              <w:top w:val="single" w:sz="6" w:space="0" w:color="000000"/>
              <w:left w:val="single" w:sz="6" w:space="0" w:color="000000"/>
              <w:bottom w:val="single" w:sz="6" w:space="0" w:color="000000"/>
              <w:right w:val="single" w:sz="6" w:space="0" w:color="000000"/>
            </w:tcBorders>
          </w:tcPr>
          <w:p w:rsidR="006B3A37" w:rsidRPr="00B60B07" w:rsidRDefault="006B3A37" w:rsidP="005B0B15">
            <w:pPr>
              <w:pStyle w:val="TableParagraph"/>
              <w:spacing w:before="111"/>
              <w:ind w:left="582" w:right="123"/>
              <w:jc w:val="both"/>
              <w:rPr>
                <w:rFonts w:ascii="Times New Roman" w:eastAsia="Calibri" w:hAnsi="Times New Roman" w:cs="Times New Roman"/>
                <w:sz w:val="24"/>
                <w:szCs w:val="24"/>
                <w:lang w:val="lv-LV"/>
              </w:rPr>
            </w:pPr>
            <w:r>
              <w:rPr>
                <w:rFonts w:ascii="Times New Roman" w:hAnsi="Times New Roman" w:cs="Times New Roman"/>
                <w:sz w:val="24"/>
                <w:lang w:val="lv-LV"/>
              </w:rPr>
              <w:t>Viss p</w:t>
            </w:r>
            <w:r w:rsidRPr="00B60B07">
              <w:rPr>
                <w:rFonts w:ascii="Times New Roman" w:hAnsi="Times New Roman" w:cs="Times New Roman"/>
                <w:sz w:val="24"/>
                <w:lang w:val="lv-LV"/>
              </w:rPr>
              <w:t>rioritārais virziens tiks īstenots</w:t>
            </w:r>
            <w:r>
              <w:rPr>
                <w:rFonts w:ascii="Times New Roman" w:hAnsi="Times New Roman" w:cs="Times New Roman"/>
                <w:sz w:val="24"/>
                <w:lang w:val="lv-LV"/>
              </w:rPr>
              <w:t>,</w:t>
            </w:r>
            <w:r w:rsidRPr="00B60B07">
              <w:rPr>
                <w:rFonts w:ascii="Times New Roman" w:hAnsi="Times New Roman" w:cs="Times New Roman"/>
                <w:sz w:val="24"/>
                <w:lang w:val="lv-LV"/>
              </w:rPr>
              <w:t xml:space="preserve"> tikai </w:t>
            </w:r>
            <w:r>
              <w:rPr>
                <w:rFonts w:ascii="Times New Roman" w:hAnsi="Times New Roman" w:cs="Times New Roman"/>
                <w:sz w:val="24"/>
                <w:lang w:val="lv-LV"/>
              </w:rPr>
              <w:t xml:space="preserve">izmantojot </w:t>
            </w:r>
            <w:r w:rsidRPr="00B60B07">
              <w:rPr>
                <w:rFonts w:ascii="Times New Roman" w:hAnsi="Times New Roman" w:cs="Times New Roman"/>
                <w:sz w:val="24"/>
                <w:lang w:val="lv-LV"/>
              </w:rPr>
              <w:t>finanšu instrumentu</w:t>
            </w:r>
            <w:r>
              <w:rPr>
                <w:rFonts w:ascii="Times New Roman" w:hAnsi="Times New Roman" w:cs="Times New Roman"/>
                <w:sz w:val="24"/>
                <w:lang w:val="lv-LV"/>
              </w:rPr>
              <w:t>s</w:t>
            </w:r>
            <w:r w:rsidRPr="00B60B07">
              <w:rPr>
                <w:rFonts w:ascii="Times New Roman" w:hAnsi="Times New Roman" w:cs="Times New Roman"/>
                <w:sz w:val="24"/>
                <w:lang w:val="lv-LV"/>
              </w:rPr>
              <w:t>,</w:t>
            </w:r>
            <w:r>
              <w:rPr>
                <w:rFonts w:ascii="Times New Roman" w:hAnsi="Times New Roman" w:cs="Times New Roman"/>
                <w:sz w:val="24"/>
                <w:lang w:val="lv-LV"/>
              </w:rPr>
              <w:t xml:space="preserve"> </w:t>
            </w:r>
            <w:r w:rsidRPr="00B60B07">
              <w:rPr>
                <w:rFonts w:ascii="Times New Roman" w:hAnsi="Times New Roman" w:cs="Times New Roman"/>
                <w:sz w:val="24"/>
                <w:lang w:val="lv-LV"/>
              </w:rPr>
              <w:t xml:space="preserve">kas </w:t>
            </w:r>
            <w:r>
              <w:rPr>
                <w:rFonts w:ascii="Times New Roman" w:hAnsi="Times New Roman" w:cs="Times New Roman"/>
                <w:sz w:val="24"/>
                <w:lang w:val="lv-LV"/>
              </w:rPr>
              <w:t xml:space="preserve">izveidoti </w:t>
            </w:r>
            <w:r w:rsidRPr="00B60B07">
              <w:rPr>
                <w:rFonts w:ascii="Times New Roman" w:hAnsi="Times New Roman" w:cs="Times New Roman"/>
                <w:sz w:val="24"/>
                <w:lang w:val="lv-LV"/>
              </w:rPr>
              <w:t>Savienības līmenī</w:t>
            </w:r>
          </w:p>
        </w:tc>
        <w:tc>
          <w:tcPr>
            <w:tcW w:w="430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Pr>
                <w:rFonts w:ascii="Times New Roman" w:hAnsi="Times New Roman" w:cs="Times New Roman"/>
                <w:i/>
                <w:sz w:val="24"/>
                <w:lang w:val="lv-LV"/>
              </w:rPr>
              <w:t>Nav attiecināms</w:t>
            </w:r>
          </w:p>
        </w:tc>
      </w:tr>
      <w:tr w:rsidR="006B3A37" w:rsidRPr="00B60B07" w:rsidTr="00D4521C">
        <w:trPr>
          <w:trHeight w:hRule="exact" w:val="924"/>
        </w:trPr>
        <w:tc>
          <w:tcPr>
            <w:tcW w:w="4988" w:type="dxa"/>
            <w:tcBorders>
              <w:top w:val="single" w:sz="6" w:space="0" w:color="000000"/>
              <w:left w:val="single" w:sz="6" w:space="0" w:color="000000"/>
              <w:bottom w:val="single" w:sz="6" w:space="0" w:color="000000"/>
              <w:right w:val="single" w:sz="6" w:space="0" w:color="000000"/>
            </w:tcBorders>
          </w:tcPr>
          <w:p w:rsidR="006B3A37" w:rsidRPr="00B60B07" w:rsidRDefault="006B3A37" w:rsidP="005B0B15">
            <w:pPr>
              <w:pStyle w:val="TableParagraph"/>
              <w:spacing w:before="113" w:line="241" w:lineRule="auto"/>
              <w:ind w:left="582" w:right="265"/>
              <w:jc w:val="both"/>
              <w:rPr>
                <w:rFonts w:ascii="Times New Roman" w:eastAsia="Times New Roman" w:hAnsi="Times New Roman" w:cs="Times New Roman"/>
                <w:sz w:val="24"/>
                <w:szCs w:val="24"/>
                <w:lang w:val="lv-LV"/>
              </w:rPr>
            </w:pPr>
            <w:r>
              <w:rPr>
                <w:rFonts w:ascii="Times New Roman" w:hAnsi="Times New Roman" w:cs="Times New Roman"/>
                <w:sz w:val="24"/>
                <w:lang w:val="lv-LV"/>
              </w:rPr>
              <w:t>Viss p</w:t>
            </w:r>
            <w:r w:rsidRPr="00B60B07">
              <w:rPr>
                <w:rFonts w:ascii="Times New Roman" w:hAnsi="Times New Roman" w:cs="Times New Roman"/>
                <w:sz w:val="24"/>
                <w:lang w:val="lv-LV"/>
              </w:rPr>
              <w:t>rioritārais virziens tiks īstenots</w:t>
            </w:r>
            <w:r>
              <w:rPr>
                <w:rFonts w:ascii="Times New Roman" w:hAnsi="Times New Roman" w:cs="Times New Roman"/>
                <w:sz w:val="24"/>
                <w:lang w:val="lv-LV"/>
              </w:rPr>
              <w:t>, tikai izmantojot</w:t>
            </w:r>
            <w:r w:rsidRPr="00B60B07">
              <w:rPr>
                <w:rFonts w:ascii="Times New Roman" w:hAnsi="Times New Roman" w:cs="Times New Roman"/>
                <w:sz w:val="24"/>
                <w:lang w:val="lv-LV"/>
              </w:rPr>
              <w:t xml:space="preserve"> </w:t>
            </w:r>
            <w:r>
              <w:rPr>
                <w:rFonts w:ascii="Times New Roman" w:hAnsi="Times New Roman" w:cs="Times New Roman"/>
                <w:sz w:val="24"/>
                <w:lang w:val="lv-LV"/>
              </w:rPr>
              <w:t xml:space="preserve"> sabiedrības virzītu vietējo</w:t>
            </w:r>
            <w:r w:rsidRPr="00B60B07">
              <w:rPr>
                <w:rFonts w:ascii="Times New Roman" w:hAnsi="Times New Roman" w:cs="Times New Roman"/>
                <w:sz w:val="24"/>
                <w:lang w:val="lv-LV"/>
              </w:rPr>
              <w:t xml:space="preserve"> attīstību</w:t>
            </w:r>
          </w:p>
        </w:tc>
        <w:tc>
          <w:tcPr>
            <w:tcW w:w="430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Pr>
                <w:rFonts w:ascii="Times New Roman" w:hAnsi="Times New Roman" w:cs="Times New Roman"/>
                <w:i/>
                <w:sz w:val="24"/>
                <w:lang w:val="lv-LV"/>
              </w:rPr>
              <w:t>Nav attiecināms</w:t>
            </w:r>
          </w:p>
        </w:tc>
      </w:tr>
    </w:tbl>
    <w:p w:rsidR="006B3A37" w:rsidRPr="00B60B07" w:rsidRDefault="006B3A37" w:rsidP="006B3A37">
      <w:pPr>
        <w:spacing w:before="2" w:line="280" w:lineRule="exact"/>
        <w:rPr>
          <w:rFonts w:ascii="Times New Roman" w:hAnsi="Times New Roman" w:cs="Times New Roman"/>
          <w:sz w:val="28"/>
          <w:szCs w:val="28"/>
          <w:lang w:val="lv-LV"/>
        </w:rPr>
      </w:pPr>
    </w:p>
    <w:p w:rsidR="006B3A37" w:rsidRPr="00B60B07" w:rsidRDefault="00F023C2" w:rsidP="006B3A37">
      <w:pPr>
        <w:pStyle w:val="Heading1"/>
        <w:spacing w:before="69" w:line="242" w:lineRule="auto"/>
        <w:ind w:left="236"/>
        <w:rPr>
          <w:rFonts w:cs="Times New Roman"/>
          <w:b w:val="0"/>
          <w:bCs w:val="0"/>
          <w:lang w:val="lv-LV"/>
        </w:rPr>
      </w:pPr>
      <w:r>
        <w:rPr>
          <w:rFonts w:cs="Times New Roman"/>
          <w:noProof/>
          <w:lang w:val="en-US" w:eastAsia="en-US" w:bidi="ar-SA"/>
        </w:rPr>
        <w:pict>
          <v:group id="Group 139" o:spid="_x0000_s1043" style="position:absolute;left:0;text-align:left;margin-left:71.55pt;margin-top:-53.65pt;width:12pt;height:12.05pt;z-index:-251651072;mso-position-horizontal-relative:page" coordorigin="1431,-1073" coordsize="2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">
            <v:group id="Group 142" o:spid="_x0000_s1044" style="position:absolute;left:1438;top:-1066;width:225;height:226" coordorigin="1438,-1066" coordsize="225,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3" o:spid="_x0000_s1045" style="position:absolute;left:1438;top:-1066;width:225;height:226;visibility:visible;mso-wrap-style:square;v-text-anchor:top" coordsize="22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3+8EA&#10;AADcAAAADwAAAGRycy9kb3ducmV2LnhtbERPS4vCMBC+L/gfwgje1rQi61KNIqIi68kXXodmbIvN&#10;pDax7f77jSDsbT6+58wWnSlFQ7UrLCuIhxEI4tTqgjMF59Pm8xuE88gaS8uk4JccLOa9jxkm2rZ8&#10;oOboMxFC2CWoIPe+SqR0aU4G3dBWxIG72dqgD7DOpK6xDeGmlKMo+pIGCw4NOVa0yim9H59GQTNZ&#10;/+Bld4mv8SM9xdtrW+6bVqlBv1tOQXjq/L/47d7pMH88gdcz4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d/vBAAAA3AAAAA8AAAAAAAAAAAAAAAAAmAIAAGRycy9kb3du&#10;cmV2LnhtbFBLBQYAAAAABAAEAPUAAACGAwAAAAA=&#10;" path="m,226r225,l225,,,,,226xe" fillcolor="black" stroked="f">
                <v:path arrowok="t" o:connecttype="custom" o:connectlocs="0,-840;225,-840;225,-1066;0,-1066;0,-840" o:connectangles="0,0,0,0,0"/>
              </v:shape>
            </v:group>
            <v:group id="Group 140" o:spid="_x0000_s1046" style="position:absolute;left:1438;top:-1066;width:225;height:226" coordorigin="1438,-1066" coordsize="225,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1" o:spid="_x0000_s1047" style="position:absolute;left:1438;top:-1066;width:225;height:226;visibility:visible;mso-wrap-style:square;v-text-anchor:top" coordsize="22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1mcIA&#10;AADcAAAADwAAAGRycy9kb3ducmV2LnhtbERPTWsCMRC9C/0PYQq9adYibV2NIgXBUhC6eqi3YTPu&#10;LiaTJYnu+u+NIHibx/uc+bK3RlzIh8axgvEoA0FcOt1wpWC/Ww+/QISIrNE4JgVXCrBcvAzmmGvX&#10;8R9diliJFMIhRwV1jG0uZShrshhGriVO3NF5izFBX0ntsUvh1sj3LPuQFhtODTW29F1TeSrOVkFn&#10;Wrk6ef45VJvP3//9du2OmVHq7bVfzUBE6uNT/HBvdJo/mcL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fWZwgAAANwAAAAPAAAAAAAAAAAAAAAAAJgCAABkcnMvZG93&#10;bnJldi54bWxQSwUGAAAAAAQABAD1AAAAhwMAAAAA&#10;" path="m,226r225,l225,,,,,226xe" filled="f" strokeweight=".72pt">
                <v:path arrowok="t" o:connecttype="custom" o:connectlocs="0,-840;225,-840;225,-1066;0,-1066;0,-840" o:connectangles="0,0,0,0,0"/>
              </v:shape>
            </v:group>
            <w10:wrap anchorx="page"/>
          </v:group>
        </w:pict>
      </w:r>
      <w:r w:rsidR="006B3A37" w:rsidRPr="00B60B07">
        <w:rPr>
          <w:rFonts w:cs="Times New Roman"/>
          <w:lang w:val="lv-LV"/>
        </w:rPr>
        <w:t xml:space="preserve">2.A.2. </w:t>
      </w:r>
      <w:r w:rsidR="006B3A37">
        <w:rPr>
          <w:rFonts w:cs="Times New Roman"/>
          <w:lang w:val="lv-LV"/>
        </w:rPr>
        <w:t>P</w:t>
      </w:r>
      <w:r w:rsidR="006B3A37" w:rsidRPr="00B60B07">
        <w:rPr>
          <w:rFonts w:cs="Times New Roman"/>
          <w:lang w:val="lv-LV"/>
        </w:rPr>
        <w:t>rioritārā virziena noteikšanas pamatojums</w:t>
      </w:r>
      <w:r w:rsidR="006B3A37">
        <w:rPr>
          <w:rFonts w:cs="Times New Roman"/>
          <w:lang w:val="lv-LV"/>
        </w:rPr>
        <w:t xml:space="preserve"> attiecībā </w:t>
      </w:r>
      <w:r w:rsidR="006B3A37" w:rsidRPr="00B60B07">
        <w:rPr>
          <w:rFonts w:cs="Times New Roman"/>
          <w:lang w:val="lv-LV"/>
        </w:rPr>
        <w:t xml:space="preserve">uz vairāk </w:t>
      </w:r>
      <w:r w:rsidR="006B3A37">
        <w:rPr>
          <w:rFonts w:cs="Times New Roman"/>
          <w:lang w:val="lv-LV"/>
        </w:rPr>
        <w:t xml:space="preserve"> nekā </w:t>
      </w:r>
      <w:r w:rsidR="006B3A37" w:rsidRPr="00B60B07">
        <w:rPr>
          <w:rFonts w:cs="Times New Roman"/>
          <w:lang w:val="lv-LV"/>
        </w:rPr>
        <w:t>vienu tematisko mērķi (</w:t>
      </w:r>
      <w:r w:rsidR="00ED3FCA">
        <w:rPr>
          <w:rFonts w:cs="Times New Roman"/>
          <w:lang w:val="lv-LV"/>
        </w:rPr>
        <w:t>attiecīgā gadījumā</w:t>
      </w:r>
      <w:r w:rsidR="006B3A37" w:rsidRPr="00B60B07">
        <w:rPr>
          <w:rFonts w:cs="Times New Roman"/>
          <w:lang w:val="lv-LV"/>
        </w:rPr>
        <w:t>)</w:t>
      </w:r>
    </w:p>
    <w:p w:rsidR="006B3A37" w:rsidRPr="00B60B07" w:rsidRDefault="006B3A37" w:rsidP="006B3A37">
      <w:pPr>
        <w:spacing w:before="10" w:line="340" w:lineRule="exact"/>
        <w:rPr>
          <w:rFonts w:ascii="Times New Roman" w:hAnsi="Times New Roman" w:cs="Times New Roman"/>
          <w:sz w:val="34"/>
          <w:szCs w:val="34"/>
          <w:lang w:val="lv-LV"/>
        </w:rPr>
      </w:pPr>
    </w:p>
    <w:p w:rsidR="006B3A37" w:rsidRPr="00B60B07" w:rsidRDefault="006B3A37" w:rsidP="006B3A37">
      <w:pPr>
        <w:spacing w:line="240" w:lineRule="exact"/>
        <w:rPr>
          <w:rFonts w:ascii="Times New Roman" w:hAnsi="Times New Roman" w:cs="Times New Roman"/>
          <w:sz w:val="24"/>
          <w:szCs w:val="24"/>
          <w:lang w:val="lv-LV"/>
        </w:rPr>
      </w:pPr>
      <w:r>
        <w:rPr>
          <w:rFonts w:ascii="Times New Roman" w:hAnsi="Times New Roman" w:cs="Times New Roman"/>
          <w:i/>
          <w:sz w:val="24"/>
          <w:lang w:val="lv-LV"/>
        </w:rPr>
        <w:t>Nav attiecināms</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spacing w:before="1" w:line="280" w:lineRule="exact"/>
        <w:rPr>
          <w:rFonts w:ascii="Times New Roman" w:hAnsi="Times New Roman" w:cs="Times New Roman"/>
          <w:sz w:val="28"/>
          <w:szCs w:val="28"/>
          <w:lang w:val="lv-LV"/>
        </w:rPr>
      </w:pPr>
    </w:p>
    <w:p w:rsidR="006B3A37" w:rsidRPr="00B60B07" w:rsidRDefault="006B3A37" w:rsidP="006B3A37">
      <w:pPr>
        <w:pStyle w:val="Heading1"/>
        <w:numPr>
          <w:ilvl w:val="2"/>
          <w:numId w:val="27"/>
        </w:numPr>
        <w:tabs>
          <w:tab w:val="left" w:pos="830"/>
        </w:tabs>
        <w:rPr>
          <w:rFonts w:cs="Times New Roman"/>
          <w:b w:val="0"/>
          <w:bCs w:val="0"/>
          <w:lang w:val="lv-LV"/>
        </w:rPr>
      </w:pPr>
      <w:r w:rsidRPr="00B60B07">
        <w:rPr>
          <w:rFonts w:cs="Times New Roman"/>
          <w:lang w:val="lv-LV"/>
        </w:rPr>
        <w:t>Fonds un Savienības atbalsta</w:t>
      </w:r>
      <w:r>
        <w:rPr>
          <w:rFonts w:cs="Times New Roman"/>
          <w:lang w:val="lv-LV"/>
        </w:rPr>
        <w:t xml:space="preserve"> aprēķina pamats</w:t>
      </w:r>
    </w:p>
    <w:p w:rsidR="006B3A37" w:rsidRPr="00B60B07" w:rsidRDefault="006B3A37" w:rsidP="006B3A37">
      <w:pPr>
        <w:spacing w:before="7" w:line="240" w:lineRule="exact"/>
        <w:rPr>
          <w:rFonts w:ascii="Times New Roman" w:hAnsi="Times New Roman" w:cs="Times New Roman"/>
          <w:sz w:val="24"/>
          <w:szCs w:val="24"/>
          <w:lang w:val="lv-LV"/>
        </w:rPr>
      </w:pPr>
    </w:p>
    <w:tbl>
      <w:tblPr>
        <w:tblStyle w:val="TableNormal1"/>
        <w:tblW w:w="0" w:type="auto"/>
        <w:tblInd w:w="105" w:type="dxa"/>
        <w:tblLayout w:type="fixed"/>
        <w:tblLook w:val="01E0" w:firstRow="1" w:lastRow="1" w:firstColumn="1" w:lastColumn="1" w:noHBand="0" w:noVBand="0"/>
      </w:tblPr>
      <w:tblGrid>
        <w:gridCol w:w="2665"/>
        <w:gridCol w:w="6625"/>
      </w:tblGrid>
      <w:tr w:rsidR="006B3A37" w:rsidRPr="00B60B07" w:rsidTr="00D4521C">
        <w:trPr>
          <w:trHeight w:hRule="exact" w:val="643"/>
        </w:trPr>
        <w:tc>
          <w:tcPr>
            <w:tcW w:w="26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Fonds</w:t>
            </w:r>
          </w:p>
        </w:tc>
        <w:tc>
          <w:tcPr>
            <w:tcW w:w="662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02" w:right="93"/>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Eiropas Reģionālās attīstības fonds</w:t>
            </w:r>
          </w:p>
        </w:tc>
      </w:tr>
      <w:tr w:rsidR="006B3A37" w:rsidRPr="00B60B07" w:rsidTr="00D4521C">
        <w:trPr>
          <w:trHeight w:hRule="exact" w:val="1601"/>
        </w:trPr>
        <w:tc>
          <w:tcPr>
            <w:tcW w:w="2665" w:type="dxa"/>
            <w:tcBorders>
              <w:top w:val="single" w:sz="6" w:space="0" w:color="000000"/>
              <w:left w:val="single" w:sz="6" w:space="0" w:color="000000"/>
              <w:bottom w:val="single" w:sz="6" w:space="0" w:color="000000"/>
              <w:right w:val="single" w:sz="6" w:space="0" w:color="000000"/>
            </w:tcBorders>
          </w:tcPr>
          <w:p w:rsidR="006B3A37" w:rsidRPr="00B60B07" w:rsidRDefault="006B3A37" w:rsidP="00ED3FCA">
            <w:pPr>
              <w:pStyle w:val="TableParagraph"/>
              <w:spacing w:before="112" w:line="238" w:lineRule="auto"/>
              <w:ind w:left="102" w:right="459"/>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 xml:space="preserve">Aprēķina </w:t>
            </w:r>
            <w:r w:rsidR="00ED3FCA">
              <w:rPr>
                <w:rFonts w:ascii="Times New Roman" w:hAnsi="Times New Roman" w:cs="Times New Roman"/>
                <w:i/>
                <w:sz w:val="24"/>
                <w:lang w:val="lv-LV"/>
              </w:rPr>
              <w:t xml:space="preserve">pamats </w:t>
            </w:r>
            <w:r w:rsidRPr="00B60B07">
              <w:rPr>
                <w:rFonts w:ascii="Times New Roman" w:hAnsi="Times New Roman" w:cs="Times New Roman"/>
                <w:i/>
                <w:sz w:val="24"/>
                <w:lang w:val="lv-LV"/>
              </w:rPr>
              <w:t xml:space="preserve">(kopējie </w:t>
            </w:r>
            <w:r>
              <w:rPr>
                <w:rFonts w:ascii="Times New Roman" w:hAnsi="Times New Roman" w:cs="Times New Roman"/>
                <w:i/>
                <w:sz w:val="24"/>
                <w:lang w:val="lv-LV"/>
              </w:rPr>
              <w:t>atbilstīgie</w:t>
            </w:r>
            <w:r w:rsidRPr="00B60B07">
              <w:rPr>
                <w:rFonts w:ascii="Times New Roman" w:hAnsi="Times New Roman" w:cs="Times New Roman"/>
                <w:i/>
                <w:sz w:val="24"/>
                <w:lang w:val="lv-LV"/>
              </w:rPr>
              <w:t xml:space="preserve"> izdevumi vai </w:t>
            </w:r>
            <w:r>
              <w:rPr>
                <w:rFonts w:ascii="Times New Roman" w:hAnsi="Times New Roman" w:cs="Times New Roman"/>
                <w:i/>
                <w:sz w:val="24"/>
                <w:lang w:val="lv-LV"/>
              </w:rPr>
              <w:t>atbilstīgie</w:t>
            </w:r>
            <w:r w:rsidRPr="00B60B07">
              <w:rPr>
                <w:rFonts w:ascii="Times New Roman" w:hAnsi="Times New Roman" w:cs="Times New Roman"/>
                <w:i/>
                <w:sz w:val="24"/>
                <w:lang w:val="lv-LV"/>
              </w:rPr>
              <w:t xml:space="preserve"> publiskie izdevumi)</w:t>
            </w:r>
          </w:p>
        </w:tc>
        <w:tc>
          <w:tcPr>
            <w:tcW w:w="6625" w:type="dxa"/>
            <w:tcBorders>
              <w:top w:val="single" w:sz="6" w:space="0" w:color="000000"/>
              <w:left w:val="single" w:sz="6" w:space="0" w:color="000000"/>
              <w:bottom w:val="single" w:sz="6" w:space="0" w:color="000000"/>
              <w:right w:val="single" w:sz="6" w:space="0" w:color="000000"/>
            </w:tcBorders>
          </w:tcPr>
          <w:p w:rsidR="006B3A37" w:rsidRPr="00B60B07" w:rsidRDefault="006B3A37" w:rsidP="005B0B15">
            <w:pPr>
              <w:pStyle w:val="TableParagraph"/>
              <w:spacing w:line="267" w:lineRule="exact"/>
              <w:ind w:left="102" w:right="93"/>
              <w:rPr>
                <w:rFonts w:ascii="Times New Roman" w:eastAsia="Times New Roman" w:hAnsi="Times New Roman" w:cs="Times New Roman"/>
                <w:sz w:val="24"/>
                <w:szCs w:val="24"/>
                <w:lang w:val="lv-LV"/>
              </w:rPr>
            </w:pPr>
            <w:r>
              <w:rPr>
                <w:rFonts w:ascii="Times New Roman" w:hAnsi="Times New Roman" w:cs="Times New Roman"/>
                <w:sz w:val="24"/>
                <w:lang w:val="lv-LV"/>
              </w:rPr>
              <w:t>At</w:t>
            </w:r>
            <w:r w:rsidR="005B0B15">
              <w:rPr>
                <w:rFonts w:ascii="Times New Roman" w:hAnsi="Times New Roman" w:cs="Times New Roman"/>
                <w:sz w:val="24"/>
                <w:lang w:val="lv-LV"/>
              </w:rPr>
              <w:t xml:space="preserve">tiecināmie </w:t>
            </w:r>
            <w:r w:rsidRPr="00B60B07">
              <w:rPr>
                <w:rFonts w:ascii="Times New Roman" w:hAnsi="Times New Roman" w:cs="Times New Roman"/>
                <w:sz w:val="24"/>
                <w:lang w:val="lv-LV"/>
              </w:rPr>
              <w:t>publiskie izdevumi</w:t>
            </w:r>
          </w:p>
        </w:tc>
      </w:tr>
    </w:tbl>
    <w:p w:rsidR="006B3A37" w:rsidRPr="00B60B07" w:rsidRDefault="006B3A37" w:rsidP="006B3A37">
      <w:pPr>
        <w:spacing w:line="267" w:lineRule="exact"/>
        <w:rPr>
          <w:rFonts w:ascii="Times New Roman" w:eastAsia="Times New Roman" w:hAnsi="Times New Roman" w:cs="Times New Roman"/>
          <w:sz w:val="24"/>
          <w:szCs w:val="24"/>
          <w:lang w:val="lv-LV"/>
        </w:rPr>
        <w:sectPr w:rsidR="006B3A37" w:rsidRPr="00B60B07" w:rsidSect="00196B3D">
          <w:footerReference w:type="default" r:id="rId14"/>
          <w:type w:val="nextColumn"/>
          <w:pgSz w:w="11900" w:h="16850"/>
          <w:pgMar w:top="1134" w:right="1134" w:bottom="851" w:left="1701" w:header="426" w:footer="1102" w:gutter="0"/>
          <w:pgNumType w:start="9"/>
          <w:cols w:space="720"/>
        </w:sectPr>
      </w:pPr>
    </w:p>
    <w:p w:rsidR="006B3A37" w:rsidRPr="00B60B07" w:rsidRDefault="006B3A37" w:rsidP="006B3A37">
      <w:pPr>
        <w:numPr>
          <w:ilvl w:val="2"/>
          <w:numId w:val="27"/>
        </w:numPr>
        <w:tabs>
          <w:tab w:val="left" w:pos="830"/>
        </w:tabs>
        <w:spacing w:before="42" w:line="284" w:lineRule="exact"/>
        <w:ind w:right="493"/>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Investīciju prioritāte </w:t>
      </w:r>
      <w:r w:rsidRPr="00B60B07">
        <w:rPr>
          <w:rFonts w:ascii="Times New Roman" w:hAnsi="Times New Roman" w:cs="Times New Roman"/>
          <w:sz w:val="24"/>
          <w:lang w:val="lv-LV"/>
        </w:rPr>
        <w:t>(atkārtots katrai investīciju prioritātei</w:t>
      </w:r>
      <w:r w:rsidR="00D54A9A">
        <w:rPr>
          <w:rFonts w:ascii="Times New Roman" w:hAnsi="Times New Roman" w:cs="Times New Roman"/>
          <w:sz w:val="24"/>
          <w:lang w:val="lv-LV"/>
        </w:rPr>
        <w:t>, uz kuru attiecas</w:t>
      </w:r>
      <w:r w:rsidRPr="00B60B07">
        <w:rPr>
          <w:rFonts w:ascii="Times New Roman" w:hAnsi="Times New Roman" w:cs="Times New Roman"/>
          <w:sz w:val="24"/>
          <w:lang w:val="lv-LV"/>
        </w:rPr>
        <w:t xml:space="preserve"> prioritār</w:t>
      </w:r>
      <w:r w:rsidR="00D54A9A">
        <w:rPr>
          <w:rFonts w:ascii="Times New Roman" w:hAnsi="Times New Roman" w:cs="Times New Roman"/>
          <w:sz w:val="24"/>
          <w:lang w:val="lv-LV"/>
        </w:rPr>
        <w:t>ais</w:t>
      </w:r>
      <w:r w:rsidR="003C6BCF">
        <w:rPr>
          <w:rFonts w:ascii="Times New Roman" w:hAnsi="Times New Roman" w:cs="Times New Roman"/>
          <w:sz w:val="24"/>
          <w:lang w:val="lv-LV"/>
        </w:rPr>
        <w:t xml:space="preserve"> </w:t>
      </w:r>
      <w:r w:rsidRPr="00B60B07">
        <w:rPr>
          <w:rFonts w:ascii="Times New Roman" w:hAnsi="Times New Roman" w:cs="Times New Roman"/>
          <w:sz w:val="24"/>
          <w:lang w:val="lv-LV"/>
        </w:rPr>
        <w:t>virzien</w:t>
      </w:r>
      <w:r w:rsidR="00D54A9A">
        <w:rPr>
          <w:rFonts w:ascii="Times New Roman" w:hAnsi="Times New Roman" w:cs="Times New Roman"/>
          <w:sz w:val="24"/>
          <w:lang w:val="lv-LV"/>
        </w:rPr>
        <w:t>s</w:t>
      </w:r>
      <w:r w:rsidRPr="00B60B07">
        <w:rPr>
          <w:rFonts w:ascii="Times New Roman" w:hAnsi="Times New Roman" w:cs="Times New Roman"/>
          <w:sz w:val="24"/>
          <w:lang w:val="lv-LV"/>
        </w:rPr>
        <w:t>)</w:t>
      </w:r>
    </w:p>
    <w:p w:rsidR="006B3A37" w:rsidRPr="00B60B07" w:rsidRDefault="006B3A37" w:rsidP="006B3A37">
      <w:pPr>
        <w:spacing w:before="8" w:line="120" w:lineRule="exact"/>
        <w:rPr>
          <w:rFonts w:ascii="Times New Roman" w:hAnsi="Times New Roman" w:cs="Times New Roman"/>
          <w:sz w:val="12"/>
          <w:szCs w:val="12"/>
          <w:lang w:val="lv-LV"/>
        </w:rPr>
      </w:pPr>
    </w:p>
    <w:tbl>
      <w:tblPr>
        <w:tblStyle w:val="TableGrid"/>
        <w:tblW w:w="0" w:type="auto"/>
        <w:tblLook w:val="04A0" w:firstRow="1" w:lastRow="0" w:firstColumn="1" w:lastColumn="0" w:noHBand="0" w:noVBand="1"/>
      </w:tblPr>
      <w:tblGrid>
        <w:gridCol w:w="3362"/>
        <w:gridCol w:w="5919"/>
      </w:tblGrid>
      <w:tr w:rsidR="006B3A37" w:rsidRPr="00452E77" w:rsidTr="00D4521C">
        <w:tc>
          <w:tcPr>
            <w:tcW w:w="3510" w:type="dxa"/>
          </w:tcPr>
          <w:p w:rsidR="006B3A37" w:rsidRPr="00ED3FCA" w:rsidRDefault="006B3A37" w:rsidP="00D4521C">
            <w:pPr>
              <w:spacing w:line="240" w:lineRule="exact"/>
              <w:rPr>
                <w:rFonts w:ascii="Times New Roman" w:hAnsi="Times New Roman" w:cs="Times New Roman"/>
                <w:sz w:val="24"/>
                <w:szCs w:val="24"/>
                <w:lang w:val="lv-LV"/>
              </w:rPr>
            </w:pPr>
            <w:r w:rsidRPr="00ED3FCA">
              <w:rPr>
                <w:rFonts w:ascii="Times New Roman" w:hAnsi="Times New Roman" w:cs="Times New Roman"/>
                <w:i/>
                <w:sz w:val="24"/>
                <w:szCs w:val="24"/>
                <w:lang w:val="lv-LV"/>
              </w:rPr>
              <w:t>Investīciju prioritāte</w:t>
            </w:r>
          </w:p>
        </w:tc>
        <w:tc>
          <w:tcPr>
            <w:tcW w:w="6226" w:type="dxa"/>
          </w:tcPr>
          <w:p w:rsidR="006B3A37" w:rsidRPr="00ED3FCA" w:rsidRDefault="006B3A37" w:rsidP="00D54A9A">
            <w:pPr>
              <w:tabs>
                <w:tab w:val="left" w:pos="2900"/>
              </w:tabs>
              <w:spacing w:line="270" w:lineRule="exact"/>
              <w:jc w:val="both"/>
              <w:rPr>
                <w:rFonts w:cs="Times New Roman"/>
                <w:sz w:val="24"/>
                <w:szCs w:val="24"/>
                <w:lang w:val="lv-LV"/>
              </w:rPr>
            </w:pPr>
            <w:r w:rsidRPr="00ED3FCA">
              <w:rPr>
                <w:rFonts w:ascii="Times New Roman" w:hAnsi="Times New Roman" w:cs="Times New Roman"/>
                <w:sz w:val="24"/>
                <w:szCs w:val="24"/>
                <w:lang w:val="lv-LV"/>
              </w:rPr>
              <w:t>Pieredzes apmaiņas veicināšana, lai paaugstinātu teritoriālās sadarbības programmu un pasākumu efektivitāti, kā arī ETSG izmantošanu.</w:t>
            </w:r>
          </w:p>
          <w:p w:rsidR="006B3A37" w:rsidRPr="00ED3FCA" w:rsidRDefault="006B3A37" w:rsidP="00D54A9A">
            <w:pPr>
              <w:spacing w:line="240" w:lineRule="exact"/>
              <w:jc w:val="both"/>
              <w:rPr>
                <w:rFonts w:ascii="Times New Roman" w:hAnsi="Times New Roman" w:cs="Times New Roman"/>
                <w:sz w:val="24"/>
                <w:szCs w:val="24"/>
                <w:lang w:val="lv-LV"/>
              </w:rPr>
            </w:pPr>
          </w:p>
        </w:tc>
      </w:tr>
    </w:tbl>
    <w:p w:rsidR="006B3A37" w:rsidRPr="004C1958" w:rsidRDefault="006B3A37" w:rsidP="006B3A37">
      <w:pPr>
        <w:pStyle w:val="Heading1"/>
        <w:tabs>
          <w:tab w:val="left" w:pos="890"/>
        </w:tabs>
        <w:ind w:left="889"/>
        <w:rPr>
          <w:rFonts w:cs="Times New Roman"/>
          <w:b w:val="0"/>
          <w:bCs w:val="0"/>
          <w:lang w:val="lv-LV"/>
        </w:rPr>
      </w:pPr>
    </w:p>
    <w:p w:rsidR="006B3A37" w:rsidRPr="00B60B07" w:rsidRDefault="00ED3FCA" w:rsidP="006B3A37">
      <w:pPr>
        <w:pStyle w:val="Heading1"/>
        <w:numPr>
          <w:ilvl w:val="2"/>
          <w:numId w:val="26"/>
        </w:numPr>
        <w:tabs>
          <w:tab w:val="left" w:pos="890"/>
        </w:tabs>
        <w:ind w:hanging="653"/>
        <w:jc w:val="left"/>
        <w:rPr>
          <w:rFonts w:cs="Times New Roman"/>
          <w:b w:val="0"/>
          <w:bCs w:val="0"/>
          <w:lang w:val="lv-LV"/>
        </w:rPr>
      </w:pPr>
      <w:r>
        <w:rPr>
          <w:rFonts w:cs="Times New Roman"/>
          <w:lang w:val="lv-LV"/>
        </w:rPr>
        <w:t xml:space="preserve">Konkrētie </w:t>
      </w:r>
      <w:r w:rsidR="006B3A37" w:rsidRPr="00B60B07">
        <w:rPr>
          <w:rFonts w:cs="Times New Roman"/>
          <w:lang w:val="lv-LV"/>
        </w:rPr>
        <w:t xml:space="preserve">mērķi, kas atbilst investīciju </w:t>
      </w:r>
      <w:r w:rsidR="00D54A9A" w:rsidRPr="00B60B07">
        <w:rPr>
          <w:rFonts w:cs="Times New Roman"/>
          <w:lang w:val="lv-LV"/>
        </w:rPr>
        <w:t>prioritāt</w:t>
      </w:r>
      <w:r w:rsidR="00D54A9A">
        <w:rPr>
          <w:rFonts w:cs="Times New Roman"/>
          <w:lang w:val="lv-LV"/>
        </w:rPr>
        <w:t>ei</w:t>
      </w:r>
      <w:r w:rsidR="00D54A9A" w:rsidRPr="00B60B07">
        <w:rPr>
          <w:rFonts w:cs="Times New Roman"/>
          <w:lang w:val="lv-LV"/>
        </w:rPr>
        <w:t xml:space="preserve"> </w:t>
      </w:r>
      <w:r w:rsidR="006B3A37" w:rsidRPr="00B60B07">
        <w:rPr>
          <w:rFonts w:cs="Times New Roman"/>
          <w:lang w:val="lv-LV"/>
        </w:rPr>
        <w:t xml:space="preserve">un </w:t>
      </w:r>
      <w:r w:rsidR="00D54A9A">
        <w:rPr>
          <w:rFonts w:cs="Times New Roman"/>
          <w:lang w:val="lv-LV"/>
        </w:rPr>
        <w:t xml:space="preserve">paredzamie </w:t>
      </w:r>
      <w:r w:rsidR="006B3A37" w:rsidRPr="00B60B07">
        <w:rPr>
          <w:rFonts w:cs="Times New Roman"/>
          <w:lang w:val="lv-LV"/>
        </w:rPr>
        <w:t>rezultāti</w:t>
      </w:r>
    </w:p>
    <w:p w:rsidR="006B3A37" w:rsidRDefault="006B3A37" w:rsidP="006B3A37">
      <w:pPr>
        <w:spacing w:line="240" w:lineRule="exact"/>
        <w:rPr>
          <w:rFonts w:ascii="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3356"/>
        <w:gridCol w:w="5925"/>
      </w:tblGrid>
      <w:tr w:rsidR="00D54A9A" w:rsidRPr="008C07C1" w:rsidTr="00D54A9A">
        <w:tc>
          <w:tcPr>
            <w:tcW w:w="3510" w:type="dxa"/>
          </w:tcPr>
          <w:p w:rsidR="00D54A9A" w:rsidRPr="00D54A9A" w:rsidRDefault="0040079C" w:rsidP="00183ECF">
            <w:pPr>
              <w:rPr>
                <w:rFonts w:ascii="Times New Roman" w:hAnsi="Times New Roman" w:cs="Times New Roman"/>
                <w:sz w:val="24"/>
                <w:szCs w:val="24"/>
              </w:rPr>
            </w:pPr>
            <w:r w:rsidRPr="0040079C">
              <w:rPr>
                <w:rFonts w:ascii="Times New Roman" w:hAnsi="Times New Roman" w:cs="Times New Roman"/>
                <w:sz w:val="24"/>
                <w:szCs w:val="24"/>
              </w:rPr>
              <w:t>ID</w:t>
            </w:r>
          </w:p>
        </w:tc>
        <w:tc>
          <w:tcPr>
            <w:tcW w:w="6226" w:type="dxa"/>
          </w:tcPr>
          <w:p w:rsidR="00D54A9A" w:rsidRPr="008C07C1" w:rsidRDefault="00D54A9A" w:rsidP="00183ECF">
            <w:pPr>
              <w:rPr>
                <w:lang w:val="nb-NO"/>
              </w:rPr>
            </w:pPr>
          </w:p>
        </w:tc>
      </w:tr>
      <w:tr w:rsidR="006B3A37" w:rsidRPr="00452E77" w:rsidTr="00D54A9A">
        <w:tc>
          <w:tcPr>
            <w:tcW w:w="3510" w:type="dxa"/>
          </w:tcPr>
          <w:p w:rsidR="006B3A37" w:rsidRPr="004C1958" w:rsidRDefault="00ED3FCA" w:rsidP="00D4521C">
            <w:pPr>
              <w:rPr>
                <w:rFonts w:ascii="Times New Roman" w:hAnsi="Times New Roman" w:cs="Times New Roman"/>
                <w:sz w:val="24"/>
                <w:szCs w:val="24"/>
                <w:lang w:val="lv-LV"/>
              </w:rPr>
            </w:pPr>
            <w:r>
              <w:rPr>
                <w:rFonts w:ascii="Times New Roman" w:hAnsi="Times New Roman" w:cs="Times New Roman"/>
                <w:sz w:val="24"/>
                <w:szCs w:val="24"/>
                <w:lang w:val="lv-LV"/>
              </w:rPr>
              <w:t xml:space="preserve">Konkrētais </w:t>
            </w:r>
            <w:r w:rsidR="006B3A37" w:rsidRPr="004C1958">
              <w:rPr>
                <w:rFonts w:ascii="Times New Roman" w:hAnsi="Times New Roman" w:cs="Times New Roman"/>
                <w:sz w:val="24"/>
                <w:szCs w:val="24"/>
                <w:lang w:val="lv-LV"/>
              </w:rPr>
              <w:t>mērķis 1.1.</w:t>
            </w:r>
          </w:p>
        </w:tc>
        <w:tc>
          <w:tcPr>
            <w:tcW w:w="6226" w:type="dxa"/>
          </w:tcPr>
          <w:p w:rsidR="006B3A37" w:rsidRPr="004C1958" w:rsidRDefault="006B3A37" w:rsidP="00D5525F">
            <w:pPr>
              <w:jc w:val="both"/>
              <w:rPr>
                <w:rFonts w:ascii="Times New Roman" w:hAnsi="Times New Roman" w:cs="Times New Roman"/>
                <w:sz w:val="24"/>
                <w:szCs w:val="24"/>
                <w:lang w:val="lv-LV"/>
              </w:rPr>
            </w:pPr>
            <w:r w:rsidRPr="004C1958">
              <w:rPr>
                <w:rFonts w:ascii="Times New Roman" w:hAnsi="Times New Roman" w:cs="Times New Roman"/>
                <w:sz w:val="24"/>
                <w:szCs w:val="24"/>
                <w:lang w:val="lv-LV"/>
              </w:rPr>
              <w:t xml:space="preserve">Pilnveidot ETS programmu vadībā un kontrolē iesaistīto </w:t>
            </w:r>
            <w:r w:rsidR="00ED3FCA">
              <w:rPr>
                <w:rFonts w:ascii="Times New Roman" w:hAnsi="Times New Roman" w:cs="Times New Roman"/>
                <w:sz w:val="24"/>
                <w:szCs w:val="24"/>
                <w:lang w:val="lv-LV"/>
              </w:rPr>
              <w:t>prasmes</w:t>
            </w:r>
          </w:p>
          <w:p w:rsidR="006B3A37" w:rsidRPr="004C1958" w:rsidRDefault="006B3A37" w:rsidP="00D5525F">
            <w:pPr>
              <w:jc w:val="both"/>
              <w:rPr>
                <w:rFonts w:ascii="Times New Roman" w:hAnsi="Times New Roman" w:cs="Times New Roman"/>
                <w:sz w:val="24"/>
                <w:szCs w:val="24"/>
                <w:lang w:val="lv-LV"/>
              </w:rPr>
            </w:pPr>
          </w:p>
          <w:p w:rsidR="006B3A37" w:rsidRPr="004C1958" w:rsidRDefault="006B3A37" w:rsidP="00D5525F">
            <w:pPr>
              <w:jc w:val="both"/>
              <w:rPr>
                <w:rFonts w:ascii="Times New Roman" w:hAnsi="Times New Roman" w:cs="Times New Roman"/>
                <w:sz w:val="24"/>
                <w:szCs w:val="24"/>
                <w:lang w:val="lv-LV"/>
              </w:rPr>
            </w:pPr>
            <w:r w:rsidRPr="004C1958">
              <w:rPr>
                <w:rFonts w:ascii="Times New Roman" w:hAnsi="Times New Roman" w:cs="Times New Roman"/>
                <w:sz w:val="24"/>
                <w:szCs w:val="24"/>
                <w:lang w:val="lv-LV"/>
              </w:rPr>
              <w:t>Mērķis ir sniegt ieguldījumu lietderīgai un efektīvai ETS programmu īstenošanai, vēršot savu darbību arī uz vienkāršāku un vairāk standartizētu  programmas  vadības procesu.  Vadība  ir  jāsaprot plašākā nozīmē</w:t>
            </w:r>
            <w:r w:rsidR="00ED3FCA">
              <w:rPr>
                <w:rFonts w:ascii="Times New Roman" w:hAnsi="Times New Roman" w:cs="Times New Roman"/>
                <w:sz w:val="24"/>
                <w:szCs w:val="24"/>
                <w:lang w:val="lv-LV"/>
              </w:rPr>
              <w:t xml:space="preserve">, iekļaujot </w:t>
            </w:r>
            <w:r w:rsidRPr="004C1958">
              <w:rPr>
                <w:rFonts w:ascii="Times New Roman" w:hAnsi="Times New Roman" w:cs="Times New Roman"/>
                <w:sz w:val="24"/>
                <w:szCs w:val="24"/>
                <w:lang w:val="lv-LV"/>
              </w:rPr>
              <w:t>vis</w:t>
            </w:r>
            <w:r w:rsidR="0049684E">
              <w:rPr>
                <w:rFonts w:ascii="Times New Roman" w:hAnsi="Times New Roman" w:cs="Times New Roman"/>
                <w:sz w:val="24"/>
                <w:szCs w:val="24"/>
                <w:lang w:val="lv-LV"/>
              </w:rPr>
              <w:t xml:space="preserve">us ETS programmas dzīves cikla </w:t>
            </w:r>
            <w:r w:rsidRPr="004C1958">
              <w:rPr>
                <w:rFonts w:ascii="Times New Roman" w:hAnsi="Times New Roman" w:cs="Times New Roman"/>
                <w:sz w:val="24"/>
                <w:szCs w:val="24"/>
                <w:lang w:val="lv-LV"/>
              </w:rPr>
              <w:t xml:space="preserve">aspektus:  no  programmēšanas  fāzes  līdz  programmas slēgšanai,  ieskaitot  visas  programmas un </w:t>
            </w:r>
            <w:r w:rsidR="00A217BD" w:rsidRPr="004C1958">
              <w:rPr>
                <w:rFonts w:ascii="Times New Roman" w:hAnsi="Times New Roman" w:cs="Times New Roman"/>
                <w:sz w:val="24"/>
                <w:szCs w:val="24"/>
                <w:lang w:val="lv-LV"/>
              </w:rPr>
              <w:t>projekt</w:t>
            </w:r>
            <w:r w:rsidR="00A217BD">
              <w:rPr>
                <w:rFonts w:ascii="Times New Roman" w:hAnsi="Times New Roman" w:cs="Times New Roman"/>
                <w:sz w:val="24"/>
                <w:szCs w:val="24"/>
                <w:lang w:val="lv-LV"/>
              </w:rPr>
              <w:t>a</w:t>
            </w:r>
            <w:r w:rsidR="00A217BD" w:rsidRPr="004C1958">
              <w:rPr>
                <w:rFonts w:ascii="Times New Roman" w:hAnsi="Times New Roman" w:cs="Times New Roman"/>
                <w:sz w:val="24"/>
                <w:szCs w:val="24"/>
                <w:lang w:val="lv-LV"/>
              </w:rPr>
              <w:t xml:space="preserve"> </w:t>
            </w:r>
            <w:r w:rsidRPr="004C1958">
              <w:rPr>
                <w:rFonts w:ascii="Times New Roman" w:hAnsi="Times New Roman" w:cs="Times New Roman"/>
                <w:sz w:val="24"/>
                <w:szCs w:val="24"/>
                <w:lang w:val="lv-LV"/>
              </w:rPr>
              <w:t>vadības jautājumus, kā arī finanses, kontroli un komunikāciju.</w:t>
            </w:r>
          </w:p>
          <w:p w:rsidR="006B3A37" w:rsidRPr="004C1958" w:rsidRDefault="006B3A37" w:rsidP="00D5525F">
            <w:pPr>
              <w:jc w:val="both"/>
              <w:rPr>
                <w:rFonts w:ascii="Times New Roman" w:hAnsi="Times New Roman" w:cs="Times New Roman"/>
                <w:sz w:val="24"/>
                <w:szCs w:val="24"/>
                <w:lang w:val="lv-LV"/>
              </w:rPr>
            </w:pPr>
          </w:p>
          <w:p w:rsidR="006B3A37" w:rsidRPr="004C1958" w:rsidRDefault="006B3A37" w:rsidP="00D5525F">
            <w:pPr>
              <w:jc w:val="both"/>
              <w:rPr>
                <w:rFonts w:ascii="Times New Roman" w:hAnsi="Times New Roman" w:cs="Times New Roman"/>
                <w:sz w:val="24"/>
                <w:szCs w:val="24"/>
                <w:lang w:val="lv-LV"/>
              </w:rPr>
            </w:pPr>
          </w:p>
        </w:tc>
      </w:tr>
      <w:tr w:rsidR="006B3A37" w:rsidRPr="00452E77" w:rsidTr="00D54A9A">
        <w:tc>
          <w:tcPr>
            <w:tcW w:w="3510" w:type="dxa"/>
          </w:tcPr>
          <w:p w:rsidR="006B3A37" w:rsidRPr="004C1958" w:rsidRDefault="006B3A37" w:rsidP="00ED3FCA">
            <w:pPr>
              <w:rPr>
                <w:rFonts w:ascii="Times New Roman" w:hAnsi="Times New Roman" w:cs="Times New Roman"/>
                <w:sz w:val="24"/>
                <w:szCs w:val="24"/>
                <w:lang w:val="lv-LV"/>
              </w:rPr>
            </w:pPr>
            <w:r w:rsidRPr="004C1958">
              <w:rPr>
                <w:rFonts w:ascii="Times New Roman" w:hAnsi="Times New Roman" w:cs="Times New Roman"/>
                <w:i/>
                <w:sz w:val="24"/>
                <w:szCs w:val="24"/>
                <w:lang w:val="lv-LV"/>
              </w:rPr>
              <w:t xml:space="preserve">Rezultāti, ko dalībvalstis </w:t>
            </w:r>
            <w:r w:rsidR="00ED3FCA">
              <w:rPr>
                <w:rFonts w:ascii="Times New Roman" w:hAnsi="Times New Roman" w:cs="Times New Roman"/>
                <w:i/>
                <w:sz w:val="24"/>
                <w:szCs w:val="24"/>
                <w:lang w:val="lv-LV"/>
              </w:rPr>
              <w:t xml:space="preserve">vēlas </w:t>
            </w:r>
            <w:r w:rsidRPr="004C1958">
              <w:rPr>
                <w:rFonts w:ascii="Times New Roman" w:hAnsi="Times New Roman" w:cs="Times New Roman"/>
                <w:i/>
                <w:sz w:val="24"/>
                <w:szCs w:val="24"/>
                <w:lang w:val="lv-LV"/>
              </w:rPr>
              <w:t>sasniegt ar Savienības atbalstu</w:t>
            </w:r>
          </w:p>
        </w:tc>
        <w:tc>
          <w:tcPr>
            <w:tcW w:w="6226" w:type="dxa"/>
          </w:tcPr>
          <w:p w:rsidR="006B3A37" w:rsidRPr="004C1958" w:rsidRDefault="006B3A37" w:rsidP="00D4521C">
            <w:pPr>
              <w:pStyle w:val="ListParagraph"/>
              <w:numPr>
                <w:ilvl w:val="0"/>
                <w:numId w:val="25"/>
              </w:numPr>
              <w:tabs>
                <w:tab w:val="left" w:pos="443"/>
                <w:tab w:val="left" w:pos="1004"/>
              </w:tabs>
              <w:ind w:right="92"/>
              <w:jc w:val="both"/>
              <w:rPr>
                <w:rFonts w:ascii="Times New Roman" w:eastAsia="Times New Roman" w:hAnsi="Times New Roman" w:cs="Times New Roman"/>
                <w:sz w:val="24"/>
                <w:szCs w:val="24"/>
                <w:lang w:val="lv-LV"/>
              </w:rPr>
            </w:pPr>
            <w:r w:rsidRPr="004C1958">
              <w:rPr>
                <w:rFonts w:ascii="Times New Roman" w:hAnsi="Times New Roman" w:cs="Times New Roman"/>
                <w:sz w:val="24"/>
                <w:szCs w:val="24"/>
                <w:lang w:val="lv-LV"/>
              </w:rPr>
              <w:t>Plašāka vienkāršotu un har</w:t>
            </w:r>
            <w:r w:rsidR="0049684E">
              <w:rPr>
                <w:rFonts w:ascii="Times New Roman" w:hAnsi="Times New Roman" w:cs="Times New Roman"/>
                <w:sz w:val="24"/>
                <w:szCs w:val="24"/>
                <w:lang w:val="lv-LV"/>
              </w:rPr>
              <w:t xml:space="preserve">monizētu metožu piemērošana ar nolūku samazināt </w:t>
            </w:r>
            <w:r w:rsidRPr="004C1958">
              <w:rPr>
                <w:rFonts w:ascii="Times New Roman" w:hAnsi="Times New Roman" w:cs="Times New Roman"/>
                <w:sz w:val="24"/>
                <w:szCs w:val="24"/>
                <w:lang w:val="lv-LV"/>
              </w:rPr>
              <w:t xml:space="preserve">administratīvo  slogu, piesaistīt jaunus saņēmēju veidus (piemēram, privātus) un mazināt kļūdu risku. Lai nodrošinātu izmaiņas programmu vadībā, šim nolūkam būs nepieciešams izstrādāt vienkāršotus un harmonizētus instrumentus, </w:t>
            </w:r>
            <w:r w:rsidR="006D7D50">
              <w:rPr>
                <w:rFonts w:ascii="Times New Roman" w:hAnsi="Times New Roman" w:cs="Times New Roman"/>
                <w:sz w:val="24"/>
                <w:szCs w:val="24"/>
                <w:lang w:val="lv-LV"/>
              </w:rPr>
              <w:t>vadlīnij</w:t>
            </w:r>
            <w:r w:rsidR="00A217BD">
              <w:rPr>
                <w:rFonts w:ascii="Times New Roman" w:hAnsi="Times New Roman" w:cs="Times New Roman"/>
                <w:sz w:val="24"/>
                <w:szCs w:val="24"/>
                <w:lang w:val="lv-LV"/>
              </w:rPr>
              <w:t>a</w:t>
            </w:r>
            <w:r w:rsidR="006D7D50" w:rsidRPr="004C1958">
              <w:rPr>
                <w:rFonts w:ascii="Times New Roman" w:hAnsi="Times New Roman" w:cs="Times New Roman"/>
                <w:sz w:val="24"/>
                <w:szCs w:val="24"/>
                <w:lang w:val="lv-LV"/>
              </w:rPr>
              <w:t>s</w:t>
            </w:r>
            <w:r w:rsidRPr="004C1958">
              <w:rPr>
                <w:rFonts w:ascii="Times New Roman" w:hAnsi="Times New Roman" w:cs="Times New Roman"/>
                <w:sz w:val="24"/>
                <w:szCs w:val="24"/>
                <w:lang w:val="lv-LV"/>
              </w:rPr>
              <w:t xml:space="preserve"> un tieši strādāt ar programmām un to īstenošanā iesaistītajiem lēmumu pieņēmējiem; </w:t>
            </w:r>
          </w:p>
          <w:p w:rsidR="006B3A37" w:rsidRDefault="0049684E" w:rsidP="00D4521C">
            <w:pPr>
              <w:pStyle w:val="ListParagraph"/>
              <w:numPr>
                <w:ilvl w:val="0"/>
                <w:numId w:val="25"/>
              </w:numPr>
              <w:tabs>
                <w:tab w:val="left" w:pos="443"/>
                <w:tab w:val="left" w:pos="1004"/>
              </w:tabs>
              <w:ind w:right="9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Plašāka </w:t>
            </w:r>
            <w:r w:rsidR="006B3A37" w:rsidRPr="004C1958">
              <w:rPr>
                <w:rFonts w:ascii="Times New Roman" w:hAnsi="Times New Roman" w:cs="Times New Roman"/>
                <w:sz w:val="24"/>
                <w:szCs w:val="24"/>
                <w:lang w:val="lv-LV"/>
              </w:rPr>
              <w:t>identificētās labās prakses un kvalitātes standartu izmantošana, kas varētu kalpot par atskaites punktu, lai novērtētu ET</w:t>
            </w:r>
            <w:r w:rsidR="006D7D50">
              <w:rPr>
                <w:rFonts w:ascii="Times New Roman" w:hAnsi="Times New Roman" w:cs="Times New Roman"/>
                <w:sz w:val="24"/>
                <w:szCs w:val="24"/>
                <w:lang w:val="lv-LV"/>
              </w:rPr>
              <w:t>S</w:t>
            </w:r>
            <w:r w:rsidR="006B3A37" w:rsidRPr="004C1958">
              <w:rPr>
                <w:rFonts w:ascii="Times New Roman" w:hAnsi="Times New Roman" w:cs="Times New Roman"/>
                <w:sz w:val="24"/>
                <w:szCs w:val="24"/>
                <w:lang w:val="lv-LV"/>
              </w:rPr>
              <w:t xml:space="preserve"> programmu sniegumu. Tas attiecas uz visiem programmas vadības aspektiem, atbilstoši politikas un normatīvo aktu prasībām (piemēram, orientācija uz rezultātu, fokusēšanās, caurskatāma finanšu vadība, Pirmā līmeņa kontroles kvalitātes nodrošināšana). Tam būs nepieciešama  plaša  analīze,  ieinteresēto  pušu iesaiste un pastāvīgs uzsvars programmas līmenī, lai nodrošinātu, ka tiek apgūta esošā labākā prakse un tiek veidota jauna;</w:t>
            </w:r>
          </w:p>
          <w:p w:rsidR="006B3A37" w:rsidRPr="00E4035D" w:rsidRDefault="006B3A37" w:rsidP="004113AC">
            <w:pPr>
              <w:pStyle w:val="ListParagraph"/>
              <w:numPr>
                <w:ilvl w:val="0"/>
                <w:numId w:val="25"/>
              </w:numPr>
              <w:tabs>
                <w:tab w:val="left" w:pos="443"/>
                <w:tab w:val="left" w:pos="1004"/>
              </w:tabs>
              <w:ind w:right="92"/>
              <w:jc w:val="both"/>
              <w:rPr>
                <w:rFonts w:ascii="Times New Roman" w:hAnsi="Times New Roman" w:cs="Times New Roman"/>
                <w:sz w:val="24"/>
                <w:szCs w:val="24"/>
                <w:lang w:val="lv-LV"/>
              </w:rPr>
            </w:pPr>
            <w:r w:rsidRPr="00E4035D">
              <w:rPr>
                <w:rFonts w:ascii="Times New Roman" w:hAnsi="Times New Roman" w:cs="Times New Roman"/>
                <w:sz w:val="24"/>
                <w:szCs w:val="24"/>
                <w:lang w:val="lv-LV"/>
              </w:rPr>
              <w:t>Pilnveidota tīklošanās starp ETS programmas vadības struktūrām un</w:t>
            </w:r>
            <w:r w:rsidR="006D7D50">
              <w:rPr>
                <w:rFonts w:ascii="Times New Roman" w:hAnsi="Times New Roman" w:cs="Times New Roman"/>
                <w:sz w:val="24"/>
                <w:szCs w:val="24"/>
                <w:lang w:val="lv-LV"/>
              </w:rPr>
              <w:t xml:space="preserve"> </w:t>
            </w:r>
            <w:r w:rsidRPr="00E4035D">
              <w:rPr>
                <w:rFonts w:ascii="Times New Roman" w:hAnsi="Times New Roman" w:cs="Times New Roman"/>
                <w:sz w:val="24"/>
                <w:szCs w:val="24"/>
                <w:lang w:val="lv-LV"/>
              </w:rPr>
              <w:t xml:space="preserve">dalībvalstu pārstāvjiem. Stratēģiskajā līmenī ir nepieciešams pilnveidot saziņu lēmumu pieņemšanas procesa laikā, vēršot īpašu uzmanību uz ieinteresēto pušu piesaisti un piekrišanu politikai. </w:t>
            </w:r>
            <w:r w:rsidR="004113AC" w:rsidRPr="00A217BD">
              <w:rPr>
                <w:rFonts w:ascii="Times New Roman" w:hAnsi="Times New Roman" w:cs="Times New Roman"/>
                <w:sz w:val="24"/>
                <w:szCs w:val="24"/>
                <w:lang w:val="lv-LV"/>
              </w:rPr>
              <w:t>Darbības</w:t>
            </w:r>
            <w:r w:rsidR="00377258" w:rsidRPr="00A217BD">
              <w:rPr>
                <w:rFonts w:ascii="Times New Roman" w:hAnsi="Times New Roman" w:cs="Times New Roman"/>
                <w:sz w:val="24"/>
                <w:szCs w:val="24"/>
                <w:lang w:val="lv-LV"/>
              </w:rPr>
              <w:t xml:space="preserve"> līmenī</w:t>
            </w:r>
            <w:r w:rsidRPr="00E4035D">
              <w:rPr>
                <w:rFonts w:ascii="Times New Roman" w:hAnsi="Times New Roman" w:cs="Times New Roman"/>
                <w:sz w:val="24"/>
                <w:szCs w:val="24"/>
                <w:lang w:val="lv-LV"/>
              </w:rPr>
              <w:t xml:space="preserve"> ir nepieciešama labāka informācijas plūsma, it īpaši attiecībā uz dalībvalsts atbildības jomu.</w:t>
            </w:r>
          </w:p>
        </w:tc>
      </w:tr>
    </w:tbl>
    <w:p w:rsidR="006B3A37" w:rsidRPr="004C1958" w:rsidRDefault="006B3A37" w:rsidP="006B3A37">
      <w:pPr>
        <w:rPr>
          <w:rFonts w:ascii="Times New Roman" w:hAnsi="Times New Roman" w:cs="Times New Roman"/>
          <w:sz w:val="24"/>
          <w:szCs w:val="24"/>
          <w:lang w:val="lv-LV"/>
        </w:rPr>
      </w:pPr>
    </w:p>
    <w:tbl>
      <w:tblPr>
        <w:tblStyle w:val="TableNormal1"/>
        <w:tblW w:w="0" w:type="auto"/>
        <w:tblInd w:w="-134" w:type="dxa"/>
        <w:tblLayout w:type="fixed"/>
        <w:tblLook w:val="01E0" w:firstRow="1" w:lastRow="1" w:firstColumn="1" w:lastColumn="1" w:noHBand="0" w:noVBand="0"/>
      </w:tblPr>
      <w:tblGrid>
        <w:gridCol w:w="2904"/>
        <w:gridCol w:w="6625"/>
      </w:tblGrid>
      <w:tr w:rsidR="006B3A37" w:rsidRPr="00E32353" w:rsidTr="00D54A9A">
        <w:trPr>
          <w:trHeight w:hRule="exact" w:val="559"/>
        </w:trPr>
        <w:tc>
          <w:tcPr>
            <w:tcW w:w="2904" w:type="dxa"/>
            <w:tcBorders>
              <w:top w:val="single" w:sz="6" w:space="0" w:color="000000"/>
              <w:left w:val="single" w:sz="6" w:space="0" w:color="000000"/>
              <w:bottom w:val="single" w:sz="6" w:space="0" w:color="000000"/>
              <w:right w:val="single" w:sz="6" w:space="0" w:color="000000"/>
            </w:tcBorders>
          </w:tcPr>
          <w:p w:rsidR="006B3A37" w:rsidRPr="00B60B07" w:rsidRDefault="00D54A9A" w:rsidP="00D4521C">
            <w:pPr>
              <w:pStyle w:val="TableParagraph"/>
              <w:spacing w:line="291" w:lineRule="exact"/>
              <w:ind w:left="102"/>
              <w:rPr>
                <w:rFonts w:ascii="Times New Roman" w:eastAsia="Times New Roman" w:hAnsi="Times New Roman" w:cs="Times New Roman"/>
                <w:sz w:val="24"/>
                <w:szCs w:val="24"/>
                <w:lang w:val="lv-LV"/>
              </w:rPr>
            </w:pPr>
            <w:r>
              <w:rPr>
                <w:rFonts w:ascii="Times New Roman" w:hAnsi="Times New Roman" w:cs="Times New Roman"/>
                <w:sz w:val="24"/>
                <w:lang w:val="lv-LV"/>
              </w:rPr>
              <w:t>ID</w:t>
            </w:r>
          </w:p>
        </w:tc>
        <w:tc>
          <w:tcPr>
            <w:tcW w:w="662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04" w:line="242" w:lineRule="auto"/>
              <w:ind w:left="102" w:right="97"/>
              <w:jc w:val="both"/>
              <w:rPr>
                <w:rFonts w:ascii="Times New Roman" w:eastAsia="Times New Roman" w:hAnsi="Times New Roman" w:cs="Times New Roman"/>
                <w:sz w:val="24"/>
                <w:szCs w:val="24"/>
                <w:lang w:val="lv-LV"/>
              </w:rPr>
            </w:pPr>
          </w:p>
        </w:tc>
      </w:tr>
      <w:tr w:rsidR="00D54A9A" w:rsidRPr="00E32353" w:rsidTr="00D54A9A">
        <w:trPr>
          <w:trHeight w:hRule="exact" w:val="2847"/>
        </w:trPr>
        <w:tc>
          <w:tcPr>
            <w:tcW w:w="2904" w:type="dxa"/>
            <w:tcBorders>
              <w:top w:val="single" w:sz="6" w:space="0" w:color="000000"/>
              <w:left w:val="single" w:sz="6" w:space="0" w:color="000000"/>
              <w:bottom w:val="single" w:sz="6" w:space="0" w:color="000000"/>
              <w:right w:val="single" w:sz="6" w:space="0" w:color="000000"/>
            </w:tcBorders>
          </w:tcPr>
          <w:p w:rsidR="00D54A9A" w:rsidDel="00D54A9A" w:rsidRDefault="007F7E93" w:rsidP="00D4521C">
            <w:pPr>
              <w:pStyle w:val="TableParagraph"/>
              <w:spacing w:line="291" w:lineRule="exact"/>
              <w:ind w:left="102"/>
              <w:rPr>
                <w:rFonts w:ascii="Times New Roman" w:hAnsi="Times New Roman" w:cs="Times New Roman"/>
                <w:sz w:val="24"/>
                <w:lang w:val="lv-LV"/>
              </w:rPr>
            </w:pPr>
            <w:r>
              <w:rPr>
                <w:rFonts w:ascii="Times New Roman" w:hAnsi="Times New Roman" w:cs="Times New Roman"/>
                <w:sz w:val="24"/>
                <w:lang w:val="lv-LV"/>
              </w:rPr>
              <w:t>K</w:t>
            </w:r>
            <w:r w:rsidR="00D54A9A">
              <w:rPr>
                <w:rFonts w:ascii="Times New Roman" w:hAnsi="Times New Roman" w:cs="Times New Roman"/>
                <w:sz w:val="24"/>
                <w:lang w:val="lv-LV"/>
              </w:rPr>
              <w:t>onkrētais mērķis</w:t>
            </w:r>
            <w:r w:rsidR="00D54A9A" w:rsidRPr="00B60B07">
              <w:rPr>
                <w:rFonts w:ascii="Times New Roman" w:hAnsi="Times New Roman" w:cs="Times New Roman"/>
                <w:sz w:val="24"/>
                <w:lang w:val="lv-LV"/>
              </w:rPr>
              <w:t xml:space="preserve"> 1.2.</w:t>
            </w:r>
          </w:p>
        </w:tc>
        <w:tc>
          <w:tcPr>
            <w:tcW w:w="6625" w:type="dxa"/>
            <w:tcBorders>
              <w:top w:val="single" w:sz="6" w:space="0" w:color="000000"/>
              <w:left w:val="single" w:sz="6" w:space="0" w:color="000000"/>
              <w:bottom w:val="single" w:sz="6" w:space="0" w:color="000000"/>
              <w:right w:val="single" w:sz="6" w:space="0" w:color="000000"/>
            </w:tcBorders>
          </w:tcPr>
          <w:p w:rsidR="00D54A9A" w:rsidRPr="00264FA9" w:rsidRDefault="00D54A9A" w:rsidP="00183ECF">
            <w:pPr>
              <w:pStyle w:val="TableParagraph"/>
              <w:spacing w:line="241" w:lineRule="auto"/>
              <w:ind w:left="102" w:right="95"/>
              <w:jc w:val="both"/>
              <w:rPr>
                <w:rFonts w:ascii="Times New Roman" w:hAnsi="Times New Roman" w:cs="Times New Roman"/>
                <w:sz w:val="24"/>
                <w:lang w:val="lv-LV"/>
              </w:rPr>
            </w:pPr>
            <w:r w:rsidRPr="00B60B07">
              <w:rPr>
                <w:rFonts w:ascii="Times New Roman" w:hAnsi="Times New Roman" w:cs="Times New Roman"/>
                <w:sz w:val="24"/>
                <w:lang w:val="lv-LV"/>
              </w:rPr>
              <w:t xml:space="preserve">Pilnveidot </w:t>
            </w:r>
            <w:r>
              <w:rPr>
                <w:rFonts w:ascii="Times New Roman" w:hAnsi="Times New Roman" w:cs="Times New Roman"/>
                <w:sz w:val="24"/>
                <w:lang w:val="lv-LV"/>
              </w:rPr>
              <w:t>ETS programmu prasmes</w:t>
            </w:r>
            <w:r w:rsidRPr="00B60B07">
              <w:rPr>
                <w:rFonts w:ascii="Times New Roman" w:hAnsi="Times New Roman" w:cs="Times New Roman"/>
                <w:sz w:val="24"/>
                <w:lang w:val="lv-LV"/>
              </w:rPr>
              <w:t xml:space="preserve"> attiecībā uz rezultātu </w:t>
            </w:r>
            <w:r>
              <w:rPr>
                <w:rFonts w:ascii="Times New Roman" w:hAnsi="Times New Roman" w:cs="Times New Roman"/>
                <w:sz w:val="24"/>
                <w:lang w:val="lv-LV"/>
              </w:rPr>
              <w:t xml:space="preserve">apkopošanu </w:t>
            </w:r>
            <w:r w:rsidRPr="00B60B07">
              <w:rPr>
                <w:rFonts w:ascii="Times New Roman" w:hAnsi="Times New Roman" w:cs="Times New Roman"/>
                <w:sz w:val="24"/>
                <w:lang w:val="lv-LV"/>
              </w:rPr>
              <w:t>un</w:t>
            </w:r>
            <w:r>
              <w:rPr>
                <w:rFonts w:ascii="Times New Roman" w:hAnsi="Times New Roman" w:cs="Times New Roman"/>
                <w:sz w:val="24"/>
                <w:lang w:val="lv-LV"/>
              </w:rPr>
              <w:t xml:space="preserve"> izplatīšanu</w:t>
            </w:r>
            <w:r w:rsidRPr="00B60B07">
              <w:rPr>
                <w:rFonts w:ascii="Times New Roman" w:hAnsi="Times New Roman" w:cs="Times New Roman"/>
                <w:sz w:val="24"/>
                <w:lang w:val="lv-LV"/>
              </w:rPr>
              <w:t>.</w:t>
            </w:r>
          </w:p>
          <w:p w:rsidR="00D54A9A" w:rsidRPr="00B60B07" w:rsidRDefault="00D54A9A" w:rsidP="00183ECF">
            <w:pPr>
              <w:pStyle w:val="TableParagraph"/>
              <w:spacing w:before="202" w:line="241" w:lineRule="auto"/>
              <w:ind w:left="102" w:right="95"/>
              <w:jc w:val="both"/>
              <w:rPr>
                <w:rFonts w:ascii="Times New Roman" w:eastAsia="Times New Roman" w:hAnsi="Times New Roman" w:cs="Times New Roman"/>
                <w:sz w:val="24"/>
                <w:szCs w:val="24"/>
                <w:lang w:val="lv-LV"/>
              </w:rPr>
            </w:pPr>
            <w:r>
              <w:rPr>
                <w:rFonts w:ascii="Times New Roman" w:hAnsi="Times New Roman" w:cs="Times New Roman"/>
                <w:sz w:val="24"/>
                <w:lang w:val="lv-LV"/>
              </w:rPr>
              <w:t xml:space="preserve">Raita ETS programmu īstenošana </w:t>
            </w:r>
            <w:r w:rsidRPr="00B60B07">
              <w:rPr>
                <w:rFonts w:ascii="Times New Roman" w:hAnsi="Times New Roman" w:cs="Times New Roman"/>
                <w:sz w:val="24"/>
                <w:lang w:val="lv-LV"/>
              </w:rPr>
              <w:t>attie</w:t>
            </w:r>
            <w:r>
              <w:rPr>
                <w:rFonts w:ascii="Times New Roman" w:hAnsi="Times New Roman" w:cs="Times New Roman"/>
                <w:sz w:val="24"/>
                <w:lang w:val="lv-LV"/>
              </w:rPr>
              <w:t>cībā uz</w:t>
            </w:r>
            <w:r w:rsidRPr="00B60B07">
              <w:rPr>
                <w:rFonts w:ascii="Times New Roman" w:hAnsi="Times New Roman" w:cs="Times New Roman"/>
                <w:sz w:val="24"/>
                <w:lang w:val="lv-LV"/>
              </w:rPr>
              <w:t xml:space="preserve"> tematisko koncentrēšanos un </w:t>
            </w:r>
            <w:r>
              <w:rPr>
                <w:rFonts w:ascii="Times New Roman" w:hAnsi="Times New Roman" w:cs="Times New Roman"/>
                <w:sz w:val="24"/>
                <w:lang w:val="lv-LV"/>
              </w:rPr>
              <w:t xml:space="preserve">uzsvaru </w:t>
            </w:r>
            <w:r w:rsidRPr="00B60B07">
              <w:rPr>
                <w:rFonts w:ascii="Times New Roman" w:hAnsi="Times New Roman" w:cs="Times New Roman"/>
                <w:sz w:val="24"/>
                <w:lang w:val="lv-LV"/>
              </w:rPr>
              <w:t>uz rezultātu. Turklāt ir daudz skaidrāk jāidentificē ETS ietekme uz Kohēzijas politiku.</w:t>
            </w:r>
          </w:p>
          <w:p w:rsidR="00D54A9A" w:rsidRPr="00B60B07" w:rsidRDefault="00D54A9A" w:rsidP="00264FA9">
            <w:pPr>
              <w:pStyle w:val="TableParagraph"/>
              <w:spacing w:line="241" w:lineRule="auto"/>
              <w:ind w:left="102" w:right="95"/>
              <w:jc w:val="both"/>
              <w:rPr>
                <w:rFonts w:ascii="Times New Roman" w:hAnsi="Times New Roman" w:cs="Times New Roman"/>
                <w:sz w:val="24"/>
                <w:lang w:val="lv-LV"/>
              </w:rPr>
            </w:pPr>
            <w:r>
              <w:rPr>
                <w:rFonts w:ascii="Times New Roman" w:hAnsi="Times New Roman" w:cs="Times New Roman"/>
                <w:sz w:val="24"/>
                <w:lang w:val="lv-LV"/>
              </w:rPr>
              <w:t>B</w:t>
            </w:r>
            <w:r w:rsidRPr="00B60B07">
              <w:rPr>
                <w:rFonts w:ascii="Times New Roman" w:hAnsi="Times New Roman" w:cs="Times New Roman"/>
                <w:sz w:val="24"/>
                <w:lang w:val="lv-LV"/>
              </w:rPr>
              <w:t>alstoties uz sasniegtajiem rezultātiem</w:t>
            </w:r>
            <w:r w:rsidRPr="00B60B07" w:rsidDel="007122E4">
              <w:rPr>
                <w:rFonts w:ascii="Times New Roman" w:hAnsi="Times New Roman" w:cs="Times New Roman"/>
                <w:sz w:val="24"/>
                <w:lang w:val="lv-LV"/>
              </w:rPr>
              <w:t xml:space="preserve"> </w:t>
            </w:r>
            <w:r>
              <w:rPr>
                <w:rFonts w:ascii="Times New Roman" w:hAnsi="Times New Roman" w:cs="Times New Roman"/>
                <w:sz w:val="24"/>
                <w:lang w:val="lv-LV"/>
              </w:rPr>
              <w:t>p</w:t>
            </w:r>
            <w:r w:rsidRPr="00B60B07">
              <w:rPr>
                <w:rFonts w:ascii="Times New Roman" w:hAnsi="Times New Roman" w:cs="Times New Roman"/>
                <w:sz w:val="24"/>
                <w:lang w:val="lv-LV"/>
              </w:rPr>
              <w:t xml:space="preserve">alielināta ETS </w:t>
            </w:r>
            <w:r>
              <w:rPr>
                <w:rFonts w:ascii="Times New Roman" w:hAnsi="Times New Roman" w:cs="Times New Roman"/>
                <w:sz w:val="24"/>
                <w:lang w:val="lv-LV"/>
              </w:rPr>
              <w:t>kopējā atpazīstamība</w:t>
            </w:r>
            <w:r w:rsidRPr="00B60B07">
              <w:rPr>
                <w:rFonts w:ascii="Times New Roman" w:hAnsi="Times New Roman" w:cs="Times New Roman"/>
                <w:sz w:val="24"/>
                <w:lang w:val="lv-LV"/>
              </w:rPr>
              <w:t>. Paplašināt</w:t>
            </w:r>
            <w:r>
              <w:rPr>
                <w:rFonts w:ascii="Times New Roman" w:hAnsi="Times New Roman" w:cs="Times New Roman"/>
                <w:sz w:val="24"/>
                <w:lang w:val="lv-LV"/>
              </w:rPr>
              <w:t>a sadarbība</w:t>
            </w:r>
            <w:r w:rsidRPr="00B60B07">
              <w:rPr>
                <w:rFonts w:ascii="Times New Roman" w:hAnsi="Times New Roman" w:cs="Times New Roman"/>
                <w:sz w:val="24"/>
                <w:lang w:val="lv-LV"/>
              </w:rPr>
              <w:t xml:space="preserve"> tīkl</w:t>
            </w:r>
            <w:r>
              <w:rPr>
                <w:rFonts w:ascii="Times New Roman" w:hAnsi="Times New Roman" w:cs="Times New Roman"/>
                <w:sz w:val="24"/>
                <w:lang w:val="lv-LV"/>
              </w:rPr>
              <w:t>os, t.sk.,</w:t>
            </w:r>
            <w:r w:rsidRPr="00B60B07">
              <w:rPr>
                <w:rFonts w:ascii="Times New Roman" w:hAnsi="Times New Roman" w:cs="Times New Roman"/>
                <w:sz w:val="24"/>
                <w:lang w:val="lv-LV"/>
              </w:rPr>
              <w:t xml:space="preserve"> stratēģiskajā līmenī.</w:t>
            </w:r>
          </w:p>
        </w:tc>
      </w:tr>
      <w:tr w:rsidR="00D54A9A" w:rsidRPr="00452E77" w:rsidTr="00D54A9A">
        <w:trPr>
          <w:trHeight w:hRule="exact" w:val="5372"/>
        </w:trPr>
        <w:tc>
          <w:tcPr>
            <w:tcW w:w="2904" w:type="dxa"/>
            <w:tcBorders>
              <w:top w:val="single" w:sz="6" w:space="0" w:color="000000"/>
              <w:left w:val="single" w:sz="6" w:space="0" w:color="000000"/>
              <w:bottom w:val="single" w:sz="6" w:space="0" w:color="000000"/>
              <w:right w:val="single" w:sz="6" w:space="0" w:color="000000"/>
            </w:tcBorders>
          </w:tcPr>
          <w:p w:rsidR="00D54A9A" w:rsidRPr="00B60B07" w:rsidRDefault="00D54A9A" w:rsidP="00140C84">
            <w:pPr>
              <w:pStyle w:val="TableParagraph"/>
              <w:spacing w:before="118"/>
              <w:ind w:left="102"/>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 xml:space="preserve">Rezultāti, ko dalībvalstis </w:t>
            </w:r>
            <w:r>
              <w:rPr>
                <w:rFonts w:ascii="Times New Roman" w:hAnsi="Times New Roman" w:cs="Times New Roman"/>
                <w:i/>
                <w:sz w:val="24"/>
                <w:lang w:val="lv-LV"/>
              </w:rPr>
              <w:t xml:space="preserve">vēlas </w:t>
            </w:r>
            <w:r w:rsidRPr="00B60B07">
              <w:rPr>
                <w:rFonts w:ascii="Times New Roman" w:hAnsi="Times New Roman" w:cs="Times New Roman"/>
                <w:i/>
                <w:sz w:val="24"/>
                <w:lang w:val="lv-LV"/>
              </w:rPr>
              <w:t>sasniegt ar</w:t>
            </w:r>
            <w:r>
              <w:rPr>
                <w:rFonts w:ascii="Times New Roman" w:hAnsi="Times New Roman" w:cs="Times New Roman"/>
                <w:i/>
                <w:sz w:val="24"/>
                <w:lang w:val="lv-LV"/>
              </w:rPr>
              <w:t xml:space="preserve"> </w:t>
            </w:r>
            <w:r w:rsidRPr="00B60B07">
              <w:rPr>
                <w:rFonts w:ascii="Times New Roman" w:hAnsi="Times New Roman" w:cs="Times New Roman"/>
                <w:i/>
                <w:sz w:val="24"/>
                <w:lang w:val="lv-LV"/>
              </w:rPr>
              <w:t>Savienības atbalstu</w:t>
            </w:r>
          </w:p>
        </w:tc>
        <w:tc>
          <w:tcPr>
            <w:tcW w:w="6625" w:type="dxa"/>
            <w:tcBorders>
              <w:top w:val="single" w:sz="6" w:space="0" w:color="000000"/>
              <w:left w:val="single" w:sz="6" w:space="0" w:color="000000"/>
              <w:bottom w:val="single" w:sz="6" w:space="0" w:color="000000"/>
              <w:right w:val="single" w:sz="6" w:space="0" w:color="000000"/>
            </w:tcBorders>
          </w:tcPr>
          <w:p w:rsidR="00D54A9A" w:rsidRPr="00B60B07" w:rsidRDefault="00D54A9A" w:rsidP="00D4521C">
            <w:pPr>
              <w:pStyle w:val="ListParagraph"/>
              <w:numPr>
                <w:ilvl w:val="0"/>
                <w:numId w:val="24"/>
              </w:numPr>
              <w:tabs>
                <w:tab w:val="left" w:pos="443"/>
              </w:tabs>
              <w:spacing w:before="1" w:line="242" w:lineRule="auto"/>
              <w:ind w:right="93"/>
              <w:jc w:val="both"/>
              <w:rPr>
                <w:rFonts w:ascii="Times New Roman" w:eastAsia="Times New Roman" w:hAnsi="Times New Roman" w:cs="Times New Roman"/>
                <w:sz w:val="24"/>
                <w:szCs w:val="24"/>
                <w:lang w:val="lv-LV"/>
              </w:rPr>
            </w:pPr>
            <w:r>
              <w:rPr>
                <w:rFonts w:ascii="Times New Roman" w:hAnsi="Times New Roman" w:cs="Times New Roman"/>
                <w:sz w:val="24"/>
                <w:lang w:val="lv-LV"/>
              </w:rPr>
              <w:t>P</w:t>
            </w:r>
            <w:r w:rsidRPr="00B60B07">
              <w:rPr>
                <w:rFonts w:ascii="Times New Roman" w:hAnsi="Times New Roman" w:cs="Times New Roman"/>
                <w:sz w:val="24"/>
                <w:lang w:val="lv-LV"/>
              </w:rPr>
              <w:t xml:space="preserve">ateicoties INTERACT </w:t>
            </w:r>
            <w:r w:rsidR="005B0B15">
              <w:rPr>
                <w:rFonts w:ascii="Times New Roman" w:hAnsi="Times New Roman" w:cs="Times New Roman"/>
                <w:sz w:val="24"/>
                <w:lang w:val="lv-LV"/>
              </w:rPr>
              <w:t xml:space="preserve">III </w:t>
            </w:r>
            <w:r w:rsidRPr="00B60B07">
              <w:rPr>
                <w:rFonts w:ascii="Times New Roman" w:hAnsi="Times New Roman" w:cs="Times New Roman"/>
                <w:sz w:val="24"/>
                <w:lang w:val="lv-LV"/>
              </w:rPr>
              <w:t>atbalstam</w:t>
            </w:r>
            <w:r w:rsidRPr="00B60B07" w:rsidDel="00E32353">
              <w:rPr>
                <w:rFonts w:ascii="Times New Roman" w:hAnsi="Times New Roman" w:cs="Times New Roman"/>
                <w:sz w:val="24"/>
                <w:lang w:val="lv-LV"/>
              </w:rPr>
              <w:t xml:space="preserve"> </w:t>
            </w:r>
            <w:r>
              <w:rPr>
                <w:rFonts w:ascii="Times New Roman" w:hAnsi="Times New Roman" w:cs="Times New Roman"/>
                <w:sz w:val="24"/>
                <w:lang w:val="lv-LV"/>
              </w:rPr>
              <w:t>paaugstinātas</w:t>
            </w:r>
            <w:r w:rsidRPr="00B60B07">
              <w:rPr>
                <w:rFonts w:ascii="Times New Roman" w:hAnsi="Times New Roman" w:cs="Times New Roman"/>
                <w:sz w:val="24"/>
                <w:lang w:val="lv-LV"/>
              </w:rPr>
              <w:t xml:space="preserve"> </w:t>
            </w:r>
            <w:r>
              <w:rPr>
                <w:rFonts w:ascii="Times New Roman" w:hAnsi="Times New Roman" w:cs="Times New Roman"/>
                <w:sz w:val="24"/>
                <w:lang w:val="lv-LV"/>
              </w:rPr>
              <w:t xml:space="preserve">tematiskās </w:t>
            </w:r>
            <w:r w:rsidRPr="00B60B07">
              <w:rPr>
                <w:rFonts w:ascii="Times New Roman" w:hAnsi="Times New Roman" w:cs="Times New Roman"/>
                <w:sz w:val="24"/>
                <w:lang w:val="lv-LV"/>
              </w:rPr>
              <w:t>zināšan</w:t>
            </w:r>
            <w:r>
              <w:rPr>
                <w:rFonts w:ascii="Times New Roman" w:hAnsi="Times New Roman" w:cs="Times New Roman"/>
                <w:sz w:val="24"/>
                <w:lang w:val="lv-LV"/>
              </w:rPr>
              <w:t>as</w:t>
            </w:r>
            <w:r w:rsidRPr="00B60B07">
              <w:rPr>
                <w:rFonts w:ascii="Times New Roman" w:hAnsi="Times New Roman" w:cs="Times New Roman"/>
                <w:sz w:val="24"/>
                <w:lang w:val="lv-LV"/>
              </w:rPr>
              <w:t>/kompetences ETS program</w:t>
            </w:r>
            <w:r>
              <w:rPr>
                <w:rFonts w:ascii="Times New Roman" w:hAnsi="Times New Roman" w:cs="Times New Roman"/>
                <w:sz w:val="24"/>
                <w:lang w:val="lv-LV"/>
              </w:rPr>
              <w:t xml:space="preserve">mās </w:t>
            </w:r>
            <w:r w:rsidRPr="00B60B07">
              <w:rPr>
                <w:rFonts w:ascii="Times New Roman" w:hAnsi="Times New Roman" w:cs="Times New Roman"/>
                <w:sz w:val="24"/>
                <w:lang w:val="lv-LV"/>
              </w:rPr>
              <w:t xml:space="preserve">Tiks </w:t>
            </w:r>
            <w:r>
              <w:rPr>
                <w:rFonts w:ascii="Times New Roman" w:hAnsi="Times New Roman" w:cs="Times New Roman"/>
                <w:sz w:val="24"/>
                <w:lang w:val="lv-LV"/>
              </w:rPr>
              <w:t>pievērsta  uzmanība arī  teritoriālajiem aspektiem</w:t>
            </w:r>
            <w:r w:rsidRPr="00B60B07">
              <w:rPr>
                <w:rFonts w:ascii="Times New Roman" w:hAnsi="Times New Roman" w:cs="Times New Roman"/>
                <w:sz w:val="24"/>
                <w:lang w:val="lv-LV"/>
              </w:rPr>
              <w:t xml:space="preserve"> un to īpatnībām. Šajā nolūkā būs nepieciešams izveidot tematiskus saziņas tīklus ar ekspertiem, tematiski specializētām programmām un ETS kopienu. Tematisko jomu ietvaros tiks izveidota</w:t>
            </w:r>
            <w:r>
              <w:rPr>
                <w:rFonts w:ascii="Times New Roman" w:hAnsi="Times New Roman" w:cs="Times New Roman"/>
                <w:sz w:val="24"/>
                <w:lang w:val="lv-LV"/>
              </w:rPr>
              <w:t>s</w:t>
            </w:r>
            <w:r w:rsidR="005B0B15">
              <w:rPr>
                <w:rFonts w:ascii="Times New Roman" w:hAnsi="Times New Roman" w:cs="Times New Roman"/>
                <w:sz w:val="24"/>
                <w:lang w:val="lv-LV"/>
              </w:rPr>
              <w:t xml:space="preserve"> un</w:t>
            </w:r>
            <w:r w:rsidRPr="00B60B07">
              <w:rPr>
                <w:rFonts w:ascii="Times New Roman" w:hAnsi="Times New Roman" w:cs="Times New Roman"/>
                <w:sz w:val="24"/>
                <w:lang w:val="lv-LV"/>
              </w:rPr>
              <w:t xml:space="preserve"> izmantota</w:t>
            </w:r>
            <w:r>
              <w:rPr>
                <w:rFonts w:ascii="Times New Roman" w:hAnsi="Times New Roman" w:cs="Times New Roman"/>
                <w:sz w:val="24"/>
                <w:lang w:val="lv-LV"/>
              </w:rPr>
              <w:t>s</w:t>
            </w:r>
            <w:r w:rsidRPr="00B60B07">
              <w:rPr>
                <w:rFonts w:ascii="Times New Roman" w:hAnsi="Times New Roman" w:cs="Times New Roman"/>
                <w:sz w:val="24"/>
                <w:lang w:val="lv-LV"/>
              </w:rPr>
              <w:t xml:space="preserve">  zināšanu  vadības  procedūra</w:t>
            </w:r>
            <w:r>
              <w:rPr>
                <w:rFonts w:ascii="Times New Roman" w:hAnsi="Times New Roman" w:cs="Times New Roman"/>
                <w:sz w:val="24"/>
                <w:lang w:val="lv-LV"/>
              </w:rPr>
              <w:t>s</w:t>
            </w:r>
            <w:r w:rsidRPr="00B60B07">
              <w:rPr>
                <w:rFonts w:ascii="Times New Roman" w:hAnsi="Times New Roman" w:cs="Times New Roman"/>
                <w:sz w:val="24"/>
                <w:lang w:val="lv-LV"/>
              </w:rPr>
              <w:t xml:space="preserve">  (cieši sadarbojoties ar citām saziņas tīkla programmām, it īpaši ar INERREG</w:t>
            </w:r>
            <w:r w:rsidR="005B0B15">
              <w:rPr>
                <w:rFonts w:ascii="Times New Roman" w:hAnsi="Times New Roman" w:cs="Times New Roman"/>
                <w:sz w:val="24"/>
                <w:lang w:val="lv-LV"/>
              </w:rPr>
              <w:t xml:space="preserve"> </w:t>
            </w:r>
            <w:r w:rsidRPr="00B60B07">
              <w:rPr>
                <w:rFonts w:ascii="Times New Roman" w:hAnsi="Times New Roman" w:cs="Times New Roman"/>
                <w:sz w:val="24"/>
                <w:lang w:val="lv-LV"/>
              </w:rPr>
              <w:t xml:space="preserve"> E</w:t>
            </w:r>
            <w:r>
              <w:rPr>
                <w:rFonts w:ascii="Times New Roman" w:hAnsi="Times New Roman" w:cs="Times New Roman"/>
                <w:sz w:val="24"/>
                <w:lang w:val="lv-LV"/>
              </w:rPr>
              <w:t>u</w:t>
            </w:r>
            <w:r w:rsidRPr="00B60B07">
              <w:rPr>
                <w:rFonts w:ascii="Times New Roman" w:hAnsi="Times New Roman" w:cs="Times New Roman"/>
                <w:sz w:val="24"/>
                <w:lang w:val="lv-LV"/>
              </w:rPr>
              <w:t>rop</w:t>
            </w:r>
            <w:r>
              <w:rPr>
                <w:rFonts w:ascii="Times New Roman" w:hAnsi="Times New Roman" w:cs="Times New Roman"/>
                <w:sz w:val="24"/>
                <w:lang w:val="lv-LV"/>
              </w:rPr>
              <w:t>e</w:t>
            </w:r>
            <w:r w:rsidRPr="00B60B07">
              <w:rPr>
                <w:rFonts w:ascii="Times New Roman" w:hAnsi="Times New Roman" w:cs="Times New Roman"/>
                <w:sz w:val="24"/>
                <w:lang w:val="lv-LV"/>
              </w:rPr>
              <w:t>);</w:t>
            </w:r>
          </w:p>
          <w:p w:rsidR="00D54A9A" w:rsidRPr="00B60B07" w:rsidRDefault="00D54A9A" w:rsidP="00D4521C">
            <w:pPr>
              <w:pStyle w:val="ListParagraph"/>
              <w:numPr>
                <w:ilvl w:val="0"/>
                <w:numId w:val="24"/>
              </w:numPr>
              <w:tabs>
                <w:tab w:val="left" w:pos="443"/>
              </w:tabs>
              <w:spacing w:before="201" w:line="243" w:lineRule="auto"/>
              <w:ind w:right="95"/>
              <w:jc w:val="both"/>
              <w:rPr>
                <w:rFonts w:ascii="Times New Roman" w:eastAsia="Times New Roman" w:hAnsi="Times New Roman" w:cs="Times New Roman"/>
                <w:sz w:val="24"/>
                <w:szCs w:val="24"/>
                <w:lang w:val="lv-LV"/>
              </w:rPr>
            </w:pPr>
            <w:r>
              <w:rPr>
                <w:rFonts w:ascii="Times New Roman" w:hAnsi="Times New Roman" w:cs="Times New Roman"/>
                <w:sz w:val="24"/>
                <w:lang w:val="lv-LV"/>
              </w:rPr>
              <w:t>I</w:t>
            </w:r>
            <w:r w:rsidRPr="00B60B07">
              <w:rPr>
                <w:rFonts w:ascii="Times New Roman" w:hAnsi="Times New Roman" w:cs="Times New Roman"/>
                <w:sz w:val="24"/>
                <w:lang w:val="lv-LV"/>
              </w:rPr>
              <w:t xml:space="preserve">zveidots ETS rezultātu </w:t>
            </w:r>
            <w:r w:rsidR="004113AC" w:rsidRPr="00A217BD">
              <w:rPr>
                <w:rFonts w:ascii="Times New Roman" w:hAnsi="Times New Roman" w:cs="Times New Roman"/>
                <w:sz w:val="24"/>
                <w:lang w:val="lv-LV"/>
              </w:rPr>
              <w:t>apkopojums</w:t>
            </w:r>
            <w:r w:rsidR="00377258" w:rsidRPr="00A217BD">
              <w:rPr>
                <w:rFonts w:ascii="Times New Roman" w:hAnsi="Times New Roman" w:cs="Times New Roman"/>
                <w:sz w:val="24"/>
                <w:lang w:val="lv-LV"/>
              </w:rPr>
              <w:t>,</w:t>
            </w:r>
            <w:r w:rsidRPr="00B60B07">
              <w:rPr>
                <w:rFonts w:ascii="Times New Roman" w:hAnsi="Times New Roman" w:cs="Times New Roman"/>
                <w:sz w:val="24"/>
                <w:lang w:val="lv-LV"/>
              </w:rPr>
              <w:t xml:space="preserve"> ko ETS </w:t>
            </w:r>
            <w:r>
              <w:rPr>
                <w:rFonts w:ascii="Times New Roman" w:hAnsi="Times New Roman" w:cs="Times New Roman"/>
                <w:sz w:val="24"/>
                <w:lang w:val="lv-LV"/>
              </w:rPr>
              <w:t>programmu īstenošanā iesaistītie</w:t>
            </w:r>
            <w:r w:rsidRPr="00B60B07">
              <w:rPr>
                <w:rFonts w:ascii="Times New Roman" w:hAnsi="Times New Roman" w:cs="Times New Roman"/>
                <w:sz w:val="24"/>
                <w:lang w:val="lv-LV"/>
              </w:rPr>
              <w:t xml:space="preserve"> un attiecīgie lēmumu pieņēmēji jebkurā brīdī var izmantot. </w:t>
            </w:r>
            <w:r>
              <w:rPr>
                <w:rFonts w:ascii="Times New Roman" w:hAnsi="Times New Roman" w:cs="Times New Roman"/>
                <w:sz w:val="24"/>
                <w:lang w:val="lv-LV"/>
              </w:rPr>
              <w:t xml:space="preserve">Tam </w:t>
            </w:r>
            <w:r w:rsidRPr="00B60B07">
              <w:rPr>
                <w:rFonts w:ascii="Times New Roman" w:hAnsi="Times New Roman" w:cs="Times New Roman"/>
                <w:sz w:val="24"/>
                <w:lang w:val="lv-LV"/>
              </w:rPr>
              <w:t xml:space="preserve">būs  nepieciešama  </w:t>
            </w:r>
            <w:r>
              <w:rPr>
                <w:rFonts w:ascii="Times New Roman" w:hAnsi="Times New Roman" w:cs="Times New Roman"/>
                <w:sz w:val="24"/>
                <w:lang w:val="lv-LV"/>
              </w:rPr>
              <w:t>KEEP iniciatīvas nepārtraukta turpmāka attīstība ciešā sasaitē ar tematiskajiem tīkliem</w:t>
            </w:r>
            <w:r w:rsidRPr="00B60B07">
              <w:rPr>
                <w:rFonts w:ascii="Times New Roman" w:hAnsi="Times New Roman" w:cs="Times New Roman"/>
                <w:sz w:val="24"/>
                <w:lang w:val="lv-LV"/>
              </w:rPr>
              <w:t>;</w:t>
            </w:r>
          </w:p>
          <w:p w:rsidR="00D54A9A" w:rsidRPr="00B60B07" w:rsidRDefault="00D54A9A" w:rsidP="00C101ED">
            <w:pPr>
              <w:pStyle w:val="ListParagraph"/>
              <w:numPr>
                <w:ilvl w:val="0"/>
                <w:numId w:val="24"/>
              </w:numPr>
              <w:tabs>
                <w:tab w:val="left" w:pos="443"/>
              </w:tabs>
              <w:spacing w:before="199"/>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Izveidota integrētās ETS komunikācijas stratēģijas vadība.</w:t>
            </w:r>
          </w:p>
          <w:p w:rsidR="00D54A9A" w:rsidRPr="00B60B07" w:rsidRDefault="00D54A9A" w:rsidP="00C101ED">
            <w:pPr>
              <w:pStyle w:val="TableParagraph"/>
              <w:spacing w:before="5" w:line="290" w:lineRule="atLeast"/>
              <w:ind w:left="443" w:right="93"/>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Šajā nolūkā būs nepieciešams izveidot spēcīgu saziņas tīklu, paredzot tajā noteiktu INTERACT lomu.</w:t>
            </w:r>
          </w:p>
        </w:tc>
      </w:tr>
    </w:tbl>
    <w:p w:rsidR="006B3A37" w:rsidRPr="00B60B07" w:rsidRDefault="006B3A37" w:rsidP="006B3A37">
      <w:pPr>
        <w:spacing w:before="5" w:line="60" w:lineRule="exact"/>
        <w:rPr>
          <w:rFonts w:ascii="Times New Roman" w:hAnsi="Times New Roman" w:cs="Times New Roman"/>
          <w:sz w:val="6"/>
          <w:szCs w:val="6"/>
          <w:lang w:val="lv-LV"/>
        </w:rPr>
      </w:pPr>
    </w:p>
    <w:tbl>
      <w:tblPr>
        <w:tblStyle w:val="TableNormal1"/>
        <w:tblW w:w="0" w:type="auto"/>
        <w:tblInd w:w="-134" w:type="dxa"/>
        <w:tblLayout w:type="fixed"/>
        <w:tblLook w:val="01E0" w:firstRow="1" w:lastRow="1" w:firstColumn="1" w:lastColumn="1" w:noHBand="0" w:noVBand="0"/>
      </w:tblPr>
      <w:tblGrid>
        <w:gridCol w:w="2904"/>
        <w:gridCol w:w="6625"/>
      </w:tblGrid>
      <w:tr w:rsidR="006B3A37" w:rsidRPr="00FB40BB" w:rsidTr="007F7E93">
        <w:trPr>
          <w:trHeight w:hRule="exact" w:val="528"/>
        </w:trPr>
        <w:tc>
          <w:tcPr>
            <w:tcW w:w="2904" w:type="dxa"/>
            <w:tcBorders>
              <w:top w:val="single" w:sz="6" w:space="0" w:color="000000"/>
              <w:left w:val="single" w:sz="6" w:space="0" w:color="000000"/>
              <w:bottom w:val="single" w:sz="6" w:space="0" w:color="000000"/>
              <w:right w:val="single" w:sz="6" w:space="0" w:color="000000"/>
            </w:tcBorders>
          </w:tcPr>
          <w:p w:rsidR="006B3A37" w:rsidRPr="00B60B07" w:rsidRDefault="00D54A9A" w:rsidP="00D4521C">
            <w:pPr>
              <w:pStyle w:val="TableParagraph"/>
              <w:spacing w:before="111"/>
              <w:ind w:left="102"/>
              <w:rPr>
                <w:rFonts w:ascii="Times New Roman" w:eastAsia="Times New Roman" w:hAnsi="Times New Roman" w:cs="Times New Roman"/>
                <w:sz w:val="24"/>
                <w:szCs w:val="24"/>
                <w:lang w:val="lv-LV"/>
              </w:rPr>
            </w:pPr>
            <w:r>
              <w:rPr>
                <w:rFonts w:ascii="Times New Roman" w:hAnsi="Times New Roman" w:cs="Times New Roman"/>
                <w:sz w:val="24"/>
                <w:lang w:val="lv-LV"/>
              </w:rPr>
              <w:t>ID</w:t>
            </w:r>
          </w:p>
        </w:tc>
        <w:tc>
          <w:tcPr>
            <w:tcW w:w="6625" w:type="dxa"/>
            <w:tcBorders>
              <w:top w:val="single" w:sz="6" w:space="0" w:color="000000"/>
              <w:left w:val="single" w:sz="6" w:space="0" w:color="000000"/>
              <w:bottom w:val="single" w:sz="6" w:space="0" w:color="000000"/>
              <w:right w:val="single" w:sz="6" w:space="0" w:color="000000"/>
            </w:tcBorders>
          </w:tcPr>
          <w:p w:rsidR="006B3A37" w:rsidRPr="00C101ED" w:rsidRDefault="006B3A37" w:rsidP="007F7E93">
            <w:pPr>
              <w:pStyle w:val="TableParagraph"/>
              <w:spacing w:line="242" w:lineRule="auto"/>
              <w:ind w:left="102" w:right="94"/>
              <w:jc w:val="both"/>
              <w:rPr>
                <w:rFonts w:ascii="Times New Roman" w:hAnsi="Times New Roman" w:cs="Times New Roman"/>
                <w:sz w:val="24"/>
                <w:lang w:val="lv-LV"/>
              </w:rPr>
            </w:pPr>
          </w:p>
        </w:tc>
      </w:tr>
      <w:tr w:rsidR="00D54A9A" w:rsidRPr="00452E77" w:rsidTr="00D54A9A">
        <w:trPr>
          <w:trHeight w:hRule="exact" w:val="3634"/>
        </w:trPr>
        <w:tc>
          <w:tcPr>
            <w:tcW w:w="2904" w:type="dxa"/>
            <w:tcBorders>
              <w:top w:val="single" w:sz="6" w:space="0" w:color="000000"/>
              <w:left w:val="single" w:sz="6" w:space="0" w:color="000000"/>
              <w:bottom w:val="single" w:sz="6" w:space="0" w:color="000000"/>
              <w:right w:val="single" w:sz="6" w:space="0" w:color="000000"/>
            </w:tcBorders>
          </w:tcPr>
          <w:p w:rsidR="00D54A9A" w:rsidRDefault="00D54A9A" w:rsidP="00D4521C">
            <w:pPr>
              <w:pStyle w:val="TableParagraph"/>
              <w:spacing w:before="111"/>
              <w:ind w:left="102"/>
              <w:rPr>
                <w:rFonts w:ascii="Times New Roman" w:hAnsi="Times New Roman" w:cs="Times New Roman"/>
                <w:sz w:val="24"/>
                <w:lang w:val="lv-LV"/>
              </w:rPr>
            </w:pPr>
            <w:r>
              <w:rPr>
                <w:rFonts w:ascii="Times New Roman" w:hAnsi="Times New Roman" w:cs="Times New Roman"/>
                <w:sz w:val="24"/>
                <w:lang w:val="lv-LV"/>
              </w:rPr>
              <w:t xml:space="preserve">Konkrētais </w:t>
            </w:r>
            <w:r w:rsidRPr="00B60B07">
              <w:rPr>
                <w:rFonts w:ascii="Times New Roman" w:hAnsi="Times New Roman" w:cs="Times New Roman"/>
                <w:sz w:val="24"/>
                <w:lang w:val="lv-LV"/>
              </w:rPr>
              <w:t>mērķis 1.3.</w:t>
            </w:r>
          </w:p>
        </w:tc>
        <w:tc>
          <w:tcPr>
            <w:tcW w:w="6625" w:type="dxa"/>
            <w:tcBorders>
              <w:top w:val="single" w:sz="6" w:space="0" w:color="000000"/>
              <w:left w:val="single" w:sz="6" w:space="0" w:color="000000"/>
              <w:bottom w:val="single" w:sz="6" w:space="0" w:color="000000"/>
              <w:right w:val="single" w:sz="6" w:space="0" w:color="000000"/>
            </w:tcBorders>
          </w:tcPr>
          <w:p w:rsidR="00D54A9A" w:rsidRPr="00264FA9" w:rsidRDefault="00D54A9A" w:rsidP="006C113C">
            <w:pPr>
              <w:pStyle w:val="TableParagraph"/>
              <w:spacing w:line="242" w:lineRule="auto"/>
              <w:ind w:left="102" w:right="94"/>
              <w:jc w:val="both"/>
              <w:rPr>
                <w:rFonts w:ascii="Times New Roman" w:hAnsi="Times New Roman" w:cs="Times New Roman"/>
                <w:sz w:val="24"/>
                <w:szCs w:val="24"/>
                <w:lang w:val="lv-LV"/>
              </w:rPr>
            </w:pPr>
            <w:r w:rsidRPr="00264FA9">
              <w:rPr>
                <w:rFonts w:ascii="Times New Roman" w:hAnsi="Times New Roman" w:cs="Times New Roman"/>
                <w:sz w:val="24"/>
                <w:szCs w:val="24"/>
                <w:lang w:val="lv-LV"/>
              </w:rPr>
              <w:t>Pilnveidot sadarbības vadības prasmes, lai īstenotu inovatīvas pieejas (ETSG, atkārtotais finansējums, makroreģionālās stratēģijas (MRS), 96. pants, ITI, utt.)</w:t>
            </w:r>
            <w:r w:rsidR="006C113C">
              <w:rPr>
                <w:rFonts w:ascii="Times New Roman" w:hAnsi="Times New Roman" w:cs="Times New Roman"/>
                <w:sz w:val="24"/>
                <w:szCs w:val="24"/>
                <w:lang w:val="lv-LV"/>
              </w:rPr>
              <w:t xml:space="preserve">. </w:t>
            </w:r>
            <w:r w:rsidRPr="00B60B07">
              <w:rPr>
                <w:rFonts w:ascii="Times New Roman" w:hAnsi="Times New Roman" w:cs="Times New Roman"/>
                <w:sz w:val="24"/>
                <w:lang w:val="lv-LV"/>
              </w:rPr>
              <w:t xml:space="preserve">Laika gaitā, lai vienkāršotu sadarbību, ir parādījušies jauni mehānismi, </w:t>
            </w:r>
            <w:r>
              <w:rPr>
                <w:rFonts w:ascii="Times New Roman" w:hAnsi="Times New Roman" w:cs="Times New Roman"/>
                <w:sz w:val="24"/>
                <w:lang w:val="lv-LV"/>
              </w:rPr>
              <w:t>kas padara</w:t>
            </w:r>
            <w:r w:rsidRPr="00B60B07">
              <w:rPr>
                <w:rFonts w:ascii="Times New Roman" w:hAnsi="Times New Roman" w:cs="Times New Roman"/>
                <w:sz w:val="24"/>
                <w:lang w:val="lv-LV"/>
              </w:rPr>
              <w:t xml:space="preserve"> sadarbību ilgtspējīgāku, līdzsvarotāku, efektīvāku un jauniem partneriem interesantāku. INTERACT III</w:t>
            </w:r>
            <w:r>
              <w:rPr>
                <w:rFonts w:ascii="Times New Roman" w:hAnsi="Times New Roman" w:cs="Times New Roman"/>
                <w:sz w:val="24"/>
                <w:lang w:val="lv-LV"/>
              </w:rPr>
              <w:t xml:space="preserve"> ir jāstiprina</w:t>
            </w:r>
            <w:r w:rsidRPr="00B60B07">
              <w:rPr>
                <w:rFonts w:ascii="Times New Roman" w:hAnsi="Times New Roman" w:cs="Times New Roman"/>
                <w:sz w:val="24"/>
                <w:lang w:val="lv-LV"/>
              </w:rPr>
              <w:t xml:space="preserve"> attiecībā uz inovatīvas prakses identifikāciju un tās izplatīšanu. Sadarbība attiecīb</w:t>
            </w:r>
            <w:r w:rsidR="007F7E93">
              <w:rPr>
                <w:rFonts w:ascii="Times New Roman" w:hAnsi="Times New Roman" w:cs="Times New Roman"/>
                <w:sz w:val="24"/>
                <w:lang w:val="lv-LV"/>
              </w:rPr>
              <w:t>ā uz 1.</w:t>
            </w:r>
            <w:r w:rsidRPr="00B60B07">
              <w:rPr>
                <w:rFonts w:ascii="Times New Roman" w:hAnsi="Times New Roman" w:cs="Times New Roman"/>
                <w:sz w:val="24"/>
                <w:lang w:val="lv-LV"/>
              </w:rPr>
              <w:t>mērķi, Integrēt</w:t>
            </w:r>
            <w:r>
              <w:rPr>
                <w:rFonts w:ascii="Times New Roman" w:hAnsi="Times New Roman" w:cs="Times New Roman"/>
                <w:sz w:val="24"/>
                <w:lang w:val="lv-LV"/>
              </w:rPr>
              <w:t>ajām</w:t>
            </w:r>
            <w:r w:rsidRPr="00B60B07">
              <w:rPr>
                <w:rFonts w:ascii="Times New Roman" w:hAnsi="Times New Roman" w:cs="Times New Roman"/>
                <w:sz w:val="24"/>
                <w:lang w:val="lv-LV"/>
              </w:rPr>
              <w:t xml:space="preserve"> teritoriāla</w:t>
            </w:r>
            <w:r>
              <w:rPr>
                <w:rFonts w:ascii="Times New Roman" w:hAnsi="Times New Roman" w:cs="Times New Roman"/>
                <w:sz w:val="24"/>
                <w:lang w:val="lv-LV"/>
              </w:rPr>
              <w:t>jām</w:t>
            </w:r>
            <w:r w:rsidRPr="00B60B07">
              <w:rPr>
                <w:rFonts w:ascii="Times New Roman" w:hAnsi="Times New Roman" w:cs="Times New Roman"/>
                <w:sz w:val="24"/>
                <w:lang w:val="lv-LV"/>
              </w:rPr>
              <w:t xml:space="preserve"> investīcij</w:t>
            </w:r>
            <w:r>
              <w:rPr>
                <w:rFonts w:ascii="Times New Roman" w:hAnsi="Times New Roman" w:cs="Times New Roman"/>
                <w:sz w:val="24"/>
                <w:lang w:val="lv-LV"/>
              </w:rPr>
              <w:t>ām, sabiedrības virzītām</w:t>
            </w:r>
            <w:r w:rsidRPr="00B60B07">
              <w:rPr>
                <w:rFonts w:ascii="Times New Roman" w:hAnsi="Times New Roman" w:cs="Times New Roman"/>
                <w:sz w:val="24"/>
                <w:lang w:val="lv-LV"/>
              </w:rPr>
              <w:t xml:space="preserve"> vietējā</w:t>
            </w:r>
            <w:r>
              <w:rPr>
                <w:rFonts w:ascii="Times New Roman" w:hAnsi="Times New Roman" w:cs="Times New Roman"/>
                <w:sz w:val="24"/>
                <w:lang w:val="lv-LV"/>
              </w:rPr>
              <w:t>m</w:t>
            </w:r>
            <w:r w:rsidRPr="00B60B07">
              <w:rPr>
                <w:rFonts w:ascii="Times New Roman" w:hAnsi="Times New Roman" w:cs="Times New Roman"/>
                <w:sz w:val="24"/>
                <w:lang w:val="lv-LV"/>
              </w:rPr>
              <w:t xml:space="preserve"> attīstīb</w:t>
            </w:r>
            <w:r>
              <w:rPr>
                <w:rFonts w:ascii="Times New Roman" w:hAnsi="Times New Roman" w:cs="Times New Roman"/>
                <w:sz w:val="24"/>
                <w:lang w:val="lv-LV"/>
              </w:rPr>
              <w:t>ām</w:t>
            </w:r>
            <w:r w:rsidRPr="00B60B07">
              <w:rPr>
                <w:rFonts w:ascii="Times New Roman" w:hAnsi="Times New Roman" w:cs="Times New Roman"/>
                <w:sz w:val="24"/>
                <w:lang w:val="lv-LV"/>
              </w:rPr>
              <w:t>, A</w:t>
            </w:r>
            <w:r>
              <w:rPr>
                <w:rFonts w:ascii="Times New Roman" w:hAnsi="Times New Roman" w:cs="Times New Roman"/>
                <w:sz w:val="24"/>
                <w:lang w:val="lv-LV"/>
              </w:rPr>
              <w:t>tkārtotais</w:t>
            </w:r>
            <w:r w:rsidRPr="00B60B07">
              <w:rPr>
                <w:rFonts w:ascii="Times New Roman" w:hAnsi="Times New Roman" w:cs="Times New Roman"/>
                <w:sz w:val="24"/>
                <w:lang w:val="lv-LV"/>
              </w:rPr>
              <w:t xml:space="preserve"> </w:t>
            </w:r>
            <w:r>
              <w:rPr>
                <w:rFonts w:ascii="Times New Roman" w:hAnsi="Times New Roman" w:cs="Times New Roman"/>
                <w:sz w:val="24"/>
                <w:lang w:val="lv-LV"/>
              </w:rPr>
              <w:t xml:space="preserve">finansējums </w:t>
            </w:r>
            <w:r w:rsidRPr="00B60B07">
              <w:rPr>
                <w:rFonts w:ascii="Times New Roman" w:hAnsi="Times New Roman" w:cs="Times New Roman"/>
                <w:sz w:val="24"/>
                <w:lang w:val="lv-LV"/>
              </w:rPr>
              <w:t>un ETSG ir tikai daži no instrumentiem. Ir jāveicina sinerģija ar citām programmām/fondiem, izmantojot tematisku darbu ar  makroeģioniem  un   starpreģionāl</w:t>
            </w:r>
            <w:r>
              <w:rPr>
                <w:rFonts w:ascii="Times New Roman" w:hAnsi="Times New Roman" w:cs="Times New Roman"/>
                <w:sz w:val="24"/>
                <w:lang w:val="lv-LV"/>
              </w:rPr>
              <w:t>ajām</w:t>
            </w:r>
            <w:r w:rsidRPr="00B60B07">
              <w:rPr>
                <w:rFonts w:ascii="Times New Roman" w:hAnsi="Times New Roman" w:cs="Times New Roman"/>
                <w:sz w:val="24"/>
                <w:lang w:val="lv-LV"/>
              </w:rPr>
              <w:t xml:space="preserve"> programm</w:t>
            </w:r>
            <w:r>
              <w:rPr>
                <w:rFonts w:ascii="Times New Roman" w:hAnsi="Times New Roman" w:cs="Times New Roman"/>
                <w:sz w:val="24"/>
                <w:lang w:val="lv-LV"/>
              </w:rPr>
              <w:t>ām</w:t>
            </w:r>
            <w:r w:rsidRPr="00B60B07">
              <w:rPr>
                <w:rFonts w:ascii="Times New Roman" w:hAnsi="Times New Roman" w:cs="Times New Roman"/>
                <w:sz w:val="24"/>
                <w:lang w:val="lv-LV"/>
              </w:rPr>
              <w:t>.</w:t>
            </w:r>
          </w:p>
        </w:tc>
      </w:tr>
      <w:tr w:rsidR="00D54A9A" w:rsidRPr="00452E77" w:rsidTr="00D54A9A">
        <w:trPr>
          <w:trHeight w:hRule="exact" w:val="7797"/>
        </w:trPr>
        <w:tc>
          <w:tcPr>
            <w:tcW w:w="2904" w:type="dxa"/>
            <w:tcBorders>
              <w:top w:val="single" w:sz="6" w:space="0" w:color="000000"/>
              <w:left w:val="single" w:sz="6" w:space="0" w:color="000000"/>
              <w:bottom w:val="single" w:sz="6" w:space="0" w:color="000000"/>
              <w:right w:val="single" w:sz="6" w:space="0" w:color="000000"/>
            </w:tcBorders>
          </w:tcPr>
          <w:p w:rsidR="00D54A9A" w:rsidRPr="00B60B07" w:rsidRDefault="00D54A9A" w:rsidP="00140C84">
            <w:pPr>
              <w:pStyle w:val="TableParagraph"/>
              <w:spacing w:before="111" w:line="241" w:lineRule="auto"/>
              <w:ind w:left="102"/>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 xml:space="preserve">Rezultāti, ko dalībvalstis </w:t>
            </w:r>
            <w:r>
              <w:rPr>
                <w:rFonts w:ascii="Times New Roman" w:hAnsi="Times New Roman" w:cs="Times New Roman"/>
                <w:i/>
                <w:sz w:val="24"/>
                <w:lang w:val="lv-LV"/>
              </w:rPr>
              <w:t xml:space="preserve">vēlas </w:t>
            </w:r>
            <w:r w:rsidRPr="00B60B07">
              <w:rPr>
                <w:rFonts w:ascii="Times New Roman" w:hAnsi="Times New Roman" w:cs="Times New Roman"/>
                <w:i/>
                <w:sz w:val="24"/>
                <w:lang w:val="lv-LV"/>
              </w:rPr>
              <w:t>sasniegt ar Savienības atbalstu</w:t>
            </w:r>
          </w:p>
        </w:tc>
        <w:tc>
          <w:tcPr>
            <w:tcW w:w="6625" w:type="dxa"/>
            <w:tcBorders>
              <w:top w:val="single" w:sz="6" w:space="0" w:color="000000"/>
              <w:left w:val="single" w:sz="6" w:space="0" w:color="000000"/>
              <w:bottom w:val="single" w:sz="6" w:space="0" w:color="000000"/>
              <w:right w:val="single" w:sz="6" w:space="0" w:color="000000"/>
            </w:tcBorders>
          </w:tcPr>
          <w:p w:rsidR="00D54A9A" w:rsidRPr="00B60B07" w:rsidRDefault="00D54A9A" w:rsidP="00D4521C">
            <w:pPr>
              <w:pStyle w:val="ListParagraph"/>
              <w:numPr>
                <w:ilvl w:val="0"/>
                <w:numId w:val="23"/>
              </w:numPr>
              <w:tabs>
                <w:tab w:val="left" w:pos="443"/>
              </w:tabs>
              <w:spacing w:line="242" w:lineRule="auto"/>
              <w:ind w:right="92"/>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Palielinātas zināšanas par jauniem un esošiem instrumentiem. Tam būs nepieciešama attiecīgo mērķa grupu </w:t>
            </w:r>
            <w:r>
              <w:rPr>
                <w:rFonts w:ascii="Times New Roman" w:hAnsi="Times New Roman" w:cs="Times New Roman"/>
                <w:sz w:val="24"/>
                <w:lang w:val="lv-LV"/>
              </w:rPr>
              <w:t xml:space="preserve">apzināšana un šo instrumentu īstenošanas uzraudzība, piemērota </w:t>
            </w:r>
            <w:r w:rsidRPr="00B60B07">
              <w:rPr>
                <w:rFonts w:ascii="Times New Roman" w:hAnsi="Times New Roman" w:cs="Times New Roman"/>
                <w:sz w:val="24"/>
                <w:lang w:val="lv-LV"/>
              </w:rPr>
              <w:t>zināšanu vadība un šo zināšanu popularizēšana ETS ieinteresētajām pusēm.</w:t>
            </w:r>
          </w:p>
          <w:p w:rsidR="00D54A9A" w:rsidRPr="00B60B07" w:rsidRDefault="00D54A9A" w:rsidP="00D4521C">
            <w:pPr>
              <w:pStyle w:val="ListParagraph"/>
              <w:numPr>
                <w:ilvl w:val="0"/>
                <w:numId w:val="23"/>
              </w:numPr>
              <w:tabs>
                <w:tab w:val="left" w:pos="443"/>
              </w:tabs>
              <w:spacing w:before="200" w:line="243" w:lineRule="auto"/>
              <w:ind w:right="92"/>
              <w:jc w:val="both"/>
              <w:rPr>
                <w:rFonts w:ascii="Times New Roman" w:eastAsia="Times New Roman" w:hAnsi="Times New Roman" w:cs="Times New Roman"/>
                <w:sz w:val="24"/>
                <w:szCs w:val="24"/>
                <w:lang w:val="lv-LV"/>
              </w:rPr>
            </w:pPr>
            <w:r>
              <w:rPr>
                <w:rFonts w:ascii="Times New Roman" w:hAnsi="Times New Roman" w:cs="Times New Roman"/>
                <w:sz w:val="24"/>
                <w:lang w:val="lv-LV"/>
              </w:rPr>
              <w:t>Izstrādāti darbspējīgi modeļi un tie ir pielāgoti</w:t>
            </w:r>
            <w:r w:rsidRPr="00B60B07">
              <w:rPr>
                <w:rFonts w:ascii="Times New Roman" w:hAnsi="Times New Roman" w:cs="Times New Roman"/>
                <w:sz w:val="24"/>
                <w:lang w:val="lv-LV"/>
              </w:rPr>
              <w:t xml:space="preserve"> ETS kontekstam. Lai iegūtās zināšanas varētu attīstīt turpmāk, ir nepieciešams aktīvi sadarboties ar attiecīgajiem ekspertiem un strādāt ar ETS programmām, lai š</w:t>
            </w:r>
            <w:r>
              <w:rPr>
                <w:rFonts w:ascii="Times New Roman" w:hAnsi="Times New Roman" w:cs="Times New Roman"/>
                <w:sz w:val="24"/>
                <w:lang w:val="lv-LV"/>
              </w:rPr>
              <w:t>os</w:t>
            </w:r>
            <w:r w:rsidRPr="00B60B07">
              <w:rPr>
                <w:rFonts w:ascii="Times New Roman" w:hAnsi="Times New Roman" w:cs="Times New Roman"/>
                <w:sz w:val="24"/>
                <w:lang w:val="lv-LV"/>
              </w:rPr>
              <w:t xml:space="preserve"> modeļus izstrādātu un pārbaudītu. Ņemot vērā ETS atturīgo attieksmi pret augstāka riska  iniciatīvām,  būs  nepieciešams  aktīvs  </w:t>
            </w:r>
            <w:r>
              <w:rPr>
                <w:rFonts w:ascii="Times New Roman" w:hAnsi="Times New Roman" w:cs="Times New Roman"/>
                <w:sz w:val="24"/>
                <w:lang w:val="lv-LV"/>
              </w:rPr>
              <w:t xml:space="preserve">EK </w:t>
            </w:r>
            <w:r w:rsidRPr="00B60B07">
              <w:rPr>
                <w:rFonts w:ascii="Times New Roman" w:hAnsi="Times New Roman" w:cs="Times New Roman"/>
                <w:sz w:val="24"/>
                <w:lang w:val="lv-LV"/>
              </w:rPr>
              <w:t>un dalībvalstu atbalsts.</w:t>
            </w:r>
          </w:p>
          <w:p w:rsidR="00D54A9A" w:rsidRPr="00B60B07" w:rsidRDefault="00D54A9A" w:rsidP="00D4521C">
            <w:pPr>
              <w:pStyle w:val="ListParagraph"/>
              <w:numPr>
                <w:ilvl w:val="0"/>
                <w:numId w:val="23"/>
              </w:numPr>
              <w:tabs>
                <w:tab w:val="left" w:pos="443"/>
              </w:tabs>
              <w:spacing w:before="200" w:line="242" w:lineRule="auto"/>
              <w:ind w:right="95"/>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ETS programmās pa</w:t>
            </w:r>
            <w:r>
              <w:rPr>
                <w:rFonts w:ascii="Times New Roman" w:hAnsi="Times New Roman" w:cs="Times New Roman"/>
                <w:sz w:val="24"/>
                <w:lang w:val="lv-LV"/>
              </w:rPr>
              <w:t>dziļi</w:t>
            </w:r>
            <w:r w:rsidRPr="00B60B07">
              <w:rPr>
                <w:rFonts w:ascii="Times New Roman" w:hAnsi="Times New Roman" w:cs="Times New Roman"/>
                <w:sz w:val="24"/>
                <w:lang w:val="lv-LV"/>
              </w:rPr>
              <w:t>nātās zināšanas par citām ES finansē</w:t>
            </w:r>
            <w:r>
              <w:rPr>
                <w:rFonts w:ascii="Times New Roman" w:hAnsi="Times New Roman" w:cs="Times New Roman"/>
                <w:sz w:val="24"/>
                <w:lang w:val="lv-LV"/>
              </w:rPr>
              <w:t xml:space="preserve">šanas </w:t>
            </w:r>
            <w:r w:rsidRPr="00B60B07">
              <w:rPr>
                <w:rFonts w:ascii="Times New Roman" w:hAnsi="Times New Roman" w:cs="Times New Roman"/>
                <w:sz w:val="24"/>
                <w:lang w:val="lv-LV"/>
              </w:rPr>
              <w:t xml:space="preserve">shēmām un to savstarpēju papildinātību ar to stratēģijām. Šajā nolūkā būs nepieciešams </w:t>
            </w:r>
            <w:r>
              <w:rPr>
                <w:rFonts w:ascii="Times New Roman" w:hAnsi="Times New Roman" w:cs="Times New Roman"/>
                <w:sz w:val="24"/>
                <w:lang w:val="lv-LV"/>
              </w:rPr>
              <w:t>attīstīt sadarbību</w:t>
            </w:r>
            <w:r w:rsidRPr="00B60B07">
              <w:rPr>
                <w:rFonts w:ascii="Times New Roman" w:hAnsi="Times New Roman" w:cs="Times New Roman"/>
                <w:sz w:val="24"/>
                <w:lang w:val="lv-LV"/>
              </w:rPr>
              <w:t xml:space="preserve"> ar tādām programmām, kas nav ETS programma</w:t>
            </w:r>
            <w:r>
              <w:rPr>
                <w:rFonts w:ascii="Times New Roman" w:hAnsi="Times New Roman" w:cs="Times New Roman"/>
                <w:sz w:val="24"/>
                <w:lang w:val="lv-LV"/>
              </w:rPr>
              <w:t xml:space="preserve">s, veidojot </w:t>
            </w:r>
            <w:r w:rsidRPr="00B60B07">
              <w:rPr>
                <w:rFonts w:ascii="Times New Roman" w:hAnsi="Times New Roman" w:cs="Times New Roman"/>
                <w:sz w:val="24"/>
                <w:lang w:val="lv-LV"/>
              </w:rPr>
              <w:t>līdzsvarotus saziņas tīklus attiecībā uz līdzīgiem programmas mērķiem.</w:t>
            </w:r>
          </w:p>
          <w:p w:rsidR="00D54A9A" w:rsidRPr="00B60B07" w:rsidRDefault="00D54A9A" w:rsidP="00640EBC">
            <w:pPr>
              <w:pStyle w:val="ListParagraph"/>
              <w:numPr>
                <w:ilvl w:val="0"/>
                <w:numId w:val="23"/>
              </w:numPr>
              <w:tabs>
                <w:tab w:val="left" w:pos="443"/>
              </w:tabs>
              <w:spacing w:before="200" w:line="243" w:lineRule="auto"/>
              <w:ind w:right="9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Labāka izpratne par pamatprogrammām un par sadarbības kā īstenošanas instrumenta priekšrocībām. 96.panta  noteikto uzraudzību būs nepieciešams </w:t>
            </w:r>
            <w:r>
              <w:rPr>
                <w:rFonts w:ascii="Times New Roman" w:hAnsi="Times New Roman" w:cs="Times New Roman"/>
                <w:sz w:val="24"/>
                <w:lang w:val="lv-LV"/>
              </w:rPr>
              <w:t xml:space="preserve">izmantot </w:t>
            </w:r>
            <w:r w:rsidRPr="00B60B07">
              <w:rPr>
                <w:rFonts w:ascii="Times New Roman" w:hAnsi="Times New Roman" w:cs="Times New Roman"/>
                <w:sz w:val="24"/>
                <w:lang w:val="lv-LV"/>
              </w:rPr>
              <w:t xml:space="preserve">pozitīvo rezultātu </w:t>
            </w:r>
            <w:r>
              <w:rPr>
                <w:rFonts w:ascii="Times New Roman" w:hAnsi="Times New Roman" w:cs="Times New Roman"/>
                <w:sz w:val="24"/>
                <w:lang w:val="lv-LV"/>
              </w:rPr>
              <w:t>izplatīšanā</w:t>
            </w:r>
            <w:r w:rsidRPr="00B60B07">
              <w:rPr>
                <w:rFonts w:ascii="Times New Roman" w:hAnsi="Times New Roman" w:cs="Times New Roman"/>
                <w:sz w:val="24"/>
                <w:lang w:val="lv-LV"/>
              </w:rPr>
              <w:t xml:space="preserve"> un pieredzēto risku/problēmu iezīmēšan</w:t>
            </w:r>
            <w:r>
              <w:rPr>
                <w:rFonts w:ascii="Times New Roman" w:hAnsi="Times New Roman" w:cs="Times New Roman"/>
                <w:sz w:val="24"/>
                <w:lang w:val="lv-LV"/>
              </w:rPr>
              <w:t>ā</w:t>
            </w:r>
            <w:r w:rsidRPr="00B60B07">
              <w:rPr>
                <w:rFonts w:ascii="Times New Roman" w:hAnsi="Times New Roman" w:cs="Times New Roman"/>
                <w:sz w:val="24"/>
                <w:lang w:val="lv-LV"/>
              </w:rPr>
              <w:t>.</w:t>
            </w:r>
            <w:r>
              <w:rPr>
                <w:rFonts w:ascii="Times New Roman" w:hAnsi="Times New Roman" w:cs="Times New Roman"/>
                <w:sz w:val="24"/>
                <w:lang w:val="lv-LV"/>
              </w:rPr>
              <w:t xml:space="preserve"> M</w:t>
            </w:r>
            <w:r w:rsidRPr="00B60B07">
              <w:rPr>
                <w:rFonts w:ascii="Times New Roman" w:hAnsi="Times New Roman" w:cs="Times New Roman"/>
                <w:sz w:val="24"/>
                <w:lang w:val="lv-LV"/>
              </w:rPr>
              <w:t>akroreģionālās metod</w:t>
            </w:r>
            <w:r>
              <w:rPr>
                <w:rFonts w:ascii="Times New Roman" w:hAnsi="Times New Roman" w:cs="Times New Roman"/>
                <w:sz w:val="24"/>
                <w:lang w:val="lv-LV"/>
              </w:rPr>
              <w:t>ēm varētu būt nozīmīga loma, ja tās</w:t>
            </w:r>
            <w:r w:rsidRPr="00B60B07">
              <w:rPr>
                <w:rFonts w:ascii="Times New Roman" w:hAnsi="Times New Roman" w:cs="Times New Roman"/>
                <w:sz w:val="24"/>
                <w:lang w:val="lv-LV"/>
              </w:rPr>
              <w:t xml:space="preserve"> ti</w:t>
            </w:r>
            <w:r>
              <w:rPr>
                <w:rFonts w:ascii="Times New Roman" w:hAnsi="Times New Roman" w:cs="Times New Roman"/>
                <w:sz w:val="24"/>
                <w:lang w:val="lv-LV"/>
              </w:rPr>
              <w:t>ks pienācīgi atbalstītas.</w:t>
            </w:r>
          </w:p>
        </w:tc>
      </w:tr>
    </w:tbl>
    <w:p w:rsidR="003C6BCF" w:rsidRDefault="003C6BCF" w:rsidP="006B3A37">
      <w:pPr>
        <w:spacing w:line="243" w:lineRule="auto"/>
        <w:jc w:val="both"/>
        <w:rPr>
          <w:rFonts w:ascii="Times New Roman" w:eastAsia="Times New Roman" w:hAnsi="Times New Roman" w:cs="Times New Roman"/>
          <w:sz w:val="24"/>
          <w:szCs w:val="24"/>
          <w:lang w:val="lv-LV"/>
        </w:rPr>
        <w:sectPr w:rsidR="003C6BCF" w:rsidSect="00196B3D">
          <w:type w:val="nextColumn"/>
          <w:pgSz w:w="11900" w:h="16850"/>
          <w:pgMar w:top="1134" w:right="1134" w:bottom="851" w:left="1701" w:header="426" w:footer="1102" w:gutter="0"/>
          <w:cols w:space="720"/>
        </w:sectPr>
      </w:pPr>
    </w:p>
    <w:p w:rsidR="006B3A37" w:rsidRPr="00B60B07" w:rsidRDefault="003C6BCF" w:rsidP="006B3A37">
      <w:pPr>
        <w:numPr>
          <w:ilvl w:val="0"/>
          <w:numId w:val="28"/>
        </w:numPr>
        <w:tabs>
          <w:tab w:val="left" w:pos="423"/>
        </w:tabs>
        <w:spacing w:before="64"/>
        <w:ind w:left="422" w:hanging="240"/>
        <w:rPr>
          <w:rFonts w:ascii="Times New Roman" w:eastAsia="Times New Roman" w:hAnsi="Times New Roman" w:cs="Times New Roman"/>
          <w:sz w:val="24"/>
          <w:szCs w:val="24"/>
          <w:lang w:val="lv-LV"/>
        </w:rPr>
      </w:pPr>
      <w:r>
        <w:rPr>
          <w:rFonts w:ascii="Times New Roman" w:hAnsi="Times New Roman" w:cs="Times New Roman"/>
          <w:b/>
          <w:sz w:val="24"/>
          <w:lang w:val="lv-LV"/>
        </w:rPr>
        <w:t>t</w:t>
      </w:r>
      <w:r w:rsidR="006B3A37" w:rsidRPr="00B60B07">
        <w:rPr>
          <w:rFonts w:ascii="Times New Roman" w:hAnsi="Times New Roman" w:cs="Times New Roman"/>
          <w:b/>
          <w:sz w:val="24"/>
          <w:lang w:val="lv-LV"/>
        </w:rPr>
        <w:t xml:space="preserve">abula. Programmas </w:t>
      </w:r>
      <w:r w:rsidR="00140C84">
        <w:rPr>
          <w:rFonts w:ascii="Times New Roman" w:hAnsi="Times New Roman" w:cs="Times New Roman"/>
          <w:b/>
          <w:sz w:val="24"/>
          <w:lang w:val="lv-LV"/>
        </w:rPr>
        <w:t>rezultā</w:t>
      </w:r>
      <w:r w:rsidR="002A7DEC">
        <w:rPr>
          <w:rFonts w:ascii="Times New Roman" w:hAnsi="Times New Roman" w:cs="Times New Roman"/>
          <w:b/>
          <w:sz w:val="24"/>
          <w:lang w:val="lv-LV"/>
        </w:rPr>
        <w:t>t</w:t>
      </w:r>
      <w:r w:rsidR="00D54A9A">
        <w:rPr>
          <w:rFonts w:ascii="Times New Roman" w:hAnsi="Times New Roman" w:cs="Times New Roman"/>
          <w:b/>
          <w:sz w:val="24"/>
          <w:lang w:val="lv-LV"/>
        </w:rPr>
        <w:t>u</w:t>
      </w:r>
      <w:r w:rsidR="002A7DEC">
        <w:rPr>
          <w:rFonts w:ascii="Times New Roman" w:hAnsi="Times New Roman" w:cs="Times New Roman"/>
          <w:b/>
          <w:sz w:val="24"/>
          <w:lang w:val="lv-LV"/>
        </w:rPr>
        <w:t xml:space="preserve"> rādītāji</w:t>
      </w:r>
      <w:r w:rsidR="008A5044">
        <w:rPr>
          <w:rFonts w:ascii="Times New Roman" w:hAnsi="Times New Roman" w:cs="Times New Roman"/>
          <w:b/>
          <w:sz w:val="24"/>
          <w:lang w:val="lv-LV"/>
        </w:rPr>
        <w:t xml:space="preserve"> </w:t>
      </w:r>
      <w:r w:rsidR="00D54A9A">
        <w:rPr>
          <w:rFonts w:ascii="Times New Roman" w:hAnsi="Times New Roman" w:cs="Times New Roman"/>
          <w:sz w:val="24"/>
          <w:lang w:val="lv-LV"/>
        </w:rPr>
        <w:t xml:space="preserve">(katram </w:t>
      </w:r>
      <w:r w:rsidR="00140C84">
        <w:rPr>
          <w:rFonts w:ascii="Times New Roman" w:hAnsi="Times New Roman" w:cs="Times New Roman"/>
          <w:sz w:val="24"/>
          <w:lang w:val="lv-LV"/>
        </w:rPr>
        <w:t>konkrētam mērķim</w:t>
      </w:r>
      <w:r w:rsidR="00D54A9A">
        <w:rPr>
          <w:rFonts w:ascii="Times New Roman" w:hAnsi="Times New Roman" w:cs="Times New Roman"/>
          <w:sz w:val="24"/>
          <w:lang w:val="lv-LV"/>
        </w:rPr>
        <w:t>)</w:t>
      </w:r>
    </w:p>
    <w:p w:rsidR="006B3A37" w:rsidRPr="00B60B07" w:rsidRDefault="006B3A37" w:rsidP="006B3A37">
      <w:pPr>
        <w:spacing w:before="7" w:line="240" w:lineRule="exact"/>
        <w:rPr>
          <w:rFonts w:ascii="Times New Roman" w:hAnsi="Times New Roman" w:cs="Times New Roman"/>
          <w:sz w:val="24"/>
          <w:szCs w:val="24"/>
          <w:lang w:val="lv-LV"/>
        </w:rPr>
      </w:pPr>
    </w:p>
    <w:tbl>
      <w:tblPr>
        <w:tblStyle w:val="TableNormal1"/>
        <w:tblW w:w="14910" w:type="dxa"/>
        <w:tblInd w:w="106" w:type="dxa"/>
        <w:tblLayout w:type="fixed"/>
        <w:tblLook w:val="01E0" w:firstRow="1" w:lastRow="1" w:firstColumn="1" w:lastColumn="1" w:noHBand="0" w:noVBand="0"/>
      </w:tblPr>
      <w:tblGrid>
        <w:gridCol w:w="611"/>
        <w:gridCol w:w="3330"/>
        <w:gridCol w:w="2079"/>
        <w:gridCol w:w="1817"/>
        <w:gridCol w:w="1524"/>
        <w:gridCol w:w="2314"/>
        <w:gridCol w:w="1848"/>
        <w:gridCol w:w="1387"/>
      </w:tblGrid>
      <w:tr w:rsidR="006B3A37" w:rsidRPr="00B60B07" w:rsidTr="00CE155F">
        <w:trPr>
          <w:trHeight w:hRule="exact" w:val="416"/>
        </w:trPr>
        <w:tc>
          <w:tcPr>
            <w:tcW w:w="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3"/>
              <w:ind w:left="49"/>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ID</w:t>
            </w:r>
          </w:p>
        </w:tc>
        <w:tc>
          <w:tcPr>
            <w:tcW w:w="3330" w:type="dxa"/>
            <w:tcBorders>
              <w:top w:val="single" w:sz="6" w:space="0" w:color="000000"/>
              <w:left w:val="single" w:sz="6" w:space="0" w:color="000000"/>
              <w:bottom w:val="single" w:sz="6" w:space="0" w:color="000000"/>
              <w:right w:val="single" w:sz="6" w:space="0" w:color="000000"/>
            </w:tcBorders>
          </w:tcPr>
          <w:p w:rsidR="006B3A37" w:rsidRPr="00B60B07" w:rsidRDefault="00140C84" w:rsidP="00D4521C">
            <w:pPr>
              <w:pStyle w:val="TableParagraph"/>
              <w:spacing w:before="3"/>
              <w:ind w:left="51" w:right="113"/>
              <w:rPr>
                <w:rFonts w:ascii="Times New Roman" w:eastAsia="Times New Roman" w:hAnsi="Times New Roman" w:cs="Times New Roman"/>
                <w:sz w:val="17"/>
                <w:szCs w:val="17"/>
                <w:lang w:val="lv-LV"/>
              </w:rPr>
            </w:pPr>
            <w:r>
              <w:rPr>
                <w:rFonts w:ascii="Times New Roman" w:hAnsi="Times New Roman" w:cs="Times New Roman"/>
                <w:b/>
                <w:w w:val="105"/>
                <w:sz w:val="17"/>
                <w:lang w:val="lv-LV"/>
              </w:rPr>
              <w:t>Rādītājs</w:t>
            </w:r>
          </w:p>
        </w:tc>
        <w:tc>
          <w:tcPr>
            <w:tcW w:w="2079"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ind w:left="47"/>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Mērvienība</w:t>
            </w:r>
          </w:p>
        </w:tc>
        <w:tc>
          <w:tcPr>
            <w:tcW w:w="1817" w:type="dxa"/>
            <w:tcBorders>
              <w:top w:val="single" w:sz="6" w:space="0" w:color="000000"/>
              <w:left w:val="single" w:sz="6" w:space="0" w:color="000000"/>
              <w:bottom w:val="single" w:sz="6" w:space="0" w:color="000000"/>
              <w:right w:val="single" w:sz="6" w:space="0" w:color="000000"/>
            </w:tcBorders>
          </w:tcPr>
          <w:p w:rsidR="006B3A37" w:rsidRPr="00B60B07" w:rsidRDefault="00140C84" w:rsidP="00D4521C">
            <w:pPr>
              <w:pStyle w:val="TableParagraph"/>
              <w:spacing w:before="5"/>
              <w:ind w:left="46"/>
              <w:rPr>
                <w:rFonts w:ascii="Times New Roman" w:eastAsia="Times New Roman" w:hAnsi="Times New Roman" w:cs="Times New Roman"/>
                <w:sz w:val="17"/>
                <w:szCs w:val="17"/>
                <w:lang w:val="lv-LV"/>
              </w:rPr>
            </w:pPr>
            <w:r>
              <w:rPr>
                <w:rFonts w:ascii="Times New Roman" w:hAnsi="Times New Roman" w:cs="Times New Roman"/>
                <w:b/>
                <w:w w:val="105"/>
                <w:sz w:val="17"/>
                <w:lang w:val="lv-LV"/>
              </w:rPr>
              <w:t xml:space="preserve">Atsauces </w:t>
            </w:r>
            <w:r w:rsidR="006B3A37" w:rsidRPr="00B60B07">
              <w:rPr>
                <w:rFonts w:ascii="Times New Roman" w:hAnsi="Times New Roman" w:cs="Times New Roman"/>
                <w:b/>
                <w:w w:val="105"/>
                <w:sz w:val="17"/>
                <w:lang w:val="lv-LV"/>
              </w:rPr>
              <w:t>vērtība</w:t>
            </w:r>
            <w:r w:rsidR="002A7DEC">
              <w:rPr>
                <w:rStyle w:val="FootnoteReference"/>
                <w:rFonts w:ascii="Times New Roman" w:hAnsi="Times New Roman" w:cs="Times New Roman"/>
                <w:b/>
                <w:w w:val="105"/>
                <w:sz w:val="17"/>
                <w:lang w:val="lv-LV"/>
              </w:rPr>
              <w:footnoteReference w:id="1"/>
            </w:r>
            <w:r w:rsidR="004B4FF2">
              <w:rPr>
                <w:rStyle w:val="FootnoteReference"/>
                <w:rFonts w:ascii="Times New Roman" w:hAnsi="Times New Roman" w:cs="Times New Roman"/>
                <w:b/>
                <w:w w:val="105"/>
                <w:sz w:val="17"/>
                <w:lang w:val="lv-LV"/>
              </w:rPr>
              <w:footnoteReference w:id="2"/>
            </w:r>
          </w:p>
        </w:tc>
        <w:tc>
          <w:tcPr>
            <w:tcW w:w="1524" w:type="dxa"/>
            <w:tcBorders>
              <w:top w:val="single" w:sz="6" w:space="0" w:color="000000"/>
              <w:left w:val="single" w:sz="6" w:space="0" w:color="000000"/>
              <w:bottom w:val="single" w:sz="6" w:space="0" w:color="000000"/>
              <w:right w:val="single" w:sz="6" w:space="0" w:color="000000"/>
            </w:tcBorders>
          </w:tcPr>
          <w:p w:rsidR="006B3A37" w:rsidRPr="00B60B07" w:rsidRDefault="00140C84" w:rsidP="00D4521C">
            <w:pPr>
              <w:pStyle w:val="TableParagraph"/>
              <w:spacing w:before="3"/>
              <w:ind w:left="51"/>
              <w:rPr>
                <w:rFonts w:ascii="Times New Roman" w:eastAsia="Times New Roman" w:hAnsi="Times New Roman" w:cs="Times New Roman"/>
                <w:sz w:val="17"/>
                <w:szCs w:val="17"/>
                <w:lang w:val="lv-LV"/>
              </w:rPr>
            </w:pPr>
            <w:r>
              <w:rPr>
                <w:rFonts w:ascii="Times New Roman" w:hAnsi="Times New Roman" w:cs="Times New Roman"/>
                <w:b/>
                <w:w w:val="105"/>
                <w:sz w:val="17"/>
                <w:lang w:val="lv-LV"/>
              </w:rPr>
              <w:t xml:space="preserve">Atsauces </w:t>
            </w:r>
            <w:r w:rsidR="006B3A37" w:rsidRPr="00B60B07">
              <w:rPr>
                <w:rFonts w:ascii="Times New Roman" w:hAnsi="Times New Roman" w:cs="Times New Roman"/>
                <w:b/>
                <w:w w:val="105"/>
                <w:sz w:val="17"/>
                <w:lang w:val="lv-LV"/>
              </w:rPr>
              <w:t>gads</w:t>
            </w:r>
          </w:p>
        </w:tc>
        <w:tc>
          <w:tcPr>
            <w:tcW w:w="23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ind w:left="49"/>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Mērķvērtī</w:t>
            </w:r>
            <w:r>
              <w:rPr>
                <w:rFonts w:ascii="Times New Roman" w:hAnsi="Times New Roman" w:cs="Times New Roman"/>
                <w:b/>
                <w:w w:val="105"/>
                <w:sz w:val="17"/>
                <w:lang w:val="lv-LV"/>
              </w:rPr>
              <w:t>ba (2023</w:t>
            </w:r>
            <w:r w:rsidRPr="00B60B07">
              <w:rPr>
                <w:rFonts w:ascii="Times New Roman" w:hAnsi="Times New Roman" w:cs="Times New Roman"/>
                <w:b/>
                <w:w w:val="105"/>
                <w:sz w:val="17"/>
                <w:lang w:val="lv-LV"/>
              </w:rPr>
              <w:t>)</w:t>
            </w:r>
          </w:p>
        </w:tc>
        <w:tc>
          <w:tcPr>
            <w:tcW w:w="1848" w:type="dxa"/>
            <w:tcBorders>
              <w:top w:val="single" w:sz="6" w:space="0" w:color="000000"/>
              <w:left w:val="single" w:sz="6" w:space="0" w:color="000000"/>
              <w:bottom w:val="single" w:sz="6" w:space="0" w:color="000000"/>
              <w:right w:val="single" w:sz="6" w:space="0" w:color="000000"/>
            </w:tcBorders>
          </w:tcPr>
          <w:p w:rsidR="006B3A37" w:rsidRPr="00B60B07" w:rsidRDefault="00140C84" w:rsidP="00D4521C">
            <w:pPr>
              <w:pStyle w:val="TableParagraph"/>
              <w:spacing w:before="5"/>
              <w:ind w:left="49"/>
              <w:rPr>
                <w:rFonts w:ascii="Times New Roman" w:eastAsia="Times New Roman" w:hAnsi="Times New Roman" w:cs="Times New Roman"/>
                <w:sz w:val="17"/>
                <w:szCs w:val="17"/>
                <w:lang w:val="lv-LV"/>
              </w:rPr>
            </w:pPr>
            <w:r>
              <w:rPr>
                <w:rFonts w:ascii="Times New Roman" w:hAnsi="Times New Roman" w:cs="Times New Roman"/>
                <w:b/>
                <w:w w:val="105"/>
                <w:sz w:val="17"/>
                <w:lang w:val="lv-LV"/>
              </w:rPr>
              <w:t xml:space="preserve">Datu </w:t>
            </w:r>
            <w:r w:rsidR="006B3A37" w:rsidRPr="00B60B07">
              <w:rPr>
                <w:rFonts w:ascii="Times New Roman" w:hAnsi="Times New Roman" w:cs="Times New Roman"/>
                <w:b/>
                <w:w w:val="105"/>
                <w:sz w:val="17"/>
                <w:lang w:val="lv-LV"/>
              </w:rPr>
              <w:t>avots</w:t>
            </w:r>
          </w:p>
        </w:tc>
        <w:tc>
          <w:tcPr>
            <w:tcW w:w="138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ind w:left="46"/>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Ziņo</w:t>
            </w:r>
            <w:r w:rsidR="00140C84">
              <w:rPr>
                <w:rFonts w:ascii="Times New Roman" w:hAnsi="Times New Roman" w:cs="Times New Roman"/>
                <w:b/>
                <w:w w:val="105"/>
                <w:sz w:val="17"/>
                <w:lang w:val="lv-LV"/>
              </w:rPr>
              <w:t>jumu sniegšanas</w:t>
            </w:r>
          </w:p>
          <w:p w:rsidR="006B3A37" w:rsidRPr="00B60B07" w:rsidRDefault="006B3A37" w:rsidP="00D4521C">
            <w:pPr>
              <w:pStyle w:val="TableParagraph"/>
              <w:spacing w:before="11" w:line="185" w:lineRule="exact"/>
              <w:ind w:left="46"/>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biežums</w:t>
            </w:r>
          </w:p>
        </w:tc>
      </w:tr>
      <w:tr w:rsidR="006B3A37" w:rsidRPr="00B60B07" w:rsidTr="00264FA9">
        <w:trPr>
          <w:trHeight w:hRule="exact" w:val="1003"/>
        </w:trPr>
        <w:tc>
          <w:tcPr>
            <w:tcW w:w="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1.1/1</w:t>
            </w:r>
          </w:p>
        </w:tc>
        <w:tc>
          <w:tcPr>
            <w:tcW w:w="333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54" w:lineRule="auto"/>
              <w:ind w:left="51" w:right="113"/>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 xml:space="preserve">ETS programmu apmierinātības līmenis ar INTERACT produktiem un pakalpojumiem, kuru </w:t>
            </w:r>
            <w:r>
              <w:rPr>
                <w:rFonts w:ascii="Times New Roman" w:hAnsi="Times New Roman" w:cs="Times New Roman"/>
                <w:i/>
                <w:w w:val="105"/>
                <w:sz w:val="17"/>
                <w:lang w:val="lv-LV"/>
              </w:rPr>
              <w:t>mērķis</w:t>
            </w:r>
            <w:r w:rsidRPr="00B60B07">
              <w:rPr>
                <w:rFonts w:ascii="Times New Roman" w:hAnsi="Times New Roman" w:cs="Times New Roman"/>
                <w:i/>
                <w:w w:val="105"/>
                <w:sz w:val="17"/>
                <w:lang w:val="lv-LV"/>
              </w:rPr>
              <w:t xml:space="preserve"> </w:t>
            </w:r>
            <w:r>
              <w:rPr>
                <w:rFonts w:ascii="Times New Roman" w:hAnsi="Times New Roman" w:cs="Times New Roman"/>
                <w:i/>
                <w:w w:val="105"/>
                <w:sz w:val="17"/>
                <w:lang w:val="lv-LV"/>
              </w:rPr>
              <w:t>ir</w:t>
            </w:r>
            <w:r w:rsidRPr="00B60B07">
              <w:rPr>
                <w:rFonts w:ascii="Times New Roman" w:hAnsi="Times New Roman" w:cs="Times New Roman"/>
                <w:i/>
                <w:w w:val="105"/>
                <w:sz w:val="17"/>
                <w:lang w:val="lv-LV"/>
              </w:rPr>
              <w:t xml:space="preserve"> ETS programmu vadības un kontroles </w:t>
            </w:r>
            <w:r w:rsidR="00264FA9">
              <w:rPr>
                <w:rFonts w:ascii="Times New Roman" w:hAnsi="Times New Roman" w:cs="Times New Roman"/>
                <w:i/>
                <w:w w:val="105"/>
                <w:sz w:val="17"/>
                <w:lang w:val="lv-LV"/>
              </w:rPr>
              <w:t xml:space="preserve">prasmju </w:t>
            </w:r>
            <w:r>
              <w:rPr>
                <w:rFonts w:ascii="Times New Roman" w:hAnsi="Times New Roman" w:cs="Times New Roman"/>
                <w:i/>
                <w:w w:val="105"/>
                <w:sz w:val="17"/>
                <w:lang w:val="lv-LV"/>
              </w:rPr>
              <w:t>uzlabošana</w:t>
            </w:r>
          </w:p>
          <w:p w:rsidR="006B3A37" w:rsidRPr="00B60B07" w:rsidRDefault="006B3A37" w:rsidP="00D4521C">
            <w:pPr>
              <w:pStyle w:val="TableParagraph"/>
              <w:spacing w:line="148" w:lineRule="exact"/>
              <w:ind w:left="51" w:right="113"/>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uzlabošana</w:t>
            </w:r>
          </w:p>
        </w:tc>
        <w:tc>
          <w:tcPr>
            <w:tcW w:w="2079" w:type="dxa"/>
            <w:tcBorders>
              <w:top w:val="single" w:sz="6" w:space="0" w:color="000000"/>
              <w:left w:val="single" w:sz="6" w:space="0" w:color="000000"/>
              <w:bottom w:val="single" w:sz="6" w:space="0" w:color="000000"/>
              <w:right w:val="single" w:sz="6" w:space="0" w:color="000000"/>
            </w:tcBorders>
          </w:tcPr>
          <w:p w:rsidR="006B3A37" w:rsidRPr="00B60B07" w:rsidRDefault="00452E77" w:rsidP="00D4521C">
            <w:pPr>
              <w:pStyle w:val="TableParagraph"/>
              <w:spacing w:before="5"/>
              <w:ind w:left="47"/>
              <w:rPr>
                <w:rFonts w:ascii="Times New Roman" w:eastAsia="Times New Roman" w:hAnsi="Times New Roman" w:cs="Times New Roman"/>
                <w:sz w:val="17"/>
                <w:szCs w:val="17"/>
                <w:lang w:val="lv-LV"/>
              </w:rPr>
            </w:pPr>
            <w:r>
              <w:rPr>
                <w:rFonts w:ascii="Times New Roman" w:hAnsi="Times New Roman" w:cs="Times New Roman"/>
                <w:i/>
                <w:sz w:val="17"/>
                <w:lang w:val="lv-LV"/>
              </w:rPr>
              <w:t>skaits</w:t>
            </w:r>
          </w:p>
        </w:tc>
        <w:tc>
          <w:tcPr>
            <w:tcW w:w="181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6"/>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4,19 / 5,00</w:t>
            </w:r>
          </w:p>
        </w:tc>
        <w:tc>
          <w:tcPr>
            <w:tcW w:w="152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51"/>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2014</w:t>
            </w:r>
          </w:p>
        </w:tc>
        <w:tc>
          <w:tcPr>
            <w:tcW w:w="23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Pieaugums</w:t>
            </w:r>
          </w:p>
        </w:tc>
        <w:tc>
          <w:tcPr>
            <w:tcW w:w="184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47" w:lineRule="auto"/>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Aptaujas + novērtējuma instrumenti</w:t>
            </w:r>
          </w:p>
        </w:tc>
        <w:tc>
          <w:tcPr>
            <w:tcW w:w="138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6"/>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Katru otro gadu</w:t>
            </w:r>
          </w:p>
        </w:tc>
      </w:tr>
      <w:tr w:rsidR="006B3A37" w:rsidRPr="00B60B07" w:rsidTr="00264FA9">
        <w:trPr>
          <w:trHeight w:hRule="exact" w:val="1021"/>
        </w:trPr>
        <w:tc>
          <w:tcPr>
            <w:tcW w:w="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1.1/2</w:t>
            </w:r>
          </w:p>
        </w:tc>
        <w:tc>
          <w:tcPr>
            <w:tcW w:w="333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54" w:lineRule="auto"/>
              <w:ind w:left="51" w:right="113"/>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 xml:space="preserve">To ETS programmu īpatsvars (%), kas izmanto INTERACT produktus un pakalpojumus, kuru </w:t>
            </w:r>
            <w:r>
              <w:rPr>
                <w:rFonts w:ascii="Times New Roman" w:hAnsi="Times New Roman" w:cs="Times New Roman"/>
                <w:i/>
                <w:w w:val="105"/>
                <w:sz w:val="17"/>
                <w:lang w:val="lv-LV"/>
              </w:rPr>
              <w:t xml:space="preserve">mērķis </w:t>
            </w:r>
            <w:r w:rsidRPr="00B60B07">
              <w:rPr>
                <w:rFonts w:ascii="Times New Roman" w:hAnsi="Times New Roman" w:cs="Times New Roman"/>
                <w:i/>
                <w:w w:val="105"/>
                <w:sz w:val="17"/>
                <w:lang w:val="lv-LV"/>
              </w:rPr>
              <w:t>i</w:t>
            </w:r>
            <w:r w:rsidR="00640EBC">
              <w:rPr>
                <w:rFonts w:ascii="Times New Roman" w:hAnsi="Times New Roman" w:cs="Times New Roman"/>
                <w:i/>
                <w:w w:val="105"/>
                <w:sz w:val="17"/>
                <w:lang w:val="lv-LV"/>
              </w:rPr>
              <w:t>r</w:t>
            </w:r>
            <w:r w:rsidRPr="00B60B07">
              <w:rPr>
                <w:rFonts w:ascii="Times New Roman" w:hAnsi="Times New Roman" w:cs="Times New Roman"/>
                <w:i/>
                <w:w w:val="105"/>
                <w:sz w:val="17"/>
                <w:lang w:val="lv-LV"/>
              </w:rPr>
              <w:t xml:space="preserve"> ETS programmu</w:t>
            </w:r>
          </w:p>
          <w:p w:rsidR="006B3A37" w:rsidRPr="00B60B07" w:rsidRDefault="006B3A37" w:rsidP="00264FA9">
            <w:pPr>
              <w:pStyle w:val="TableParagraph"/>
              <w:spacing w:before="1" w:line="173" w:lineRule="exact"/>
              <w:ind w:left="51" w:right="113"/>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 xml:space="preserve">vadības un kontroles </w:t>
            </w:r>
            <w:r w:rsidR="00264FA9">
              <w:rPr>
                <w:rFonts w:ascii="Times New Roman" w:hAnsi="Times New Roman" w:cs="Times New Roman"/>
                <w:i/>
                <w:w w:val="105"/>
                <w:sz w:val="17"/>
                <w:lang w:val="lv-LV"/>
              </w:rPr>
              <w:t xml:space="preserve">prasmju </w:t>
            </w:r>
            <w:r>
              <w:rPr>
                <w:rFonts w:ascii="Times New Roman" w:hAnsi="Times New Roman" w:cs="Times New Roman"/>
                <w:i/>
                <w:w w:val="105"/>
                <w:sz w:val="17"/>
                <w:lang w:val="lv-LV"/>
              </w:rPr>
              <w:t>uzlabošana</w:t>
            </w:r>
          </w:p>
        </w:tc>
        <w:tc>
          <w:tcPr>
            <w:tcW w:w="2079"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7"/>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w:t>
            </w:r>
            <w:r w:rsidR="00640EBC">
              <w:rPr>
                <w:rFonts w:ascii="Times New Roman" w:hAnsi="Times New Roman" w:cs="Times New Roman"/>
                <w:i/>
                <w:w w:val="105"/>
                <w:sz w:val="17"/>
                <w:lang w:val="lv-LV"/>
              </w:rPr>
              <w:t xml:space="preserve"> no programmām</w:t>
            </w:r>
          </w:p>
        </w:tc>
        <w:tc>
          <w:tcPr>
            <w:tcW w:w="1817" w:type="dxa"/>
            <w:tcBorders>
              <w:top w:val="single" w:sz="6" w:space="0" w:color="000000"/>
              <w:left w:val="single" w:sz="6" w:space="0" w:color="000000"/>
              <w:bottom w:val="single" w:sz="6" w:space="0" w:color="000000"/>
              <w:right w:val="single" w:sz="6" w:space="0" w:color="000000"/>
            </w:tcBorders>
          </w:tcPr>
          <w:p w:rsidR="006B3A37" w:rsidRPr="002A7DEC" w:rsidRDefault="002A7DEC" w:rsidP="00D4521C">
            <w:pPr>
              <w:pStyle w:val="TableParagraph"/>
              <w:spacing w:before="1"/>
              <w:ind w:left="46"/>
              <w:rPr>
                <w:rFonts w:ascii="Times New Roman" w:eastAsia="Times New Roman" w:hAnsi="Times New Roman" w:cs="Times New Roman"/>
                <w:sz w:val="17"/>
                <w:szCs w:val="17"/>
                <w:lang w:val="lv-LV"/>
              </w:rPr>
            </w:pPr>
            <w:r w:rsidRPr="002A7DEC">
              <w:rPr>
                <w:rFonts w:ascii="Times New Roman" w:eastAsia="Times New Roman" w:hAnsi="Times New Roman" w:cs="Times New Roman"/>
                <w:i/>
                <w:sz w:val="18"/>
                <w:szCs w:val="18"/>
              </w:rPr>
              <w:t>4,00 / 5,00</w:t>
            </w:r>
          </w:p>
        </w:tc>
        <w:tc>
          <w:tcPr>
            <w:tcW w:w="152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51"/>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2014</w:t>
            </w:r>
          </w:p>
        </w:tc>
        <w:tc>
          <w:tcPr>
            <w:tcW w:w="23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Pieaugums</w:t>
            </w:r>
          </w:p>
        </w:tc>
        <w:tc>
          <w:tcPr>
            <w:tcW w:w="184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47" w:lineRule="auto"/>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Aptaujas + novērtējuma instrumenti</w:t>
            </w:r>
          </w:p>
        </w:tc>
        <w:tc>
          <w:tcPr>
            <w:tcW w:w="138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6"/>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Katru otro gadu</w:t>
            </w:r>
          </w:p>
        </w:tc>
      </w:tr>
      <w:tr w:rsidR="006B3A37" w:rsidRPr="00B60B07" w:rsidTr="00264FA9">
        <w:trPr>
          <w:trHeight w:hRule="exact" w:val="1097"/>
        </w:trPr>
        <w:tc>
          <w:tcPr>
            <w:tcW w:w="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1.2/1</w:t>
            </w:r>
          </w:p>
        </w:tc>
        <w:tc>
          <w:tcPr>
            <w:tcW w:w="333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52" w:lineRule="auto"/>
              <w:ind w:left="51" w:right="132"/>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ETS programmu apmierinātības līmenis ar INTERACT produktiem un pakalpojumiem, kuru nolūks i</w:t>
            </w:r>
            <w:r>
              <w:rPr>
                <w:rFonts w:ascii="Times New Roman" w:hAnsi="Times New Roman" w:cs="Times New Roman"/>
                <w:i/>
                <w:w w:val="105"/>
                <w:sz w:val="17"/>
                <w:lang w:val="lv-LV"/>
              </w:rPr>
              <w:t>r</w:t>
            </w:r>
            <w:r w:rsidRPr="00B60B07">
              <w:rPr>
                <w:rFonts w:ascii="Times New Roman" w:hAnsi="Times New Roman" w:cs="Times New Roman"/>
                <w:i/>
                <w:w w:val="105"/>
                <w:sz w:val="17"/>
                <w:lang w:val="lv-LV"/>
              </w:rPr>
              <w:t xml:space="preserve"> ETS programmu</w:t>
            </w:r>
            <w:r w:rsidR="00264FA9">
              <w:rPr>
                <w:rFonts w:ascii="Times New Roman" w:hAnsi="Times New Roman" w:cs="Times New Roman"/>
                <w:i/>
                <w:w w:val="105"/>
                <w:sz w:val="17"/>
                <w:lang w:val="lv-LV"/>
              </w:rPr>
              <w:t xml:space="preserve"> prasmju</w:t>
            </w:r>
            <w:r w:rsidRPr="00B60B07">
              <w:rPr>
                <w:rFonts w:ascii="Times New Roman" w:hAnsi="Times New Roman" w:cs="Times New Roman"/>
                <w:i/>
                <w:w w:val="105"/>
                <w:sz w:val="17"/>
                <w:lang w:val="lv-LV"/>
              </w:rPr>
              <w:t xml:space="preserve"> uzlabošana</w:t>
            </w:r>
            <w:r w:rsidR="00640EBC">
              <w:rPr>
                <w:rFonts w:ascii="Times New Roman" w:hAnsi="Times New Roman" w:cs="Times New Roman"/>
                <w:i/>
                <w:w w:val="105"/>
                <w:sz w:val="17"/>
                <w:lang w:val="lv-LV"/>
              </w:rPr>
              <w:t>,</w:t>
            </w:r>
            <w:r>
              <w:rPr>
                <w:rFonts w:ascii="Times New Roman" w:hAnsi="Times New Roman" w:cs="Times New Roman"/>
                <w:i/>
                <w:w w:val="105"/>
                <w:sz w:val="17"/>
                <w:lang w:val="lv-LV"/>
              </w:rPr>
              <w:t xml:space="preserve"> identificējot  un izplatot  </w:t>
            </w:r>
          </w:p>
          <w:p w:rsidR="006B3A37" w:rsidRPr="00B60B07" w:rsidRDefault="006B3A37" w:rsidP="00D4521C">
            <w:pPr>
              <w:pStyle w:val="TableParagraph"/>
              <w:spacing w:line="153" w:lineRule="exact"/>
              <w:ind w:left="51" w:right="113"/>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programmas rezultāt</w:t>
            </w:r>
            <w:r>
              <w:rPr>
                <w:rFonts w:ascii="Times New Roman" w:hAnsi="Times New Roman" w:cs="Times New Roman"/>
                <w:i/>
                <w:w w:val="105"/>
                <w:sz w:val="17"/>
                <w:lang w:val="lv-LV"/>
              </w:rPr>
              <w:t>us</w:t>
            </w:r>
            <w:r w:rsidRPr="00B60B07">
              <w:rPr>
                <w:rFonts w:ascii="Times New Roman" w:hAnsi="Times New Roman" w:cs="Times New Roman"/>
                <w:i/>
                <w:w w:val="105"/>
                <w:sz w:val="17"/>
                <w:lang w:val="lv-LV"/>
              </w:rPr>
              <w:t xml:space="preserve"> </w:t>
            </w:r>
          </w:p>
        </w:tc>
        <w:tc>
          <w:tcPr>
            <w:tcW w:w="2079" w:type="dxa"/>
            <w:tcBorders>
              <w:top w:val="single" w:sz="6" w:space="0" w:color="000000"/>
              <w:left w:val="single" w:sz="6" w:space="0" w:color="000000"/>
              <w:bottom w:val="single" w:sz="6" w:space="0" w:color="000000"/>
              <w:right w:val="single" w:sz="6" w:space="0" w:color="000000"/>
            </w:tcBorders>
          </w:tcPr>
          <w:p w:rsidR="006B3A37" w:rsidRPr="00B60B07" w:rsidRDefault="00452E77" w:rsidP="00D4521C">
            <w:pPr>
              <w:pStyle w:val="TableParagraph"/>
              <w:spacing w:before="5"/>
              <w:ind w:left="47"/>
              <w:rPr>
                <w:rFonts w:ascii="Times New Roman" w:eastAsia="Times New Roman" w:hAnsi="Times New Roman" w:cs="Times New Roman"/>
                <w:sz w:val="17"/>
                <w:szCs w:val="17"/>
                <w:lang w:val="lv-LV"/>
              </w:rPr>
            </w:pPr>
            <w:r>
              <w:rPr>
                <w:rFonts w:ascii="Times New Roman" w:hAnsi="Times New Roman" w:cs="Times New Roman"/>
                <w:i/>
                <w:sz w:val="17"/>
                <w:lang w:val="lv-LV"/>
              </w:rPr>
              <w:t>skaits</w:t>
            </w:r>
          </w:p>
        </w:tc>
        <w:tc>
          <w:tcPr>
            <w:tcW w:w="1817" w:type="dxa"/>
            <w:tcBorders>
              <w:top w:val="single" w:sz="6" w:space="0" w:color="000000"/>
              <w:left w:val="single" w:sz="6" w:space="0" w:color="000000"/>
              <w:bottom w:val="single" w:sz="6" w:space="0" w:color="000000"/>
              <w:right w:val="single" w:sz="6" w:space="0" w:color="000000"/>
            </w:tcBorders>
          </w:tcPr>
          <w:p w:rsidR="006B3A37" w:rsidRPr="002A7DEC" w:rsidRDefault="006B3A37" w:rsidP="00D4521C">
            <w:pPr>
              <w:pStyle w:val="TableParagraph"/>
              <w:spacing w:before="1"/>
              <w:ind w:left="46"/>
              <w:rPr>
                <w:rFonts w:ascii="Times New Roman" w:eastAsia="Times New Roman" w:hAnsi="Times New Roman" w:cs="Times New Roman"/>
                <w:sz w:val="17"/>
                <w:szCs w:val="17"/>
                <w:lang w:val="lv-LV"/>
              </w:rPr>
            </w:pPr>
            <w:r w:rsidRPr="002A7DEC">
              <w:rPr>
                <w:rFonts w:ascii="Times New Roman" w:hAnsi="Times New Roman" w:cs="Times New Roman"/>
                <w:i/>
                <w:w w:val="105"/>
                <w:sz w:val="17"/>
                <w:lang w:val="lv-LV"/>
              </w:rPr>
              <w:t>4,19 / 5,00</w:t>
            </w:r>
          </w:p>
        </w:tc>
        <w:tc>
          <w:tcPr>
            <w:tcW w:w="152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51"/>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2014</w:t>
            </w:r>
          </w:p>
        </w:tc>
        <w:tc>
          <w:tcPr>
            <w:tcW w:w="23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Pieaugums</w:t>
            </w:r>
          </w:p>
        </w:tc>
        <w:tc>
          <w:tcPr>
            <w:tcW w:w="184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47" w:lineRule="auto"/>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Aptaujas + novērtējuma instrumenti</w:t>
            </w:r>
          </w:p>
        </w:tc>
        <w:tc>
          <w:tcPr>
            <w:tcW w:w="138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6"/>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Katru otro gadu</w:t>
            </w:r>
          </w:p>
        </w:tc>
      </w:tr>
      <w:tr w:rsidR="006B3A37" w:rsidRPr="00B60B07" w:rsidTr="00264FA9">
        <w:trPr>
          <w:trHeight w:hRule="exact" w:val="1269"/>
        </w:trPr>
        <w:tc>
          <w:tcPr>
            <w:tcW w:w="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1.2/2</w:t>
            </w:r>
          </w:p>
        </w:tc>
        <w:tc>
          <w:tcPr>
            <w:tcW w:w="333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52" w:lineRule="auto"/>
              <w:ind w:left="51" w:right="132"/>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To ETS programmu īpatsvars (%), kas izmanto INTERACT produktus un pakalpojumus, kuru nolūks i</w:t>
            </w:r>
            <w:r>
              <w:rPr>
                <w:rFonts w:ascii="Times New Roman" w:hAnsi="Times New Roman" w:cs="Times New Roman"/>
                <w:i/>
                <w:w w:val="105"/>
                <w:sz w:val="17"/>
                <w:lang w:val="lv-LV"/>
              </w:rPr>
              <w:t>r</w:t>
            </w:r>
            <w:r w:rsidRPr="00B60B07">
              <w:rPr>
                <w:rFonts w:ascii="Times New Roman" w:hAnsi="Times New Roman" w:cs="Times New Roman"/>
                <w:i/>
                <w:w w:val="105"/>
                <w:sz w:val="17"/>
                <w:lang w:val="lv-LV"/>
              </w:rPr>
              <w:t xml:space="preserve"> ETS programmu </w:t>
            </w:r>
            <w:r w:rsidR="00264FA9">
              <w:rPr>
                <w:rFonts w:ascii="Times New Roman" w:hAnsi="Times New Roman" w:cs="Times New Roman"/>
                <w:i/>
                <w:w w:val="105"/>
                <w:sz w:val="17"/>
                <w:lang w:val="lv-LV"/>
              </w:rPr>
              <w:t xml:space="preserve">prasmju </w:t>
            </w:r>
            <w:r w:rsidRPr="00B60B07">
              <w:rPr>
                <w:rFonts w:ascii="Times New Roman" w:hAnsi="Times New Roman" w:cs="Times New Roman"/>
                <w:i/>
                <w:w w:val="105"/>
                <w:sz w:val="17"/>
                <w:lang w:val="lv-LV"/>
              </w:rPr>
              <w:t>uzlabošana</w:t>
            </w:r>
            <w:r w:rsidR="00640EBC">
              <w:rPr>
                <w:rFonts w:ascii="Times New Roman" w:hAnsi="Times New Roman" w:cs="Times New Roman"/>
                <w:i/>
                <w:w w:val="105"/>
                <w:sz w:val="17"/>
                <w:lang w:val="lv-LV"/>
              </w:rPr>
              <w:t>,</w:t>
            </w:r>
            <w:r w:rsidRPr="00B60B07">
              <w:rPr>
                <w:rFonts w:ascii="Times New Roman" w:hAnsi="Times New Roman" w:cs="Times New Roman"/>
                <w:i/>
                <w:w w:val="105"/>
                <w:sz w:val="17"/>
                <w:lang w:val="lv-LV"/>
              </w:rPr>
              <w:t xml:space="preserve"> </w:t>
            </w:r>
            <w:r>
              <w:rPr>
                <w:rFonts w:ascii="Times New Roman" w:hAnsi="Times New Roman" w:cs="Times New Roman"/>
                <w:i/>
                <w:w w:val="105"/>
                <w:sz w:val="17"/>
                <w:lang w:val="lv-LV"/>
              </w:rPr>
              <w:t xml:space="preserve">identificējot un izplatot  </w:t>
            </w:r>
          </w:p>
          <w:p w:rsidR="006B3A37" w:rsidRPr="00B60B07" w:rsidRDefault="006B3A37" w:rsidP="00D4521C">
            <w:pPr>
              <w:pStyle w:val="TableParagraph"/>
              <w:spacing w:line="161" w:lineRule="exact"/>
              <w:ind w:left="51" w:right="113"/>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programmas rezultāt</w:t>
            </w:r>
            <w:r>
              <w:rPr>
                <w:rFonts w:ascii="Times New Roman" w:hAnsi="Times New Roman" w:cs="Times New Roman"/>
                <w:i/>
                <w:w w:val="105"/>
                <w:sz w:val="17"/>
                <w:lang w:val="lv-LV"/>
              </w:rPr>
              <w:t>us</w:t>
            </w:r>
          </w:p>
        </w:tc>
        <w:tc>
          <w:tcPr>
            <w:tcW w:w="2079"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7"/>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w:t>
            </w:r>
            <w:r w:rsidR="00640EBC">
              <w:rPr>
                <w:rFonts w:ascii="Times New Roman" w:hAnsi="Times New Roman" w:cs="Times New Roman"/>
                <w:i/>
                <w:w w:val="105"/>
                <w:sz w:val="17"/>
                <w:lang w:val="lv-LV"/>
              </w:rPr>
              <w:t xml:space="preserve"> no programmām</w:t>
            </w:r>
          </w:p>
        </w:tc>
        <w:tc>
          <w:tcPr>
            <w:tcW w:w="1817" w:type="dxa"/>
            <w:tcBorders>
              <w:top w:val="single" w:sz="6" w:space="0" w:color="000000"/>
              <w:left w:val="single" w:sz="6" w:space="0" w:color="000000"/>
              <w:bottom w:val="single" w:sz="6" w:space="0" w:color="000000"/>
              <w:right w:val="single" w:sz="6" w:space="0" w:color="000000"/>
            </w:tcBorders>
          </w:tcPr>
          <w:p w:rsidR="006B3A37" w:rsidRPr="002A7DEC" w:rsidRDefault="002A7DEC" w:rsidP="00D4521C">
            <w:pPr>
              <w:pStyle w:val="TableParagraph"/>
              <w:spacing w:before="1"/>
              <w:ind w:left="46"/>
              <w:rPr>
                <w:rFonts w:ascii="Times New Roman" w:eastAsia="Times New Roman" w:hAnsi="Times New Roman" w:cs="Times New Roman"/>
                <w:sz w:val="17"/>
                <w:szCs w:val="17"/>
                <w:lang w:val="lv-LV"/>
              </w:rPr>
            </w:pPr>
            <w:r w:rsidRPr="002A7DEC">
              <w:rPr>
                <w:rFonts w:ascii="Times New Roman" w:eastAsia="Times New Roman" w:hAnsi="Times New Roman" w:cs="Times New Roman"/>
                <w:i/>
                <w:sz w:val="18"/>
                <w:szCs w:val="18"/>
              </w:rPr>
              <w:t>4,00 / 5,00</w:t>
            </w:r>
          </w:p>
        </w:tc>
        <w:tc>
          <w:tcPr>
            <w:tcW w:w="152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51"/>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2014</w:t>
            </w:r>
          </w:p>
        </w:tc>
        <w:tc>
          <w:tcPr>
            <w:tcW w:w="23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Pieaugums</w:t>
            </w:r>
          </w:p>
        </w:tc>
        <w:tc>
          <w:tcPr>
            <w:tcW w:w="184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47" w:lineRule="auto"/>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Aptaujas + novērtējuma instrumenti</w:t>
            </w:r>
          </w:p>
        </w:tc>
        <w:tc>
          <w:tcPr>
            <w:tcW w:w="138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6"/>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Katru otro gadu</w:t>
            </w:r>
          </w:p>
        </w:tc>
      </w:tr>
      <w:tr w:rsidR="006B3A37" w:rsidRPr="00B60B07" w:rsidTr="00264FA9">
        <w:trPr>
          <w:trHeight w:hRule="exact" w:val="861"/>
        </w:trPr>
        <w:tc>
          <w:tcPr>
            <w:tcW w:w="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1.3/1</w:t>
            </w:r>
          </w:p>
        </w:tc>
        <w:tc>
          <w:tcPr>
            <w:tcW w:w="3330" w:type="dxa"/>
            <w:tcBorders>
              <w:top w:val="single" w:sz="6" w:space="0" w:color="000000"/>
              <w:left w:val="single" w:sz="6" w:space="0" w:color="000000"/>
              <w:bottom w:val="single" w:sz="6" w:space="0" w:color="000000"/>
              <w:right w:val="single" w:sz="6" w:space="0" w:color="000000"/>
            </w:tcBorders>
          </w:tcPr>
          <w:p w:rsidR="006B3A37" w:rsidRPr="00B60B07" w:rsidRDefault="006B3A37" w:rsidP="00264FA9">
            <w:pPr>
              <w:pStyle w:val="TableParagraph"/>
              <w:spacing w:before="5" w:line="254" w:lineRule="auto"/>
              <w:ind w:left="51" w:right="48"/>
              <w:jc w:val="both"/>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 xml:space="preserve">ETS programmu apmierinātības līmenis ar INTERACT produktiem un pakalpojumiem, kuru nolūks ir sadarbības vadības </w:t>
            </w:r>
            <w:r w:rsidR="00264FA9">
              <w:rPr>
                <w:rFonts w:ascii="Times New Roman" w:hAnsi="Times New Roman" w:cs="Times New Roman"/>
                <w:i/>
                <w:w w:val="105"/>
                <w:sz w:val="17"/>
                <w:lang w:val="lv-LV"/>
              </w:rPr>
              <w:t xml:space="preserve">prasmju </w:t>
            </w:r>
            <w:r w:rsidRPr="00B60B07">
              <w:rPr>
                <w:rFonts w:ascii="Times New Roman" w:hAnsi="Times New Roman" w:cs="Times New Roman"/>
                <w:i/>
                <w:w w:val="105"/>
                <w:sz w:val="17"/>
                <w:lang w:val="lv-LV"/>
              </w:rPr>
              <w:t>uzlabošana, lai īstenotu inovatīvas metodes</w:t>
            </w:r>
          </w:p>
        </w:tc>
        <w:tc>
          <w:tcPr>
            <w:tcW w:w="2079" w:type="dxa"/>
            <w:tcBorders>
              <w:top w:val="single" w:sz="6" w:space="0" w:color="000000"/>
              <w:left w:val="single" w:sz="6" w:space="0" w:color="000000"/>
              <w:bottom w:val="single" w:sz="6" w:space="0" w:color="000000"/>
              <w:right w:val="single" w:sz="6" w:space="0" w:color="000000"/>
            </w:tcBorders>
          </w:tcPr>
          <w:p w:rsidR="006B3A37" w:rsidRPr="00B60B07" w:rsidRDefault="00452E77" w:rsidP="00D4521C">
            <w:pPr>
              <w:pStyle w:val="TableParagraph"/>
              <w:spacing w:before="5"/>
              <w:ind w:left="47"/>
              <w:rPr>
                <w:rFonts w:ascii="Times New Roman" w:eastAsia="Times New Roman" w:hAnsi="Times New Roman" w:cs="Times New Roman"/>
                <w:sz w:val="17"/>
                <w:szCs w:val="17"/>
                <w:lang w:val="lv-LV"/>
              </w:rPr>
            </w:pPr>
            <w:r>
              <w:rPr>
                <w:rFonts w:ascii="Times New Roman" w:hAnsi="Times New Roman" w:cs="Times New Roman"/>
                <w:i/>
                <w:sz w:val="17"/>
                <w:lang w:val="lv-LV"/>
              </w:rPr>
              <w:t>skaits</w:t>
            </w:r>
          </w:p>
        </w:tc>
        <w:tc>
          <w:tcPr>
            <w:tcW w:w="1817" w:type="dxa"/>
            <w:tcBorders>
              <w:top w:val="single" w:sz="6" w:space="0" w:color="000000"/>
              <w:left w:val="single" w:sz="6" w:space="0" w:color="000000"/>
              <w:bottom w:val="single" w:sz="6" w:space="0" w:color="000000"/>
              <w:right w:val="single" w:sz="6" w:space="0" w:color="000000"/>
            </w:tcBorders>
          </w:tcPr>
          <w:p w:rsidR="006B3A37" w:rsidRPr="002A7DEC" w:rsidRDefault="006B3A37" w:rsidP="00D4521C">
            <w:pPr>
              <w:pStyle w:val="TableParagraph"/>
              <w:spacing w:before="1"/>
              <w:ind w:left="46"/>
              <w:rPr>
                <w:rFonts w:ascii="Times New Roman" w:eastAsia="Times New Roman" w:hAnsi="Times New Roman" w:cs="Times New Roman"/>
                <w:sz w:val="17"/>
                <w:szCs w:val="17"/>
                <w:lang w:val="lv-LV"/>
              </w:rPr>
            </w:pPr>
            <w:r w:rsidRPr="002A7DEC">
              <w:rPr>
                <w:rFonts w:ascii="Times New Roman" w:hAnsi="Times New Roman" w:cs="Times New Roman"/>
                <w:i/>
                <w:w w:val="105"/>
                <w:sz w:val="17"/>
                <w:lang w:val="lv-LV"/>
              </w:rPr>
              <w:t>4,19 / 5,00</w:t>
            </w:r>
          </w:p>
        </w:tc>
        <w:tc>
          <w:tcPr>
            <w:tcW w:w="152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51"/>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2014</w:t>
            </w:r>
          </w:p>
        </w:tc>
        <w:tc>
          <w:tcPr>
            <w:tcW w:w="23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Pieaugums</w:t>
            </w:r>
          </w:p>
        </w:tc>
        <w:tc>
          <w:tcPr>
            <w:tcW w:w="184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53" w:lineRule="auto"/>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Aptaujas + novērtējuma instrumenti</w:t>
            </w:r>
          </w:p>
        </w:tc>
        <w:tc>
          <w:tcPr>
            <w:tcW w:w="138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6"/>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Katru otro gadu</w:t>
            </w:r>
          </w:p>
        </w:tc>
      </w:tr>
      <w:tr w:rsidR="006B3A37" w:rsidRPr="00B60B07" w:rsidTr="00264FA9">
        <w:trPr>
          <w:trHeight w:hRule="exact" w:val="988"/>
        </w:trPr>
        <w:tc>
          <w:tcPr>
            <w:tcW w:w="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1.3/2</w:t>
            </w:r>
          </w:p>
        </w:tc>
        <w:tc>
          <w:tcPr>
            <w:tcW w:w="333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54" w:lineRule="auto"/>
              <w:ind w:left="51" w:right="50"/>
              <w:jc w:val="both"/>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Programmu  īpatsvars  (%),  kas izmanto INTERACT  produktus un pakalpojumus, kuru nolūks ir sadarbības vadības  veiktspējas uzlabošana, lai     īstenotu</w:t>
            </w:r>
          </w:p>
          <w:p w:rsidR="006B3A37" w:rsidRPr="00B60B07" w:rsidRDefault="006B3A37" w:rsidP="00D4521C">
            <w:pPr>
              <w:pStyle w:val="TableParagraph"/>
              <w:spacing w:line="147" w:lineRule="exact"/>
              <w:ind w:left="51"/>
              <w:jc w:val="both"/>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inovatīvas metodes</w:t>
            </w:r>
          </w:p>
        </w:tc>
        <w:tc>
          <w:tcPr>
            <w:tcW w:w="2079"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7"/>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Programmu %</w:t>
            </w:r>
          </w:p>
        </w:tc>
        <w:tc>
          <w:tcPr>
            <w:tcW w:w="1817" w:type="dxa"/>
            <w:tcBorders>
              <w:top w:val="single" w:sz="6" w:space="0" w:color="000000"/>
              <w:left w:val="single" w:sz="6" w:space="0" w:color="000000"/>
              <w:bottom w:val="single" w:sz="6" w:space="0" w:color="000000"/>
              <w:right w:val="single" w:sz="6" w:space="0" w:color="000000"/>
            </w:tcBorders>
          </w:tcPr>
          <w:p w:rsidR="006B3A37" w:rsidRPr="002A7DEC" w:rsidRDefault="002A7DEC" w:rsidP="00D4521C">
            <w:pPr>
              <w:pStyle w:val="TableParagraph"/>
              <w:spacing w:before="1"/>
              <w:ind w:left="46"/>
              <w:rPr>
                <w:rFonts w:ascii="Times New Roman" w:eastAsia="Times New Roman" w:hAnsi="Times New Roman" w:cs="Times New Roman"/>
                <w:sz w:val="17"/>
                <w:szCs w:val="17"/>
                <w:lang w:val="lv-LV"/>
              </w:rPr>
            </w:pPr>
            <w:r w:rsidRPr="002A7DEC">
              <w:rPr>
                <w:rFonts w:ascii="Times New Roman" w:eastAsia="Times New Roman" w:hAnsi="Times New Roman" w:cs="Times New Roman"/>
                <w:i/>
                <w:sz w:val="18"/>
                <w:szCs w:val="18"/>
              </w:rPr>
              <w:t>4,00 / 5,00</w:t>
            </w:r>
          </w:p>
        </w:tc>
        <w:tc>
          <w:tcPr>
            <w:tcW w:w="152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51"/>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2014</w:t>
            </w:r>
          </w:p>
        </w:tc>
        <w:tc>
          <w:tcPr>
            <w:tcW w:w="23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Pieaugums</w:t>
            </w:r>
          </w:p>
        </w:tc>
        <w:tc>
          <w:tcPr>
            <w:tcW w:w="184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 w:line="247" w:lineRule="auto"/>
              <w:ind w:left="49"/>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Aptaujas + novērtējuma instrumenti</w:t>
            </w:r>
          </w:p>
        </w:tc>
        <w:tc>
          <w:tcPr>
            <w:tcW w:w="138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
              <w:ind w:left="46"/>
              <w:rPr>
                <w:rFonts w:ascii="Times New Roman" w:eastAsia="Times New Roman" w:hAnsi="Times New Roman" w:cs="Times New Roman"/>
                <w:sz w:val="17"/>
                <w:szCs w:val="17"/>
                <w:lang w:val="lv-LV"/>
              </w:rPr>
            </w:pPr>
            <w:r w:rsidRPr="00B60B07">
              <w:rPr>
                <w:rFonts w:ascii="Times New Roman" w:hAnsi="Times New Roman" w:cs="Times New Roman"/>
                <w:i/>
                <w:w w:val="105"/>
                <w:sz w:val="17"/>
                <w:lang w:val="lv-LV"/>
              </w:rPr>
              <w:t>Katru otro gadu</w:t>
            </w:r>
          </w:p>
        </w:tc>
      </w:tr>
    </w:tbl>
    <w:p w:rsidR="003C6BCF" w:rsidRDefault="003C6BCF" w:rsidP="006B3A37">
      <w:pPr>
        <w:spacing w:before="4" w:line="190" w:lineRule="exact"/>
        <w:rPr>
          <w:rFonts w:ascii="Times New Roman" w:hAnsi="Times New Roman" w:cs="Times New Roman"/>
          <w:sz w:val="19"/>
          <w:szCs w:val="19"/>
          <w:lang w:val="lv-LV"/>
        </w:rPr>
        <w:sectPr w:rsidR="003C6BCF" w:rsidSect="00196B3D">
          <w:footerReference w:type="default" r:id="rId15"/>
          <w:type w:val="nextColumn"/>
          <w:pgSz w:w="16850" w:h="11900" w:orient="landscape"/>
          <w:pgMar w:top="1701" w:right="1134" w:bottom="1134" w:left="851" w:header="426" w:footer="1117" w:gutter="0"/>
          <w:cols w:space="720"/>
        </w:sectPr>
      </w:pPr>
    </w:p>
    <w:p w:rsidR="006B3A37" w:rsidRPr="00B60B07" w:rsidRDefault="006B3A37" w:rsidP="006B3A37">
      <w:pPr>
        <w:tabs>
          <w:tab w:val="left" w:pos="770"/>
        </w:tabs>
        <w:spacing w:before="41"/>
        <w:ind w:left="235"/>
        <w:rPr>
          <w:rFonts w:ascii="Times New Roman" w:eastAsia="Times New Roman" w:hAnsi="Times New Roman" w:cs="Times New Roman"/>
          <w:sz w:val="24"/>
          <w:szCs w:val="24"/>
          <w:lang w:val="lv-LV"/>
        </w:rPr>
      </w:pPr>
      <w:r>
        <w:rPr>
          <w:rFonts w:ascii="Times New Roman" w:hAnsi="Times New Roman" w:cs="Times New Roman"/>
          <w:b/>
          <w:sz w:val="24"/>
          <w:lang w:val="lv-LV"/>
        </w:rPr>
        <w:t xml:space="preserve">2.A.6. </w:t>
      </w:r>
      <w:r w:rsidR="00140C84">
        <w:rPr>
          <w:rFonts w:ascii="Times New Roman" w:hAnsi="Times New Roman" w:cs="Times New Roman"/>
          <w:b/>
          <w:sz w:val="24"/>
          <w:lang w:val="lv-LV"/>
        </w:rPr>
        <w:t>Atbalstāmā darbība saistībā ar investīciju prioritāti (</w:t>
      </w:r>
      <w:r w:rsidR="00140C84">
        <w:rPr>
          <w:rFonts w:ascii="Times New Roman" w:hAnsi="Times New Roman" w:cs="Times New Roman"/>
          <w:sz w:val="24"/>
          <w:lang w:val="lv-LV"/>
        </w:rPr>
        <w:t>atbilstīgi investīciju prioritātei)</w:t>
      </w:r>
    </w:p>
    <w:p w:rsidR="006B3A37" w:rsidRPr="00B60B07" w:rsidRDefault="006B3A37" w:rsidP="006B3A37">
      <w:pPr>
        <w:spacing w:before="7" w:line="230" w:lineRule="exact"/>
        <w:rPr>
          <w:rFonts w:ascii="Times New Roman" w:hAnsi="Times New Roman" w:cs="Times New Roman"/>
          <w:sz w:val="23"/>
          <w:szCs w:val="23"/>
          <w:lang w:val="lv-LV"/>
        </w:rPr>
      </w:pPr>
    </w:p>
    <w:p w:rsidR="006B3A37" w:rsidRPr="00B60B07" w:rsidRDefault="006B3A37" w:rsidP="00CE155F">
      <w:pPr>
        <w:tabs>
          <w:tab w:val="left" w:pos="1002"/>
        </w:tabs>
        <w:ind w:left="142" w:right="117"/>
        <w:jc w:val="both"/>
        <w:rPr>
          <w:rFonts w:ascii="Times New Roman" w:eastAsia="Times New Roman" w:hAnsi="Times New Roman" w:cs="Times New Roman"/>
          <w:i/>
          <w:sz w:val="24"/>
          <w:szCs w:val="24"/>
          <w:lang w:val="lv-LV"/>
        </w:rPr>
      </w:pPr>
      <w:r>
        <w:rPr>
          <w:rFonts w:ascii="Times New Roman" w:hAnsi="Times New Roman" w:cs="Times New Roman"/>
          <w:b/>
          <w:i/>
          <w:sz w:val="24"/>
          <w:lang w:val="lv-LV"/>
        </w:rPr>
        <w:t xml:space="preserve">2.A.6.1. </w:t>
      </w:r>
      <w:r w:rsidRPr="00B60B07">
        <w:rPr>
          <w:rFonts w:ascii="Times New Roman" w:hAnsi="Times New Roman" w:cs="Times New Roman"/>
          <w:b/>
          <w:i/>
          <w:sz w:val="24"/>
          <w:lang w:val="lv-LV"/>
        </w:rPr>
        <w:t>Atbalstām</w:t>
      </w:r>
      <w:r>
        <w:rPr>
          <w:rFonts w:ascii="Times New Roman" w:hAnsi="Times New Roman" w:cs="Times New Roman"/>
          <w:b/>
          <w:i/>
          <w:sz w:val="24"/>
          <w:lang w:val="lv-LV"/>
        </w:rPr>
        <w:t>o</w:t>
      </w:r>
      <w:r w:rsidRPr="00B60B07">
        <w:rPr>
          <w:rFonts w:ascii="Times New Roman" w:hAnsi="Times New Roman" w:cs="Times New Roman"/>
          <w:b/>
          <w:i/>
          <w:sz w:val="24"/>
          <w:lang w:val="lv-LV"/>
        </w:rPr>
        <w:t xml:space="preserve"> </w:t>
      </w:r>
      <w:r>
        <w:rPr>
          <w:rFonts w:ascii="Times New Roman" w:hAnsi="Times New Roman" w:cs="Times New Roman"/>
          <w:b/>
          <w:i/>
          <w:sz w:val="24"/>
          <w:lang w:val="lv-LV"/>
        </w:rPr>
        <w:t xml:space="preserve">darbību  veida un piemēru </w:t>
      </w:r>
      <w:r w:rsidRPr="00B60B07">
        <w:rPr>
          <w:rFonts w:ascii="Times New Roman" w:hAnsi="Times New Roman" w:cs="Times New Roman"/>
          <w:b/>
          <w:i/>
          <w:sz w:val="24"/>
          <w:lang w:val="lv-LV"/>
        </w:rPr>
        <w:t xml:space="preserve">apraksts un </w:t>
      </w:r>
      <w:r w:rsidR="0049684E">
        <w:rPr>
          <w:rFonts w:ascii="Times New Roman" w:hAnsi="Times New Roman" w:cs="Times New Roman"/>
          <w:b/>
          <w:i/>
          <w:sz w:val="24"/>
          <w:lang w:val="lv-LV"/>
        </w:rPr>
        <w:t xml:space="preserve">to </w:t>
      </w:r>
      <w:r>
        <w:rPr>
          <w:rFonts w:ascii="Times New Roman" w:hAnsi="Times New Roman" w:cs="Times New Roman"/>
          <w:b/>
          <w:i/>
          <w:sz w:val="24"/>
          <w:lang w:val="lv-LV"/>
        </w:rPr>
        <w:t xml:space="preserve">paredzamo ieguldījumu </w:t>
      </w:r>
      <w:r w:rsidRPr="00B60B07">
        <w:rPr>
          <w:rFonts w:ascii="Times New Roman" w:hAnsi="Times New Roman" w:cs="Times New Roman"/>
          <w:b/>
          <w:i/>
          <w:sz w:val="24"/>
          <w:lang w:val="lv-LV"/>
        </w:rPr>
        <w:t xml:space="preserve"> </w:t>
      </w:r>
      <w:r w:rsidR="00140C84">
        <w:rPr>
          <w:rFonts w:ascii="Times New Roman" w:hAnsi="Times New Roman" w:cs="Times New Roman"/>
          <w:b/>
          <w:i/>
          <w:sz w:val="24"/>
          <w:lang w:val="lv-LV"/>
        </w:rPr>
        <w:t xml:space="preserve">konkrēto </w:t>
      </w:r>
      <w:r w:rsidRPr="00B60B07">
        <w:rPr>
          <w:rFonts w:ascii="Times New Roman" w:hAnsi="Times New Roman" w:cs="Times New Roman"/>
          <w:b/>
          <w:i/>
          <w:sz w:val="24"/>
          <w:lang w:val="lv-LV"/>
        </w:rPr>
        <w:t>mērķu sasniegšan</w:t>
      </w:r>
      <w:r>
        <w:rPr>
          <w:rFonts w:ascii="Times New Roman" w:hAnsi="Times New Roman" w:cs="Times New Roman"/>
          <w:b/>
          <w:i/>
          <w:sz w:val="24"/>
          <w:lang w:val="lv-LV"/>
        </w:rPr>
        <w:t>ā apraksts</w:t>
      </w:r>
      <w:r w:rsidRPr="00B60B07">
        <w:rPr>
          <w:rFonts w:ascii="Times New Roman" w:hAnsi="Times New Roman" w:cs="Times New Roman"/>
          <w:b/>
          <w:i/>
          <w:sz w:val="24"/>
          <w:lang w:val="lv-LV"/>
        </w:rPr>
        <w:t xml:space="preserve">, </w:t>
      </w:r>
      <w:r>
        <w:rPr>
          <w:rFonts w:ascii="Times New Roman" w:hAnsi="Times New Roman" w:cs="Times New Roman"/>
          <w:b/>
          <w:i/>
          <w:sz w:val="24"/>
          <w:lang w:val="lv-LV"/>
        </w:rPr>
        <w:t xml:space="preserve"> tostarp</w:t>
      </w:r>
      <w:r w:rsidR="00140C84">
        <w:rPr>
          <w:rFonts w:ascii="Times New Roman" w:hAnsi="Times New Roman" w:cs="Times New Roman"/>
          <w:b/>
          <w:i/>
          <w:sz w:val="24"/>
          <w:lang w:val="lv-LV"/>
        </w:rPr>
        <w:t xml:space="preserve"> attiecīgā gadījumā</w:t>
      </w:r>
      <w:r>
        <w:rPr>
          <w:rFonts w:ascii="Times New Roman" w:hAnsi="Times New Roman" w:cs="Times New Roman"/>
          <w:b/>
          <w:i/>
          <w:sz w:val="24"/>
          <w:lang w:val="lv-LV"/>
        </w:rPr>
        <w:t xml:space="preserve"> norādot </w:t>
      </w:r>
      <w:r w:rsidRPr="00B60B07">
        <w:rPr>
          <w:rFonts w:ascii="Times New Roman" w:hAnsi="Times New Roman" w:cs="Times New Roman"/>
          <w:b/>
          <w:i/>
          <w:sz w:val="24"/>
          <w:lang w:val="lv-LV"/>
        </w:rPr>
        <w:t>galven</w:t>
      </w:r>
      <w:r>
        <w:rPr>
          <w:rFonts w:ascii="Times New Roman" w:hAnsi="Times New Roman" w:cs="Times New Roman"/>
          <w:b/>
          <w:i/>
          <w:sz w:val="24"/>
          <w:lang w:val="lv-LV"/>
        </w:rPr>
        <w:t>ās</w:t>
      </w:r>
      <w:r w:rsidRPr="00B60B07">
        <w:rPr>
          <w:rFonts w:ascii="Times New Roman" w:hAnsi="Times New Roman" w:cs="Times New Roman"/>
          <w:b/>
          <w:i/>
          <w:sz w:val="24"/>
          <w:lang w:val="lv-LV"/>
        </w:rPr>
        <w:t xml:space="preserve"> mērķgrup</w:t>
      </w:r>
      <w:r>
        <w:rPr>
          <w:rFonts w:ascii="Times New Roman" w:hAnsi="Times New Roman" w:cs="Times New Roman"/>
          <w:b/>
          <w:i/>
          <w:sz w:val="24"/>
          <w:lang w:val="lv-LV"/>
        </w:rPr>
        <w:t>as</w:t>
      </w:r>
      <w:r w:rsidRPr="00B60B07">
        <w:rPr>
          <w:rFonts w:ascii="Times New Roman" w:hAnsi="Times New Roman" w:cs="Times New Roman"/>
          <w:b/>
          <w:i/>
          <w:sz w:val="24"/>
          <w:lang w:val="lv-LV"/>
        </w:rPr>
        <w:t xml:space="preserve">, </w:t>
      </w:r>
      <w:r>
        <w:rPr>
          <w:rFonts w:ascii="Times New Roman" w:hAnsi="Times New Roman" w:cs="Times New Roman"/>
          <w:b/>
          <w:i/>
          <w:sz w:val="24"/>
          <w:lang w:val="lv-LV"/>
        </w:rPr>
        <w:t xml:space="preserve">īpašas </w:t>
      </w:r>
      <w:r w:rsidRPr="00B60B07">
        <w:rPr>
          <w:rFonts w:ascii="Times New Roman" w:hAnsi="Times New Roman" w:cs="Times New Roman"/>
          <w:b/>
          <w:i/>
          <w:sz w:val="24"/>
          <w:lang w:val="lv-LV"/>
        </w:rPr>
        <w:t>mērķteritorijas un</w:t>
      </w:r>
      <w:r>
        <w:rPr>
          <w:rFonts w:ascii="Times New Roman" w:hAnsi="Times New Roman" w:cs="Times New Roman"/>
          <w:b/>
          <w:i/>
          <w:sz w:val="24"/>
          <w:lang w:val="lv-LV"/>
        </w:rPr>
        <w:t xml:space="preserve"> atbalsta</w:t>
      </w:r>
      <w:r w:rsidRPr="00B60B07">
        <w:rPr>
          <w:rFonts w:ascii="Times New Roman" w:hAnsi="Times New Roman" w:cs="Times New Roman"/>
          <w:b/>
          <w:i/>
          <w:sz w:val="24"/>
          <w:lang w:val="lv-LV"/>
        </w:rPr>
        <w:t xml:space="preserve"> saņēmēju</w:t>
      </w:r>
      <w:r>
        <w:rPr>
          <w:rFonts w:ascii="Times New Roman" w:hAnsi="Times New Roman" w:cs="Times New Roman"/>
          <w:b/>
          <w:i/>
          <w:sz w:val="24"/>
          <w:lang w:val="lv-LV"/>
        </w:rPr>
        <w:t xml:space="preserve"> veidus.</w:t>
      </w:r>
    </w:p>
    <w:p w:rsidR="006B3A37" w:rsidRDefault="006B3A37" w:rsidP="008A5044">
      <w:pPr>
        <w:pStyle w:val="BodyText"/>
        <w:tabs>
          <w:tab w:val="left" w:pos="2512"/>
        </w:tabs>
        <w:ind w:left="0" w:right="1072"/>
        <w:rPr>
          <w:rFonts w:cs="Times New Roman"/>
          <w:lang w:val="lv-LV"/>
        </w:rPr>
      </w:pPr>
      <w:r w:rsidRPr="00B60B07">
        <w:rPr>
          <w:rFonts w:cs="Times New Roman"/>
          <w:lang w:val="lv-LV"/>
        </w:rPr>
        <w:tab/>
      </w:r>
    </w:p>
    <w:tbl>
      <w:tblPr>
        <w:tblStyle w:val="TableGrid"/>
        <w:tblW w:w="0" w:type="auto"/>
        <w:tblInd w:w="116" w:type="dxa"/>
        <w:tblLook w:val="04A0" w:firstRow="1" w:lastRow="0" w:firstColumn="1" w:lastColumn="0" w:noHBand="0" w:noVBand="1"/>
      </w:tblPr>
      <w:tblGrid>
        <w:gridCol w:w="4578"/>
        <w:gridCol w:w="4587"/>
      </w:tblGrid>
      <w:tr w:rsidR="006B3A37" w:rsidRPr="00452E77" w:rsidTr="00D4521C">
        <w:tc>
          <w:tcPr>
            <w:tcW w:w="4700" w:type="dxa"/>
          </w:tcPr>
          <w:p w:rsidR="006B3A37" w:rsidRPr="007801FA" w:rsidRDefault="006B3A37" w:rsidP="00D4521C">
            <w:pPr>
              <w:tabs>
                <w:tab w:val="left" w:pos="1002"/>
              </w:tabs>
              <w:ind w:right="117"/>
              <w:rPr>
                <w:rFonts w:ascii="Times New Roman" w:eastAsia="Times New Roman" w:hAnsi="Times New Roman" w:cs="Times New Roman"/>
                <w:i/>
                <w:sz w:val="24"/>
                <w:szCs w:val="24"/>
                <w:lang w:val="lv-LV"/>
              </w:rPr>
            </w:pPr>
            <w:r w:rsidRPr="00651CB6">
              <w:rPr>
                <w:rFonts w:ascii="Times New Roman" w:hAnsi="Times New Roman" w:cs="Times New Roman"/>
                <w:i/>
                <w:position w:val="-10"/>
                <w:sz w:val="24"/>
                <w:szCs w:val="24"/>
                <w:lang w:val="lv-LV"/>
              </w:rPr>
              <w:t>Investīciju prioritāte</w:t>
            </w:r>
          </w:p>
        </w:tc>
        <w:tc>
          <w:tcPr>
            <w:tcW w:w="4700" w:type="dxa"/>
          </w:tcPr>
          <w:p w:rsidR="006B3A37" w:rsidRPr="007801FA" w:rsidRDefault="006B3A37" w:rsidP="00CE155F">
            <w:pPr>
              <w:tabs>
                <w:tab w:val="left" w:pos="1002"/>
              </w:tabs>
              <w:ind w:right="117"/>
              <w:jc w:val="both"/>
              <w:rPr>
                <w:rFonts w:ascii="Times New Roman" w:eastAsia="Times New Roman" w:hAnsi="Times New Roman" w:cs="Times New Roman"/>
                <w:i/>
                <w:sz w:val="24"/>
                <w:szCs w:val="24"/>
                <w:lang w:val="lv-LV"/>
              </w:rPr>
            </w:pPr>
            <w:r w:rsidRPr="00651CB6">
              <w:rPr>
                <w:rFonts w:ascii="Times New Roman" w:hAnsi="Times New Roman" w:cs="Times New Roman"/>
                <w:sz w:val="24"/>
                <w:szCs w:val="24"/>
                <w:lang w:val="lv-LV"/>
              </w:rPr>
              <w:t>Pieredzes apmaiņas veicināšana, lai paaugstinātu teritoriālās sadarbības programmu un pasākumu efektivitāti, kā arī ETSG izmantošanu.</w:t>
            </w:r>
          </w:p>
        </w:tc>
      </w:tr>
    </w:tbl>
    <w:p w:rsidR="006B3A37" w:rsidRDefault="006B3A37" w:rsidP="006B3A37">
      <w:pPr>
        <w:pStyle w:val="BodyText"/>
        <w:tabs>
          <w:tab w:val="left" w:pos="2512"/>
        </w:tabs>
        <w:ind w:right="1072"/>
        <w:rPr>
          <w:rFonts w:cs="Times New Roman"/>
          <w:lang w:val="lv-LV"/>
        </w:rPr>
      </w:pPr>
    </w:p>
    <w:p w:rsidR="006B3A37" w:rsidRDefault="006B3A37" w:rsidP="006B3A37">
      <w:pPr>
        <w:tabs>
          <w:tab w:val="left" w:pos="1002"/>
        </w:tabs>
        <w:ind w:right="117"/>
        <w:rPr>
          <w:rFonts w:ascii="Times New Roman" w:eastAsia="Times New Roman" w:hAnsi="Times New Roman" w:cs="Times New Roman"/>
          <w:sz w:val="24"/>
          <w:szCs w:val="24"/>
          <w:lang w:val="lv-LV"/>
        </w:rPr>
      </w:pPr>
      <w:r w:rsidRPr="00651CB6">
        <w:rPr>
          <w:rFonts w:ascii="Times New Roman" w:eastAsia="Times New Roman" w:hAnsi="Times New Roman" w:cs="Times New Roman"/>
          <w:sz w:val="24"/>
          <w:szCs w:val="24"/>
          <w:lang w:val="lv-LV"/>
        </w:rPr>
        <w:t>Galvenās atziņas, kas gūtas no INTERACT</w:t>
      </w:r>
      <w:r w:rsidR="00CE155F">
        <w:rPr>
          <w:rFonts w:ascii="Times New Roman" w:eastAsia="Times New Roman" w:hAnsi="Times New Roman" w:cs="Times New Roman"/>
          <w:sz w:val="24"/>
          <w:szCs w:val="24"/>
          <w:lang w:val="lv-LV"/>
        </w:rPr>
        <w:t xml:space="preserve"> </w:t>
      </w:r>
      <w:r w:rsidRPr="00651CB6">
        <w:rPr>
          <w:rFonts w:ascii="Times New Roman" w:eastAsia="Times New Roman" w:hAnsi="Times New Roman" w:cs="Times New Roman"/>
          <w:sz w:val="24"/>
          <w:szCs w:val="24"/>
          <w:lang w:val="lv-LV"/>
        </w:rPr>
        <w:t>II</w:t>
      </w:r>
    </w:p>
    <w:p w:rsidR="006B3A37" w:rsidRDefault="006B3A37" w:rsidP="00DD67B3">
      <w:pPr>
        <w:tabs>
          <w:tab w:val="left" w:pos="1002"/>
        </w:tabs>
        <w:ind w:right="117"/>
        <w:jc w:val="both"/>
        <w:rPr>
          <w:rFonts w:ascii="Times New Roman" w:eastAsia="Times New Roman" w:hAnsi="Times New Roman" w:cs="Times New Roman"/>
          <w:sz w:val="24"/>
          <w:szCs w:val="24"/>
          <w:lang w:val="lv-LV"/>
        </w:rPr>
      </w:pPr>
      <w:r w:rsidRPr="00651CB6">
        <w:rPr>
          <w:rFonts w:ascii="Times New Roman" w:eastAsia="Times New Roman" w:hAnsi="Times New Roman" w:cs="Times New Roman"/>
          <w:sz w:val="24"/>
          <w:szCs w:val="24"/>
          <w:lang w:val="lv-LV"/>
        </w:rPr>
        <w:br/>
      </w:r>
      <w:r>
        <w:rPr>
          <w:rFonts w:ascii="Times New Roman" w:eastAsia="Times New Roman" w:hAnsi="Times New Roman" w:cs="Times New Roman"/>
          <w:sz w:val="24"/>
          <w:szCs w:val="24"/>
          <w:lang w:val="lv-LV"/>
        </w:rPr>
        <w:t>Zemāk esošās atziņas, kas gūtas no INTERACT II īstenošanas, tika ņemtas vērā izstrādājot darbības INTERACT</w:t>
      </w:r>
      <w:r w:rsidR="00CE155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III</w:t>
      </w:r>
      <w:r w:rsidR="00DD67B3">
        <w:rPr>
          <w:rFonts w:ascii="Times New Roman" w:eastAsia="Times New Roman" w:hAnsi="Times New Roman" w:cs="Times New Roman"/>
          <w:sz w:val="24"/>
          <w:szCs w:val="24"/>
          <w:lang w:val="lv-LV"/>
        </w:rPr>
        <w:t xml:space="preserve"> programmai</w:t>
      </w:r>
      <w:r>
        <w:rPr>
          <w:rFonts w:ascii="Times New Roman" w:eastAsia="Times New Roman" w:hAnsi="Times New Roman" w:cs="Times New Roman"/>
          <w:sz w:val="24"/>
          <w:szCs w:val="24"/>
          <w:lang w:val="lv-LV"/>
        </w:rPr>
        <w:t xml:space="preserve">. </w:t>
      </w:r>
      <w:r w:rsidR="00DD67B3">
        <w:rPr>
          <w:rFonts w:ascii="Times New Roman" w:eastAsia="Times New Roman" w:hAnsi="Times New Roman" w:cs="Times New Roman"/>
          <w:sz w:val="24"/>
          <w:szCs w:val="24"/>
          <w:lang w:val="lv-LV"/>
        </w:rPr>
        <w:t>G</w:t>
      </w:r>
      <w:r>
        <w:rPr>
          <w:rFonts w:ascii="Times New Roman" w:eastAsia="Times New Roman" w:hAnsi="Times New Roman" w:cs="Times New Roman"/>
          <w:sz w:val="24"/>
          <w:szCs w:val="24"/>
          <w:lang w:val="lv-LV"/>
        </w:rPr>
        <w:t>alvenie punkti ir balstīti uz rezultātu novērtējuma kvantitatīvo analīzi, kas tika veikta pēc INTERACT II semināriem, kuros dalībniekiem tika lūgts pārdomāt, cik daudz no</w:t>
      </w:r>
      <w:r w:rsidR="00DD67B3">
        <w:rPr>
          <w:rFonts w:ascii="Times New Roman" w:eastAsia="Times New Roman" w:hAnsi="Times New Roman" w:cs="Times New Roman"/>
          <w:sz w:val="24"/>
          <w:szCs w:val="24"/>
          <w:lang w:val="lv-LV"/>
        </w:rPr>
        <w:t xml:space="preserve"> semināra </w:t>
      </w:r>
      <w:r>
        <w:rPr>
          <w:rFonts w:ascii="Times New Roman" w:eastAsia="Times New Roman" w:hAnsi="Times New Roman" w:cs="Times New Roman"/>
          <w:sz w:val="24"/>
          <w:szCs w:val="24"/>
          <w:lang w:val="lv-LV"/>
        </w:rPr>
        <w:t>mērķiem ir sasniegti, kā arī cik daudz no sniegtajiem norādījumiem var tikt pielietoti  s</w:t>
      </w:r>
      <w:r w:rsidR="00DD67B3">
        <w:rPr>
          <w:rFonts w:ascii="Times New Roman" w:eastAsia="Times New Roman" w:hAnsi="Times New Roman" w:cs="Times New Roman"/>
          <w:sz w:val="24"/>
          <w:szCs w:val="24"/>
          <w:lang w:val="lv-LV"/>
        </w:rPr>
        <w:t>emināra</w:t>
      </w:r>
      <w:r>
        <w:rPr>
          <w:rFonts w:ascii="Times New Roman" w:eastAsia="Times New Roman" w:hAnsi="Times New Roman" w:cs="Times New Roman"/>
          <w:sz w:val="24"/>
          <w:szCs w:val="24"/>
          <w:lang w:val="lv-LV"/>
        </w:rPr>
        <w:t xml:space="preserve"> dalībnieku ikdienas darbā. Visu s</w:t>
      </w:r>
      <w:r w:rsidR="00DD67B3">
        <w:rPr>
          <w:rFonts w:ascii="Times New Roman" w:eastAsia="Times New Roman" w:hAnsi="Times New Roman" w:cs="Times New Roman"/>
          <w:sz w:val="24"/>
          <w:szCs w:val="24"/>
          <w:lang w:val="lv-LV"/>
        </w:rPr>
        <w:t>emināru</w:t>
      </w:r>
      <w:r>
        <w:rPr>
          <w:rFonts w:ascii="Times New Roman" w:eastAsia="Times New Roman" w:hAnsi="Times New Roman" w:cs="Times New Roman"/>
          <w:sz w:val="24"/>
          <w:szCs w:val="24"/>
          <w:lang w:val="lv-LV"/>
        </w:rPr>
        <w:t xml:space="preserve"> mērķis ir savstarpēja pieredzes un zināšanu apmaiņa. Turklāt, rakstveida instrumentu mērķis ir uzlabot kvalitāti un </w:t>
      </w:r>
      <w:r w:rsidR="00DD67B3">
        <w:rPr>
          <w:rFonts w:ascii="Times New Roman" w:eastAsia="Times New Roman" w:hAnsi="Times New Roman" w:cs="Times New Roman"/>
          <w:sz w:val="24"/>
          <w:szCs w:val="24"/>
          <w:lang w:val="lv-LV"/>
        </w:rPr>
        <w:t>saskaņot</w:t>
      </w:r>
      <w:r>
        <w:rPr>
          <w:rFonts w:ascii="Times New Roman" w:eastAsia="Times New Roman" w:hAnsi="Times New Roman" w:cs="Times New Roman"/>
          <w:sz w:val="24"/>
          <w:szCs w:val="24"/>
          <w:lang w:val="lv-LV"/>
        </w:rPr>
        <w:t xml:space="preserve"> pieejas programm</w:t>
      </w:r>
      <w:r w:rsidR="00DD67B3">
        <w:rPr>
          <w:rFonts w:ascii="Times New Roman" w:eastAsia="Times New Roman" w:hAnsi="Times New Roman" w:cs="Times New Roman"/>
          <w:sz w:val="24"/>
          <w:szCs w:val="24"/>
          <w:lang w:val="lv-LV"/>
        </w:rPr>
        <w:t>u</w:t>
      </w:r>
      <w:r>
        <w:rPr>
          <w:rFonts w:ascii="Times New Roman" w:eastAsia="Times New Roman" w:hAnsi="Times New Roman" w:cs="Times New Roman"/>
          <w:sz w:val="24"/>
          <w:szCs w:val="24"/>
          <w:lang w:val="lv-LV"/>
        </w:rPr>
        <w:t xml:space="preserve">  pārvaldībai.</w:t>
      </w:r>
    </w:p>
    <w:p w:rsidR="006B3A37" w:rsidRDefault="006B3A37" w:rsidP="009514B0">
      <w:pPr>
        <w:pStyle w:val="ListParagraph"/>
        <w:numPr>
          <w:ilvl w:val="0"/>
          <w:numId w:val="34"/>
        </w:numPr>
        <w:tabs>
          <w:tab w:val="left" w:pos="1002"/>
        </w:tabs>
        <w:ind w:right="11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INTERACT  tīkli </w:t>
      </w:r>
      <w:r w:rsidR="00DD67B3">
        <w:rPr>
          <w:rFonts w:ascii="Times New Roman" w:eastAsia="Times New Roman" w:hAnsi="Times New Roman" w:cs="Times New Roman"/>
          <w:sz w:val="24"/>
          <w:szCs w:val="24"/>
          <w:lang w:val="lv-LV"/>
        </w:rPr>
        <w:t xml:space="preserve">sniedz </w:t>
      </w:r>
      <w:r>
        <w:rPr>
          <w:rFonts w:ascii="Times New Roman" w:eastAsia="Times New Roman" w:hAnsi="Times New Roman" w:cs="Times New Roman"/>
          <w:sz w:val="24"/>
          <w:szCs w:val="24"/>
          <w:lang w:val="lv-LV"/>
        </w:rPr>
        <w:t>iespēju efektīvai labas prakses apmaiņai starp programmas ieinteresētajām pusēm un veicina kopēju pieeju un izpratni vēl efektīvāk</w:t>
      </w:r>
      <w:r w:rsidR="009514B0">
        <w:rPr>
          <w:rFonts w:ascii="Times New Roman" w:eastAsia="Times New Roman" w:hAnsi="Times New Roman" w:cs="Times New Roman"/>
          <w:sz w:val="24"/>
          <w:szCs w:val="24"/>
          <w:lang w:val="lv-LV"/>
        </w:rPr>
        <w:t>ai</w:t>
      </w:r>
      <w:r>
        <w:rPr>
          <w:rFonts w:ascii="Times New Roman" w:eastAsia="Times New Roman" w:hAnsi="Times New Roman" w:cs="Times New Roman"/>
          <w:sz w:val="24"/>
          <w:szCs w:val="24"/>
          <w:lang w:val="lv-LV"/>
        </w:rPr>
        <w:t xml:space="preserve"> programmu pārvaldīb</w:t>
      </w:r>
      <w:r w:rsidR="009514B0">
        <w:rPr>
          <w:rFonts w:ascii="Times New Roman" w:eastAsia="Times New Roman" w:hAnsi="Times New Roman" w:cs="Times New Roman"/>
          <w:sz w:val="24"/>
          <w:szCs w:val="24"/>
          <w:lang w:val="lv-LV"/>
        </w:rPr>
        <w:t>ai</w:t>
      </w:r>
      <w:r>
        <w:rPr>
          <w:rFonts w:ascii="Times New Roman" w:eastAsia="Times New Roman" w:hAnsi="Times New Roman" w:cs="Times New Roman"/>
          <w:sz w:val="24"/>
          <w:szCs w:val="24"/>
          <w:lang w:val="lv-LV"/>
        </w:rPr>
        <w:t>;</w:t>
      </w:r>
    </w:p>
    <w:p w:rsidR="006B3A37" w:rsidRDefault="006B3A37" w:rsidP="009514B0">
      <w:pPr>
        <w:pStyle w:val="ListParagraph"/>
        <w:numPr>
          <w:ilvl w:val="0"/>
          <w:numId w:val="34"/>
        </w:numPr>
        <w:tabs>
          <w:tab w:val="left" w:pos="1002"/>
        </w:tabs>
        <w:ind w:right="11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INTERACT instrumenti, saskaņoti </w:t>
      </w:r>
      <w:r w:rsidR="007F7E93">
        <w:rPr>
          <w:rFonts w:ascii="Times New Roman" w:eastAsia="Times New Roman" w:hAnsi="Times New Roman" w:cs="Times New Roman"/>
          <w:sz w:val="24"/>
          <w:szCs w:val="24"/>
          <w:lang w:val="lv-LV"/>
        </w:rPr>
        <w:t xml:space="preserve">veidlapu formu </w:t>
      </w:r>
      <w:r>
        <w:rPr>
          <w:rFonts w:ascii="Times New Roman" w:eastAsia="Times New Roman" w:hAnsi="Times New Roman" w:cs="Times New Roman"/>
          <w:sz w:val="24"/>
          <w:szCs w:val="24"/>
          <w:lang w:val="lv-LV"/>
        </w:rPr>
        <w:t>paraugi un rokasgrāmatas veicina vienotu pie</w:t>
      </w:r>
      <w:r w:rsidR="009514B0">
        <w:rPr>
          <w:rFonts w:ascii="Times New Roman" w:eastAsia="Times New Roman" w:hAnsi="Times New Roman" w:cs="Times New Roman"/>
          <w:sz w:val="24"/>
          <w:szCs w:val="24"/>
          <w:lang w:val="lv-LV"/>
        </w:rPr>
        <w:t>eju</w:t>
      </w:r>
      <w:r>
        <w:rPr>
          <w:rFonts w:ascii="Times New Roman" w:eastAsia="Times New Roman" w:hAnsi="Times New Roman" w:cs="Times New Roman"/>
          <w:sz w:val="24"/>
          <w:szCs w:val="24"/>
          <w:lang w:val="lv-LV"/>
        </w:rPr>
        <w:t xml:space="preserve"> un izpratni, tos izmanto par pamatu programmas dokumentu izstrādē un tie sniedz ieguldījumu </w:t>
      </w:r>
      <w:r w:rsidR="007F7E93">
        <w:rPr>
          <w:rFonts w:ascii="Times New Roman" w:eastAsia="Times New Roman" w:hAnsi="Times New Roman" w:cs="Times New Roman"/>
          <w:sz w:val="24"/>
          <w:szCs w:val="24"/>
          <w:lang w:val="lv-LV"/>
        </w:rPr>
        <w:t>efektīvākai programmas vadībai</w:t>
      </w:r>
      <w:r>
        <w:rPr>
          <w:rFonts w:ascii="Times New Roman" w:eastAsia="Times New Roman" w:hAnsi="Times New Roman" w:cs="Times New Roman"/>
          <w:sz w:val="24"/>
          <w:szCs w:val="24"/>
          <w:lang w:val="lv-LV"/>
        </w:rPr>
        <w:t>;</w:t>
      </w:r>
    </w:p>
    <w:p w:rsidR="006B3A37" w:rsidRDefault="006B3A37" w:rsidP="009514B0">
      <w:pPr>
        <w:pStyle w:val="ListParagraph"/>
        <w:numPr>
          <w:ilvl w:val="0"/>
          <w:numId w:val="34"/>
        </w:numPr>
        <w:tabs>
          <w:tab w:val="left" w:pos="1002"/>
        </w:tabs>
        <w:ind w:right="11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INTERACT eksperimentālās un inovatīvās pieejas atbalsta vēl efektīvāku programmu pārvaldību;</w:t>
      </w:r>
    </w:p>
    <w:p w:rsidR="006B3A37" w:rsidRPr="00821F5B" w:rsidRDefault="006B3A37" w:rsidP="009514B0">
      <w:pPr>
        <w:pStyle w:val="ListParagraph"/>
        <w:numPr>
          <w:ilvl w:val="0"/>
          <w:numId w:val="34"/>
        </w:numPr>
        <w:tabs>
          <w:tab w:val="left" w:pos="1002"/>
        </w:tabs>
        <w:ind w:right="117"/>
        <w:jc w:val="both"/>
        <w:rPr>
          <w:rFonts w:ascii="Times New Roman" w:eastAsia="Times New Roman" w:hAnsi="Times New Roman" w:cs="Times New Roman"/>
          <w:sz w:val="24"/>
          <w:szCs w:val="24"/>
          <w:lang w:val="lv-LV"/>
        </w:rPr>
      </w:pPr>
      <w:r w:rsidRPr="00651CB6">
        <w:rPr>
          <w:rFonts w:ascii="Times New Roman" w:eastAsia="Times New Roman" w:hAnsi="Times New Roman" w:cs="Times New Roman"/>
          <w:sz w:val="24"/>
          <w:szCs w:val="24"/>
          <w:lang w:val="lv-LV"/>
        </w:rPr>
        <w:t>INTERACT centieni uztvert un attīstīt Teritori</w:t>
      </w:r>
      <w:r w:rsidRPr="009D7C95">
        <w:rPr>
          <w:rFonts w:ascii="Times New Roman" w:eastAsia="Times New Roman" w:hAnsi="Times New Roman" w:cs="Times New Roman"/>
          <w:sz w:val="24"/>
          <w:szCs w:val="24"/>
          <w:lang w:val="lv-LV"/>
        </w:rPr>
        <w:t>ālās</w:t>
      </w:r>
      <w:r w:rsidRPr="00651CB6">
        <w:rPr>
          <w:rFonts w:ascii="Times New Roman" w:eastAsia="Times New Roman" w:hAnsi="Times New Roman" w:cs="Times New Roman"/>
          <w:sz w:val="24"/>
          <w:szCs w:val="24"/>
          <w:lang w:val="lv-LV"/>
        </w:rPr>
        <w:t xml:space="preserve"> sadarbības</w:t>
      </w:r>
      <w:r>
        <w:rPr>
          <w:rFonts w:ascii="Times New Roman" w:eastAsia="Times New Roman" w:hAnsi="Times New Roman" w:cs="Times New Roman"/>
          <w:sz w:val="24"/>
          <w:szCs w:val="24"/>
          <w:lang w:val="lv-LV"/>
        </w:rPr>
        <w:t>,</w:t>
      </w:r>
      <w:r w:rsidRPr="009D7C95">
        <w:rPr>
          <w:rFonts w:ascii="Times New Roman" w:eastAsia="Times New Roman" w:hAnsi="Times New Roman" w:cs="Times New Roman"/>
          <w:sz w:val="24"/>
          <w:szCs w:val="24"/>
          <w:lang w:val="lv-LV"/>
        </w:rPr>
        <w:t xml:space="preserve"> </w:t>
      </w:r>
      <w:r w:rsidRPr="00821F5B">
        <w:rPr>
          <w:rFonts w:ascii="Times New Roman" w:eastAsia="Times New Roman" w:hAnsi="Times New Roman" w:cs="Times New Roman"/>
          <w:sz w:val="24"/>
          <w:szCs w:val="24"/>
          <w:lang w:val="lv-LV"/>
        </w:rPr>
        <w:t xml:space="preserve">kā kopēja </w:t>
      </w:r>
      <w:r w:rsidRPr="00821F5B">
        <w:rPr>
          <w:rFonts w:ascii="Times New Roman" w:eastAsia="Times New Roman" w:hAnsi="Times New Roman" w:cs="Times New Roman"/>
          <w:sz w:val="24"/>
          <w:szCs w:val="24"/>
          <w:lang w:val="lv-LV" w:eastAsia="ja-JP" w:bidi="ar-SA"/>
        </w:rPr>
        <w:t xml:space="preserve">efektīva ieguldījuma vispārējā teritoriālās sadarbības mērķī, </w:t>
      </w:r>
      <w:r w:rsidRPr="00821F5B">
        <w:rPr>
          <w:rFonts w:ascii="Times New Roman" w:eastAsia="Times New Roman" w:hAnsi="Times New Roman" w:cs="Times New Roman"/>
          <w:sz w:val="24"/>
          <w:szCs w:val="24"/>
          <w:lang w:val="lv-LV"/>
        </w:rPr>
        <w:t>pievienoto vērtību;</w:t>
      </w:r>
    </w:p>
    <w:p w:rsidR="006B3A37" w:rsidRPr="00651CB6" w:rsidRDefault="006B3A37" w:rsidP="009514B0">
      <w:pPr>
        <w:pStyle w:val="ListParagraph"/>
        <w:numPr>
          <w:ilvl w:val="0"/>
          <w:numId w:val="34"/>
        </w:numPr>
        <w:tabs>
          <w:tab w:val="left" w:pos="1002"/>
        </w:tabs>
        <w:ind w:right="11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INTERACT tematiskais darbs (kapitalizācija, zināšanu pārvaldība, tematiskās saites un makro reģioni) ir liels potenciāls palielināt ietekmi uz sadarbības projektiem.</w:t>
      </w:r>
    </w:p>
    <w:p w:rsidR="009514B0" w:rsidRDefault="005F06B8" w:rsidP="005F06B8">
      <w:pPr>
        <w:pStyle w:val="BodyText"/>
        <w:tabs>
          <w:tab w:val="left" w:pos="2694"/>
        </w:tabs>
        <w:spacing w:before="204" w:line="243" w:lineRule="auto"/>
        <w:ind w:left="0" w:right="109"/>
        <w:jc w:val="both"/>
        <w:rPr>
          <w:rFonts w:cs="Times New Roman"/>
          <w:lang w:val="lv-LV"/>
        </w:rPr>
      </w:pPr>
      <w:r>
        <w:rPr>
          <w:rFonts w:cs="Times New Roman"/>
          <w:lang w:val="lv-LV"/>
        </w:rPr>
        <w:t xml:space="preserve">Atbalsta </w:t>
      </w:r>
      <w:r w:rsidR="006B3A37" w:rsidRPr="00B60B07">
        <w:rPr>
          <w:rFonts w:cs="Times New Roman"/>
          <w:lang w:val="lv-LV"/>
        </w:rPr>
        <w:t xml:space="preserve">saņēmēji: </w:t>
      </w:r>
      <w:r w:rsidR="009514B0">
        <w:rPr>
          <w:rFonts w:cs="Times New Roman"/>
          <w:lang w:val="lv-LV"/>
        </w:rPr>
        <w:t>K</w:t>
      </w:r>
      <w:r w:rsidR="006B3A37" w:rsidRPr="00B60B07">
        <w:rPr>
          <w:rFonts w:cs="Times New Roman"/>
          <w:lang w:val="lv-LV"/>
        </w:rPr>
        <w:t>opš 2003</w:t>
      </w:r>
      <w:r w:rsidR="006B3A37">
        <w:rPr>
          <w:rFonts w:cs="Times New Roman"/>
          <w:lang w:val="lv-LV"/>
        </w:rPr>
        <w:t>. gad</w:t>
      </w:r>
      <w:r w:rsidR="006B3A37" w:rsidRPr="00B60B07">
        <w:rPr>
          <w:rFonts w:cs="Times New Roman"/>
          <w:lang w:val="lv-LV"/>
        </w:rPr>
        <w:t xml:space="preserve">a gūtās plašās un padziļinātās zināšanas ir </w:t>
      </w:r>
      <w:r w:rsidR="009514B0">
        <w:rPr>
          <w:rFonts w:cs="Times New Roman"/>
          <w:lang w:val="lv-LV"/>
        </w:rPr>
        <w:t xml:space="preserve"> INTERACT </w:t>
      </w:r>
      <w:r w:rsidR="006B3A37" w:rsidRPr="00B60B07">
        <w:rPr>
          <w:rFonts w:cs="Times New Roman"/>
          <w:lang w:val="lv-LV"/>
        </w:rPr>
        <w:t>galvenais kapitāls un panākumu ķīla. Lai saglabātu šīs zināšanas, ir jā</w:t>
      </w:r>
      <w:r w:rsidR="006B3A37">
        <w:rPr>
          <w:rFonts w:cs="Times New Roman"/>
          <w:lang w:val="lv-LV"/>
        </w:rPr>
        <w:t>saglabā</w:t>
      </w:r>
      <w:r w:rsidR="006B3A37" w:rsidRPr="00B60B07">
        <w:rPr>
          <w:rFonts w:cs="Times New Roman"/>
          <w:lang w:val="lv-LV"/>
        </w:rPr>
        <w:t xml:space="preserve"> </w:t>
      </w:r>
      <w:r w:rsidR="006B3A37">
        <w:rPr>
          <w:rFonts w:cs="Times New Roman"/>
          <w:lang w:val="lv-LV"/>
        </w:rPr>
        <w:t xml:space="preserve">un jāveicina </w:t>
      </w:r>
      <w:r w:rsidR="006B3A37" w:rsidRPr="00B60B07">
        <w:rPr>
          <w:rFonts w:cs="Times New Roman"/>
          <w:lang w:val="lv-LV"/>
        </w:rPr>
        <w:t xml:space="preserve">INTERACT </w:t>
      </w:r>
      <w:r>
        <w:rPr>
          <w:rFonts w:cs="Times New Roman"/>
          <w:lang w:val="lv-LV"/>
        </w:rPr>
        <w:t xml:space="preserve">atbalsta </w:t>
      </w:r>
      <w:r w:rsidR="006B3A37" w:rsidRPr="00B60B07">
        <w:rPr>
          <w:rFonts w:cs="Times New Roman"/>
          <w:lang w:val="lv-LV"/>
        </w:rPr>
        <w:t>saņēmēj</w:t>
      </w:r>
      <w:r w:rsidR="006B3A37">
        <w:rPr>
          <w:rFonts w:cs="Times New Roman"/>
          <w:lang w:val="lv-LV"/>
        </w:rPr>
        <w:t>u attīstība. Programmā</w:t>
      </w:r>
      <w:r w:rsidR="006B3A37" w:rsidRPr="00B60B07">
        <w:rPr>
          <w:rFonts w:cs="Times New Roman"/>
          <w:lang w:val="lv-LV"/>
        </w:rPr>
        <w:t xml:space="preserve"> nav jāatlasa papildu darbības un </w:t>
      </w:r>
      <w:r>
        <w:rPr>
          <w:rFonts w:cs="Times New Roman"/>
          <w:lang w:val="lv-LV"/>
        </w:rPr>
        <w:t xml:space="preserve">atbalsta </w:t>
      </w:r>
      <w:r w:rsidR="006B3A37" w:rsidRPr="00B60B07">
        <w:rPr>
          <w:rFonts w:cs="Times New Roman"/>
          <w:lang w:val="lv-LV"/>
        </w:rPr>
        <w:t xml:space="preserve">saņēmēji, proti, </w:t>
      </w:r>
      <w:r w:rsidR="006B3A37">
        <w:rPr>
          <w:rFonts w:cs="Times New Roman"/>
          <w:lang w:val="lv-LV"/>
        </w:rPr>
        <w:t xml:space="preserve">regulas izpratnē </w:t>
      </w:r>
      <w:r w:rsidR="006B3A37" w:rsidRPr="00B60B07">
        <w:rPr>
          <w:rFonts w:cs="Times New Roman"/>
          <w:lang w:val="lv-LV"/>
        </w:rPr>
        <w:t xml:space="preserve">grantu saņēmēji. </w:t>
      </w:r>
      <w:r w:rsidR="006B3A37">
        <w:rPr>
          <w:rFonts w:cs="Times New Roman"/>
          <w:lang w:val="lv-LV"/>
        </w:rPr>
        <w:t xml:space="preserve">Tikai četri INTERACT II programmas ietvaros izveidoti decentralizētie </w:t>
      </w:r>
      <w:r w:rsidR="00264FA9">
        <w:rPr>
          <w:rFonts w:cs="Times New Roman"/>
          <w:lang w:val="lv-LV"/>
        </w:rPr>
        <w:t xml:space="preserve">atbalsta </w:t>
      </w:r>
      <w:r w:rsidR="006B3A37">
        <w:rPr>
          <w:rFonts w:cs="Times New Roman"/>
          <w:lang w:val="lv-LV"/>
        </w:rPr>
        <w:t xml:space="preserve">saņēmēji </w:t>
      </w:r>
      <w:r w:rsidR="006B3A37" w:rsidRPr="00B60B07">
        <w:rPr>
          <w:rFonts w:cs="Times New Roman"/>
          <w:lang w:val="lv-LV"/>
        </w:rPr>
        <w:t>īstenos</w:t>
      </w:r>
      <w:r w:rsidR="006B3A37">
        <w:rPr>
          <w:rFonts w:cs="Times New Roman"/>
          <w:lang w:val="lv-LV"/>
        </w:rPr>
        <w:t xml:space="preserve"> programmas darbības</w:t>
      </w:r>
      <w:r w:rsidR="006B3A37" w:rsidRPr="00B60B07">
        <w:rPr>
          <w:rFonts w:cs="Times New Roman"/>
          <w:lang w:val="lv-LV"/>
        </w:rPr>
        <w:t>, iesaistot visas mērķa grupas.</w:t>
      </w:r>
      <w:r w:rsidR="00264FA9">
        <w:rPr>
          <w:rFonts w:cs="Times New Roman"/>
          <w:lang w:val="lv-LV"/>
        </w:rPr>
        <w:t xml:space="preserve"> </w:t>
      </w:r>
      <w:r>
        <w:rPr>
          <w:rFonts w:cs="Times New Roman"/>
          <w:lang w:val="lv-LV"/>
        </w:rPr>
        <w:t>Atbalsta</w:t>
      </w:r>
      <w:r w:rsidR="006B3A37">
        <w:rPr>
          <w:rFonts w:cs="Times New Roman"/>
          <w:lang w:val="lv-LV"/>
        </w:rPr>
        <w:t xml:space="preserve"> saņēmējiem </w:t>
      </w:r>
      <w:r w:rsidR="006B3A37" w:rsidRPr="00B60B07">
        <w:rPr>
          <w:rFonts w:cs="Times New Roman"/>
          <w:lang w:val="lv-LV"/>
        </w:rPr>
        <w:t>ir jāveic vis</w:t>
      </w:r>
      <w:r w:rsidR="006B3A37">
        <w:rPr>
          <w:rFonts w:cs="Times New Roman"/>
          <w:lang w:val="lv-LV"/>
        </w:rPr>
        <w:t xml:space="preserve">as aktivitātes </w:t>
      </w:r>
      <w:r w:rsidR="006B3A37" w:rsidRPr="00B60B07">
        <w:rPr>
          <w:rFonts w:cs="Times New Roman"/>
          <w:lang w:val="lv-LV"/>
        </w:rPr>
        <w:t xml:space="preserve">un darba </w:t>
      </w:r>
      <w:r w:rsidR="006B3A37">
        <w:rPr>
          <w:rFonts w:cs="Times New Roman"/>
          <w:lang w:val="lv-LV"/>
        </w:rPr>
        <w:t>pakas</w:t>
      </w:r>
      <w:r w:rsidR="006B3A37" w:rsidRPr="00B60B07">
        <w:rPr>
          <w:rFonts w:cs="Times New Roman"/>
          <w:lang w:val="lv-LV"/>
        </w:rPr>
        <w:t xml:space="preserve"> (INTERACT III </w:t>
      </w:r>
      <w:r w:rsidR="006B3A37">
        <w:rPr>
          <w:rFonts w:cs="Times New Roman"/>
          <w:lang w:val="lv-LV"/>
        </w:rPr>
        <w:t xml:space="preserve">netiks atlasīti un īstenoti </w:t>
      </w:r>
      <w:r w:rsidR="006B3A37" w:rsidRPr="00B60B07">
        <w:rPr>
          <w:rFonts w:cs="Times New Roman"/>
          <w:lang w:val="lv-LV"/>
        </w:rPr>
        <w:t>projekt</w:t>
      </w:r>
      <w:r w:rsidR="006B3A37">
        <w:rPr>
          <w:rFonts w:cs="Times New Roman"/>
          <w:lang w:val="lv-LV"/>
        </w:rPr>
        <w:t>i</w:t>
      </w:r>
      <w:r w:rsidR="006B3A37" w:rsidRPr="00B60B07">
        <w:rPr>
          <w:rFonts w:cs="Times New Roman"/>
          <w:lang w:val="lv-LV"/>
        </w:rPr>
        <w:t xml:space="preserve"> parastajā ETS izpratnē) saskaņā ar gad</w:t>
      </w:r>
      <w:r w:rsidR="006B3A37">
        <w:rPr>
          <w:rFonts w:cs="Times New Roman"/>
          <w:lang w:val="lv-LV"/>
        </w:rPr>
        <w:t xml:space="preserve">a </w:t>
      </w:r>
      <w:r w:rsidR="006B3A37" w:rsidRPr="00B60B07">
        <w:rPr>
          <w:rFonts w:cs="Times New Roman"/>
          <w:lang w:val="lv-LV"/>
        </w:rPr>
        <w:t>darba plānu, kas balstīts uz mērķa grupu vajadzībām un ko ir apstiprinājusi un uzrauga INTERACT</w:t>
      </w:r>
      <w:r w:rsidR="0006328F">
        <w:rPr>
          <w:rFonts w:cs="Times New Roman"/>
          <w:lang w:val="lv-LV"/>
        </w:rPr>
        <w:t xml:space="preserve"> UK</w:t>
      </w:r>
      <w:r w:rsidR="006B3A37" w:rsidRPr="00B60B07">
        <w:rPr>
          <w:rFonts w:cs="Times New Roman"/>
          <w:lang w:val="lv-LV"/>
        </w:rPr>
        <w:t xml:space="preserve">. Tādēļ INTERACT </w:t>
      </w:r>
      <w:r>
        <w:rPr>
          <w:rFonts w:cs="Times New Roman"/>
          <w:lang w:val="lv-LV"/>
        </w:rPr>
        <w:t xml:space="preserve">atbalsta </w:t>
      </w:r>
      <w:r w:rsidR="006B3A37" w:rsidRPr="00B60B07">
        <w:rPr>
          <w:rFonts w:cs="Times New Roman"/>
          <w:lang w:val="lv-LV"/>
        </w:rPr>
        <w:t xml:space="preserve">saņēmēji var tikt definēti kā tās publiskās institūcijas, kam dalībvalstis </w:t>
      </w:r>
      <w:r w:rsidR="006B3A37">
        <w:rPr>
          <w:rFonts w:cs="Times New Roman"/>
          <w:lang w:val="lv-LV"/>
        </w:rPr>
        <w:t xml:space="preserve">ir </w:t>
      </w:r>
      <w:r w:rsidR="006B3A37" w:rsidRPr="00B60B07">
        <w:rPr>
          <w:rFonts w:cs="Times New Roman"/>
          <w:lang w:val="lv-LV"/>
        </w:rPr>
        <w:t>uztic</w:t>
      </w:r>
      <w:r w:rsidR="006B3A37">
        <w:rPr>
          <w:rFonts w:cs="Times New Roman"/>
          <w:lang w:val="lv-LV"/>
        </w:rPr>
        <w:t>ējušas</w:t>
      </w:r>
      <w:r w:rsidR="006B3A37" w:rsidRPr="00B60B07">
        <w:rPr>
          <w:rFonts w:cs="Times New Roman"/>
          <w:lang w:val="lv-LV"/>
        </w:rPr>
        <w:t xml:space="preserve"> īstenot visu programmu kopumā ar to pasākumu starpniecību, ko veic to četri reģionālie biroji</w:t>
      </w:r>
      <w:r w:rsidR="009514B0">
        <w:rPr>
          <w:rFonts w:cs="Times New Roman"/>
          <w:lang w:val="lv-LV"/>
        </w:rPr>
        <w:t xml:space="preserve"> </w:t>
      </w:r>
      <w:r w:rsidR="006B3A37" w:rsidRPr="00B60B07">
        <w:rPr>
          <w:rFonts w:cs="Times New Roman"/>
          <w:lang w:val="lv-LV"/>
        </w:rPr>
        <w:t>attiecībā uz vadības funkcijām</w:t>
      </w:r>
      <w:r w:rsidR="009514B0">
        <w:rPr>
          <w:rFonts w:cs="Times New Roman"/>
          <w:lang w:val="lv-LV"/>
        </w:rPr>
        <w:t xml:space="preserve">, ko deleģējusi </w:t>
      </w:r>
      <w:r w:rsidR="00264FA9">
        <w:rPr>
          <w:rFonts w:cs="Times New Roman"/>
          <w:lang w:val="lv-LV"/>
        </w:rPr>
        <w:t>Vadoša iestāde (turpmāk tekstā – VI)</w:t>
      </w:r>
      <w:r w:rsidR="006B3A37" w:rsidRPr="00B60B07">
        <w:rPr>
          <w:rFonts w:cs="Times New Roman"/>
          <w:lang w:val="lv-LV"/>
        </w:rPr>
        <w:t>. Kopīgajai INERACT biroju cilvēkresursu politikai ir jākoncentrējas uz zināšanu un prasmju kā galvenā kapitāla noturēšanu un attīstīšanu.</w:t>
      </w:r>
    </w:p>
    <w:p w:rsidR="006B3A37" w:rsidRPr="00B60B07" w:rsidRDefault="006B3A37" w:rsidP="009514B0">
      <w:pPr>
        <w:pStyle w:val="BodyText"/>
        <w:spacing w:before="204" w:line="243" w:lineRule="auto"/>
        <w:ind w:left="0" w:right="109"/>
        <w:jc w:val="both"/>
        <w:rPr>
          <w:rFonts w:cs="Times New Roman"/>
          <w:lang w:val="lv-LV"/>
        </w:rPr>
      </w:pPr>
      <w:r w:rsidRPr="00262B8F">
        <w:rPr>
          <w:rFonts w:cs="Times New Roman"/>
          <w:lang w:val="lv-LV"/>
        </w:rPr>
        <w:t>Teritorijas: INTERACT atbalsta sadarbību visā</w:t>
      </w:r>
      <w:r w:rsidR="00452ADB">
        <w:rPr>
          <w:rFonts w:cs="Times New Roman"/>
          <w:lang w:val="lv-LV"/>
        </w:rPr>
        <w:t xml:space="preserve"> ES </w:t>
      </w:r>
      <w:r w:rsidRPr="00262B8F">
        <w:rPr>
          <w:rFonts w:cs="Times New Roman"/>
          <w:lang w:val="lv-LV"/>
        </w:rPr>
        <w:t>, Šveices un Norvēģijas teritorijā, ieskaitot ES ārējās robežas. Lai nodrošinātu tuvumu mērķa grupām un zināšanas par to administratīvajiem īpatnībām, četri reģionālie biroji veicinās ETS ieinteresēto pušu</w:t>
      </w:r>
      <w:r>
        <w:rPr>
          <w:rFonts w:cs="Times New Roman"/>
          <w:lang w:val="lv-LV"/>
        </w:rPr>
        <w:t xml:space="preserve"> starp</w:t>
      </w:r>
      <w:r w:rsidRPr="00B60B07">
        <w:rPr>
          <w:rFonts w:cs="Times New Roman"/>
          <w:lang w:val="lv-LV"/>
        </w:rPr>
        <w:t xml:space="preserve">reģionālo un </w:t>
      </w:r>
      <w:r>
        <w:rPr>
          <w:rFonts w:cs="Times New Roman"/>
          <w:lang w:val="lv-LV"/>
        </w:rPr>
        <w:t>starp</w:t>
      </w:r>
      <w:r w:rsidRPr="00B60B07">
        <w:rPr>
          <w:rFonts w:cs="Times New Roman"/>
          <w:lang w:val="lv-LV"/>
        </w:rPr>
        <w:t>valstu tīklu</w:t>
      </w:r>
      <w:r>
        <w:rPr>
          <w:rFonts w:cs="Times New Roman"/>
          <w:lang w:val="lv-LV"/>
        </w:rPr>
        <w:t xml:space="preserve"> veidošanos  attiecīgajās </w:t>
      </w:r>
      <w:r w:rsidRPr="00B60B07">
        <w:rPr>
          <w:rFonts w:cs="Times New Roman"/>
          <w:lang w:val="lv-LV"/>
        </w:rPr>
        <w:t>teritorijās</w:t>
      </w:r>
      <w:r>
        <w:rPr>
          <w:rFonts w:cs="Times New Roman"/>
          <w:lang w:val="lv-LV"/>
        </w:rPr>
        <w:t>.</w:t>
      </w:r>
      <w:r w:rsidRPr="00B60B07">
        <w:rPr>
          <w:rFonts w:cs="Times New Roman"/>
          <w:lang w:val="lv-LV"/>
        </w:rPr>
        <w:t xml:space="preserve"> </w:t>
      </w:r>
      <w:r>
        <w:rPr>
          <w:rFonts w:cs="Times New Roman"/>
          <w:lang w:val="lv-LV"/>
        </w:rPr>
        <w:t>Tuvā atrašanās</w:t>
      </w:r>
      <w:r w:rsidRPr="00B60B07">
        <w:rPr>
          <w:rFonts w:cs="Times New Roman"/>
          <w:lang w:val="lv-LV"/>
        </w:rPr>
        <w:t xml:space="preserve"> mērķa grupām nodrošinās to, ka</w:t>
      </w:r>
      <w:r w:rsidR="009514B0">
        <w:rPr>
          <w:rFonts w:cs="Times New Roman"/>
          <w:lang w:val="lv-LV"/>
        </w:rPr>
        <w:t>,</w:t>
      </w:r>
      <w:r w:rsidRPr="00B60B07">
        <w:rPr>
          <w:rFonts w:cs="Times New Roman"/>
          <w:lang w:val="lv-LV"/>
        </w:rPr>
        <w:t xml:space="preserve"> plānojot un īstenojot pasākumus, tiks ņemtas vērā reģionālās administratīvās īpatnības un vajadzības, it īpaši tur, kur tas ir nepieciešams, piemēram, makroreģionu atbalstam, attiecībā uz konkrētām sadarbības tēmām, kā arī sadarbībai uz ārējām ES robežām. Reģionālā </w:t>
      </w:r>
      <w:r>
        <w:rPr>
          <w:rFonts w:cs="Times New Roman"/>
          <w:lang w:val="lv-LV"/>
        </w:rPr>
        <w:t xml:space="preserve">pieeja </w:t>
      </w:r>
      <w:r w:rsidRPr="00B60B07">
        <w:rPr>
          <w:rFonts w:cs="Times New Roman"/>
          <w:lang w:val="lv-LV"/>
        </w:rPr>
        <w:t xml:space="preserve">nedrīkst būt šķērslis </w:t>
      </w:r>
      <w:r>
        <w:rPr>
          <w:rFonts w:cs="Times New Roman"/>
          <w:lang w:val="lv-LV"/>
        </w:rPr>
        <w:t xml:space="preserve">starpreģionu sadarbībai </w:t>
      </w:r>
      <w:r w:rsidRPr="00B60B07">
        <w:rPr>
          <w:rFonts w:cs="Times New Roman"/>
          <w:lang w:val="lv-LV"/>
        </w:rPr>
        <w:t>un zināšanu pārnesei. T</w:t>
      </w:r>
      <w:r>
        <w:rPr>
          <w:rFonts w:cs="Times New Roman"/>
          <w:lang w:val="lv-LV"/>
        </w:rPr>
        <w:t>ā</w:t>
      </w:r>
      <w:r w:rsidRPr="00B60B07">
        <w:rPr>
          <w:rFonts w:cs="Times New Roman"/>
          <w:lang w:val="lv-LV"/>
        </w:rPr>
        <w:t xml:space="preserve"> ir </w:t>
      </w:r>
      <w:r>
        <w:rPr>
          <w:rFonts w:cs="Times New Roman"/>
          <w:lang w:val="lv-LV"/>
        </w:rPr>
        <w:t>jānodrošina, piemēram, ar kopīgu pakalpojuma portfolio</w:t>
      </w:r>
      <w:r w:rsidRPr="00B60B07">
        <w:rPr>
          <w:rFonts w:cs="Times New Roman"/>
          <w:lang w:val="lv-LV"/>
        </w:rPr>
        <w:t>.</w:t>
      </w:r>
    </w:p>
    <w:p w:rsidR="006B3A37" w:rsidRDefault="006B3A37" w:rsidP="006B3A37">
      <w:pPr>
        <w:pStyle w:val="BodyText"/>
        <w:spacing w:before="50"/>
        <w:ind w:left="0" w:right="112"/>
        <w:jc w:val="both"/>
        <w:rPr>
          <w:rFonts w:cs="Times New Roman"/>
          <w:lang w:val="lv-LV"/>
        </w:rPr>
      </w:pPr>
      <w:r w:rsidRPr="00B60B07">
        <w:rPr>
          <w:rFonts w:cs="Times New Roman"/>
          <w:lang w:val="lv-LV"/>
        </w:rPr>
        <w:t xml:space="preserve">Pasākumu veidi: Lai sasniegtu savus trīs </w:t>
      </w:r>
      <w:r>
        <w:rPr>
          <w:rFonts w:cs="Times New Roman"/>
          <w:lang w:val="lv-LV"/>
        </w:rPr>
        <w:t xml:space="preserve">specifiskos </w:t>
      </w:r>
      <w:r w:rsidRPr="00B60B07">
        <w:rPr>
          <w:rFonts w:cs="Times New Roman"/>
          <w:lang w:val="lv-LV"/>
        </w:rPr>
        <w:t xml:space="preserve">mērķus, INTERACT ir jāveicina labās sadarbības prakses identifikācija un nodošana. Tas tiks paveikts galvenokārt ar </w:t>
      </w:r>
      <w:r>
        <w:rPr>
          <w:rFonts w:cs="Times New Roman"/>
          <w:lang w:val="lv-LV"/>
        </w:rPr>
        <w:t>1) pasākumu</w:t>
      </w:r>
      <w:r w:rsidRPr="00B60B07">
        <w:rPr>
          <w:rFonts w:cs="Times New Roman"/>
          <w:lang w:val="lv-LV"/>
        </w:rPr>
        <w:t xml:space="preserve"> un 2) instrumentu starpniecību, kas ir pielāgoti identificēto mērķa grupu vajadzībām (lūdzam skatīt zemāk). Mērķa grupas var tikt iesaistītas </w:t>
      </w:r>
      <w:r>
        <w:rPr>
          <w:rFonts w:cs="Times New Roman"/>
          <w:lang w:val="lv-LV"/>
        </w:rPr>
        <w:t>ilgtermiņā</w:t>
      </w:r>
      <w:r w:rsidRPr="00B60B07">
        <w:rPr>
          <w:rFonts w:cs="Times New Roman"/>
          <w:lang w:val="lv-LV"/>
        </w:rPr>
        <w:t>, izmantojot 1a)</w:t>
      </w:r>
      <w:r>
        <w:rPr>
          <w:rFonts w:cs="Times New Roman"/>
          <w:lang w:val="lv-LV"/>
        </w:rPr>
        <w:t xml:space="preserve"> tīklus</w:t>
      </w:r>
      <w:r w:rsidRPr="00B60B07">
        <w:rPr>
          <w:rFonts w:cs="Times New Roman"/>
          <w:lang w:val="lv-LV"/>
        </w:rPr>
        <w:t xml:space="preserve">. </w:t>
      </w:r>
      <w:r>
        <w:rPr>
          <w:rFonts w:cs="Times New Roman"/>
          <w:lang w:val="lv-LV"/>
        </w:rPr>
        <w:t xml:space="preserve">Ar </w:t>
      </w:r>
      <w:r w:rsidRPr="00B60B07">
        <w:rPr>
          <w:rFonts w:cs="Times New Roman"/>
          <w:lang w:val="lv-LV"/>
        </w:rPr>
        <w:t>sadarbības tīkl</w:t>
      </w:r>
      <w:r>
        <w:rPr>
          <w:rFonts w:cs="Times New Roman"/>
          <w:lang w:val="lv-LV"/>
        </w:rPr>
        <w:t>u</w:t>
      </w:r>
      <w:r w:rsidRPr="00B60B07">
        <w:rPr>
          <w:rFonts w:cs="Times New Roman"/>
          <w:lang w:val="lv-LV"/>
        </w:rPr>
        <w:t xml:space="preserve"> </w:t>
      </w:r>
      <w:r>
        <w:rPr>
          <w:rFonts w:cs="Times New Roman"/>
          <w:lang w:val="lv-LV"/>
        </w:rPr>
        <w:t xml:space="preserve">palīdzību </w:t>
      </w:r>
      <w:r w:rsidRPr="00B60B07">
        <w:rPr>
          <w:rFonts w:cs="Times New Roman"/>
          <w:lang w:val="lv-LV"/>
        </w:rPr>
        <w:t>INTERACT regulāri pulcēs konkrēt</w:t>
      </w:r>
      <w:r w:rsidR="009514B0">
        <w:rPr>
          <w:rFonts w:cs="Times New Roman"/>
          <w:lang w:val="lv-LV"/>
        </w:rPr>
        <w:t>o</w:t>
      </w:r>
      <w:r w:rsidRPr="00B60B07">
        <w:rPr>
          <w:rFonts w:cs="Times New Roman"/>
          <w:lang w:val="lv-LV"/>
        </w:rPr>
        <w:t xml:space="preserve"> mērķ</w:t>
      </w:r>
      <w:r w:rsidR="009514B0">
        <w:rPr>
          <w:rFonts w:cs="Times New Roman"/>
          <w:lang w:val="lv-LV"/>
        </w:rPr>
        <w:t>u</w:t>
      </w:r>
      <w:r w:rsidRPr="00B60B07">
        <w:rPr>
          <w:rFonts w:cs="Times New Roman"/>
          <w:lang w:val="lv-LV"/>
        </w:rPr>
        <w:t xml:space="preserve"> grupu, lai izstrādātu kopīgus produktus, metodes, veidnes, lai</w:t>
      </w:r>
      <w:r>
        <w:rPr>
          <w:rFonts w:cs="Times New Roman"/>
          <w:lang w:val="lv-LV"/>
        </w:rPr>
        <w:t xml:space="preserve"> </w:t>
      </w:r>
      <w:r w:rsidRPr="00B60B07">
        <w:rPr>
          <w:rFonts w:cs="Times New Roman"/>
          <w:lang w:val="lv-LV"/>
        </w:rPr>
        <w:t>pārbaudītu jaunas un vienkāršotas metodes, vai</w:t>
      </w:r>
      <w:r>
        <w:rPr>
          <w:rFonts w:cs="Times New Roman"/>
          <w:lang w:val="lv-LV"/>
        </w:rPr>
        <w:t>,</w:t>
      </w:r>
      <w:r w:rsidRPr="00B60B07">
        <w:rPr>
          <w:rFonts w:cs="Times New Roman"/>
          <w:lang w:val="lv-LV"/>
        </w:rPr>
        <w:t xml:space="preserve"> lai apmainītos ar labo praksi. Tipisks INTERACT sadarbības tīkls ietver gan ETS programmu </w:t>
      </w:r>
      <w:r>
        <w:rPr>
          <w:rFonts w:cs="Times New Roman"/>
          <w:lang w:val="lv-LV"/>
        </w:rPr>
        <w:t>vadībā iesaistītos</w:t>
      </w:r>
      <w:r w:rsidRPr="00B60B07">
        <w:rPr>
          <w:rFonts w:cs="Times New Roman"/>
          <w:lang w:val="lv-LV"/>
        </w:rPr>
        <w:t xml:space="preserve"> (</w:t>
      </w:r>
      <w:r>
        <w:rPr>
          <w:rFonts w:cs="Times New Roman"/>
          <w:lang w:val="lv-LV"/>
        </w:rPr>
        <w:t>vadošās iestādes</w:t>
      </w:r>
      <w:r w:rsidR="0006328F">
        <w:rPr>
          <w:rFonts w:cs="Times New Roman"/>
          <w:lang w:val="lv-LV"/>
        </w:rPr>
        <w:t xml:space="preserve"> (turpmāk tekstā – VI)</w:t>
      </w:r>
      <w:r>
        <w:rPr>
          <w:rFonts w:cs="Times New Roman"/>
          <w:lang w:val="lv-LV"/>
        </w:rPr>
        <w:t>, sertificējošās iestādes, revīzijas iestādes, pirmā līmeņa finanšu kontrole, kopīgo sekretariātu darbinieki, finanšu un komunikāciju menedžeri)</w:t>
      </w:r>
      <w:r w:rsidRPr="00B60B07">
        <w:rPr>
          <w:rFonts w:cs="Times New Roman"/>
          <w:lang w:val="lv-LV"/>
        </w:rPr>
        <w:t xml:space="preserve">), gan arī </w:t>
      </w:r>
      <w:r>
        <w:rPr>
          <w:rFonts w:cs="Times New Roman"/>
          <w:lang w:val="lv-LV"/>
        </w:rPr>
        <w:t>nacionālos</w:t>
      </w:r>
      <w:r w:rsidRPr="00B60B07">
        <w:rPr>
          <w:rFonts w:cs="Times New Roman"/>
          <w:lang w:val="lv-LV"/>
        </w:rPr>
        <w:t xml:space="preserve"> ETS </w:t>
      </w:r>
      <w:r>
        <w:rPr>
          <w:rFonts w:cs="Times New Roman"/>
          <w:lang w:val="lv-LV"/>
        </w:rPr>
        <w:t>sadarbības</w:t>
      </w:r>
      <w:r w:rsidRPr="00B60B07">
        <w:rPr>
          <w:rFonts w:cs="Times New Roman"/>
          <w:lang w:val="lv-LV"/>
        </w:rPr>
        <w:t xml:space="preserve"> tīklus, kuru ietvaros INERACT risina konkrētas valsts vajadzības, piemēram, nepieciešamību iegūt informāciju vai risināt jautājumus attiecībā uz konkrēt</w:t>
      </w:r>
      <w:r>
        <w:rPr>
          <w:rFonts w:cs="Times New Roman"/>
          <w:lang w:val="lv-LV"/>
        </w:rPr>
        <w:t>o</w:t>
      </w:r>
      <w:r w:rsidRPr="00B60B07">
        <w:rPr>
          <w:rFonts w:cs="Times New Roman"/>
          <w:lang w:val="lv-LV"/>
        </w:rPr>
        <w:t xml:space="preserve"> valst</w:t>
      </w:r>
      <w:r>
        <w:rPr>
          <w:rFonts w:cs="Times New Roman"/>
          <w:lang w:val="lv-LV"/>
        </w:rPr>
        <w:t>u</w:t>
      </w:r>
      <w:r w:rsidRPr="00B60B07">
        <w:rPr>
          <w:rFonts w:cs="Times New Roman"/>
          <w:lang w:val="lv-LV"/>
        </w:rPr>
        <w:t xml:space="preserve"> </w:t>
      </w:r>
      <w:r w:rsidR="00CA7000">
        <w:rPr>
          <w:rFonts w:cs="Times New Roman"/>
          <w:lang w:val="lv-LV"/>
        </w:rPr>
        <w:t>normatīvo aktu</w:t>
      </w:r>
      <w:r w:rsidR="00CA7000" w:rsidRPr="00B60B07">
        <w:rPr>
          <w:rFonts w:cs="Times New Roman"/>
          <w:lang w:val="lv-LV"/>
        </w:rPr>
        <w:t xml:space="preserve"> </w:t>
      </w:r>
      <w:r>
        <w:rPr>
          <w:rFonts w:cs="Times New Roman"/>
          <w:lang w:val="lv-LV"/>
        </w:rPr>
        <w:t xml:space="preserve">piemērošanu ETS </w:t>
      </w:r>
      <w:r w:rsidR="00821F5B">
        <w:rPr>
          <w:rFonts w:cs="Times New Roman"/>
          <w:lang w:val="lv-LV"/>
        </w:rPr>
        <w:t>programmās</w:t>
      </w:r>
      <w:r w:rsidRPr="00B60B07">
        <w:rPr>
          <w:rFonts w:cs="Times New Roman"/>
          <w:lang w:val="lv-LV"/>
        </w:rPr>
        <w:t xml:space="preserve">. INTERACT </w:t>
      </w:r>
      <w:r>
        <w:rPr>
          <w:rFonts w:cs="Times New Roman"/>
          <w:lang w:val="lv-LV"/>
        </w:rPr>
        <w:t>pasākumi</w:t>
      </w:r>
      <w:r w:rsidRPr="00B60B07">
        <w:rPr>
          <w:rFonts w:cs="Times New Roman"/>
          <w:lang w:val="lv-LV"/>
        </w:rPr>
        <w:t xml:space="preserve"> var būt 1b) īstermiņa </w:t>
      </w:r>
      <w:r>
        <w:rPr>
          <w:rFonts w:cs="Times New Roman"/>
          <w:lang w:val="lv-LV"/>
        </w:rPr>
        <w:t>pasākumi</w:t>
      </w:r>
      <w:r w:rsidRPr="00B60B07">
        <w:rPr>
          <w:rFonts w:cs="Times New Roman"/>
          <w:lang w:val="lv-LV"/>
        </w:rPr>
        <w:t xml:space="preserve">, </w:t>
      </w:r>
      <w:r w:rsidRPr="00B60B07">
        <w:rPr>
          <w:rFonts w:cs="Times New Roman"/>
          <w:i/>
          <w:lang w:val="lv-LV"/>
        </w:rPr>
        <w:t xml:space="preserve">ad hoc </w:t>
      </w:r>
      <w:r w:rsidRPr="00B60B07">
        <w:rPr>
          <w:rFonts w:cs="Times New Roman"/>
          <w:lang w:val="lv-LV"/>
        </w:rPr>
        <w:t xml:space="preserve">gadījumi un </w:t>
      </w:r>
      <w:r>
        <w:rPr>
          <w:rFonts w:cs="Times New Roman"/>
          <w:lang w:val="lv-LV"/>
        </w:rPr>
        <w:t>vienreizējās</w:t>
      </w:r>
      <w:r w:rsidRPr="00B60B07">
        <w:rPr>
          <w:rFonts w:cs="Times New Roman"/>
          <w:lang w:val="lv-LV"/>
        </w:rPr>
        <w:t xml:space="preserve"> sapulces, semināri, mācības, darba grupas, konferences par konkrētu tēmu un popularizēšanas </w:t>
      </w:r>
      <w:r>
        <w:rPr>
          <w:rFonts w:cs="Times New Roman"/>
          <w:lang w:val="lv-LV"/>
        </w:rPr>
        <w:t>pasākumi</w:t>
      </w:r>
      <w:r w:rsidRPr="00B60B07">
        <w:rPr>
          <w:rFonts w:cs="Times New Roman"/>
          <w:lang w:val="lv-LV"/>
        </w:rPr>
        <w:t xml:space="preserve">. Tie var būt saistīti ar konkrētu programmas dzīves cikla fāzi, piemēram, tās slēgšana vai kopīgā sekretariāta jaunā personāla </w:t>
      </w:r>
      <w:r>
        <w:rPr>
          <w:rFonts w:cs="Times New Roman"/>
          <w:lang w:val="lv-LV"/>
        </w:rPr>
        <w:t>ap</w:t>
      </w:r>
      <w:r w:rsidRPr="00B60B07">
        <w:rPr>
          <w:rFonts w:cs="Times New Roman"/>
          <w:lang w:val="lv-LV"/>
        </w:rPr>
        <w:t>mācības, vai izmaiņas</w:t>
      </w:r>
      <w:r w:rsidR="00CA7000">
        <w:rPr>
          <w:rFonts w:cs="Times New Roman"/>
          <w:lang w:val="lv-LV"/>
        </w:rPr>
        <w:t xml:space="preserve"> normatīvajos aktos</w:t>
      </w:r>
      <w:r w:rsidRPr="00B60B07">
        <w:rPr>
          <w:rFonts w:cs="Times New Roman"/>
          <w:lang w:val="lv-LV"/>
        </w:rPr>
        <w:t xml:space="preserve">. INTERACT produkti </w:t>
      </w:r>
      <w:r>
        <w:rPr>
          <w:rFonts w:cs="Times New Roman"/>
          <w:lang w:val="lv-LV"/>
        </w:rPr>
        <w:t xml:space="preserve">būs </w:t>
      </w:r>
      <w:r w:rsidRPr="00B60B07">
        <w:rPr>
          <w:rFonts w:cs="Times New Roman"/>
          <w:lang w:val="lv-LV"/>
        </w:rPr>
        <w:t>2a) pieejami arī drukātā veidā (kā pētījumi un kopīgi darba dokumenti, faktu lapas, aptauju rezultāti, laikraksti, reklāmas skrejlapas, utt.), vai aizvien vairāk</w:t>
      </w:r>
      <w:r>
        <w:rPr>
          <w:rFonts w:cs="Times New Roman"/>
          <w:lang w:val="lv-LV"/>
        </w:rPr>
        <w:t xml:space="preserve"> un</w:t>
      </w:r>
      <w:r w:rsidRPr="00B60B07">
        <w:rPr>
          <w:rFonts w:cs="Times New Roman"/>
          <w:lang w:val="lv-LV"/>
        </w:rPr>
        <w:t xml:space="preserve"> vairāk 2b) tikai elektroniskā formātā (tiešsaistes instrumenti, ieskaitot datu bāzes, tiešsaistes laikrakst</w:t>
      </w:r>
      <w:r>
        <w:rPr>
          <w:rFonts w:cs="Times New Roman"/>
          <w:lang w:val="lv-LV"/>
        </w:rPr>
        <w:t>i</w:t>
      </w:r>
      <w:r w:rsidRPr="00B60B07">
        <w:rPr>
          <w:rFonts w:cs="Times New Roman"/>
          <w:lang w:val="lv-LV"/>
        </w:rPr>
        <w:t>, IT lietotnes programmu vadībai un uzraudzībai, e-mācību instrumenti, popularizēšanas instrumenti, piemēram, video, utt.).</w:t>
      </w:r>
    </w:p>
    <w:p w:rsidR="006B3A37" w:rsidRDefault="006B3A37" w:rsidP="006B3A37">
      <w:pPr>
        <w:pStyle w:val="BodyText"/>
        <w:spacing w:before="194"/>
        <w:ind w:left="0" w:right="113"/>
        <w:jc w:val="both"/>
        <w:rPr>
          <w:rFonts w:cs="Times New Roman"/>
          <w:lang w:val="lv-LV"/>
        </w:rPr>
      </w:pPr>
      <w:r w:rsidRPr="00B60B07">
        <w:rPr>
          <w:rFonts w:cs="Times New Roman"/>
          <w:lang w:val="lv-LV"/>
        </w:rPr>
        <w:t xml:space="preserve">Konkrētas darbības, kas ir vērstas uz dažādu mērķa grupu starpnozaru vajadzībām un stratēģiskajiem mērķiem ir šādas: </w:t>
      </w:r>
      <w:r>
        <w:rPr>
          <w:rFonts w:cs="Times New Roman"/>
          <w:lang w:val="lv-LV"/>
        </w:rPr>
        <w:t>s</w:t>
      </w:r>
      <w:r w:rsidRPr="00B60B07">
        <w:rPr>
          <w:rFonts w:cs="Times New Roman"/>
          <w:lang w:val="lv-LV"/>
        </w:rPr>
        <w:t xml:space="preserve">adarbības un sadarbības tīklu iniciēšana un vadīšana, </w:t>
      </w:r>
      <w:r>
        <w:rPr>
          <w:rFonts w:cs="Times New Roman"/>
          <w:lang w:val="lv-LV"/>
        </w:rPr>
        <w:t>sniedzot</w:t>
      </w:r>
      <w:r w:rsidRPr="00B60B07">
        <w:rPr>
          <w:rFonts w:cs="Times New Roman"/>
          <w:lang w:val="lv-LV"/>
        </w:rPr>
        <w:t xml:space="preserve"> ieguldījum</w:t>
      </w:r>
      <w:r>
        <w:rPr>
          <w:rFonts w:cs="Times New Roman"/>
          <w:lang w:val="lv-LV"/>
        </w:rPr>
        <w:t>u</w:t>
      </w:r>
      <w:r w:rsidRPr="00B60B07">
        <w:rPr>
          <w:rFonts w:cs="Times New Roman"/>
          <w:lang w:val="lv-LV"/>
        </w:rPr>
        <w:t xml:space="preserve"> sadarbības tīkla darba metod</w:t>
      </w:r>
      <w:r>
        <w:rPr>
          <w:rFonts w:cs="Times New Roman"/>
          <w:lang w:val="lv-LV"/>
        </w:rPr>
        <w:t>ēs un</w:t>
      </w:r>
      <w:r w:rsidRPr="00B60B07">
        <w:rPr>
          <w:rFonts w:cs="Times New Roman"/>
          <w:lang w:val="lv-LV"/>
        </w:rPr>
        <w:t xml:space="preserve"> </w:t>
      </w:r>
      <w:r>
        <w:rPr>
          <w:rFonts w:cs="Times New Roman"/>
          <w:lang w:val="lv-LV"/>
        </w:rPr>
        <w:t xml:space="preserve">sadarbības veicināšanas </w:t>
      </w:r>
      <w:r w:rsidRPr="00B60B07">
        <w:rPr>
          <w:rFonts w:cs="Times New Roman"/>
          <w:lang w:val="lv-LV"/>
        </w:rPr>
        <w:t>instrument</w:t>
      </w:r>
      <w:r>
        <w:rPr>
          <w:rFonts w:cs="Times New Roman"/>
          <w:lang w:val="lv-LV"/>
        </w:rPr>
        <w:t>os,</w:t>
      </w:r>
      <w:r w:rsidRPr="00B60B07">
        <w:rPr>
          <w:rFonts w:cs="Times New Roman"/>
          <w:lang w:val="lv-LV"/>
        </w:rPr>
        <w:t xml:space="preserve"> un </w:t>
      </w:r>
      <w:r>
        <w:rPr>
          <w:rFonts w:cs="Times New Roman"/>
          <w:lang w:val="lv-LV"/>
        </w:rPr>
        <w:t>to</w:t>
      </w:r>
      <w:r w:rsidR="009514B0">
        <w:rPr>
          <w:rFonts w:cs="Times New Roman"/>
          <w:lang w:val="lv-LV"/>
        </w:rPr>
        <w:t xml:space="preserve"> politiku saskaņošanā</w:t>
      </w:r>
      <w:r>
        <w:rPr>
          <w:rFonts w:cs="Times New Roman"/>
          <w:lang w:val="lv-LV"/>
        </w:rPr>
        <w:t>;</w:t>
      </w:r>
      <w:r w:rsidRPr="00B60B07">
        <w:rPr>
          <w:rFonts w:cs="Times New Roman"/>
          <w:lang w:val="lv-LV"/>
        </w:rPr>
        <w:t xml:space="preserve"> sadarbības tīklu koordinācija, organizācija un atbalsts, padziļinātu zināšanu par attiecīgo tēmu </w:t>
      </w:r>
      <w:r>
        <w:rPr>
          <w:rFonts w:cs="Times New Roman"/>
          <w:lang w:val="lv-LV"/>
        </w:rPr>
        <w:t>iegūšanai;</w:t>
      </w:r>
      <w:r w:rsidRPr="00B60B07">
        <w:rPr>
          <w:rFonts w:cs="Times New Roman"/>
          <w:lang w:val="lv-LV"/>
        </w:rPr>
        <w:t xml:space="preserve"> sadarbības </w:t>
      </w:r>
      <w:r>
        <w:rPr>
          <w:rFonts w:cs="Times New Roman"/>
          <w:lang w:val="lv-LV"/>
        </w:rPr>
        <w:t>veicināšana</w:t>
      </w:r>
      <w:r w:rsidRPr="00B60B07">
        <w:rPr>
          <w:rFonts w:cs="Times New Roman"/>
          <w:lang w:val="lv-LV"/>
        </w:rPr>
        <w:t xml:space="preserve"> starp ETS</w:t>
      </w:r>
      <w:r>
        <w:rPr>
          <w:rFonts w:cs="Times New Roman"/>
          <w:lang w:val="lv-LV"/>
        </w:rPr>
        <w:t xml:space="preserve"> un</w:t>
      </w:r>
      <w:r w:rsidRPr="00B60B07">
        <w:rPr>
          <w:rFonts w:cs="Times New Roman"/>
          <w:lang w:val="lv-LV"/>
        </w:rPr>
        <w:t xml:space="preserve"> citām programmām, makrostratēģijām un </w:t>
      </w:r>
      <w:r>
        <w:rPr>
          <w:rFonts w:cs="Times New Roman"/>
          <w:lang w:val="lv-LV"/>
        </w:rPr>
        <w:t>citām ieinteresētajām pusēm;</w:t>
      </w:r>
      <w:r w:rsidRPr="00B60B07">
        <w:rPr>
          <w:rFonts w:cs="Times New Roman"/>
          <w:lang w:val="lv-LV"/>
        </w:rPr>
        <w:t xml:space="preserve"> p</w:t>
      </w:r>
      <w:r>
        <w:rPr>
          <w:rFonts w:cs="Times New Roman"/>
          <w:lang w:val="lv-LV"/>
        </w:rPr>
        <w:t>ieredzes</w:t>
      </w:r>
      <w:r w:rsidRPr="00B60B07">
        <w:rPr>
          <w:rFonts w:cs="Times New Roman"/>
          <w:lang w:val="lv-LV"/>
        </w:rPr>
        <w:t xml:space="preserve"> apmaiņas organiz</w:t>
      </w:r>
      <w:r>
        <w:rPr>
          <w:rFonts w:cs="Times New Roman"/>
          <w:lang w:val="lv-LV"/>
        </w:rPr>
        <w:t>ēšana</w:t>
      </w:r>
      <w:r w:rsidRPr="00B60B07">
        <w:rPr>
          <w:rFonts w:cs="Times New Roman"/>
          <w:lang w:val="lv-LV"/>
        </w:rPr>
        <w:t xml:space="preserve"> starp jau esošajām </w:t>
      </w:r>
      <w:r w:rsidR="009514B0">
        <w:rPr>
          <w:rFonts w:cs="Times New Roman"/>
          <w:lang w:val="lv-LV"/>
        </w:rPr>
        <w:t xml:space="preserve">un jaunajām </w:t>
      </w:r>
      <w:r w:rsidRPr="00B60B07">
        <w:rPr>
          <w:rFonts w:cs="Times New Roman"/>
          <w:lang w:val="lv-LV"/>
        </w:rPr>
        <w:t>makro str</w:t>
      </w:r>
      <w:r w:rsidR="0049684E">
        <w:rPr>
          <w:rFonts w:cs="Times New Roman"/>
          <w:lang w:val="lv-LV"/>
        </w:rPr>
        <w:t>atēģijās ieinteresētajām pusēm;</w:t>
      </w:r>
      <w:r>
        <w:rPr>
          <w:rFonts w:cs="Times New Roman"/>
          <w:lang w:val="lv-LV"/>
        </w:rPr>
        <w:t>d</w:t>
      </w:r>
      <w:r w:rsidRPr="00B60B07">
        <w:rPr>
          <w:rFonts w:cs="Times New Roman"/>
          <w:lang w:val="lv-LV"/>
        </w:rPr>
        <w:t>arba metodik</w:t>
      </w:r>
      <w:r>
        <w:rPr>
          <w:rFonts w:cs="Times New Roman"/>
          <w:lang w:val="lv-LV"/>
        </w:rPr>
        <w:t xml:space="preserve">u un pieeju </w:t>
      </w:r>
      <w:r w:rsidRPr="00B60B07">
        <w:rPr>
          <w:rFonts w:cs="Times New Roman"/>
          <w:lang w:val="lv-LV"/>
        </w:rPr>
        <w:t>kapitalizācija, kā savu ieguldījumu sniedzot r</w:t>
      </w:r>
      <w:r>
        <w:rPr>
          <w:rFonts w:cs="Times New Roman"/>
          <w:lang w:val="lv-LV"/>
        </w:rPr>
        <w:t xml:space="preserve">isinājumus </w:t>
      </w:r>
      <w:r w:rsidRPr="00B60B07">
        <w:rPr>
          <w:rFonts w:cs="Times New Roman"/>
          <w:lang w:val="lv-LV"/>
        </w:rPr>
        <w:t xml:space="preserve">sadarbības procesa </w:t>
      </w:r>
      <w:r>
        <w:rPr>
          <w:rFonts w:cs="Times New Roman"/>
          <w:lang w:val="lv-LV"/>
        </w:rPr>
        <w:t>uzsākšanai</w:t>
      </w:r>
      <w:r w:rsidRPr="00B60B07">
        <w:rPr>
          <w:rFonts w:cs="Times New Roman"/>
          <w:lang w:val="lv-LV"/>
        </w:rPr>
        <w:t xml:space="preserve"> un </w:t>
      </w:r>
      <w:r>
        <w:rPr>
          <w:rFonts w:cs="Times New Roman"/>
          <w:lang w:val="lv-LV"/>
        </w:rPr>
        <w:t xml:space="preserve">ieskatu </w:t>
      </w:r>
      <w:r w:rsidRPr="00B60B07">
        <w:rPr>
          <w:rFonts w:cs="Times New Roman"/>
          <w:lang w:val="lv-LV"/>
        </w:rPr>
        <w:t>makro</w:t>
      </w:r>
      <w:r>
        <w:rPr>
          <w:rFonts w:cs="Times New Roman"/>
          <w:lang w:val="lv-LV"/>
        </w:rPr>
        <w:t>-</w:t>
      </w:r>
      <w:r w:rsidRPr="00B60B07">
        <w:rPr>
          <w:rFonts w:cs="Times New Roman"/>
          <w:lang w:val="lv-LV"/>
        </w:rPr>
        <w:t xml:space="preserve">sadarbības </w:t>
      </w:r>
      <w:r>
        <w:rPr>
          <w:rFonts w:cs="Times New Roman"/>
          <w:lang w:val="lv-LV"/>
        </w:rPr>
        <w:t>norises principos</w:t>
      </w:r>
      <w:r w:rsidRPr="00B60B07">
        <w:rPr>
          <w:rFonts w:cs="Times New Roman"/>
          <w:lang w:val="lv-LV"/>
        </w:rPr>
        <w:t xml:space="preserve">, </w:t>
      </w:r>
      <w:r>
        <w:rPr>
          <w:rFonts w:cs="Times New Roman"/>
          <w:lang w:val="lv-LV"/>
        </w:rPr>
        <w:t>kā arī</w:t>
      </w:r>
      <w:r w:rsidRPr="00B60B07">
        <w:rPr>
          <w:rFonts w:cs="Times New Roman"/>
          <w:lang w:val="lv-LV"/>
        </w:rPr>
        <w:t xml:space="preserve"> sniedzot </w:t>
      </w:r>
      <w:r>
        <w:rPr>
          <w:rFonts w:cs="Times New Roman"/>
          <w:lang w:val="lv-LV"/>
        </w:rPr>
        <w:t>vienkāršošanas</w:t>
      </w:r>
      <w:r w:rsidRPr="00B60B07">
        <w:rPr>
          <w:rFonts w:cs="Times New Roman"/>
          <w:lang w:val="lv-LV"/>
        </w:rPr>
        <w:t xml:space="preserve"> piemērus; veicinot saziņas plūsmu, sniedzot ieguldījumu vispārējā komunikācijas stratēģijā </w:t>
      </w:r>
      <w:r>
        <w:rPr>
          <w:rFonts w:cs="Times New Roman"/>
          <w:lang w:val="lv-LV"/>
        </w:rPr>
        <w:t>sadarbībā</w:t>
      </w:r>
      <w:r w:rsidRPr="00B60B07">
        <w:rPr>
          <w:rFonts w:cs="Times New Roman"/>
          <w:lang w:val="lv-LV"/>
        </w:rPr>
        <w:t xml:space="preserve"> ar EK un </w:t>
      </w:r>
      <w:r>
        <w:rPr>
          <w:rFonts w:cs="Times New Roman"/>
          <w:lang w:val="lv-LV"/>
        </w:rPr>
        <w:t>nacionālajiem</w:t>
      </w:r>
      <w:r w:rsidRPr="00B60B07">
        <w:rPr>
          <w:rFonts w:cs="Times New Roman"/>
          <w:lang w:val="lv-LV"/>
        </w:rPr>
        <w:t xml:space="preserve"> kontaktpunkt</w:t>
      </w:r>
      <w:r>
        <w:rPr>
          <w:rFonts w:cs="Times New Roman"/>
          <w:lang w:val="lv-LV"/>
        </w:rPr>
        <w:t>iem</w:t>
      </w:r>
      <w:r w:rsidRPr="00B60B07">
        <w:rPr>
          <w:rFonts w:cs="Times New Roman"/>
          <w:lang w:val="lv-LV"/>
        </w:rPr>
        <w:t xml:space="preserve">, attiecībā un makroreģioniem/jūras baseiniem </w:t>
      </w:r>
      <w:r>
        <w:rPr>
          <w:rFonts w:cs="Times New Roman"/>
          <w:lang w:val="lv-LV"/>
        </w:rPr>
        <w:t>atpazīstamību,</w:t>
      </w:r>
      <w:r w:rsidRPr="00B60B07">
        <w:rPr>
          <w:rFonts w:cs="Times New Roman"/>
          <w:lang w:val="lv-LV"/>
        </w:rPr>
        <w:t xml:space="preserve">  īpaši  </w:t>
      </w:r>
      <w:r>
        <w:rPr>
          <w:rFonts w:cs="Times New Roman"/>
          <w:lang w:val="lv-LV"/>
        </w:rPr>
        <w:t>saistībā ar</w:t>
      </w:r>
      <w:r w:rsidRPr="00B60B07">
        <w:rPr>
          <w:rFonts w:cs="Times New Roman"/>
          <w:lang w:val="lv-LV"/>
        </w:rPr>
        <w:t xml:space="preserve"> </w:t>
      </w:r>
      <w:r>
        <w:rPr>
          <w:rFonts w:cs="Times New Roman"/>
          <w:lang w:val="lv-LV"/>
        </w:rPr>
        <w:t xml:space="preserve"> ETS programmām.</w:t>
      </w:r>
    </w:p>
    <w:p w:rsidR="006B3A37" w:rsidRDefault="006B3A37" w:rsidP="006B3A37">
      <w:pPr>
        <w:pStyle w:val="BodyText"/>
        <w:spacing w:before="194"/>
        <w:ind w:left="0" w:right="113"/>
        <w:jc w:val="both"/>
        <w:rPr>
          <w:rFonts w:cs="Times New Roman"/>
          <w:lang w:val="lv-LV"/>
        </w:rPr>
      </w:pPr>
      <w:r>
        <w:rPr>
          <w:rFonts w:cs="Times New Roman"/>
          <w:lang w:val="lv-LV"/>
        </w:rPr>
        <w:t>Turklāt, jautājumi, kas saistīti ar ETSG (</w:t>
      </w:r>
      <w:r w:rsidR="00264FA9">
        <w:rPr>
          <w:rFonts w:cs="Times New Roman"/>
          <w:lang w:val="lv-LV"/>
        </w:rPr>
        <w:t xml:space="preserve">turpmāk tekstā - </w:t>
      </w:r>
      <w:r w:rsidR="0049684E">
        <w:rPr>
          <w:rFonts w:cs="Times New Roman"/>
          <w:lang w:val="lv-LV"/>
        </w:rPr>
        <w:t xml:space="preserve">Eiropas teritoriālās </w:t>
      </w:r>
      <w:r>
        <w:rPr>
          <w:rFonts w:cs="Times New Roman"/>
          <w:lang w:val="lv-LV"/>
        </w:rPr>
        <w:t>sadarbības grupa), īpaši attīstība un labas prakses apmaiņas izmantošana, kā arī ETSG nozīme un izmantošana sekojoš</w:t>
      </w:r>
      <w:r w:rsidR="004C4652">
        <w:rPr>
          <w:rFonts w:cs="Times New Roman"/>
          <w:lang w:val="lv-LV"/>
        </w:rPr>
        <w:t>ā</w:t>
      </w:r>
      <w:r>
        <w:rPr>
          <w:rFonts w:cs="Times New Roman"/>
          <w:lang w:val="lv-LV"/>
        </w:rPr>
        <w:t>s jomās</w:t>
      </w:r>
      <w:r w:rsidR="009514B0" w:rsidRPr="009514B0">
        <w:rPr>
          <w:rFonts w:cs="Times New Roman"/>
          <w:lang w:val="lv-LV"/>
        </w:rPr>
        <w:t xml:space="preserve"> </w:t>
      </w:r>
      <w:r w:rsidR="009514B0">
        <w:rPr>
          <w:rFonts w:cs="Times New Roman"/>
          <w:lang w:val="lv-LV"/>
        </w:rPr>
        <w:t>tiks risināti</w:t>
      </w:r>
      <w:r>
        <w:rPr>
          <w:rFonts w:cs="Times New Roman"/>
          <w:lang w:val="lv-LV"/>
        </w:rPr>
        <w:t>: kā sadarbības programmu vai to daļu</w:t>
      </w:r>
      <w:r w:rsidR="0006328F">
        <w:rPr>
          <w:rFonts w:cs="Times New Roman"/>
          <w:lang w:val="lv-LV"/>
        </w:rPr>
        <w:t xml:space="preserve"> VI</w:t>
      </w:r>
      <w:r>
        <w:rPr>
          <w:rFonts w:cs="Times New Roman"/>
          <w:lang w:val="lv-LV"/>
        </w:rPr>
        <w:t>, makroreģionos, Kopējos rīcības plānos</w:t>
      </w:r>
      <w:r w:rsidRPr="00DA0E5B">
        <w:rPr>
          <w:rFonts w:cs="Times New Roman"/>
          <w:shd w:val="clear" w:color="auto" w:fill="FFFFFF" w:themeFill="background1"/>
          <w:lang w:val="lv-LV"/>
        </w:rPr>
        <w:t xml:space="preserve">, </w:t>
      </w:r>
      <w:r w:rsidR="00264FA9">
        <w:rPr>
          <w:rFonts w:cs="Times New Roman"/>
          <w:shd w:val="clear" w:color="auto" w:fill="FFFFFF" w:themeFill="background1"/>
          <w:lang w:val="lv-LV"/>
        </w:rPr>
        <w:t xml:space="preserve">informācijas tehnoloģiju (turpmāk tekstā – </w:t>
      </w:r>
      <w:r>
        <w:rPr>
          <w:rFonts w:cs="Times New Roman"/>
          <w:shd w:val="clear" w:color="auto" w:fill="FFFFFF" w:themeFill="background1"/>
          <w:lang w:val="lv-LV"/>
        </w:rPr>
        <w:t>ITI</w:t>
      </w:r>
      <w:r w:rsidR="00264FA9">
        <w:rPr>
          <w:rFonts w:cs="Times New Roman"/>
          <w:shd w:val="clear" w:color="auto" w:fill="FFFFFF" w:themeFill="background1"/>
          <w:lang w:val="lv-LV"/>
        </w:rPr>
        <w:t>)</w:t>
      </w:r>
      <w:r>
        <w:rPr>
          <w:rFonts w:cs="Times New Roman"/>
          <w:shd w:val="clear" w:color="auto" w:fill="FFFFFF" w:themeFill="background1"/>
          <w:lang w:val="lv-LV"/>
        </w:rPr>
        <w:t xml:space="preserve">, </w:t>
      </w:r>
      <w:r w:rsidR="00264FA9">
        <w:rPr>
          <w:rFonts w:cs="Times New Roman"/>
          <w:shd w:val="clear" w:color="auto" w:fill="FFFFFF" w:themeFill="background1"/>
          <w:lang w:val="lv-LV"/>
        </w:rPr>
        <w:t xml:space="preserve">Sabiedrības vadītas vietējas attīstības (turpmāk tekstā – </w:t>
      </w:r>
      <w:r>
        <w:rPr>
          <w:rFonts w:cs="Times New Roman"/>
          <w:shd w:val="clear" w:color="auto" w:fill="FFFFFF" w:themeFill="background1"/>
          <w:lang w:val="lv-LV"/>
        </w:rPr>
        <w:t>SVVA</w:t>
      </w:r>
      <w:r w:rsidR="00264FA9">
        <w:rPr>
          <w:rFonts w:cs="Times New Roman"/>
          <w:shd w:val="clear" w:color="auto" w:fill="FFFFFF" w:themeFill="background1"/>
          <w:lang w:val="lv-LV"/>
        </w:rPr>
        <w:t>)</w:t>
      </w:r>
      <w:r w:rsidRPr="00DA0E5B">
        <w:rPr>
          <w:rFonts w:cs="Times New Roman"/>
          <w:shd w:val="clear" w:color="auto" w:fill="FFFFFF" w:themeFill="background1"/>
          <w:lang w:val="lv-LV"/>
        </w:rPr>
        <w:t>, apgrozības</w:t>
      </w:r>
      <w:r>
        <w:rPr>
          <w:rFonts w:cs="Times New Roman"/>
          <w:lang w:val="lv-LV"/>
        </w:rPr>
        <w:t xml:space="preserve"> fondu administrēšana un ETSG izmantošana, ņemot v</w:t>
      </w:r>
      <w:r w:rsidR="004C4652">
        <w:rPr>
          <w:rFonts w:cs="Times New Roman"/>
          <w:lang w:val="lv-LV"/>
        </w:rPr>
        <w:t>ē</w:t>
      </w:r>
      <w:r>
        <w:rPr>
          <w:rFonts w:cs="Times New Roman"/>
          <w:lang w:val="lv-LV"/>
        </w:rPr>
        <w:t xml:space="preserve">rā </w:t>
      </w:r>
      <w:r w:rsidR="00264FA9">
        <w:rPr>
          <w:rFonts w:cs="Times New Roman"/>
          <w:lang w:val="lv-LV"/>
        </w:rPr>
        <w:t>KNR</w:t>
      </w:r>
      <w:r>
        <w:rPr>
          <w:rFonts w:cs="Times New Roman"/>
          <w:lang w:val="lv-LV"/>
        </w:rPr>
        <w:t xml:space="preserve"> 96 panta 3 punkta d</w:t>
      </w:r>
      <w:r w:rsidR="00264FA9">
        <w:rPr>
          <w:rFonts w:cs="Times New Roman"/>
          <w:lang w:val="lv-LV"/>
        </w:rPr>
        <w:t>)</w:t>
      </w:r>
      <w:r>
        <w:rPr>
          <w:rFonts w:cs="Times New Roman"/>
          <w:lang w:val="lv-LV"/>
        </w:rPr>
        <w:t xml:space="preserve"> apakšpunktu. ETSG izmantošana attiecībā uz trešajām valstīm, jo īpaši Pirmspievienošanās palīdzības instrumenta (IPA II) un </w:t>
      </w:r>
      <w:r w:rsidR="00264FA9">
        <w:rPr>
          <w:rFonts w:cs="Times New Roman"/>
          <w:lang w:val="lv-LV"/>
        </w:rPr>
        <w:t xml:space="preserve">Eiropas Kaimiņattiecību instrumenta (turpmāk tekstā – </w:t>
      </w:r>
      <w:r>
        <w:rPr>
          <w:rFonts w:cs="Times New Roman"/>
          <w:lang w:val="lv-LV"/>
        </w:rPr>
        <w:t>EKI</w:t>
      </w:r>
      <w:r w:rsidR="00264FA9">
        <w:rPr>
          <w:rFonts w:cs="Times New Roman"/>
          <w:lang w:val="lv-LV"/>
        </w:rPr>
        <w:t>)</w:t>
      </w:r>
      <w:r>
        <w:rPr>
          <w:rFonts w:cs="Times New Roman"/>
          <w:lang w:val="lv-LV"/>
        </w:rPr>
        <w:t>, gadījumā, ja tas ir atļauts, arī tiks izpētīta.</w:t>
      </w:r>
    </w:p>
    <w:p w:rsidR="006B3A37" w:rsidRPr="00B60B07" w:rsidRDefault="006B3A37" w:rsidP="006B3A37">
      <w:pPr>
        <w:pStyle w:val="BodyText"/>
        <w:spacing w:before="200" w:line="241" w:lineRule="auto"/>
        <w:ind w:left="0" w:right="232"/>
        <w:jc w:val="both"/>
        <w:rPr>
          <w:rFonts w:cs="Times New Roman"/>
          <w:lang w:val="lv-LV"/>
        </w:rPr>
      </w:pPr>
      <w:r w:rsidRPr="00B60B07">
        <w:rPr>
          <w:rFonts w:cs="Times New Roman"/>
          <w:lang w:val="lv-LV"/>
        </w:rPr>
        <w:t>Katram pasākumam ir jābūt pilnībā pielāgotam konkrēt</w:t>
      </w:r>
      <w:r>
        <w:rPr>
          <w:rFonts w:cs="Times New Roman"/>
          <w:lang w:val="lv-LV"/>
        </w:rPr>
        <w:t>ām skaidri identificējamām (kas var mainīties laika gaitā)</w:t>
      </w:r>
      <w:r w:rsidRPr="00B60B07">
        <w:rPr>
          <w:rFonts w:cs="Times New Roman"/>
          <w:lang w:val="lv-LV"/>
        </w:rPr>
        <w:t xml:space="preserve"> mērķa grup</w:t>
      </w:r>
      <w:r>
        <w:rPr>
          <w:rFonts w:cs="Times New Roman"/>
          <w:lang w:val="lv-LV"/>
        </w:rPr>
        <w:t>ām</w:t>
      </w:r>
      <w:r w:rsidRPr="00B60B07">
        <w:rPr>
          <w:rFonts w:cs="Times New Roman"/>
          <w:lang w:val="lv-LV"/>
        </w:rPr>
        <w:t xml:space="preserve"> gan ES, gan reģiona līmenī</w:t>
      </w:r>
      <w:r>
        <w:rPr>
          <w:rFonts w:cs="Times New Roman"/>
          <w:lang w:val="lv-LV"/>
        </w:rPr>
        <w:t>.</w:t>
      </w:r>
    </w:p>
    <w:p w:rsidR="006B3A37" w:rsidRPr="00B60B07" w:rsidRDefault="006B3A37" w:rsidP="006B3A37">
      <w:pPr>
        <w:pStyle w:val="BodyText"/>
        <w:spacing w:before="205" w:line="243" w:lineRule="auto"/>
        <w:ind w:left="0" w:right="231"/>
        <w:jc w:val="both"/>
        <w:rPr>
          <w:rFonts w:cs="Times New Roman"/>
          <w:lang w:val="lv-LV"/>
        </w:rPr>
      </w:pPr>
      <w:r>
        <w:rPr>
          <w:rFonts w:cs="Times New Roman"/>
          <w:lang w:val="lv-LV"/>
        </w:rPr>
        <w:t xml:space="preserve">Darbībām </w:t>
      </w:r>
      <w:r w:rsidRPr="00B60B07">
        <w:rPr>
          <w:rFonts w:cs="Times New Roman"/>
          <w:lang w:val="lv-LV"/>
        </w:rPr>
        <w:t xml:space="preserve">ir jāsniedz tiešs ieguldījums </w:t>
      </w:r>
      <w:r w:rsidR="00264FA9">
        <w:rPr>
          <w:rFonts w:cs="Times New Roman"/>
          <w:lang w:val="lv-LV"/>
        </w:rPr>
        <w:t>konkrēto</w:t>
      </w:r>
      <w:r>
        <w:rPr>
          <w:rFonts w:cs="Times New Roman"/>
          <w:lang w:val="lv-LV"/>
        </w:rPr>
        <w:t xml:space="preserve"> </w:t>
      </w:r>
      <w:r w:rsidRPr="00B60B07">
        <w:rPr>
          <w:rFonts w:cs="Times New Roman"/>
          <w:lang w:val="lv-LV"/>
        </w:rPr>
        <w:t>mērķu sasniegšanā, piemēram: attiecībā uz semināriem un mācībām</w:t>
      </w:r>
      <w:r>
        <w:rPr>
          <w:rFonts w:cs="Times New Roman"/>
          <w:lang w:val="lv-LV"/>
        </w:rPr>
        <w:t>,</w:t>
      </w:r>
      <w:r w:rsidRPr="00B60B07">
        <w:rPr>
          <w:rFonts w:cs="Times New Roman"/>
          <w:lang w:val="lv-LV"/>
        </w:rPr>
        <w:t xml:space="preserve"> mērķa grupas vajadzības tiks novērtētas plānošanas fāzē un mērķa grupas tiks iesaistītas </w:t>
      </w:r>
      <w:r>
        <w:rPr>
          <w:rFonts w:cs="Times New Roman"/>
          <w:lang w:val="lv-LV"/>
        </w:rPr>
        <w:t>to izstrādes posmā</w:t>
      </w:r>
      <w:r w:rsidRPr="00B60B07">
        <w:rPr>
          <w:rFonts w:cs="Times New Roman"/>
          <w:lang w:val="lv-LV"/>
        </w:rPr>
        <w:t xml:space="preserve">, lai nodrošinātu, ka </w:t>
      </w:r>
      <w:r>
        <w:rPr>
          <w:rFonts w:cs="Times New Roman"/>
          <w:lang w:val="lv-LV"/>
        </w:rPr>
        <w:t>pasākumu</w:t>
      </w:r>
      <w:r w:rsidRPr="00B60B07">
        <w:rPr>
          <w:rFonts w:cs="Times New Roman"/>
          <w:lang w:val="lv-LV"/>
        </w:rPr>
        <w:t xml:space="preserve"> laikā sniegtās zināšanas var tikt efektīvi izmantotas un sniedz ieguldījumu </w:t>
      </w:r>
      <w:r>
        <w:rPr>
          <w:rFonts w:cs="Times New Roman"/>
          <w:lang w:val="lv-LV"/>
        </w:rPr>
        <w:t xml:space="preserve">uzlabotai </w:t>
      </w:r>
      <w:r w:rsidRPr="00B60B07">
        <w:rPr>
          <w:rFonts w:cs="Times New Roman"/>
          <w:lang w:val="lv-LV"/>
        </w:rPr>
        <w:t>sadarbības vadībai (proti, INTERACT pirmais un trešais mērķis). Pieredzējuš</w:t>
      </w:r>
      <w:r>
        <w:rPr>
          <w:rFonts w:cs="Times New Roman"/>
          <w:lang w:val="lv-LV"/>
        </w:rPr>
        <w:t xml:space="preserve">ākie programmu vadībā iesaistītie </w:t>
      </w:r>
      <w:r w:rsidRPr="00B60B07">
        <w:rPr>
          <w:rFonts w:cs="Times New Roman"/>
          <w:lang w:val="lv-LV"/>
        </w:rPr>
        <w:t>tiks iekļauti ekspertu darba grupās, lai būtu iespēja dalīties ar zināšanām</w:t>
      </w:r>
      <w:r>
        <w:rPr>
          <w:rFonts w:cs="Times New Roman"/>
          <w:lang w:val="lv-LV"/>
        </w:rPr>
        <w:t xml:space="preserve"> un tālāk</w:t>
      </w:r>
      <w:r w:rsidR="004C4652">
        <w:rPr>
          <w:rFonts w:cs="Times New Roman"/>
          <w:lang w:val="lv-LV"/>
        </w:rPr>
        <w:t>ā</w:t>
      </w:r>
      <w:r>
        <w:rPr>
          <w:rFonts w:cs="Times New Roman"/>
          <w:lang w:val="lv-LV"/>
        </w:rPr>
        <w:t xml:space="preserve"> zināšanu pārnesē</w:t>
      </w:r>
      <w:r w:rsidRPr="00B60B07">
        <w:rPr>
          <w:rFonts w:cs="Times New Roman"/>
          <w:lang w:val="lv-LV"/>
        </w:rPr>
        <w:t xml:space="preserve"> par </w:t>
      </w:r>
      <w:r>
        <w:rPr>
          <w:rFonts w:cs="Times New Roman"/>
          <w:lang w:val="lv-LV"/>
        </w:rPr>
        <w:t xml:space="preserve">programmu </w:t>
      </w:r>
      <w:r w:rsidRPr="00B60B07">
        <w:rPr>
          <w:rFonts w:cs="Times New Roman"/>
          <w:lang w:val="lv-LV"/>
        </w:rPr>
        <w:t xml:space="preserve">vadības jautājumiem, inovatīvajiem </w:t>
      </w:r>
      <w:r>
        <w:rPr>
          <w:rFonts w:cs="Times New Roman"/>
          <w:lang w:val="lv-LV"/>
        </w:rPr>
        <w:t>risinājumiem</w:t>
      </w:r>
      <w:r w:rsidRPr="00B60B07">
        <w:rPr>
          <w:rFonts w:cs="Times New Roman"/>
          <w:lang w:val="lv-LV"/>
        </w:rPr>
        <w:t xml:space="preserve"> vai tematiskiem jautājumiem (INTERACT pirmais, otrais un trešais mērķis). Efektīvai zināšanu </w:t>
      </w:r>
      <w:r>
        <w:rPr>
          <w:rFonts w:cs="Times New Roman"/>
          <w:lang w:val="lv-LV"/>
        </w:rPr>
        <w:t>pārnesei</w:t>
      </w:r>
      <w:r w:rsidRPr="00B60B07">
        <w:rPr>
          <w:rFonts w:cs="Times New Roman"/>
          <w:lang w:val="lv-LV"/>
        </w:rPr>
        <w:t xml:space="preserve"> ir svarīgi, ka konkrētie sadarbības tīklu rezultāti tiek </w:t>
      </w:r>
      <w:r>
        <w:rPr>
          <w:rFonts w:cs="Times New Roman"/>
          <w:lang w:val="lv-LV"/>
        </w:rPr>
        <w:t>piefiksēti</w:t>
      </w:r>
      <w:r w:rsidRPr="00B60B07">
        <w:rPr>
          <w:rFonts w:cs="Times New Roman"/>
          <w:lang w:val="lv-LV"/>
        </w:rPr>
        <w:t xml:space="preserve"> un izplatīti, piemēram</w:t>
      </w:r>
      <w:r>
        <w:rPr>
          <w:rFonts w:cs="Times New Roman"/>
          <w:lang w:val="lv-LV"/>
        </w:rPr>
        <w:t>,</w:t>
      </w:r>
      <w:r w:rsidRPr="00B60B07">
        <w:rPr>
          <w:rFonts w:cs="Times New Roman"/>
          <w:lang w:val="lv-LV"/>
        </w:rPr>
        <w:t xml:space="preserve"> kopīgos darba dokumentos vai pētījumos, kas pieejami tiešsaistē (INTERACT pirmais, otrais un trešais mērķis). Turklāt sadarbības rezultāti ir </w:t>
      </w:r>
      <w:r>
        <w:rPr>
          <w:rFonts w:cs="Times New Roman"/>
          <w:lang w:val="lv-LV"/>
        </w:rPr>
        <w:t>jāapkopo</w:t>
      </w:r>
      <w:r w:rsidRPr="00B60B07">
        <w:rPr>
          <w:rFonts w:cs="Times New Roman"/>
          <w:lang w:val="lv-LV"/>
        </w:rPr>
        <w:t xml:space="preserve">, jādara pieejami un tie ir jāanalizē (INTERACT otrais mērķis). Datu bāzes vai tiešsaistes instrumenti šim nolūkam ir ļoti nozīmīgi, kā arī ļoti </w:t>
      </w:r>
      <w:r w:rsidR="00264FA9">
        <w:rPr>
          <w:rFonts w:cs="Times New Roman"/>
          <w:lang w:val="lv-LV"/>
        </w:rPr>
        <w:t xml:space="preserve"> būtiski ir</w:t>
      </w:r>
      <w:r w:rsidR="004C4652">
        <w:rPr>
          <w:rFonts w:cs="Times New Roman"/>
          <w:lang w:val="lv-LV"/>
        </w:rPr>
        <w:t xml:space="preserve"> </w:t>
      </w:r>
      <w:r w:rsidRPr="00B60B07">
        <w:rPr>
          <w:rFonts w:cs="Times New Roman"/>
          <w:lang w:val="lv-LV"/>
        </w:rPr>
        <w:t xml:space="preserve">šajā nolūkā veicamie </w:t>
      </w:r>
      <w:r>
        <w:rPr>
          <w:rFonts w:cs="Times New Roman"/>
          <w:lang w:val="lv-LV"/>
        </w:rPr>
        <w:t>atpazīstamības veicināšanas</w:t>
      </w:r>
      <w:r w:rsidRPr="00B60B07">
        <w:rPr>
          <w:rFonts w:cs="Times New Roman"/>
          <w:lang w:val="lv-LV"/>
        </w:rPr>
        <w:t xml:space="preserve"> pasākumi, kam ir jāpaaugstina  sadarbības  rezultātu </w:t>
      </w:r>
      <w:r>
        <w:rPr>
          <w:rFonts w:cs="Times New Roman"/>
          <w:lang w:val="lv-LV"/>
        </w:rPr>
        <w:t>atpazīstamība</w:t>
      </w:r>
      <w:r w:rsidR="0049684E">
        <w:rPr>
          <w:rFonts w:cs="Times New Roman"/>
          <w:lang w:val="lv-LV"/>
        </w:rPr>
        <w:t xml:space="preserve"> un arī jāveicina dalīšanās ar </w:t>
      </w:r>
      <w:r w:rsidRPr="00B60B07">
        <w:rPr>
          <w:rFonts w:cs="Times New Roman"/>
          <w:lang w:val="lv-LV"/>
        </w:rPr>
        <w:t xml:space="preserve">zināšanām par veiksmīgu vadības praksi un inovatīvajiem </w:t>
      </w:r>
      <w:r>
        <w:rPr>
          <w:rFonts w:cs="Times New Roman"/>
          <w:lang w:val="lv-LV"/>
        </w:rPr>
        <w:t>risinājumiem</w:t>
      </w:r>
      <w:r w:rsidRPr="00B60B07">
        <w:rPr>
          <w:rFonts w:cs="Times New Roman"/>
          <w:lang w:val="lv-LV"/>
        </w:rPr>
        <w:t xml:space="preserve"> (INTERACT pirmais, otrais un trešais mērķis).</w:t>
      </w:r>
    </w:p>
    <w:p w:rsidR="006B3A37" w:rsidRDefault="006B3A37" w:rsidP="006B3A37">
      <w:pPr>
        <w:pStyle w:val="BodyText"/>
        <w:spacing w:before="198" w:line="243" w:lineRule="auto"/>
        <w:ind w:left="0" w:right="228"/>
        <w:jc w:val="both"/>
        <w:rPr>
          <w:rFonts w:cs="Times New Roman"/>
          <w:lang w:val="lv-LV"/>
        </w:rPr>
      </w:pPr>
      <w:r w:rsidRPr="00B60B07">
        <w:rPr>
          <w:rFonts w:cs="Times New Roman"/>
          <w:lang w:val="lv-LV"/>
        </w:rPr>
        <w:t xml:space="preserve">Mērķa grupas: lai sasniegtu vispārējo </w:t>
      </w:r>
      <w:r>
        <w:rPr>
          <w:rFonts w:cs="Times New Roman"/>
          <w:lang w:val="lv-LV"/>
        </w:rPr>
        <w:t>mērķi, nodrošināt</w:t>
      </w:r>
      <w:r w:rsidRPr="00B60B07">
        <w:rPr>
          <w:rFonts w:cs="Times New Roman"/>
          <w:lang w:val="lv-LV"/>
        </w:rPr>
        <w:t xml:space="preserve"> </w:t>
      </w:r>
      <w:r>
        <w:rPr>
          <w:rFonts w:cs="Times New Roman"/>
          <w:lang w:val="lv-LV"/>
        </w:rPr>
        <w:t>efektīvu programmu īstenošanu,</w:t>
      </w:r>
      <w:r w:rsidRPr="00B60B07">
        <w:rPr>
          <w:rFonts w:cs="Times New Roman"/>
          <w:lang w:val="lv-LV"/>
        </w:rPr>
        <w:t xml:space="preserve"> INTERACT II pa</w:t>
      </w:r>
      <w:r w:rsidR="0049684E">
        <w:rPr>
          <w:rFonts w:cs="Times New Roman"/>
          <w:lang w:val="lv-LV"/>
        </w:rPr>
        <w:t xml:space="preserve">sākumi bija vērsti galvenokārt uz ETS </w:t>
      </w:r>
      <w:r w:rsidRPr="00B60B07">
        <w:rPr>
          <w:rFonts w:cs="Times New Roman"/>
          <w:lang w:val="lv-LV"/>
        </w:rPr>
        <w:t xml:space="preserve">programmu </w:t>
      </w:r>
      <w:r>
        <w:rPr>
          <w:rFonts w:cs="Times New Roman"/>
          <w:lang w:val="lv-LV"/>
        </w:rPr>
        <w:t>vadībā iesaistītajiem.</w:t>
      </w:r>
      <w:r w:rsidRPr="00B60B07">
        <w:rPr>
          <w:rFonts w:cs="Times New Roman"/>
          <w:lang w:val="lv-LV"/>
        </w:rPr>
        <w:t xml:space="preserve"> Līdz ar </w:t>
      </w:r>
      <w:r>
        <w:rPr>
          <w:rFonts w:cs="Times New Roman"/>
          <w:lang w:val="lv-LV"/>
        </w:rPr>
        <w:t xml:space="preserve">plānošanas perioda </w:t>
      </w:r>
      <w:r w:rsidRPr="00B60B07">
        <w:rPr>
          <w:rFonts w:cs="Times New Roman"/>
          <w:lang w:val="lv-LV"/>
        </w:rPr>
        <w:t>2007.</w:t>
      </w:r>
      <w:r>
        <w:rPr>
          <w:rFonts w:cs="Times New Roman"/>
          <w:lang w:val="lv-LV"/>
        </w:rPr>
        <w:t>–</w:t>
      </w:r>
      <w:r w:rsidRPr="00B60B07">
        <w:rPr>
          <w:rFonts w:cs="Times New Roman"/>
          <w:lang w:val="lv-LV"/>
        </w:rPr>
        <w:t>2013</w:t>
      </w:r>
      <w:r>
        <w:rPr>
          <w:rFonts w:cs="Times New Roman"/>
          <w:lang w:val="lv-LV"/>
        </w:rPr>
        <w:t>. gadam</w:t>
      </w:r>
      <w:r w:rsidRPr="00B60B07">
        <w:rPr>
          <w:rFonts w:cs="Times New Roman"/>
          <w:lang w:val="lv-LV"/>
        </w:rPr>
        <w:t xml:space="preserve"> </w:t>
      </w:r>
      <w:r>
        <w:rPr>
          <w:rFonts w:cs="Times New Roman"/>
          <w:lang w:val="lv-LV"/>
        </w:rPr>
        <w:t>noslēgšanos</w:t>
      </w:r>
      <w:r w:rsidRPr="00B60B07">
        <w:rPr>
          <w:rFonts w:cs="Times New Roman"/>
          <w:lang w:val="lv-LV"/>
        </w:rPr>
        <w:t xml:space="preserve"> radās </w:t>
      </w:r>
      <w:r>
        <w:rPr>
          <w:rFonts w:cs="Times New Roman"/>
          <w:lang w:val="lv-LV"/>
        </w:rPr>
        <w:t>nepieciešamība</w:t>
      </w:r>
      <w:r w:rsidRPr="00B60B07">
        <w:rPr>
          <w:rFonts w:cs="Times New Roman"/>
          <w:lang w:val="lv-LV"/>
        </w:rPr>
        <w:t xml:space="preserve"> pēc tematiskākas un stratēģiskākas INTERACT iesaistes attiecībā uz stratēģiskāk</w:t>
      </w:r>
      <w:r>
        <w:rPr>
          <w:rFonts w:cs="Times New Roman"/>
          <w:lang w:val="lv-LV"/>
        </w:rPr>
        <w:t>u</w:t>
      </w:r>
      <w:r w:rsidRPr="00B60B07">
        <w:rPr>
          <w:rFonts w:cs="Times New Roman"/>
          <w:lang w:val="lv-LV"/>
        </w:rPr>
        <w:t xml:space="preserve"> ETS </w:t>
      </w:r>
      <w:r>
        <w:rPr>
          <w:rFonts w:cs="Times New Roman"/>
          <w:lang w:val="lv-LV"/>
        </w:rPr>
        <w:t>programmu pozicionēšanu, sasaistes iespējām ar nacionāla</w:t>
      </w:r>
      <w:r w:rsidRPr="00B60B07">
        <w:rPr>
          <w:rFonts w:cs="Times New Roman"/>
          <w:lang w:val="lv-LV"/>
        </w:rPr>
        <w:t xml:space="preserve"> un reģionāla</w:t>
      </w:r>
      <w:r>
        <w:rPr>
          <w:rFonts w:cs="Times New Roman"/>
          <w:lang w:val="lv-LV"/>
        </w:rPr>
        <w:t xml:space="preserve"> līmeņa</w:t>
      </w:r>
      <w:r w:rsidRPr="00B60B07">
        <w:rPr>
          <w:rFonts w:cs="Times New Roman"/>
          <w:lang w:val="lv-LV"/>
        </w:rPr>
        <w:t xml:space="preserve"> programmā</w:t>
      </w:r>
      <w:r>
        <w:rPr>
          <w:rFonts w:cs="Times New Roman"/>
          <w:lang w:val="lv-LV"/>
        </w:rPr>
        <w:t>m</w:t>
      </w:r>
      <w:r w:rsidRPr="00B60B07">
        <w:rPr>
          <w:rFonts w:cs="Times New Roman"/>
          <w:lang w:val="lv-LV"/>
        </w:rPr>
        <w:t>, jauno makroreģionālo stratēģiju jēdzien</w:t>
      </w:r>
      <w:r>
        <w:rPr>
          <w:rFonts w:cs="Times New Roman"/>
          <w:lang w:val="lv-LV"/>
        </w:rPr>
        <w:t>a izpratni</w:t>
      </w:r>
      <w:r w:rsidRPr="00B60B07">
        <w:rPr>
          <w:rFonts w:cs="Times New Roman"/>
          <w:lang w:val="lv-LV"/>
        </w:rPr>
        <w:t xml:space="preserve"> un </w:t>
      </w:r>
      <w:r>
        <w:rPr>
          <w:rFonts w:cs="Times New Roman"/>
          <w:lang w:val="lv-LV"/>
        </w:rPr>
        <w:t xml:space="preserve">plānošanas perioda </w:t>
      </w:r>
      <w:r w:rsidRPr="00B60B07">
        <w:rPr>
          <w:rFonts w:cs="Times New Roman"/>
          <w:lang w:val="lv-LV"/>
        </w:rPr>
        <w:t>2014.</w:t>
      </w:r>
      <w:r>
        <w:rPr>
          <w:rFonts w:cs="Times New Roman"/>
          <w:lang w:val="lv-LV"/>
        </w:rPr>
        <w:t>–</w:t>
      </w:r>
      <w:r w:rsidRPr="00B60B07">
        <w:rPr>
          <w:rFonts w:cs="Times New Roman"/>
          <w:lang w:val="lv-LV"/>
        </w:rPr>
        <w:t>2020. gad</w:t>
      </w:r>
      <w:r>
        <w:rPr>
          <w:rFonts w:cs="Times New Roman"/>
          <w:lang w:val="lv-LV"/>
        </w:rPr>
        <w:t>am</w:t>
      </w:r>
      <w:r w:rsidRPr="00B60B07">
        <w:rPr>
          <w:rFonts w:cs="Times New Roman"/>
          <w:lang w:val="lv-LV"/>
        </w:rPr>
        <w:t xml:space="preserve"> </w:t>
      </w:r>
      <w:r>
        <w:rPr>
          <w:rFonts w:cs="Times New Roman"/>
          <w:lang w:val="lv-LV"/>
        </w:rPr>
        <w:t>t</w:t>
      </w:r>
      <w:r w:rsidRPr="00B60B07">
        <w:rPr>
          <w:rFonts w:cs="Times New Roman"/>
          <w:lang w:val="lv-LV"/>
        </w:rPr>
        <w:t xml:space="preserve">ematiskās koncentrācijas prasībām. </w:t>
      </w:r>
      <w:r>
        <w:rPr>
          <w:rFonts w:cs="Times New Roman"/>
          <w:lang w:val="lv-LV"/>
        </w:rPr>
        <w:t>Interese</w:t>
      </w:r>
      <w:r w:rsidRPr="00B60B07">
        <w:rPr>
          <w:rFonts w:cs="Times New Roman"/>
          <w:lang w:val="lv-LV"/>
        </w:rPr>
        <w:t xml:space="preserve"> apstiprināj</w:t>
      </w:r>
      <w:r>
        <w:rPr>
          <w:rFonts w:cs="Times New Roman"/>
          <w:lang w:val="lv-LV"/>
        </w:rPr>
        <w:t>ās</w:t>
      </w:r>
      <w:r w:rsidRPr="00B60B07">
        <w:rPr>
          <w:rFonts w:cs="Times New Roman"/>
          <w:lang w:val="lv-LV"/>
        </w:rPr>
        <w:t xml:space="preserve"> </w:t>
      </w:r>
      <w:r>
        <w:rPr>
          <w:rFonts w:cs="Times New Roman"/>
          <w:lang w:val="lv-LV"/>
        </w:rPr>
        <w:t xml:space="preserve">publisko </w:t>
      </w:r>
      <w:r w:rsidRPr="00B60B07">
        <w:rPr>
          <w:rFonts w:cs="Times New Roman"/>
          <w:lang w:val="lv-LV"/>
        </w:rPr>
        <w:t>konsultāciju laikā, kas notika 2013</w:t>
      </w:r>
      <w:r>
        <w:rPr>
          <w:rFonts w:cs="Times New Roman"/>
          <w:lang w:val="lv-LV"/>
        </w:rPr>
        <w:t>. gad</w:t>
      </w:r>
      <w:r w:rsidRPr="00B60B07">
        <w:rPr>
          <w:rFonts w:cs="Times New Roman"/>
          <w:lang w:val="lv-LV"/>
        </w:rPr>
        <w:t>a februārī. Tādēļ INTERACT vērsās pie jaunajām</w:t>
      </w:r>
      <w:r>
        <w:rPr>
          <w:rFonts w:cs="Times New Roman"/>
          <w:lang w:val="lv-LV"/>
        </w:rPr>
        <w:t xml:space="preserve"> </w:t>
      </w:r>
      <w:r w:rsidRPr="00B60B07">
        <w:rPr>
          <w:rFonts w:cs="Times New Roman"/>
          <w:lang w:val="lv-LV"/>
        </w:rPr>
        <w:t xml:space="preserve">mērķa grupām jau </w:t>
      </w:r>
      <w:r>
        <w:rPr>
          <w:rFonts w:cs="Times New Roman"/>
          <w:lang w:val="lv-LV"/>
        </w:rPr>
        <w:t xml:space="preserve">plānošanas perioda </w:t>
      </w:r>
      <w:r w:rsidRPr="00B60B07">
        <w:rPr>
          <w:rFonts w:cs="Times New Roman"/>
          <w:lang w:val="lv-LV"/>
        </w:rPr>
        <w:t>2007.</w:t>
      </w:r>
      <w:r>
        <w:rPr>
          <w:rFonts w:cs="Times New Roman"/>
          <w:lang w:val="lv-LV"/>
        </w:rPr>
        <w:t>–</w:t>
      </w:r>
      <w:r w:rsidRPr="00B60B07">
        <w:rPr>
          <w:rFonts w:cs="Times New Roman"/>
          <w:lang w:val="lv-LV"/>
        </w:rPr>
        <w:t>2013. gad</w:t>
      </w:r>
      <w:r>
        <w:rPr>
          <w:rFonts w:cs="Times New Roman"/>
          <w:lang w:val="lv-LV"/>
        </w:rPr>
        <w:t>am</w:t>
      </w:r>
      <w:r w:rsidRPr="00B60B07">
        <w:rPr>
          <w:rFonts w:cs="Times New Roman"/>
          <w:lang w:val="lv-LV"/>
        </w:rPr>
        <w:t xml:space="preserve"> </w:t>
      </w:r>
      <w:r>
        <w:rPr>
          <w:rFonts w:cs="Times New Roman"/>
          <w:lang w:val="lv-LV"/>
        </w:rPr>
        <w:t>ietvaros</w:t>
      </w:r>
      <w:r w:rsidRPr="00B60B07">
        <w:rPr>
          <w:rFonts w:cs="Times New Roman"/>
          <w:lang w:val="lv-LV"/>
        </w:rPr>
        <w:t xml:space="preserve">. </w:t>
      </w:r>
      <w:r>
        <w:rPr>
          <w:rFonts w:cs="Times New Roman"/>
          <w:lang w:val="lv-LV"/>
        </w:rPr>
        <w:t xml:space="preserve">Jaunā plānošanas perioda </w:t>
      </w:r>
      <w:r w:rsidR="00CA7000">
        <w:rPr>
          <w:rFonts w:cs="Times New Roman"/>
          <w:lang w:val="lv-LV"/>
        </w:rPr>
        <w:t xml:space="preserve">2014.-2020. Gadam </w:t>
      </w:r>
      <w:r>
        <w:rPr>
          <w:rFonts w:cs="Times New Roman"/>
          <w:lang w:val="lv-LV"/>
        </w:rPr>
        <w:t xml:space="preserve">izmainītais </w:t>
      </w:r>
      <w:r w:rsidR="00CA7000" w:rsidRPr="00CE155F">
        <w:rPr>
          <w:rFonts w:cs="Times New Roman"/>
          <w:lang w:val="lv-LV"/>
        </w:rPr>
        <w:t>tiesiskais</w:t>
      </w:r>
      <w:r w:rsidR="00CA7000">
        <w:rPr>
          <w:rFonts w:cs="Times New Roman"/>
          <w:lang w:val="lv-LV"/>
        </w:rPr>
        <w:t xml:space="preserve"> regulējums</w:t>
      </w:r>
      <w:r>
        <w:rPr>
          <w:rFonts w:cs="Times New Roman"/>
          <w:lang w:val="lv-LV"/>
        </w:rPr>
        <w:t xml:space="preserve"> paredz lielāku </w:t>
      </w:r>
      <w:r w:rsidRPr="00B60B07">
        <w:rPr>
          <w:rFonts w:cs="Times New Roman"/>
          <w:lang w:val="lv-LV"/>
        </w:rPr>
        <w:t>koncentrē</w:t>
      </w:r>
      <w:r>
        <w:rPr>
          <w:rFonts w:cs="Times New Roman"/>
          <w:lang w:val="lv-LV"/>
        </w:rPr>
        <w:t>šanos</w:t>
      </w:r>
      <w:r w:rsidRPr="00B60B07">
        <w:rPr>
          <w:rFonts w:cs="Times New Roman"/>
          <w:lang w:val="lv-LV"/>
        </w:rPr>
        <w:t xml:space="preserve"> uz </w:t>
      </w:r>
      <w:r>
        <w:rPr>
          <w:rFonts w:cs="Times New Roman"/>
          <w:lang w:val="lv-LV"/>
        </w:rPr>
        <w:t>stratēģisku strukturālo fondu</w:t>
      </w:r>
      <w:r w:rsidRPr="00B60B07">
        <w:rPr>
          <w:rFonts w:cs="Times New Roman"/>
          <w:lang w:val="lv-LV"/>
        </w:rPr>
        <w:t xml:space="preserve"> mērķu koordināciju, </w:t>
      </w:r>
      <w:r>
        <w:rPr>
          <w:rFonts w:cs="Times New Roman"/>
          <w:lang w:val="lv-LV"/>
        </w:rPr>
        <w:t xml:space="preserve">tādējādi </w:t>
      </w:r>
      <w:r w:rsidR="00654468">
        <w:rPr>
          <w:rFonts w:cs="Times New Roman"/>
          <w:lang w:val="lv-LV"/>
        </w:rPr>
        <w:t>pa</w:t>
      </w:r>
      <w:r w:rsidRPr="00B60B07">
        <w:rPr>
          <w:rFonts w:cs="Times New Roman"/>
          <w:lang w:val="lv-LV"/>
        </w:rPr>
        <w:t>plaš</w:t>
      </w:r>
      <w:r>
        <w:rPr>
          <w:rFonts w:cs="Times New Roman"/>
          <w:lang w:val="lv-LV"/>
        </w:rPr>
        <w:t>inot</w:t>
      </w:r>
      <w:r w:rsidRPr="00B60B07">
        <w:rPr>
          <w:rFonts w:cs="Times New Roman"/>
          <w:lang w:val="lv-LV"/>
        </w:rPr>
        <w:t xml:space="preserve"> INTERACT III mērķa grupu</w:t>
      </w:r>
      <w:r w:rsidR="00264FA9">
        <w:rPr>
          <w:rFonts w:cs="Times New Roman"/>
          <w:lang w:val="lv-LV"/>
        </w:rPr>
        <w:t>.</w:t>
      </w:r>
      <w:r w:rsidRPr="00B60B07">
        <w:rPr>
          <w:rFonts w:cs="Times New Roman"/>
          <w:lang w:val="lv-LV"/>
        </w:rPr>
        <w:t xml:space="preserve"> </w:t>
      </w:r>
    </w:p>
    <w:p w:rsidR="006B3A37" w:rsidRPr="00B60B07" w:rsidRDefault="006B3A37" w:rsidP="006B3A37">
      <w:pPr>
        <w:pStyle w:val="BodyText"/>
        <w:spacing w:before="198" w:line="243" w:lineRule="auto"/>
        <w:ind w:left="0" w:right="228"/>
        <w:jc w:val="both"/>
        <w:rPr>
          <w:rFonts w:cs="Times New Roman"/>
          <w:lang w:val="lv-LV"/>
        </w:rPr>
      </w:pPr>
      <w:r w:rsidRPr="00B60B07">
        <w:rPr>
          <w:rFonts w:cs="Times New Roman"/>
          <w:lang w:val="lv-LV"/>
        </w:rPr>
        <w:t>Līdz ar to galvenās mērķa grupas būs:</w:t>
      </w:r>
    </w:p>
    <w:p w:rsidR="004C4652" w:rsidRPr="004C4652" w:rsidRDefault="006B3A37" w:rsidP="0093301C">
      <w:pPr>
        <w:numPr>
          <w:ilvl w:val="0"/>
          <w:numId w:val="22"/>
        </w:numPr>
        <w:tabs>
          <w:tab w:val="left" w:pos="458"/>
          <w:tab w:val="left" w:pos="1800"/>
          <w:tab w:val="left" w:pos="2730"/>
          <w:tab w:val="left" w:pos="3510"/>
          <w:tab w:val="left" w:pos="4153"/>
          <w:tab w:val="left" w:pos="4829"/>
          <w:tab w:val="left" w:pos="6106"/>
          <w:tab w:val="left" w:pos="7428"/>
          <w:tab w:val="left" w:pos="8085"/>
          <w:tab w:val="left" w:pos="8827"/>
        </w:tabs>
        <w:spacing w:line="242" w:lineRule="auto"/>
        <w:ind w:left="453" w:right="113" w:hanging="340"/>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Programmu</w:t>
      </w:r>
      <w:r>
        <w:rPr>
          <w:rFonts w:ascii="Times New Roman" w:hAnsi="Times New Roman" w:cs="Times New Roman"/>
          <w:sz w:val="24"/>
          <w:lang w:val="lv-LV"/>
        </w:rPr>
        <w:t xml:space="preserve"> īstenošanā iesaistītie</w:t>
      </w:r>
      <w:r w:rsidRPr="00B60B07" w:rsidDel="00696D80">
        <w:rPr>
          <w:rFonts w:ascii="Times New Roman" w:hAnsi="Times New Roman" w:cs="Times New Roman"/>
          <w:lang w:val="lv-LV"/>
        </w:rPr>
        <w:t xml:space="preserve"> </w:t>
      </w:r>
      <w:r w:rsidRPr="00B60B07">
        <w:rPr>
          <w:rFonts w:ascii="Times New Roman" w:hAnsi="Times New Roman" w:cs="Times New Roman"/>
          <w:sz w:val="24"/>
          <w:lang w:val="lv-LV"/>
        </w:rPr>
        <w:t>(</w:t>
      </w:r>
      <w:r>
        <w:rPr>
          <w:rFonts w:ascii="Times New Roman" w:hAnsi="Times New Roman" w:cs="Times New Roman"/>
          <w:sz w:val="24"/>
          <w:lang w:val="lv-LV"/>
        </w:rPr>
        <w:t xml:space="preserve">Eiropas teritoriālā sadarbība - </w:t>
      </w:r>
      <w:r w:rsidRPr="00B60B07">
        <w:rPr>
          <w:rFonts w:ascii="Times New Roman" w:hAnsi="Times New Roman" w:cs="Times New Roman"/>
          <w:sz w:val="24"/>
          <w:lang w:val="lv-LV"/>
        </w:rPr>
        <w:t>ETS,</w:t>
      </w:r>
      <w:r>
        <w:rPr>
          <w:rFonts w:ascii="Times New Roman" w:hAnsi="Times New Roman" w:cs="Times New Roman"/>
          <w:sz w:val="24"/>
          <w:lang w:val="lv-LV"/>
        </w:rPr>
        <w:t xml:space="preserve"> Instruments pirmspievienošanās palīdzībai - </w:t>
      </w:r>
      <w:r w:rsidRPr="00D56182">
        <w:rPr>
          <w:rFonts w:ascii="Times New Roman" w:hAnsi="Times New Roman" w:cs="Times New Roman"/>
          <w:sz w:val="24"/>
          <w:lang w:val="lv-LV"/>
        </w:rPr>
        <w:t>IPA</w:t>
      </w:r>
      <w:r>
        <w:rPr>
          <w:rFonts w:ascii="Times New Roman" w:hAnsi="Times New Roman" w:cs="Times New Roman"/>
          <w:sz w:val="24"/>
          <w:lang w:val="lv-LV"/>
        </w:rPr>
        <w:t xml:space="preserve"> II</w:t>
      </w:r>
      <w:r>
        <w:rPr>
          <w:rFonts w:ascii="Times New Roman" w:hAnsi="Times New Roman" w:cs="Times New Roman"/>
          <w:lang w:val="lv-LV"/>
        </w:rPr>
        <w:t xml:space="preserve">,Pārrobežu sadarbība - </w:t>
      </w:r>
      <w:r w:rsidRPr="00D56182">
        <w:rPr>
          <w:rFonts w:ascii="Times New Roman" w:hAnsi="Times New Roman" w:cs="Times New Roman"/>
          <w:sz w:val="24"/>
          <w:lang w:val="lv-LV"/>
        </w:rPr>
        <w:t>CBC,</w:t>
      </w:r>
      <w:r>
        <w:rPr>
          <w:rFonts w:ascii="Times New Roman" w:hAnsi="Times New Roman" w:cs="Times New Roman"/>
          <w:sz w:val="24"/>
          <w:lang w:val="lv-LV"/>
        </w:rPr>
        <w:t xml:space="preserve"> Eiropas kaimiņattiecību instruments - </w:t>
      </w:r>
      <w:r w:rsidRPr="00D56182">
        <w:rPr>
          <w:rFonts w:ascii="Times New Roman" w:hAnsi="Times New Roman" w:cs="Times New Roman"/>
          <w:sz w:val="24"/>
          <w:lang w:val="lv-LV"/>
        </w:rPr>
        <w:t>EKI,</w:t>
      </w:r>
      <w:r>
        <w:rPr>
          <w:rFonts w:ascii="Times New Roman" w:hAnsi="Times New Roman" w:cs="Times New Roman"/>
          <w:lang w:val="lv-LV"/>
        </w:rPr>
        <w:t xml:space="preserve"> </w:t>
      </w:r>
      <w:r w:rsidRPr="00B60B07">
        <w:rPr>
          <w:rFonts w:ascii="Times New Roman" w:hAnsi="Times New Roman" w:cs="Times New Roman"/>
          <w:sz w:val="24"/>
          <w:lang w:val="lv-LV"/>
        </w:rPr>
        <w:t>visas komponentes);</w:t>
      </w:r>
    </w:p>
    <w:p w:rsidR="006B3A37" w:rsidRPr="00B60B07" w:rsidRDefault="006B3A37" w:rsidP="0093301C">
      <w:pPr>
        <w:pStyle w:val="BodyText"/>
        <w:numPr>
          <w:ilvl w:val="0"/>
          <w:numId w:val="22"/>
        </w:numPr>
        <w:tabs>
          <w:tab w:val="left" w:pos="458"/>
        </w:tabs>
        <w:spacing w:line="242" w:lineRule="auto"/>
        <w:jc w:val="both"/>
        <w:rPr>
          <w:rFonts w:cs="Times New Roman"/>
          <w:lang w:val="lv-LV"/>
        </w:rPr>
      </w:pPr>
      <w:r w:rsidRPr="00B60B07">
        <w:rPr>
          <w:rFonts w:cs="Times New Roman"/>
          <w:lang w:val="lv-LV"/>
        </w:rPr>
        <w:t>Ieinteresētās puses valstī/reģionā;</w:t>
      </w:r>
    </w:p>
    <w:p w:rsidR="0093301C" w:rsidRPr="0093301C" w:rsidRDefault="006B3A37" w:rsidP="0093301C">
      <w:pPr>
        <w:pStyle w:val="BodyText"/>
        <w:numPr>
          <w:ilvl w:val="0"/>
          <w:numId w:val="22"/>
        </w:numPr>
        <w:tabs>
          <w:tab w:val="left" w:pos="458"/>
        </w:tabs>
        <w:spacing w:line="242" w:lineRule="auto"/>
        <w:ind w:right="116"/>
        <w:jc w:val="both"/>
        <w:rPr>
          <w:rFonts w:cs="Times New Roman"/>
          <w:lang w:val="lv-LV"/>
        </w:rPr>
      </w:pPr>
      <w:r w:rsidRPr="00B60B07">
        <w:rPr>
          <w:rFonts w:cs="Times New Roman"/>
          <w:lang w:val="lv-LV"/>
        </w:rPr>
        <w:t xml:space="preserve">Ieinteresētās puses viscaur ES tiktāl, cik tas </w:t>
      </w:r>
      <w:r>
        <w:rPr>
          <w:rFonts w:cs="Times New Roman"/>
          <w:lang w:val="lv-LV"/>
        </w:rPr>
        <w:t xml:space="preserve">attiecas uz </w:t>
      </w:r>
      <w:r w:rsidRPr="00B60B07">
        <w:rPr>
          <w:rFonts w:cs="Times New Roman"/>
          <w:lang w:val="lv-LV"/>
        </w:rPr>
        <w:t>sadarbīb</w:t>
      </w:r>
      <w:r>
        <w:rPr>
          <w:rFonts w:cs="Times New Roman"/>
          <w:lang w:val="lv-LV"/>
        </w:rPr>
        <w:t>u;</w:t>
      </w:r>
    </w:p>
    <w:p w:rsidR="006B3A37" w:rsidRDefault="006B3A37" w:rsidP="0093301C">
      <w:pPr>
        <w:pStyle w:val="BodyText"/>
        <w:numPr>
          <w:ilvl w:val="0"/>
          <w:numId w:val="22"/>
        </w:numPr>
        <w:tabs>
          <w:tab w:val="left" w:pos="458"/>
        </w:tabs>
        <w:spacing w:line="242" w:lineRule="auto"/>
        <w:ind w:right="109"/>
        <w:jc w:val="both"/>
        <w:rPr>
          <w:rFonts w:cs="Times New Roman"/>
          <w:lang w:val="lv-LV"/>
        </w:rPr>
      </w:pPr>
      <w:r>
        <w:rPr>
          <w:rFonts w:cs="Times New Roman"/>
          <w:lang w:val="lv-LV"/>
        </w:rPr>
        <w:t>Programmas vadītāj</w:t>
      </w:r>
      <w:r w:rsidR="0093301C">
        <w:rPr>
          <w:rFonts w:cs="Times New Roman"/>
          <w:lang w:val="lv-LV"/>
        </w:rPr>
        <w:t>i</w:t>
      </w:r>
      <w:r>
        <w:rPr>
          <w:rFonts w:cs="Times New Roman"/>
          <w:lang w:val="lv-LV"/>
        </w:rPr>
        <w:t xml:space="preserve"> (ETS, IPA II, CBC, EKI, CBC visas komponentes): šī m</w:t>
      </w:r>
      <w:r w:rsidRPr="00B60B07">
        <w:rPr>
          <w:rFonts w:cs="Times New Roman"/>
          <w:lang w:val="lv-LV"/>
        </w:rPr>
        <w:t>ērķa grup</w:t>
      </w:r>
      <w:r>
        <w:rPr>
          <w:rFonts w:cs="Times New Roman"/>
          <w:lang w:val="lv-LV"/>
        </w:rPr>
        <w:t>a</w:t>
      </w:r>
      <w:r w:rsidRPr="00B60B07">
        <w:rPr>
          <w:rFonts w:cs="Times New Roman"/>
          <w:lang w:val="lv-LV"/>
        </w:rPr>
        <w:t xml:space="preserve"> ietver </w:t>
      </w:r>
      <w:r>
        <w:rPr>
          <w:rFonts w:cs="Times New Roman"/>
          <w:lang w:val="lv-LV"/>
        </w:rPr>
        <w:t xml:space="preserve">institūcijas, kas iesaistītas </w:t>
      </w:r>
      <w:r w:rsidRPr="00B60B07">
        <w:rPr>
          <w:rFonts w:cs="Times New Roman"/>
          <w:lang w:val="lv-LV"/>
        </w:rPr>
        <w:t>programm</w:t>
      </w:r>
      <w:r>
        <w:rPr>
          <w:rFonts w:cs="Times New Roman"/>
          <w:lang w:val="lv-LV"/>
        </w:rPr>
        <w:t xml:space="preserve">u un projektu vadībā, kontrolē revīzijā un komunikācijā, t.sk., programmu izveidotās </w:t>
      </w:r>
      <w:r w:rsidRPr="00B60B07">
        <w:rPr>
          <w:rFonts w:cs="Times New Roman"/>
          <w:lang w:val="lv-LV"/>
        </w:rPr>
        <w:t xml:space="preserve">jaunās starpniekorganizācijas vai </w:t>
      </w:r>
      <w:r>
        <w:rPr>
          <w:rFonts w:cs="Times New Roman"/>
          <w:lang w:val="lv-LV"/>
        </w:rPr>
        <w:t xml:space="preserve">arī atbalsta saņēmēji </w:t>
      </w:r>
      <w:r w:rsidRPr="00B60B07">
        <w:rPr>
          <w:rFonts w:cs="Times New Roman"/>
          <w:lang w:val="lv-LV"/>
        </w:rPr>
        <w:t>jauno teritori</w:t>
      </w:r>
      <w:r>
        <w:rPr>
          <w:rFonts w:cs="Times New Roman"/>
          <w:lang w:val="lv-LV"/>
        </w:rPr>
        <w:t xml:space="preserve">ālās </w:t>
      </w:r>
      <w:r w:rsidRPr="00B60B07">
        <w:rPr>
          <w:rFonts w:cs="Times New Roman"/>
          <w:lang w:val="lv-LV"/>
        </w:rPr>
        <w:t xml:space="preserve">attīstības instrumentu </w:t>
      </w:r>
      <w:r>
        <w:rPr>
          <w:rFonts w:cs="Times New Roman"/>
          <w:lang w:val="lv-LV"/>
        </w:rPr>
        <w:t>ietvaros</w:t>
      </w:r>
      <w:r w:rsidRPr="00B60B07">
        <w:rPr>
          <w:rFonts w:cs="Times New Roman"/>
          <w:lang w:val="lv-LV"/>
        </w:rPr>
        <w:t>.  Tā  joprojām būs vissvarīgākā INTERACT III mērķa grupa. Tā k</w:t>
      </w:r>
      <w:r>
        <w:rPr>
          <w:rFonts w:cs="Times New Roman"/>
          <w:lang w:val="lv-LV"/>
        </w:rPr>
        <w:t>ā</w:t>
      </w:r>
      <w:r w:rsidRPr="00B60B07">
        <w:rPr>
          <w:rFonts w:cs="Times New Roman"/>
          <w:lang w:val="lv-LV"/>
        </w:rPr>
        <w:t xml:space="preserve"> programm</w:t>
      </w:r>
      <w:r>
        <w:rPr>
          <w:rFonts w:cs="Times New Roman"/>
          <w:lang w:val="lv-LV"/>
        </w:rPr>
        <w:t>u īstenošanā</w:t>
      </w:r>
      <w:r w:rsidRPr="00B60B07">
        <w:rPr>
          <w:rFonts w:cs="Times New Roman"/>
          <w:lang w:val="lv-LV"/>
        </w:rPr>
        <w:t xml:space="preserve"> joprojām tiks izmantojot </w:t>
      </w:r>
      <w:r>
        <w:rPr>
          <w:rFonts w:cs="Times New Roman"/>
          <w:lang w:val="lv-LV"/>
        </w:rPr>
        <w:t>dažādas</w:t>
      </w:r>
      <w:r w:rsidRPr="00B60B07">
        <w:rPr>
          <w:rFonts w:cs="Times New Roman"/>
          <w:lang w:val="lv-LV"/>
        </w:rPr>
        <w:t xml:space="preserve"> </w:t>
      </w:r>
      <w:r>
        <w:rPr>
          <w:rFonts w:cs="Times New Roman"/>
          <w:lang w:val="lv-LV"/>
        </w:rPr>
        <w:t xml:space="preserve">vadības </w:t>
      </w:r>
      <w:r w:rsidRPr="00B60B07">
        <w:rPr>
          <w:rFonts w:cs="Times New Roman"/>
          <w:lang w:val="lv-LV"/>
        </w:rPr>
        <w:t xml:space="preserve">metodes (piemēram, centralizēta </w:t>
      </w:r>
      <w:r>
        <w:rPr>
          <w:rFonts w:cs="Times New Roman"/>
          <w:lang w:val="lv-LV"/>
        </w:rPr>
        <w:t xml:space="preserve">vai </w:t>
      </w:r>
      <w:r w:rsidRPr="00B60B07">
        <w:rPr>
          <w:rFonts w:cs="Times New Roman"/>
          <w:lang w:val="lv-LV"/>
        </w:rPr>
        <w:t>decentralizēta) saskaņā ar atšķirīg</w:t>
      </w:r>
      <w:r>
        <w:rPr>
          <w:rFonts w:cs="Times New Roman"/>
          <w:lang w:val="lv-LV"/>
        </w:rPr>
        <w:t>o</w:t>
      </w:r>
      <w:r w:rsidRPr="00B60B07">
        <w:rPr>
          <w:rFonts w:cs="Times New Roman"/>
          <w:lang w:val="lv-LV"/>
        </w:rPr>
        <w:t xml:space="preserve"> </w:t>
      </w:r>
      <w:r>
        <w:rPr>
          <w:rFonts w:cs="Times New Roman"/>
          <w:lang w:val="lv-LV"/>
        </w:rPr>
        <w:t xml:space="preserve">institucionālo sistēmu valstīs/reģionos, </w:t>
      </w:r>
      <w:r w:rsidRPr="00B60B07">
        <w:rPr>
          <w:rFonts w:cs="Times New Roman"/>
          <w:lang w:val="lv-LV"/>
        </w:rPr>
        <w:t xml:space="preserve">veids, kādā vērsties pie šīm mērķa grupām var nozīmīgi atšķirties. Decentralizētā INTERACT III struktūra nodrošina, ka tās </w:t>
      </w:r>
      <w:r>
        <w:rPr>
          <w:rFonts w:cs="Times New Roman"/>
          <w:lang w:val="lv-LV"/>
        </w:rPr>
        <w:t xml:space="preserve">pakalpojumi ir pielāgoti valstu un </w:t>
      </w:r>
      <w:r w:rsidRPr="00B60B07">
        <w:rPr>
          <w:rFonts w:cs="Times New Roman"/>
          <w:lang w:val="lv-LV"/>
        </w:rPr>
        <w:t>reģionāl</w:t>
      </w:r>
      <w:r>
        <w:rPr>
          <w:rFonts w:cs="Times New Roman"/>
          <w:lang w:val="lv-LV"/>
        </w:rPr>
        <w:t>ajām</w:t>
      </w:r>
      <w:r w:rsidRPr="00B60B07">
        <w:rPr>
          <w:rFonts w:cs="Times New Roman"/>
          <w:lang w:val="lv-LV"/>
        </w:rPr>
        <w:t xml:space="preserve"> īpatnīb</w:t>
      </w:r>
      <w:r>
        <w:rPr>
          <w:rFonts w:cs="Times New Roman"/>
          <w:lang w:val="lv-LV"/>
        </w:rPr>
        <w:t>ām.</w:t>
      </w:r>
    </w:p>
    <w:p w:rsidR="006B3A37" w:rsidRPr="00B60B07" w:rsidRDefault="006B3A37" w:rsidP="0093301C">
      <w:pPr>
        <w:pStyle w:val="BodyText"/>
        <w:numPr>
          <w:ilvl w:val="0"/>
          <w:numId w:val="22"/>
        </w:numPr>
        <w:tabs>
          <w:tab w:val="left" w:pos="458"/>
        </w:tabs>
        <w:spacing w:line="242" w:lineRule="auto"/>
        <w:ind w:right="109"/>
        <w:jc w:val="both"/>
        <w:rPr>
          <w:rFonts w:cs="Times New Roman"/>
          <w:lang w:val="lv-LV"/>
        </w:rPr>
      </w:pPr>
      <w:r>
        <w:rPr>
          <w:rFonts w:cs="Times New Roman"/>
          <w:lang w:val="lv-LV"/>
        </w:rPr>
        <w:t>Nacionālajā/reģionālajā sadarbībā ieinteresētās personas: šī m</w:t>
      </w:r>
      <w:r w:rsidRPr="00B60B07">
        <w:rPr>
          <w:rFonts w:cs="Times New Roman"/>
          <w:lang w:val="lv-LV"/>
        </w:rPr>
        <w:t>ērķa grupa attiecas uz teritoriālo sadarbīb</w:t>
      </w:r>
      <w:r>
        <w:rPr>
          <w:rFonts w:cs="Times New Roman"/>
          <w:lang w:val="lv-LV"/>
        </w:rPr>
        <w:t>as</w:t>
      </w:r>
      <w:r w:rsidRPr="00B60B07">
        <w:rPr>
          <w:rFonts w:cs="Times New Roman"/>
          <w:lang w:val="lv-LV"/>
        </w:rPr>
        <w:t xml:space="preserve"> un kopumā </w:t>
      </w:r>
      <w:r>
        <w:rPr>
          <w:rFonts w:cs="Times New Roman"/>
          <w:lang w:val="lv-LV"/>
        </w:rPr>
        <w:t xml:space="preserve">sadarbības (ārpus ETS) interesentiem. Resursi, kas tiks veltīti šai </w:t>
      </w:r>
      <w:r w:rsidRPr="00B60B07">
        <w:rPr>
          <w:rFonts w:cs="Times New Roman"/>
          <w:lang w:val="lv-LV"/>
        </w:rPr>
        <w:t xml:space="preserve"> mērķa grup</w:t>
      </w:r>
      <w:r>
        <w:rPr>
          <w:rFonts w:cs="Times New Roman"/>
          <w:lang w:val="lv-LV"/>
        </w:rPr>
        <w:t xml:space="preserve">ai, varētu tikt limitēti </w:t>
      </w:r>
      <w:r w:rsidRPr="00B60B07">
        <w:rPr>
          <w:rFonts w:cs="Times New Roman"/>
          <w:lang w:val="lv-LV"/>
        </w:rPr>
        <w:t>saskaņā ar pieprasījum</w:t>
      </w:r>
      <w:r>
        <w:rPr>
          <w:rFonts w:cs="Times New Roman"/>
          <w:lang w:val="lv-LV"/>
        </w:rPr>
        <w:t>u</w:t>
      </w:r>
      <w:r w:rsidRPr="00B60B07">
        <w:rPr>
          <w:rFonts w:cs="Times New Roman"/>
          <w:lang w:val="lv-LV"/>
        </w:rPr>
        <w:t xml:space="preserve"> un attiecīg</w:t>
      </w:r>
      <w:r>
        <w:rPr>
          <w:rFonts w:cs="Times New Roman"/>
          <w:lang w:val="lv-LV"/>
        </w:rPr>
        <w:t>o</w:t>
      </w:r>
      <w:r w:rsidRPr="00B60B07">
        <w:rPr>
          <w:rFonts w:cs="Times New Roman"/>
          <w:lang w:val="lv-LV"/>
        </w:rPr>
        <w:t xml:space="preserve"> kontekst</w:t>
      </w:r>
      <w:r>
        <w:rPr>
          <w:rFonts w:cs="Times New Roman"/>
          <w:lang w:val="lv-LV"/>
        </w:rPr>
        <w:t>u</w:t>
      </w:r>
      <w:r w:rsidRPr="00B60B07">
        <w:rPr>
          <w:rFonts w:cs="Times New Roman"/>
          <w:lang w:val="lv-LV"/>
        </w:rPr>
        <w:t xml:space="preserve">. </w:t>
      </w:r>
      <w:r>
        <w:rPr>
          <w:rFonts w:cs="Times New Roman"/>
          <w:lang w:val="lv-LV"/>
        </w:rPr>
        <w:t>Lai arī</w:t>
      </w:r>
      <w:r w:rsidRPr="00B60B07">
        <w:rPr>
          <w:rFonts w:cs="Times New Roman"/>
          <w:lang w:val="lv-LV"/>
        </w:rPr>
        <w:t xml:space="preserve"> š</w:t>
      </w:r>
      <w:r>
        <w:rPr>
          <w:rFonts w:cs="Times New Roman"/>
          <w:lang w:val="lv-LV"/>
        </w:rPr>
        <w:t>ai</w:t>
      </w:r>
      <w:r w:rsidRPr="00B60B07">
        <w:rPr>
          <w:rFonts w:cs="Times New Roman"/>
          <w:lang w:val="lv-LV"/>
        </w:rPr>
        <w:t xml:space="preserve"> mērķa grup</w:t>
      </w:r>
      <w:r>
        <w:rPr>
          <w:rFonts w:cs="Times New Roman"/>
          <w:lang w:val="lv-LV"/>
        </w:rPr>
        <w:t>ai</w:t>
      </w:r>
      <w:r w:rsidRPr="00B60B07">
        <w:rPr>
          <w:rFonts w:cs="Times New Roman"/>
          <w:lang w:val="lv-LV"/>
        </w:rPr>
        <w:t xml:space="preserve"> uzmanība tika pievērsta aizvien vairāk </w:t>
      </w:r>
      <w:r>
        <w:rPr>
          <w:rFonts w:cs="Times New Roman"/>
          <w:lang w:val="lv-LV"/>
        </w:rPr>
        <w:t xml:space="preserve">plānošanas perioda </w:t>
      </w:r>
      <w:r w:rsidRPr="00B60B07">
        <w:rPr>
          <w:rFonts w:cs="Times New Roman"/>
          <w:lang w:val="lv-LV"/>
        </w:rPr>
        <w:t>2007.</w:t>
      </w:r>
      <w:r>
        <w:rPr>
          <w:rFonts w:cs="Times New Roman"/>
          <w:lang w:val="lv-LV"/>
        </w:rPr>
        <w:t>–</w:t>
      </w:r>
      <w:r w:rsidRPr="00B60B07">
        <w:rPr>
          <w:rFonts w:cs="Times New Roman"/>
          <w:lang w:val="lv-LV"/>
        </w:rPr>
        <w:t>2013. gad</w:t>
      </w:r>
      <w:r>
        <w:rPr>
          <w:rFonts w:cs="Times New Roman"/>
          <w:lang w:val="lv-LV"/>
        </w:rPr>
        <w:t>am</w:t>
      </w:r>
      <w:r w:rsidRPr="00B60B07">
        <w:rPr>
          <w:rFonts w:cs="Times New Roman"/>
          <w:lang w:val="lv-LV"/>
        </w:rPr>
        <w:t xml:space="preserve"> </w:t>
      </w:r>
      <w:r>
        <w:rPr>
          <w:rFonts w:cs="Times New Roman"/>
          <w:lang w:val="lv-LV"/>
        </w:rPr>
        <w:t>ietvaros</w:t>
      </w:r>
      <w:r w:rsidRPr="00B60B07">
        <w:rPr>
          <w:rFonts w:cs="Times New Roman"/>
          <w:lang w:val="lv-LV"/>
        </w:rPr>
        <w:t>, it īpaši attiecībā uz sadarbīb</w:t>
      </w:r>
      <w:r>
        <w:rPr>
          <w:rFonts w:cs="Times New Roman"/>
          <w:lang w:val="lv-LV"/>
        </w:rPr>
        <w:t>u</w:t>
      </w:r>
      <w:r w:rsidRPr="00B60B07">
        <w:rPr>
          <w:rFonts w:cs="Times New Roman"/>
          <w:lang w:val="lv-LV"/>
        </w:rPr>
        <w:t xml:space="preserve"> </w:t>
      </w:r>
      <w:r>
        <w:rPr>
          <w:rFonts w:cs="Times New Roman"/>
          <w:lang w:val="lv-LV"/>
        </w:rPr>
        <w:t xml:space="preserve">un tās stratēģisko </w:t>
      </w:r>
      <w:r w:rsidRPr="00B60B07">
        <w:rPr>
          <w:rFonts w:cs="Times New Roman"/>
          <w:lang w:val="lv-LV"/>
        </w:rPr>
        <w:t xml:space="preserve">izveidi, </w:t>
      </w:r>
      <w:r>
        <w:rPr>
          <w:rFonts w:cs="Times New Roman"/>
          <w:lang w:val="lv-LV"/>
        </w:rPr>
        <w:t>tās</w:t>
      </w:r>
      <w:r w:rsidRPr="00B60B07">
        <w:rPr>
          <w:rFonts w:cs="Times New Roman"/>
          <w:lang w:val="lv-LV"/>
        </w:rPr>
        <w:t xml:space="preserve"> sistēmiska iesaist</w:t>
      </w:r>
      <w:r>
        <w:rPr>
          <w:rFonts w:cs="Times New Roman"/>
          <w:lang w:val="lv-LV"/>
        </w:rPr>
        <w:t>īšana</w:t>
      </w:r>
      <w:r w:rsidRPr="00B60B07">
        <w:rPr>
          <w:rFonts w:cs="Times New Roman"/>
          <w:lang w:val="lv-LV"/>
        </w:rPr>
        <w:t xml:space="preserve"> ir jaunums</w:t>
      </w:r>
      <w:r>
        <w:rPr>
          <w:rFonts w:cs="Times New Roman"/>
          <w:lang w:val="lv-LV"/>
        </w:rPr>
        <w:t xml:space="preserve"> priekš </w:t>
      </w:r>
      <w:r w:rsidRPr="00B60B07">
        <w:rPr>
          <w:rFonts w:cs="Times New Roman"/>
          <w:lang w:val="lv-LV"/>
        </w:rPr>
        <w:t xml:space="preserve">INTERACT. Tas arī ietver </w:t>
      </w:r>
      <w:r>
        <w:rPr>
          <w:rFonts w:cs="Times New Roman"/>
          <w:lang w:val="lv-LV"/>
        </w:rPr>
        <w:t>specifisku</w:t>
      </w:r>
      <w:r w:rsidRPr="00B60B07">
        <w:rPr>
          <w:rFonts w:cs="Times New Roman"/>
          <w:lang w:val="lv-LV"/>
        </w:rPr>
        <w:t xml:space="preserve"> atbalstu valst</w:t>
      </w:r>
      <w:r>
        <w:rPr>
          <w:rFonts w:cs="Times New Roman"/>
          <w:lang w:val="lv-LV"/>
        </w:rPr>
        <w:t xml:space="preserve">u nacionālajiem teritoriālās </w:t>
      </w:r>
      <w:r w:rsidRPr="00B60B07">
        <w:rPr>
          <w:rFonts w:cs="Times New Roman"/>
          <w:lang w:val="lv-LV"/>
        </w:rPr>
        <w:t xml:space="preserve">sadarbības  tīkliem, kas </w:t>
      </w:r>
      <w:r>
        <w:rPr>
          <w:rFonts w:cs="Times New Roman"/>
          <w:lang w:val="lv-LV"/>
        </w:rPr>
        <w:t>tiks nodrošināta</w:t>
      </w:r>
      <w:r w:rsidRPr="00B60B07">
        <w:rPr>
          <w:rFonts w:cs="Times New Roman"/>
          <w:lang w:val="lv-LV"/>
        </w:rPr>
        <w:t xml:space="preserve">  visām valstīm</w:t>
      </w:r>
      <w:r>
        <w:rPr>
          <w:rFonts w:cs="Times New Roman"/>
          <w:lang w:val="lv-LV"/>
        </w:rPr>
        <w:t xml:space="preserve"> atbilstoši</w:t>
      </w:r>
      <w:r w:rsidRPr="00B60B07">
        <w:rPr>
          <w:rFonts w:cs="Times New Roman"/>
          <w:lang w:val="lv-LV"/>
        </w:rPr>
        <w:t xml:space="preserve"> INTERACT </w:t>
      </w:r>
      <w:r>
        <w:rPr>
          <w:rFonts w:cs="Times New Roman"/>
          <w:lang w:val="lv-LV"/>
        </w:rPr>
        <w:t xml:space="preserve">pieejamajiem </w:t>
      </w:r>
      <w:r w:rsidRPr="00B60B07">
        <w:rPr>
          <w:rFonts w:cs="Times New Roman"/>
          <w:lang w:val="lv-LV"/>
        </w:rPr>
        <w:t xml:space="preserve">resursiem,  </w:t>
      </w:r>
      <w:r>
        <w:rPr>
          <w:rFonts w:cs="Times New Roman"/>
          <w:lang w:val="lv-LV"/>
        </w:rPr>
        <w:t xml:space="preserve">specifiskajām </w:t>
      </w:r>
      <w:r w:rsidRPr="00B60B07">
        <w:rPr>
          <w:rFonts w:cs="Times New Roman"/>
          <w:lang w:val="lv-LV"/>
        </w:rPr>
        <w:t>vajadzībām un apstākļiem</w:t>
      </w:r>
      <w:r>
        <w:rPr>
          <w:rFonts w:cs="Times New Roman"/>
          <w:lang w:val="lv-LV"/>
        </w:rPr>
        <w:t xml:space="preserve"> valstī</w:t>
      </w:r>
      <w:r w:rsidRPr="00B60B07">
        <w:rPr>
          <w:rFonts w:cs="Times New Roman"/>
          <w:lang w:val="lv-LV"/>
        </w:rPr>
        <w:t>.</w:t>
      </w:r>
    </w:p>
    <w:p w:rsidR="006B3A37" w:rsidRDefault="006B3A37" w:rsidP="0093301C">
      <w:pPr>
        <w:pStyle w:val="BodyText"/>
        <w:numPr>
          <w:ilvl w:val="0"/>
          <w:numId w:val="22"/>
        </w:numPr>
        <w:tabs>
          <w:tab w:val="left" w:pos="458"/>
        </w:tabs>
        <w:spacing w:line="242" w:lineRule="auto"/>
        <w:ind w:right="110"/>
        <w:jc w:val="both"/>
        <w:rPr>
          <w:rFonts w:cs="Times New Roman"/>
          <w:lang w:val="lv-LV"/>
        </w:rPr>
      </w:pPr>
      <w:r>
        <w:rPr>
          <w:rFonts w:cs="Times New Roman"/>
          <w:lang w:val="lv-LV"/>
        </w:rPr>
        <w:t>ES</w:t>
      </w:r>
      <w:r w:rsidR="004C4652">
        <w:rPr>
          <w:rFonts w:cs="Times New Roman"/>
          <w:lang w:val="lv-LV"/>
        </w:rPr>
        <w:t xml:space="preserve"> </w:t>
      </w:r>
      <w:r>
        <w:rPr>
          <w:rFonts w:cs="Times New Roman"/>
          <w:lang w:val="lv-LV"/>
        </w:rPr>
        <w:t>mēroga ieinteresētās personas, pie kuriem vērsīsies tikai tad, kad tā būs atbilstīga un nesīs labumu sadarbībai: šī m</w:t>
      </w:r>
      <w:r w:rsidR="0049684E">
        <w:rPr>
          <w:rFonts w:cs="Times New Roman"/>
          <w:lang w:val="lv-LV"/>
        </w:rPr>
        <w:t xml:space="preserve">ērķa grupa, kas ir būtiska </w:t>
      </w:r>
      <w:r w:rsidRPr="00894CFC">
        <w:rPr>
          <w:rFonts w:cs="Times New Roman"/>
          <w:lang w:val="lv-LV"/>
        </w:rPr>
        <w:t xml:space="preserve">INTERACT kopienas daļa: INTERACT vienmēr ir veidojis stratēģiskas saiknes starp programmu īstenošanā iesaistītajiem, (strādājošiem pamatlīmenī) un ES līmeņa stratēģiskajiem "spēlētājiem" un lēmumu pieņēmējiem, piemēram, </w:t>
      </w:r>
      <w:r w:rsidR="00452ADB">
        <w:rPr>
          <w:rFonts w:cs="Times New Roman"/>
          <w:lang w:val="lv-LV"/>
        </w:rPr>
        <w:t xml:space="preserve">EK, </w:t>
      </w:r>
      <w:r w:rsidRPr="00894CFC">
        <w:rPr>
          <w:rFonts w:cs="Times New Roman"/>
          <w:lang w:val="lv-LV"/>
        </w:rPr>
        <w:t>Eiropas Parlamentu utt. Šai mērķa grupai ir pievērusies arī INTERACT I un II</w:t>
      </w:r>
      <w:r>
        <w:rPr>
          <w:rFonts w:cs="Times New Roman"/>
          <w:lang w:val="lv-LV"/>
        </w:rPr>
        <w:t>,  bet tā nekad nav bijusi skaidri noteikta kā INTERACT pasākumu mērķa grupa. Tomēr ņemot vērā, ka tā ļoti ietekmē programmu īstenošanu, tā ir būtiska IN</w:t>
      </w:r>
      <w:r w:rsidR="00264FA9">
        <w:rPr>
          <w:rFonts w:cs="Times New Roman"/>
          <w:lang w:val="lv-LV"/>
        </w:rPr>
        <w:t>T</w:t>
      </w:r>
      <w:r w:rsidR="0049684E">
        <w:rPr>
          <w:rFonts w:cs="Times New Roman"/>
          <w:lang w:val="lv-LV"/>
        </w:rPr>
        <w:t>ERACT kopienas daļa un</w:t>
      </w:r>
      <w:r>
        <w:rPr>
          <w:rFonts w:cs="Times New Roman"/>
          <w:lang w:val="lv-LV"/>
        </w:rPr>
        <w:t xml:space="preserve"> ir iesaistāma virknē IN</w:t>
      </w:r>
      <w:r w:rsidR="00264FA9">
        <w:rPr>
          <w:rFonts w:cs="Times New Roman"/>
          <w:lang w:val="lv-LV"/>
        </w:rPr>
        <w:t>T</w:t>
      </w:r>
      <w:r>
        <w:rPr>
          <w:rFonts w:cs="Times New Roman"/>
          <w:lang w:val="lv-LV"/>
        </w:rPr>
        <w:t>ERACT aktivitāšu. Mērķa grupas sasniegšanai pieejamie resursi tiks ierobežoti atbilstoši pieprasījumam un vajadzībām un tiks izmantoti</w:t>
      </w:r>
      <w:r w:rsidR="00264FA9">
        <w:rPr>
          <w:rFonts w:cs="Times New Roman"/>
          <w:lang w:val="lv-LV"/>
        </w:rPr>
        <w:t xml:space="preserve">, </w:t>
      </w:r>
      <w:r w:rsidR="004C4652">
        <w:rPr>
          <w:rFonts w:cs="Times New Roman"/>
          <w:lang w:val="lv-LV"/>
        </w:rPr>
        <w:t>lai</w:t>
      </w:r>
      <w:r>
        <w:rPr>
          <w:rFonts w:cs="Times New Roman"/>
          <w:lang w:val="lv-LV"/>
        </w:rPr>
        <w:t xml:space="preserve"> sniegtu ieguldījumu sadarbības programmu ieviešanas uzlabošanā.</w:t>
      </w:r>
    </w:p>
    <w:p w:rsidR="0093301C" w:rsidRPr="0093301C" w:rsidRDefault="006B3A37" w:rsidP="008A5044">
      <w:pPr>
        <w:pStyle w:val="BodyText"/>
        <w:tabs>
          <w:tab w:val="left" w:pos="458"/>
        </w:tabs>
        <w:spacing w:before="198" w:after="100" w:afterAutospacing="1" w:line="242" w:lineRule="auto"/>
        <w:ind w:left="113" w:right="108"/>
        <w:jc w:val="both"/>
        <w:rPr>
          <w:rFonts w:cs="Times New Roman"/>
          <w:b/>
          <w:i/>
          <w:lang w:val="lv-LV"/>
        </w:rPr>
      </w:pPr>
      <w:r w:rsidRPr="00E4035D">
        <w:rPr>
          <w:rFonts w:cs="Times New Roman"/>
          <w:b/>
          <w:i/>
          <w:lang w:val="lv-LV"/>
        </w:rPr>
        <w:t xml:space="preserve">2.A.6.2. Darbību atlases </w:t>
      </w:r>
      <w:r w:rsidR="00140C84">
        <w:rPr>
          <w:rFonts w:cs="Times New Roman"/>
          <w:b/>
          <w:i/>
          <w:lang w:val="lv-LV"/>
        </w:rPr>
        <w:t>pamat</w:t>
      </w:r>
      <w:r w:rsidRPr="00E4035D">
        <w:rPr>
          <w:rFonts w:cs="Times New Roman"/>
          <w:b/>
          <w:i/>
          <w:lang w:val="lv-LV"/>
        </w:rPr>
        <w:t>principi</w:t>
      </w:r>
    </w:p>
    <w:p w:rsidR="006B3A37" w:rsidRPr="00B60B07" w:rsidRDefault="006B3A37" w:rsidP="006B3A37">
      <w:pPr>
        <w:pStyle w:val="BodyText"/>
        <w:spacing w:line="242" w:lineRule="auto"/>
        <w:ind w:left="116" w:right="113"/>
        <w:jc w:val="both"/>
        <w:rPr>
          <w:rFonts w:cs="Times New Roman"/>
          <w:lang w:val="lv-LV"/>
        </w:rPr>
      </w:pPr>
      <w:r>
        <w:rPr>
          <w:rFonts w:cs="Times New Roman"/>
          <w:lang w:val="lv-LV"/>
        </w:rPr>
        <w:t xml:space="preserve">Pamatojoties uz </w:t>
      </w:r>
      <w:r w:rsidRPr="00B60B07">
        <w:rPr>
          <w:rFonts w:cs="Times New Roman"/>
          <w:lang w:val="lv-LV"/>
        </w:rPr>
        <w:t>programma</w:t>
      </w:r>
      <w:r>
        <w:rPr>
          <w:rFonts w:cs="Times New Roman"/>
          <w:lang w:val="lv-LV"/>
        </w:rPr>
        <w:t xml:space="preserve">s īpatnējo kontekstu </w:t>
      </w:r>
      <w:r w:rsidRPr="00B60B07">
        <w:rPr>
          <w:rFonts w:cs="Times New Roman"/>
          <w:lang w:val="lv-LV"/>
        </w:rPr>
        <w:t xml:space="preserve">(nav projektu; lūdzam skatīt 2.A.6.1. nodaļu) un saskaņā ar ETS regulas preambulu, kas nosaka, ka </w:t>
      </w:r>
      <w:r>
        <w:rPr>
          <w:rFonts w:cs="Times New Roman"/>
          <w:lang w:val="lv-LV"/>
        </w:rPr>
        <w:t xml:space="preserve">atbilstošu </w:t>
      </w:r>
      <w:r w:rsidRPr="00B60B07">
        <w:rPr>
          <w:rFonts w:cs="Times New Roman"/>
          <w:lang w:val="lv-LV"/>
        </w:rPr>
        <w:t>starpreģionu sadarbības programmu horizontāl</w:t>
      </w:r>
      <w:r>
        <w:rPr>
          <w:rFonts w:cs="Times New Roman"/>
          <w:lang w:val="lv-LV"/>
        </w:rPr>
        <w:t xml:space="preserve">ajam </w:t>
      </w:r>
      <w:r w:rsidRPr="00B60B07">
        <w:rPr>
          <w:rFonts w:cs="Times New Roman"/>
          <w:lang w:val="lv-LV"/>
        </w:rPr>
        <w:t>rakstura šādu sadarbības programmu saturam ir jābūt pielāgotam, it īpaši attiecībā uz</w:t>
      </w:r>
      <w:r>
        <w:rPr>
          <w:rFonts w:cs="Times New Roman"/>
          <w:lang w:val="lv-LV"/>
        </w:rPr>
        <w:t xml:space="preserve"> atbalsta </w:t>
      </w:r>
      <w:r w:rsidRPr="00B60B07">
        <w:rPr>
          <w:rFonts w:cs="Times New Roman"/>
          <w:lang w:val="lv-LV"/>
        </w:rPr>
        <w:t>saņēmēja vai saņēmēju noteikšanu, INTERACT programma turpinās sniegt savus pakalpojumus ar INTERACT pastāvīgo biroju</w:t>
      </w:r>
      <w:r>
        <w:rPr>
          <w:rFonts w:cs="Times New Roman"/>
          <w:lang w:val="lv-LV"/>
        </w:rPr>
        <w:t>,</w:t>
      </w:r>
      <w:r w:rsidRPr="00B60B07">
        <w:rPr>
          <w:rFonts w:cs="Times New Roman"/>
          <w:lang w:val="lv-LV"/>
        </w:rPr>
        <w:t xml:space="preserve"> kas atrodas Turku, Valensijā, Viborgā un Vīnē</w:t>
      </w:r>
      <w:r>
        <w:rPr>
          <w:rFonts w:cs="Times New Roman"/>
          <w:lang w:val="lv-LV"/>
        </w:rPr>
        <w:t>,</w:t>
      </w:r>
      <w:r w:rsidRPr="00B60B07">
        <w:rPr>
          <w:rFonts w:cs="Times New Roman"/>
          <w:lang w:val="lv-LV"/>
        </w:rPr>
        <w:t xml:space="preserve"> starpniecīb</w:t>
      </w:r>
      <w:r>
        <w:rPr>
          <w:rFonts w:cs="Times New Roman"/>
          <w:lang w:val="lv-LV"/>
        </w:rPr>
        <w:t>u.</w:t>
      </w:r>
    </w:p>
    <w:p w:rsidR="006B3A37" w:rsidRDefault="006B3A37" w:rsidP="006B3A37">
      <w:pPr>
        <w:tabs>
          <w:tab w:val="left" w:pos="938"/>
        </w:tabs>
        <w:ind w:left="-770"/>
        <w:jc w:val="both"/>
        <w:rPr>
          <w:rFonts w:ascii="Times New Roman" w:hAnsi="Times New Roman" w:cs="Times New Roman"/>
          <w:b/>
          <w:i/>
          <w:sz w:val="24"/>
          <w:lang w:val="lv-LV"/>
        </w:rPr>
      </w:pPr>
    </w:p>
    <w:p w:rsidR="006B3A37" w:rsidRPr="00140C84" w:rsidRDefault="006B3A37" w:rsidP="006B3A37">
      <w:pPr>
        <w:tabs>
          <w:tab w:val="left" w:pos="938"/>
        </w:tabs>
        <w:ind w:left="-770" w:firstLine="912"/>
        <w:jc w:val="both"/>
        <w:rPr>
          <w:rFonts w:ascii="Times New Roman" w:eastAsia="Times New Roman" w:hAnsi="Times New Roman" w:cs="Times New Roman"/>
          <w:sz w:val="24"/>
          <w:szCs w:val="24"/>
          <w:lang w:val="lv-LV"/>
        </w:rPr>
      </w:pPr>
      <w:r>
        <w:rPr>
          <w:rFonts w:ascii="Times New Roman" w:hAnsi="Times New Roman" w:cs="Times New Roman"/>
          <w:b/>
          <w:i/>
          <w:sz w:val="24"/>
          <w:lang w:val="lv-LV"/>
        </w:rPr>
        <w:t>2.A.6.3. Finanšu instrumentu plānotais izlietojums</w:t>
      </w:r>
      <w:r w:rsidR="00140C84">
        <w:rPr>
          <w:rFonts w:ascii="Times New Roman" w:hAnsi="Times New Roman" w:cs="Times New Roman"/>
          <w:i/>
          <w:sz w:val="24"/>
          <w:lang w:val="lv-LV"/>
        </w:rPr>
        <w:t xml:space="preserve"> </w:t>
      </w:r>
    </w:p>
    <w:p w:rsidR="006B3A37" w:rsidRPr="00B60B07" w:rsidRDefault="006B3A37" w:rsidP="006B3A37">
      <w:pPr>
        <w:spacing w:before="5" w:line="230" w:lineRule="exact"/>
        <w:rPr>
          <w:rFonts w:ascii="Times New Roman" w:hAnsi="Times New Roman" w:cs="Times New Roman"/>
          <w:sz w:val="23"/>
          <w:szCs w:val="23"/>
          <w:lang w:val="lv-LV"/>
        </w:rPr>
      </w:pPr>
    </w:p>
    <w:p w:rsidR="006B3A37" w:rsidRPr="00B60B07" w:rsidRDefault="006B3A37" w:rsidP="006B3A37">
      <w:pPr>
        <w:ind w:left="116"/>
        <w:jc w:val="both"/>
        <w:rPr>
          <w:rFonts w:ascii="Times New Roman" w:eastAsia="Times New Roman" w:hAnsi="Times New Roman" w:cs="Times New Roman"/>
          <w:sz w:val="24"/>
          <w:szCs w:val="24"/>
          <w:lang w:val="lv-LV"/>
        </w:rPr>
      </w:pPr>
      <w:r>
        <w:rPr>
          <w:rFonts w:ascii="Times New Roman" w:hAnsi="Times New Roman" w:cs="Times New Roman"/>
          <w:i/>
          <w:sz w:val="24"/>
          <w:lang w:val="lv-LV"/>
        </w:rPr>
        <w:t>Nav attiecināms</w:t>
      </w:r>
    </w:p>
    <w:p w:rsidR="006B3A37" w:rsidRDefault="006B3A37" w:rsidP="006B3A37">
      <w:pPr>
        <w:jc w:val="both"/>
        <w:rPr>
          <w:rFonts w:ascii="Times New Roman" w:eastAsia="Times New Roman" w:hAnsi="Times New Roman" w:cs="Times New Roman"/>
          <w:sz w:val="24"/>
          <w:szCs w:val="24"/>
          <w:lang w:val="lv-LV"/>
        </w:rPr>
      </w:pPr>
    </w:p>
    <w:p w:rsidR="006B3A37" w:rsidRPr="00140C84" w:rsidRDefault="006B3A37" w:rsidP="006B3A37">
      <w:pPr>
        <w:tabs>
          <w:tab w:val="left" w:pos="1058"/>
        </w:tabs>
        <w:spacing w:before="41"/>
        <w:ind w:left="-770" w:firstLine="912"/>
        <w:rPr>
          <w:rFonts w:ascii="Times New Roman" w:eastAsia="Times New Roman" w:hAnsi="Times New Roman" w:cs="Times New Roman"/>
          <w:sz w:val="24"/>
          <w:szCs w:val="24"/>
          <w:lang w:val="lv-LV"/>
        </w:rPr>
      </w:pPr>
      <w:r>
        <w:rPr>
          <w:rFonts w:ascii="Times New Roman" w:hAnsi="Times New Roman" w:cs="Times New Roman"/>
          <w:b/>
          <w:i/>
          <w:sz w:val="24"/>
          <w:lang w:val="lv-LV"/>
        </w:rPr>
        <w:t>2.A.6.4. Lielo projektu plānotais izmantojums</w:t>
      </w:r>
      <w:r w:rsidR="00140C84">
        <w:rPr>
          <w:rFonts w:ascii="Times New Roman" w:hAnsi="Times New Roman" w:cs="Times New Roman"/>
          <w:i/>
          <w:sz w:val="24"/>
          <w:lang w:val="lv-LV"/>
        </w:rPr>
        <w:t xml:space="preserve"> </w:t>
      </w:r>
    </w:p>
    <w:p w:rsidR="006B3A37" w:rsidRPr="00B60B07" w:rsidRDefault="006B3A37" w:rsidP="006B3A37">
      <w:pPr>
        <w:spacing w:before="2" w:line="230" w:lineRule="exact"/>
        <w:rPr>
          <w:rFonts w:ascii="Times New Roman" w:hAnsi="Times New Roman" w:cs="Times New Roman"/>
          <w:sz w:val="23"/>
          <w:szCs w:val="23"/>
          <w:lang w:val="lv-LV"/>
        </w:rPr>
      </w:pPr>
    </w:p>
    <w:p w:rsidR="006B3A37" w:rsidRPr="00B60B07" w:rsidRDefault="006B3A37" w:rsidP="006B3A37">
      <w:pPr>
        <w:ind w:left="116"/>
        <w:jc w:val="both"/>
        <w:rPr>
          <w:rFonts w:ascii="Times New Roman" w:eastAsia="Times New Roman" w:hAnsi="Times New Roman" w:cs="Times New Roman"/>
          <w:sz w:val="24"/>
          <w:szCs w:val="24"/>
          <w:lang w:val="lv-LV"/>
        </w:rPr>
      </w:pPr>
      <w:r>
        <w:rPr>
          <w:rFonts w:ascii="Times New Roman" w:hAnsi="Times New Roman" w:cs="Times New Roman"/>
          <w:i/>
          <w:sz w:val="24"/>
          <w:lang w:val="lv-LV"/>
        </w:rPr>
        <w:t>Nav attiecināms</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tabs>
          <w:tab w:val="left" w:pos="1058"/>
        </w:tabs>
        <w:ind w:left="142"/>
        <w:rPr>
          <w:rFonts w:ascii="Times New Roman" w:eastAsia="Times New Roman" w:hAnsi="Times New Roman" w:cs="Times New Roman"/>
          <w:sz w:val="24"/>
          <w:szCs w:val="24"/>
          <w:lang w:val="lv-LV"/>
        </w:rPr>
      </w:pPr>
      <w:r>
        <w:rPr>
          <w:rFonts w:ascii="Times New Roman" w:hAnsi="Times New Roman" w:cs="Times New Roman"/>
          <w:b/>
          <w:i/>
          <w:sz w:val="24"/>
          <w:lang w:val="lv-LV"/>
        </w:rPr>
        <w:t>2.A.6.5.Iznākuma rādītāji atbilstīgi katrai investīciju prioritātei</w:t>
      </w:r>
    </w:p>
    <w:p w:rsidR="006B3A37" w:rsidRPr="00B60B07" w:rsidRDefault="006B3A37" w:rsidP="006B3A37">
      <w:pPr>
        <w:spacing w:before="10" w:line="230" w:lineRule="exact"/>
        <w:rPr>
          <w:rFonts w:ascii="Times New Roman" w:hAnsi="Times New Roman" w:cs="Times New Roman"/>
          <w:sz w:val="23"/>
          <w:szCs w:val="23"/>
          <w:lang w:val="lv-LV"/>
        </w:rPr>
      </w:pPr>
    </w:p>
    <w:p w:rsidR="006B3A37" w:rsidRPr="00B60B07" w:rsidRDefault="006B3A37" w:rsidP="006B3A37">
      <w:pPr>
        <w:numPr>
          <w:ilvl w:val="0"/>
          <w:numId w:val="28"/>
        </w:numPr>
        <w:tabs>
          <w:tab w:val="left" w:pos="477"/>
        </w:tabs>
        <w:ind w:left="476" w:hanging="240"/>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tabula: </w:t>
      </w:r>
      <w:r>
        <w:rPr>
          <w:rFonts w:ascii="Times New Roman" w:hAnsi="Times New Roman" w:cs="Times New Roman"/>
          <w:b/>
          <w:sz w:val="24"/>
          <w:lang w:val="lv-LV"/>
        </w:rPr>
        <w:t xml:space="preserve">Kopējie </w:t>
      </w:r>
      <w:r w:rsidRPr="00B60B07">
        <w:rPr>
          <w:rFonts w:ascii="Times New Roman" w:hAnsi="Times New Roman" w:cs="Times New Roman"/>
          <w:b/>
          <w:sz w:val="24"/>
          <w:lang w:val="lv-LV"/>
        </w:rPr>
        <w:t xml:space="preserve">un programmas </w:t>
      </w:r>
      <w:r>
        <w:rPr>
          <w:rFonts w:ascii="Times New Roman" w:hAnsi="Times New Roman" w:cs="Times New Roman"/>
          <w:b/>
          <w:sz w:val="24"/>
          <w:lang w:val="lv-LV"/>
        </w:rPr>
        <w:t>iznākuma rādītāji</w:t>
      </w:r>
    </w:p>
    <w:p w:rsidR="006B3A37" w:rsidRPr="00B60B07" w:rsidRDefault="006B3A37" w:rsidP="006B3A37">
      <w:pPr>
        <w:spacing w:before="4" w:line="240" w:lineRule="exact"/>
        <w:rPr>
          <w:rFonts w:ascii="Times New Roman" w:hAnsi="Times New Roman" w:cs="Times New Roman"/>
          <w:sz w:val="24"/>
          <w:szCs w:val="24"/>
          <w:lang w:val="lv-LV"/>
        </w:rPr>
      </w:pPr>
    </w:p>
    <w:tbl>
      <w:tblPr>
        <w:tblStyle w:val="TableNormal1"/>
        <w:tblW w:w="0" w:type="auto"/>
        <w:tblInd w:w="105" w:type="dxa"/>
        <w:tblLayout w:type="fixed"/>
        <w:tblLook w:val="01E0" w:firstRow="1" w:lastRow="1" w:firstColumn="1" w:lastColumn="1" w:noHBand="0" w:noVBand="0"/>
      </w:tblPr>
      <w:tblGrid>
        <w:gridCol w:w="470"/>
        <w:gridCol w:w="1985"/>
        <w:gridCol w:w="1417"/>
        <w:gridCol w:w="2127"/>
        <w:gridCol w:w="1573"/>
        <w:gridCol w:w="1716"/>
      </w:tblGrid>
      <w:tr w:rsidR="006B3A37" w:rsidRPr="00B60B07" w:rsidTr="00D4521C">
        <w:trPr>
          <w:trHeight w:hRule="exact" w:val="1109"/>
        </w:trPr>
        <w:tc>
          <w:tcPr>
            <w:tcW w:w="47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9"/>
              <w:ind w:left="102"/>
              <w:rPr>
                <w:rFonts w:ascii="Times New Roman" w:eastAsia="Times New Roman" w:hAnsi="Times New Roman" w:cs="Times New Roman"/>
                <w:sz w:val="19"/>
                <w:szCs w:val="19"/>
                <w:lang w:val="lv-LV"/>
              </w:rPr>
            </w:pPr>
            <w:r w:rsidRPr="00B60B07">
              <w:rPr>
                <w:rFonts w:ascii="Times New Roman" w:hAnsi="Times New Roman" w:cs="Times New Roman"/>
                <w:b/>
                <w:sz w:val="19"/>
                <w:lang w:val="lv-LV"/>
              </w:rPr>
              <w:t>ID</w:t>
            </w:r>
          </w:p>
        </w:tc>
        <w:tc>
          <w:tcPr>
            <w:tcW w:w="1985" w:type="dxa"/>
            <w:tcBorders>
              <w:top w:val="single" w:sz="6" w:space="0" w:color="000000"/>
              <w:left w:val="single" w:sz="6" w:space="0" w:color="000000"/>
              <w:bottom w:val="single" w:sz="6" w:space="0" w:color="000000"/>
              <w:right w:val="single" w:sz="6" w:space="0" w:color="000000"/>
            </w:tcBorders>
          </w:tcPr>
          <w:p w:rsidR="006B3A37" w:rsidRDefault="006B3A37" w:rsidP="00D4521C">
            <w:pPr>
              <w:pStyle w:val="TableParagraph"/>
              <w:spacing w:before="119"/>
              <w:ind w:left="102"/>
              <w:rPr>
                <w:rFonts w:ascii="Times New Roman" w:hAnsi="Times New Roman" w:cs="Times New Roman"/>
                <w:b/>
                <w:sz w:val="19"/>
                <w:lang w:val="lv-LV"/>
              </w:rPr>
            </w:pPr>
            <w:r>
              <w:rPr>
                <w:rFonts w:ascii="Times New Roman" w:hAnsi="Times New Roman" w:cs="Times New Roman"/>
                <w:b/>
                <w:sz w:val="19"/>
                <w:lang w:val="lv-LV"/>
              </w:rPr>
              <w:t>Rādītājs</w:t>
            </w:r>
          </w:p>
          <w:p w:rsidR="006B3A37" w:rsidRPr="00B60B07" w:rsidRDefault="006B3A37" w:rsidP="00140C84">
            <w:pPr>
              <w:pStyle w:val="TableParagraph"/>
              <w:spacing w:before="119"/>
              <w:ind w:left="102"/>
              <w:rPr>
                <w:rFonts w:ascii="Times New Roman" w:eastAsia="Times New Roman" w:hAnsi="Times New Roman" w:cs="Times New Roman"/>
                <w:sz w:val="19"/>
                <w:szCs w:val="19"/>
                <w:lang w:val="lv-LV"/>
              </w:rPr>
            </w:pPr>
            <w:r>
              <w:rPr>
                <w:rFonts w:ascii="Times New Roman" w:eastAsia="Times New Roman" w:hAnsi="Times New Roman" w:cs="Times New Roman"/>
                <w:sz w:val="19"/>
                <w:szCs w:val="19"/>
                <w:lang w:val="lv-LV"/>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3"/>
              <w:ind w:left="102"/>
              <w:rPr>
                <w:rFonts w:ascii="Times New Roman" w:eastAsia="Times New Roman" w:hAnsi="Times New Roman" w:cs="Times New Roman"/>
                <w:sz w:val="19"/>
                <w:szCs w:val="19"/>
                <w:lang w:val="lv-LV"/>
              </w:rPr>
            </w:pPr>
            <w:r w:rsidRPr="00B60B07">
              <w:rPr>
                <w:rFonts w:ascii="Times New Roman" w:hAnsi="Times New Roman" w:cs="Times New Roman"/>
                <w:b/>
                <w:sz w:val="19"/>
                <w:lang w:val="lv-LV"/>
              </w:rPr>
              <w:t>Mērvienība</w:t>
            </w:r>
          </w:p>
        </w:tc>
        <w:tc>
          <w:tcPr>
            <w:tcW w:w="212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3" w:line="250" w:lineRule="auto"/>
              <w:ind w:left="102" w:right="635"/>
              <w:jc w:val="both"/>
              <w:rPr>
                <w:rFonts w:ascii="Times New Roman" w:eastAsia="Times New Roman" w:hAnsi="Times New Roman" w:cs="Times New Roman"/>
                <w:sz w:val="19"/>
                <w:szCs w:val="19"/>
                <w:lang w:val="lv-LV"/>
              </w:rPr>
            </w:pPr>
            <w:r>
              <w:rPr>
                <w:rFonts w:ascii="Times New Roman" w:hAnsi="Times New Roman" w:cs="Times New Roman"/>
                <w:b/>
                <w:sz w:val="19"/>
                <w:lang w:val="lv-LV"/>
              </w:rPr>
              <w:t>Mērķvērtība (2023</w:t>
            </w:r>
            <w:r w:rsidRPr="00B60B07">
              <w:rPr>
                <w:rFonts w:ascii="Times New Roman" w:hAnsi="Times New Roman" w:cs="Times New Roman"/>
                <w:b/>
                <w:sz w:val="19"/>
                <w:lang w:val="lv-LV"/>
              </w:rPr>
              <w:t>)</w:t>
            </w:r>
          </w:p>
        </w:tc>
        <w:tc>
          <w:tcPr>
            <w:tcW w:w="15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3"/>
              <w:ind w:left="102"/>
              <w:rPr>
                <w:rFonts w:ascii="Times New Roman" w:eastAsia="Times New Roman" w:hAnsi="Times New Roman" w:cs="Times New Roman"/>
                <w:sz w:val="19"/>
                <w:szCs w:val="19"/>
                <w:lang w:val="lv-LV"/>
              </w:rPr>
            </w:pPr>
            <w:r>
              <w:rPr>
                <w:rFonts w:ascii="Times New Roman" w:hAnsi="Times New Roman" w:cs="Times New Roman"/>
                <w:b/>
                <w:sz w:val="19"/>
                <w:lang w:val="lv-LV"/>
              </w:rPr>
              <w:t>Datu</w:t>
            </w:r>
            <w:r w:rsidR="00140C84">
              <w:rPr>
                <w:rFonts w:ascii="Times New Roman" w:hAnsi="Times New Roman" w:cs="Times New Roman"/>
                <w:b/>
                <w:sz w:val="19"/>
                <w:lang w:val="lv-LV"/>
              </w:rPr>
              <w:t xml:space="preserve"> </w:t>
            </w:r>
            <w:r w:rsidRPr="00B60B07">
              <w:rPr>
                <w:rFonts w:ascii="Times New Roman" w:hAnsi="Times New Roman" w:cs="Times New Roman"/>
                <w:b/>
                <w:sz w:val="19"/>
                <w:lang w:val="lv-LV"/>
              </w:rPr>
              <w:t>avots</w:t>
            </w:r>
          </w:p>
        </w:tc>
        <w:tc>
          <w:tcPr>
            <w:tcW w:w="171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3"/>
              <w:ind w:left="102"/>
              <w:rPr>
                <w:rFonts w:ascii="Times New Roman" w:eastAsia="Times New Roman" w:hAnsi="Times New Roman" w:cs="Times New Roman"/>
                <w:sz w:val="19"/>
                <w:szCs w:val="19"/>
                <w:lang w:val="lv-LV"/>
              </w:rPr>
            </w:pPr>
            <w:r w:rsidRPr="00B60B07">
              <w:rPr>
                <w:rFonts w:ascii="Times New Roman" w:hAnsi="Times New Roman" w:cs="Times New Roman"/>
                <w:b/>
                <w:sz w:val="19"/>
                <w:lang w:val="lv-LV"/>
              </w:rPr>
              <w:t>Ziņo</w:t>
            </w:r>
            <w:r>
              <w:rPr>
                <w:rFonts w:ascii="Times New Roman" w:hAnsi="Times New Roman" w:cs="Times New Roman"/>
                <w:b/>
                <w:sz w:val="19"/>
                <w:lang w:val="lv-LV"/>
              </w:rPr>
              <w:t>jumu sniegšanas</w:t>
            </w:r>
            <w:r w:rsidRPr="00B60B07">
              <w:rPr>
                <w:rFonts w:ascii="Times New Roman" w:hAnsi="Times New Roman" w:cs="Times New Roman"/>
                <w:b/>
                <w:sz w:val="19"/>
                <w:lang w:val="lv-LV"/>
              </w:rPr>
              <w:t xml:space="preserve"> biežums</w:t>
            </w:r>
          </w:p>
        </w:tc>
      </w:tr>
      <w:tr w:rsidR="006B3A37" w:rsidRPr="00B60B07" w:rsidTr="008A5044">
        <w:trPr>
          <w:trHeight w:hRule="exact" w:val="873"/>
        </w:trPr>
        <w:tc>
          <w:tcPr>
            <w:tcW w:w="470" w:type="dxa"/>
            <w:tcBorders>
              <w:top w:val="single" w:sz="6" w:space="0" w:color="000000"/>
              <w:left w:val="single" w:sz="6" w:space="0" w:color="000000"/>
              <w:bottom w:val="single" w:sz="6" w:space="0" w:color="000000"/>
              <w:right w:val="single" w:sz="6" w:space="0" w:color="000000"/>
            </w:tcBorders>
          </w:tcPr>
          <w:p w:rsidR="006B3A37" w:rsidRPr="00B60B07" w:rsidRDefault="002A7DEC" w:rsidP="008A5044">
            <w:pPr>
              <w:jc w:val="center"/>
              <w:rPr>
                <w:rFonts w:ascii="Times New Roman" w:hAnsi="Times New Roman" w:cs="Times New Roman"/>
                <w:lang w:val="lv-LV"/>
              </w:rPr>
            </w:pPr>
            <w:r>
              <w:rPr>
                <w:rFonts w:ascii="Times New Roman" w:hAnsi="Times New Roman" w:cs="Times New Roman"/>
                <w:lang w:val="lv-LV"/>
              </w:rPr>
              <w:t>1</w:t>
            </w:r>
          </w:p>
        </w:tc>
        <w:tc>
          <w:tcPr>
            <w:tcW w:w="198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7"/>
              <w:ind w:left="102"/>
              <w:rPr>
                <w:rFonts w:ascii="Times New Roman" w:eastAsia="Times New Roman" w:hAnsi="Times New Roman" w:cs="Times New Roman"/>
                <w:sz w:val="19"/>
                <w:szCs w:val="19"/>
                <w:lang w:val="lv-LV"/>
              </w:rPr>
            </w:pPr>
            <w:r>
              <w:rPr>
                <w:rFonts w:ascii="Times New Roman" w:hAnsi="Times New Roman" w:cs="Times New Roman"/>
                <w:sz w:val="19"/>
                <w:lang w:val="lv-LV"/>
              </w:rPr>
              <w:t xml:space="preserve">Pasākumu </w:t>
            </w:r>
            <w:r w:rsidRPr="00B60B07">
              <w:rPr>
                <w:rFonts w:ascii="Times New Roman" w:hAnsi="Times New Roman" w:cs="Times New Roman"/>
                <w:sz w:val="19"/>
                <w:lang w:val="lv-LV"/>
              </w:rPr>
              <w:t>skaits</w:t>
            </w:r>
          </w:p>
        </w:tc>
        <w:tc>
          <w:tcPr>
            <w:tcW w:w="141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r>
              <w:rPr>
                <w:rFonts w:ascii="Times New Roman" w:hAnsi="Times New Roman" w:cs="Times New Roman"/>
                <w:lang w:val="lv-LV"/>
              </w:rPr>
              <w:t>Skaits</w:t>
            </w:r>
          </w:p>
        </w:tc>
        <w:tc>
          <w:tcPr>
            <w:tcW w:w="212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15" w:lineRule="exact"/>
              <w:ind w:left="102"/>
              <w:rPr>
                <w:rFonts w:ascii="Times New Roman" w:eastAsia="Times New Roman" w:hAnsi="Times New Roman" w:cs="Times New Roman"/>
                <w:sz w:val="19"/>
                <w:szCs w:val="19"/>
                <w:lang w:val="lv-LV"/>
              </w:rPr>
            </w:pPr>
            <w:r w:rsidRPr="00B60B07">
              <w:rPr>
                <w:rFonts w:ascii="Times New Roman" w:hAnsi="Times New Roman" w:cs="Times New Roman"/>
                <w:i/>
                <w:sz w:val="19"/>
                <w:lang w:val="lv-LV"/>
              </w:rPr>
              <w:t>890</w:t>
            </w:r>
          </w:p>
        </w:tc>
        <w:tc>
          <w:tcPr>
            <w:tcW w:w="1573" w:type="dxa"/>
            <w:tcBorders>
              <w:top w:val="single" w:sz="6" w:space="0" w:color="000000"/>
              <w:left w:val="single" w:sz="6" w:space="0" w:color="000000"/>
              <w:bottom w:val="single" w:sz="6" w:space="0" w:color="000000"/>
              <w:right w:val="single" w:sz="6" w:space="0" w:color="000000"/>
            </w:tcBorders>
          </w:tcPr>
          <w:p w:rsidR="006B3A37" w:rsidRPr="00B60B07" w:rsidRDefault="002A7DEC" w:rsidP="002A7DEC">
            <w:pPr>
              <w:pStyle w:val="TableParagraph"/>
              <w:spacing w:before="123" w:line="250" w:lineRule="auto"/>
              <w:ind w:left="102"/>
              <w:rPr>
                <w:rFonts w:ascii="Times New Roman" w:eastAsia="Times New Roman" w:hAnsi="Times New Roman" w:cs="Times New Roman"/>
                <w:sz w:val="19"/>
                <w:szCs w:val="19"/>
                <w:lang w:val="lv-LV"/>
              </w:rPr>
            </w:pPr>
            <w:r>
              <w:rPr>
                <w:rFonts w:ascii="Times New Roman" w:hAnsi="Times New Roman" w:cs="Times New Roman"/>
                <w:sz w:val="19"/>
                <w:lang w:val="lv-LV"/>
              </w:rPr>
              <w:t>Ikg</w:t>
            </w:r>
            <w:r w:rsidR="006B3A37">
              <w:rPr>
                <w:rFonts w:ascii="Times New Roman" w:hAnsi="Times New Roman" w:cs="Times New Roman"/>
                <w:sz w:val="19"/>
                <w:lang w:val="lv-LV"/>
              </w:rPr>
              <w:t>ad</w:t>
            </w:r>
            <w:r>
              <w:rPr>
                <w:rFonts w:ascii="Times New Roman" w:hAnsi="Times New Roman" w:cs="Times New Roman"/>
                <w:sz w:val="19"/>
                <w:lang w:val="lv-LV"/>
              </w:rPr>
              <w:t xml:space="preserve">ējais </w:t>
            </w:r>
            <w:r w:rsidR="006B3A37">
              <w:rPr>
                <w:rFonts w:ascii="Times New Roman" w:hAnsi="Times New Roman" w:cs="Times New Roman"/>
                <w:sz w:val="19"/>
                <w:lang w:val="lv-LV"/>
              </w:rPr>
              <w:t>īstenošanas ziņojums</w:t>
            </w:r>
            <w:r w:rsidR="006B3A37" w:rsidRPr="00B60B07" w:rsidDel="00EF2314">
              <w:rPr>
                <w:rFonts w:ascii="Times New Roman" w:hAnsi="Times New Roman" w:cs="Times New Roman"/>
                <w:sz w:val="19"/>
                <w:lang w:val="lv-LV"/>
              </w:rPr>
              <w:t xml:space="preserve"> </w:t>
            </w:r>
          </w:p>
        </w:tc>
        <w:tc>
          <w:tcPr>
            <w:tcW w:w="171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3"/>
              <w:ind w:left="102"/>
              <w:rPr>
                <w:rFonts w:ascii="Times New Roman" w:eastAsia="Calibri" w:hAnsi="Times New Roman" w:cs="Times New Roman"/>
                <w:sz w:val="19"/>
                <w:szCs w:val="19"/>
                <w:lang w:val="lv-LV"/>
              </w:rPr>
            </w:pPr>
            <w:r w:rsidRPr="00B60B07">
              <w:rPr>
                <w:rFonts w:ascii="Times New Roman" w:hAnsi="Times New Roman" w:cs="Times New Roman"/>
                <w:sz w:val="19"/>
                <w:lang w:val="lv-LV"/>
              </w:rPr>
              <w:t>reizi gadā</w:t>
            </w:r>
          </w:p>
        </w:tc>
      </w:tr>
      <w:tr w:rsidR="006B3A37" w:rsidRPr="00B60B07" w:rsidTr="008A5044">
        <w:trPr>
          <w:trHeight w:hRule="exact" w:val="931"/>
        </w:trPr>
        <w:tc>
          <w:tcPr>
            <w:tcW w:w="470" w:type="dxa"/>
            <w:tcBorders>
              <w:top w:val="single" w:sz="6" w:space="0" w:color="000000"/>
              <w:left w:val="single" w:sz="6" w:space="0" w:color="000000"/>
              <w:bottom w:val="single" w:sz="6" w:space="0" w:color="000000"/>
              <w:right w:val="single" w:sz="6" w:space="0" w:color="000000"/>
            </w:tcBorders>
          </w:tcPr>
          <w:p w:rsidR="006B3A37" w:rsidRPr="00B60B07" w:rsidRDefault="002A7DEC" w:rsidP="008A5044">
            <w:pPr>
              <w:jc w:val="center"/>
              <w:rPr>
                <w:rFonts w:ascii="Times New Roman" w:hAnsi="Times New Roman" w:cs="Times New Roman"/>
                <w:lang w:val="lv-LV"/>
              </w:rPr>
            </w:pPr>
            <w:r>
              <w:rPr>
                <w:rFonts w:ascii="Times New Roman" w:hAnsi="Times New Roman" w:cs="Times New Roman"/>
                <w:lang w:val="lv-LV"/>
              </w:rPr>
              <w:t>2</w:t>
            </w:r>
          </w:p>
        </w:tc>
        <w:tc>
          <w:tcPr>
            <w:tcW w:w="1985" w:type="dxa"/>
            <w:tcBorders>
              <w:top w:val="single" w:sz="6" w:space="0" w:color="000000"/>
              <w:left w:val="single" w:sz="6" w:space="0" w:color="000000"/>
              <w:bottom w:val="single" w:sz="6" w:space="0" w:color="000000"/>
              <w:right w:val="single" w:sz="6" w:space="0" w:color="000000"/>
            </w:tcBorders>
          </w:tcPr>
          <w:p w:rsidR="006B3A37" w:rsidRDefault="006B3A37" w:rsidP="00D4521C">
            <w:pPr>
              <w:pStyle w:val="TableParagraph"/>
              <w:spacing w:before="117"/>
              <w:ind w:left="102"/>
              <w:rPr>
                <w:rFonts w:ascii="Times New Roman" w:hAnsi="Times New Roman" w:cs="Times New Roman"/>
                <w:sz w:val="19"/>
                <w:lang w:val="lv-LV"/>
              </w:rPr>
            </w:pPr>
            <w:r>
              <w:rPr>
                <w:rFonts w:ascii="Times New Roman" w:hAnsi="Times New Roman" w:cs="Times New Roman"/>
                <w:sz w:val="19"/>
                <w:lang w:val="lv-LV"/>
              </w:rPr>
              <w:t>Risinājumu/</w:t>
            </w:r>
          </w:p>
          <w:p w:rsidR="006B3A37" w:rsidRPr="00B60B07" w:rsidRDefault="006B3A37" w:rsidP="00D4521C">
            <w:pPr>
              <w:pStyle w:val="TableParagraph"/>
              <w:spacing w:before="117"/>
              <w:ind w:left="102"/>
              <w:rPr>
                <w:rFonts w:ascii="Times New Roman" w:eastAsia="Times New Roman" w:hAnsi="Times New Roman" w:cs="Times New Roman"/>
                <w:sz w:val="19"/>
                <w:szCs w:val="19"/>
                <w:lang w:val="lv-LV"/>
              </w:rPr>
            </w:pPr>
            <w:r>
              <w:rPr>
                <w:rFonts w:ascii="Times New Roman" w:hAnsi="Times New Roman" w:cs="Times New Roman"/>
                <w:sz w:val="19"/>
                <w:lang w:val="lv-LV"/>
              </w:rPr>
              <w:t xml:space="preserve">pielietojumu </w:t>
            </w:r>
            <w:r w:rsidRPr="00B60B07">
              <w:rPr>
                <w:rFonts w:ascii="Times New Roman" w:hAnsi="Times New Roman" w:cs="Times New Roman"/>
                <w:sz w:val="19"/>
                <w:lang w:val="lv-LV"/>
              </w:rPr>
              <w:t>skaits</w:t>
            </w:r>
          </w:p>
        </w:tc>
        <w:tc>
          <w:tcPr>
            <w:tcW w:w="141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r>
              <w:rPr>
                <w:rFonts w:ascii="Times New Roman" w:hAnsi="Times New Roman" w:cs="Times New Roman"/>
                <w:lang w:val="lv-LV"/>
              </w:rPr>
              <w:t>Skaits</w:t>
            </w:r>
          </w:p>
        </w:tc>
        <w:tc>
          <w:tcPr>
            <w:tcW w:w="212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7"/>
              <w:ind w:left="102"/>
              <w:rPr>
                <w:rFonts w:ascii="Times New Roman" w:eastAsia="Times New Roman" w:hAnsi="Times New Roman" w:cs="Times New Roman"/>
                <w:sz w:val="19"/>
                <w:szCs w:val="19"/>
                <w:lang w:val="lv-LV"/>
              </w:rPr>
            </w:pPr>
            <w:r w:rsidRPr="00B60B07">
              <w:rPr>
                <w:rFonts w:ascii="Times New Roman" w:hAnsi="Times New Roman" w:cs="Times New Roman"/>
                <w:i/>
                <w:sz w:val="19"/>
                <w:lang w:val="lv-LV"/>
              </w:rPr>
              <w:t>250</w:t>
            </w:r>
          </w:p>
        </w:tc>
        <w:tc>
          <w:tcPr>
            <w:tcW w:w="1573" w:type="dxa"/>
            <w:tcBorders>
              <w:top w:val="single" w:sz="6" w:space="0" w:color="000000"/>
              <w:left w:val="single" w:sz="6" w:space="0" w:color="000000"/>
              <w:bottom w:val="single" w:sz="6" w:space="0" w:color="000000"/>
              <w:right w:val="single" w:sz="6" w:space="0" w:color="000000"/>
            </w:tcBorders>
          </w:tcPr>
          <w:p w:rsidR="006B3A37" w:rsidRPr="00B60B07" w:rsidRDefault="002A7DEC" w:rsidP="00D4521C">
            <w:pPr>
              <w:pStyle w:val="TableParagraph"/>
              <w:spacing w:before="123" w:line="250" w:lineRule="auto"/>
              <w:ind w:left="102"/>
              <w:rPr>
                <w:rFonts w:ascii="Times New Roman" w:eastAsia="Times New Roman" w:hAnsi="Times New Roman" w:cs="Times New Roman"/>
                <w:sz w:val="19"/>
                <w:szCs w:val="19"/>
                <w:lang w:val="lv-LV"/>
              </w:rPr>
            </w:pPr>
            <w:r>
              <w:rPr>
                <w:rFonts w:ascii="Times New Roman" w:hAnsi="Times New Roman" w:cs="Times New Roman"/>
                <w:sz w:val="19"/>
                <w:lang w:val="lv-LV"/>
              </w:rPr>
              <w:t xml:space="preserve">Ikgadējais </w:t>
            </w:r>
            <w:r w:rsidR="006B3A37">
              <w:rPr>
                <w:rFonts w:ascii="Times New Roman" w:hAnsi="Times New Roman" w:cs="Times New Roman"/>
                <w:sz w:val="19"/>
                <w:lang w:val="lv-LV"/>
              </w:rPr>
              <w:t>īstenošanas ziņojums</w:t>
            </w:r>
          </w:p>
        </w:tc>
        <w:tc>
          <w:tcPr>
            <w:tcW w:w="171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3"/>
              <w:ind w:left="102"/>
              <w:rPr>
                <w:rFonts w:ascii="Times New Roman" w:eastAsia="Calibri" w:hAnsi="Times New Roman" w:cs="Times New Roman"/>
                <w:sz w:val="19"/>
                <w:szCs w:val="19"/>
                <w:lang w:val="lv-LV"/>
              </w:rPr>
            </w:pPr>
            <w:r w:rsidRPr="00B60B07">
              <w:rPr>
                <w:rFonts w:ascii="Times New Roman" w:hAnsi="Times New Roman" w:cs="Times New Roman"/>
                <w:sz w:val="19"/>
                <w:lang w:val="lv-LV"/>
              </w:rPr>
              <w:t>reizi gadā</w:t>
            </w:r>
          </w:p>
        </w:tc>
      </w:tr>
      <w:tr w:rsidR="002A7DEC" w:rsidRPr="00B60B07" w:rsidTr="00D4521C">
        <w:trPr>
          <w:trHeight w:hRule="exact" w:val="1061"/>
        </w:trPr>
        <w:tc>
          <w:tcPr>
            <w:tcW w:w="470" w:type="dxa"/>
            <w:tcBorders>
              <w:top w:val="single" w:sz="6" w:space="0" w:color="000000"/>
              <w:left w:val="single" w:sz="6" w:space="0" w:color="000000"/>
              <w:bottom w:val="single" w:sz="6" w:space="0" w:color="000000"/>
              <w:right w:val="single" w:sz="6" w:space="0" w:color="000000"/>
            </w:tcBorders>
          </w:tcPr>
          <w:p w:rsidR="002A7DEC" w:rsidRPr="00B60B07" w:rsidRDefault="002A7DEC" w:rsidP="008A5044">
            <w:pPr>
              <w:jc w:val="center"/>
              <w:rPr>
                <w:rFonts w:ascii="Times New Roman" w:hAnsi="Times New Roman" w:cs="Times New Roman"/>
                <w:lang w:val="lv-LV"/>
              </w:rPr>
            </w:pPr>
            <w:r>
              <w:rPr>
                <w:rFonts w:ascii="Times New Roman" w:hAnsi="Times New Roman" w:cs="Times New Roman"/>
                <w:lang w:val="lv-LV"/>
              </w:rPr>
              <w:t>3</w:t>
            </w:r>
          </w:p>
        </w:tc>
        <w:tc>
          <w:tcPr>
            <w:tcW w:w="1985" w:type="dxa"/>
            <w:tcBorders>
              <w:top w:val="single" w:sz="6" w:space="0" w:color="000000"/>
              <w:left w:val="single" w:sz="6" w:space="0" w:color="000000"/>
              <w:bottom w:val="single" w:sz="6" w:space="0" w:color="000000"/>
              <w:right w:val="single" w:sz="6" w:space="0" w:color="000000"/>
            </w:tcBorders>
          </w:tcPr>
          <w:p w:rsidR="00452E77" w:rsidRDefault="00AB6A17">
            <w:pPr>
              <w:pStyle w:val="TableParagraph"/>
              <w:spacing w:before="117"/>
              <w:ind w:left="102" w:right="284"/>
              <w:rPr>
                <w:rFonts w:ascii="Times New Roman" w:hAnsi="Times New Roman" w:cs="Times New Roman"/>
                <w:sz w:val="20"/>
                <w:szCs w:val="20"/>
                <w:lang w:val="lv-LV"/>
              </w:rPr>
            </w:pPr>
            <w:r w:rsidRPr="00AB6A17">
              <w:rPr>
                <w:rFonts w:ascii="Times New Roman" w:hAnsi="Times New Roman" w:cs="Times New Roman"/>
                <w:sz w:val="20"/>
                <w:szCs w:val="20"/>
                <w:lang w:val="lv-LV"/>
              </w:rPr>
              <w:t>Dalībnieku skaits INTERACT pasākumos</w:t>
            </w:r>
          </w:p>
        </w:tc>
        <w:tc>
          <w:tcPr>
            <w:tcW w:w="1417" w:type="dxa"/>
            <w:tcBorders>
              <w:top w:val="single" w:sz="6" w:space="0" w:color="000000"/>
              <w:left w:val="single" w:sz="6" w:space="0" w:color="000000"/>
              <w:bottom w:val="single" w:sz="6" w:space="0" w:color="000000"/>
              <w:right w:val="single" w:sz="6" w:space="0" w:color="000000"/>
            </w:tcBorders>
          </w:tcPr>
          <w:p w:rsidR="002A7DEC" w:rsidRPr="002A7DEC" w:rsidRDefault="00AB6A17" w:rsidP="00D4521C">
            <w:pPr>
              <w:rPr>
                <w:rFonts w:ascii="Times New Roman" w:hAnsi="Times New Roman" w:cs="Times New Roman"/>
                <w:sz w:val="20"/>
                <w:szCs w:val="20"/>
                <w:lang w:val="lv-LV"/>
              </w:rPr>
            </w:pPr>
            <w:r w:rsidRPr="00AB6A17">
              <w:rPr>
                <w:rFonts w:ascii="Times New Roman" w:hAnsi="Times New Roman" w:cs="Times New Roman"/>
                <w:sz w:val="20"/>
                <w:szCs w:val="20"/>
                <w:lang w:val="lv-LV"/>
              </w:rPr>
              <w:t>Skaits</w:t>
            </w:r>
          </w:p>
        </w:tc>
        <w:tc>
          <w:tcPr>
            <w:tcW w:w="2127" w:type="dxa"/>
            <w:tcBorders>
              <w:top w:val="single" w:sz="6" w:space="0" w:color="000000"/>
              <w:left w:val="single" w:sz="6" w:space="0" w:color="000000"/>
              <w:bottom w:val="single" w:sz="6" w:space="0" w:color="000000"/>
              <w:right w:val="single" w:sz="6" w:space="0" w:color="000000"/>
            </w:tcBorders>
          </w:tcPr>
          <w:p w:rsidR="002A7DEC" w:rsidRPr="002A7DEC" w:rsidRDefault="00AB6A17" w:rsidP="00D4521C">
            <w:pPr>
              <w:pStyle w:val="TableParagraph"/>
              <w:spacing w:before="117"/>
              <w:ind w:left="102"/>
              <w:rPr>
                <w:rFonts w:ascii="Times New Roman" w:hAnsi="Times New Roman" w:cs="Times New Roman"/>
                <w:i/>
                <w:sz w:val="20"/>
                <w:szCs w:val="20"/>
                <w:lang w:val="lv-LV"/>
              </w:rPr>
            </w:pPr>
            <w:r w:rsidRPr="00AB6A17">
              <w:rPr>
                <w:rFonts w:ascii="Times New Roman" w:hAnsi="Times New Roman" w:cs="Times New Roman"/>
                <w:sz w:val="20"/>
                <w:szCs w:val="20"/>
              </w:rPr>
              <w:t>13 240</w:t>
            </w:r>
          </w:p>
        </w:tc>
        <w:tc>
          <w:tcPr>
            <w:tcW w:w="1573" w:type="dxa"/>
            <w:tcBorders>
              <w:top w:val="single" w:sz="6" w:space="0" w:color="000000"/>
              <w:left w:val="single" w:sz="6" w:space="0" w:color="000000"/>
              <w:bottom w:val="single" w:sz="6" w:space="0" w:color="000000"/>
              <w:right w:val="single" w:sz="6" w:space="0" w:color="000000"/>
            </w:tcBorders>
          </w:tcPr>
          <w:p w:rsidR="002A7DEC" w:rsidRDefault="002A7DEC" w:rsidP="00D4521C">
            <w:pPr>
              <w:pStyle w:val="TableParagraph"/>
              <w:spacing w:before="123" w:line="250" w:lineRule="auto"/>
              <w:ind w:left="102"/>
              <w:rPr>
                <w:rFonts w:ascii="Times New Roman" w:hAnsi="Times New Roman" w:cs="Times New Roman"/>
                <w:sz w:val="19"/>
                <w:lang w:val="lv-LV"/>
              </w:rPr>
            </w:pPr>
            <w:r>
              <w:rPr>
                <w:rFonts w:ascii="Times New Roman" w:hAnsi="Times New Roman" w:cs="Times New Roman"/>
                <w:sz w:val="19"/>
                <w:lang w:val="lv-LV"/>
              </w:rPr>
              <w:t>Ikgadējais īstenošanas ziņojums</w:t>
            </w:r>
          </w:p>
        </w:tc>
        <w:tc>
          <w:tcPr>
            <w:tcW w:w="1716" w:type="dxa"/>
            <w:tcBorders>
              <w:top w:val="single" w:sz="6" w:space="0" w:color="000000"/>
              <w:left w:val="single" w:sz="6" w:space="0" w:color="000000"/>
              <w:bottom w:val="single" w:sz="6" w:space="0" w:color="000000"/>
              <w:right w:val="single" w:sz="6" w:space="0" w:color="000000"/>
            </w:tcBorders>
          </w:tcPr>
          <w:p w:rsidR="002A7DEC" w:rsidRPr="00B60B07" w:rsidRDefault="002A7DEC" w:rsidP="00D4521C">
            <w:pPr>
              <w:pStyle w:val="TableParagraph"/>
              <w:spacing w:before="123"/>
              <w:ind w:left="102"/>
              <w:rPr>
                <w:rFonts w:ascii="Times New Roman" w:hAnsi="Times New Roman" w:cs="Times New Roman"/>
                <w:sz w:val="19"/>
                <w:lang w:val="lv-LV"/>
              </w:rPr>
            </w:pPr>
            <w:r w:rsidRPr="00B60B07">
              <w:rPr>
                <w:rFonts w:ascii="Times New Roman" w:hAnsi="Times New Roman" w:cs="Times New Roman"/>
                <w:sz w:val="19"/>
                <w:lang w:val="lv-LV"/>
              </w:rPr>
              <w:t>reizi gadā</w:t>
            </w:r>
          </w:p>
        </w:tc>
      </w:tr>
      <w:tr w:rsidR="002A7DEC" w:rsidRPr="00B60B07" w:rsidTr="008A5044">
        <w:trPr>
          <w:trHeight w:hRule="exact" w:val="918"/>
        </w:trPr>
        <w:tc>
          <w:tcPr>
            <w:tcW w:w="470" w:type="dxa"/>
            <w:tcBorders>
              <w:top w:val="single" w:sz="6" w:space="0" w:color="000000"/>
              <w:left w:val="single" w:sz="6" w:space="0" w:color="000000"/>
              <w:bottom w:val="single" w:sz="6" w:space="0" w:color="000000"/>
              <w:right w:val="single" w:sz="6" w:space="0" w:color="000000"/>
            </w:tcBorders>
          </w:tcPr>
          <w:p w:rsidR="002A7DEC" w:rsidRDefault="002A7DEC" w:rsidP="0062003A">
            <w:pPr>
              <w:jc w:val="center"/>
              <w:rPr>
                <w:rFonts w:ascii="Times New Roman" w:hAnsi="Times New Roman" w:cs="Times New Roman"/>
                <w:lang w:val="lv-LV"/>
              </w:rPr>
            </w:pPr>
            <w:r>
              <w:rPr>
                <w:rFonts w:ascii="Times New Roman" w:hAnsi="Times New Roman" w:cs="Times New Roman"/>
                <w:lang w:val="lv-LV"/>
              </w:rPr>
              <w:t>4</w:t>
            </w:r>
          </w:p>
        </w:tc>
        <w:tc>
          <w:tcPr>
            <w:tcW w:w="1985" w:type="dxa"/>
            <w:tcBorders>
              <w:top w:val="single" w:sz="6" w:space="0" w:color="000000"/>
              <w:left w:val="single" w:sz="6" w:space="0" w:color="000000"/>
              <w:bottom w:val="single" w:sz="6" w:space="0" w:color="000000"/>
              <w:right w:val="single" w:sz="6" w:space="0" w:color="000000"/>
            </w:tcBorders>
          </w:tcPr>
          <w:p w:rsidR="002A7DEC" w:rsidRPr="002A7DEC" w:rsidRDefault="00AB6A17" w:rsidP="002A7DEC">
            <w:pPr>
              <w:pStyle w:val="TableParagraph"/>
              <w:spacing w:before="117"/>
              <w:ind w:left="102" w:right="284"/>
              <w:rPr>
                <w:rFonts w:ascii="Times New Roman" w:hAnsi="Times New Roman" w:cs="Times New Roman"/>
                <w:sz w:val="20"/>
                <w:szCs w:val="20"/>
                <w:lang w:val="lv-LV"/>
              </w:rPr>
            </w:pPr>
            <w:r w:rsidRPr="00AB6A17">
              <w:rPr>
                <w:rFonts w:ascii="Times New Roman" w:hAnsi="Times New Roman" w:cs="Times New Roman"/>
                <w:sz w:val="20"/>
                <w:szCs w:val="20"/>
                <w:lang w:val="lv-LV"/>
              </w:rPr>
              <w:t>Finanšu rādītājs</w:t>
            </w:r>
          </w:p>
        </w:tc>
        <w:tc>
          <w:tcPr>
            <w:tcW w:w="1417" w:type="dxa"/>
            <w:tcBorders>
              <w:top w:val="single" w:sz="6" w:space="0" w:color="000000"/>
              <w:left w:val="single" w:sz="6" w:space="0" w:color="000000"/>
              <w:bottom w:val="single" w:sz="6" w:space="0" w:color="000000"/>
              <w:right w:val="single" w:sz="6" w:space="0" w:color="000000"/>
            </w:tcBorders>
          </w:tcPr>
          <w:p w:rsidR="002A7DEC" w:rsidRPr="002A7DEC" w:rsidRDefault="00AB6A17" w:rsidP="00D4521C">
            <w:pPr>
              <w:rPr>
                <w:rFonts w:ascii="Times New Roman" w:hAnsi="Times New Roman" w:cs="Times New Roman"/>
                <w:sz w:val="20"/>
                <w:szCs w:val="20"/>
                <w:lang w:val="lv-LV"/>
              </w:rPr>
            </w:pPr>
            <w:r w:rsidRPr="00AB6A17">
              <w:rPr>
                <w:rFonts w:ascii="Times New Roman" w:hAnsi="Times New Roman" w:cs="Times New Roman"/>
                <w:sz w:val="20"/>
                <w:szCs w:val="20"/>
                <w:lang w:val="lv-LV"/>
              </w:rPr>
              <w:t>Euro</w:t>
            </w:r>
          </w:p>
        </w:tc>
        <w:tc>
          <w:tcPr>
            <w:tcW w:w="2127" w:type="dxa"/>
            <w:tcBorders>
              <w:top w:val="single" w:sz="6" w:space="0" w:color="000000"/>
              <w:left w:val="single" w:sz="6" w:space="0" w:color="000000"/>
              <w:bottom w:val="single" w:sz="6" w:space="0" w:color="000000"/>
              <w:right w:val="single" w:sz="6" w:space="0" w:color="000000"/>
            </w:tcBorders>
          </w:tcPr>
          <w:p w:rsidR="002A7DEC" w:rsidRPr="002A7DEC" w:rsidRDefault="00AB6A17" w:rsidP="00D4521C">
            <w:pPr>
              <w:pStyle w:val="TableParagraph"/>
              <w:spacing w:before="117"/>
              <w:ind w:left="102"/>
              <w:rPr>
                <w:rFonts w:ascii="Times New Roman" w:hAnsi="Times New Roman" w:cs="Times New Roman"/>
                <w:sz w:val="20"/>
                <w:szCs w:val="20"/>
              </w:rPr>
            </w:pPr>
            <w:r w:rsidRPr="00AB6A17">
              <w:rPr>
                <w:rFonts w:ascii="Times New Roman" w:hAnsi="Times New Roman" w:cs="Times New Roman"/>
                <w:sz w:val="20"/>
                <w:szCs w:val="20"/>
              </w:rPr>
              <w:t>€ 36 635 106</w:t>
            </w:r>
          </w:p>
        </w:tc>
        <w:tc>
          <w:tcPr>
            <w:tcW w:w="1573" w:type="dxa"/>
            <w:tcBorders>
              <w:top w:val="single" w:sz="6" w:space="0" w:color="000000"/>
              <w:left w:val="single" w:sz="6" w:space="0" w:color="000000"/>
              <w:bottom w:val="single" w:sz="6" w:space="0" w:color="000000"/>
              <w:right w:val="single" w:sz="6" w:space="0" w:color="000000"/>
            </w:tcBorders>
          </w:tcPr>
          <w:p w:rsidR="002A7DEC" w:rsidRDefault="002A7DEC" w:rsidP="00D4521C">
            <w:pPr>
              <w:pStyle w:val="TableParagraph"/>
              <w:spacing w:before="123" w:line="250" w:lineRule="auto"/>
              <w:ind w:left="102"/>
              <w:rPr>
                <w:rFonts w:ascii="Times New Roman" w:hAnsi="Times New Roman" w:cs="Times New Roman"/>
                <w:sz w:val="19"/>
                <w:lang w:val="lv-LV"/>
              </w:rPr>
            </w:pPr>
            <w:r>
              <w:rPr>
                <w:rFonts w:ascii="Times New Roman" w:hAnsi="Times New Roman" w:cs="Times New Roman"/>
                <w:sz w:val="19"/>
                <w:lang w:val="lv-LV"/>
              </w:rPr>
              <w:t>Ikgadējais īstenošanas ziņojums</w:t>
            </w:r>
          </w:p>
        </w:tc>
        <w:tc>
          <w:tcPr>
            <w:tcW w:w="1716" w:type="dxa"/>
            <w:tcBorders>
              <w:top w:val="single" w:sz="6" w:space="0" w:color="000000"/>
              <w:left w:val="single" w:sz="6" w:space="0" w:color="000000"/>
              <w:bottom w:val="single" w:sz="6" w:space="0" w:color="000000"/>
              <w:right w:val="single" w:sz="6" w:space="0" w:color="000000"/>
            </w:tcBorders>
          </w:tcPr>
          <w:p w:rsidR="002A7DEC" w:rsidRPr="00B60B07" w:rsidRDefault="002A7DEC" w:rsidP="00D4521C">
            <w:pPr>
              <w:pStyle w:val="TableParagraph"/>
              <w:spacing w:before="123"/>
              <w:ind w:left="102"/>
              <w:rPr>
                <w:rFonts w:ascii="Times New Roman" w:hAnsi="Times New Roman" w:cs="Times New Roman"/>
                <w:sz w:val="19"/>
                <w:lang w:val="lv-LV"/>
              </w:rPr>
            </w:pPr>
            <w:r w:rsidRPr="00B60B07">
              <w:rPr>
                <w:rFonts w:ascii="Times New Roman" w:hAnsi="Times New Roman" w:cs="Times New Roman"/>
                <w:sz w:val="19"/>
                <w:lang w:val="lv-LV"/>
              </w:rPr>
              <w:t>reizi gadā</w:t>
            </w:r>
          </w:p>
        </w:tc>
      </w:tr>
    </w:tbl>
    <w:p w:rsidR="003C6BCF" w:rsidRDefault="003C6BCF" w:rsidP="006B3A37">
      <w:pPr>
        <w:rPr>
          <w:rFonts w:ascii="Times New Roman" w:eastAsia="Calibri" w:hAnsi="Times New Roman" w:cs="Times New Roman"/>
          <w:sz w:val="19"/>
          <w:szCs w:val="19"/>
          <w:lang w:val="lv-LV"/>
        </w:rPr>
        <w:sectPr w:rsidR="003C6BCF" w:rsidSect="00196B3D">
          <w:type w:val="nextColumn"/>
          <w:pgSz w:w="11900" w:h="16850"/>
          <w:pgMar w:top="1134" w:right="1134" w:bottom="851" w:left="1701" w:header="568" w:footer="587" w:gutter="0"/>
          <w:cols w:space="720"/>
        </w:sectPr>
      </w:pPr>
    </w:p>
    <w:p w:rsidR="006B3A37" w:rsidRPr="00A7515E" w:rsidRDefault="006B3A37" w:rsidP="006B3A37">
      <w:pPr>
        <w:numPr>
          <w:ilvl w:val="2"/>
          <w:numId w:val="20"/>
        </w:numPr>
        <w:tabs>
          <w:tab w:val="left" w:pos="876"/>
        </w:tabs>
        <w:spacing w:before="64"/>
        <w:ind w:hanging="14"/>
        <w:rPr>
          <w:rFonts w:ascii="Times New Roman" w:eastAsia="Times New Roman" w:hAnsi="Times New Roman" w:cs="Times New Roman"/>
          <w:sz w:val="24"/>
          <w:szCs w:val="24"/>
          <w:lang w:val="lv-LV"/>
        </w:rPr>
      </w:pPr>
      <w:r w:rsidRPr="00A7515E">
        <w:rPr>
          <w:rFonts w:ascii="Times New Roman" w:hAnsi="Times New Roman" w:cs="Times New Roman"/>
          <w:b/>
          <w:sz w:val="24"/>
          <w:lang w:val="lv-LV"/>
        </w:rPr>
        <w:t xml:space="preserve">Darbības rezultātu satvars </w:t>
      </w:r>
    </w:p>
    <w:p w:rsidR="006B3A37" w:rsidRPr="00632812" w:rsidRDefault="006B3A37" w:rsidP="006B3A37">
      <w:pPr>
        <w:numPr>
          <w:ilvl w:val="0"/>
          <w:numId w:val="28"/>
        </w:numPr>
        <w:tabs>
          <w:tab w:val="left" w:pos="463"/>
        </w:tabs>
        <w:spacing w:before="122"/>
        <w:ind w:left="462" w:hanging="240"/>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tabula. Prioritārā virziena</w:t>
      </w:r>
      <w:r>
        <w:rPr>
          <w:rFonts w:ascii="Times New Roman" w:hAnsi="Times New Roman" w:cs="Times New Roman"/>
          <w:b/>
          <w:sz w:val="24"/>
          <w:lang w:val="lv-LV"/>
        </w:rPr>
        <w:t xml:space="preserve">  darbības rezultātu satvars</w:t>
      </w:r>
    </w:p>
    <w:p w:rsidR="006B3A37" w:rsidRDefault="006B3A37" w:rsidP="006B3A37">
      <w:pPr>
        <w:tabs>
          <w:tab w:val="left" w:pos="463"/>
        </w:tabs>
        <w:spacing w:before="122"/>
        <w:rPr>
          <w:rFonts w:ascii="Times New Roman" w:hAnsi="Times New Roman" w:cs="Times New Roman"/>
          <w:b/>
          <w:sz w:val="24"/>
          <w:lang w:val="lv-LV"/>
        </w:rPr>
      </w:pPr>
    </w:p>
    <w:tbl>
      <w:tblPr>
        <w:tblStyle w:val="TableNormal1"/>
        <w:tblW w:w="14991" w:type="dxa"/>
        <w:tblInd w:w="94" w:type="dxa"/>
        <w:tblLayout w:type="fixed"/>
        <w:tblLook w:val="01E0" w:firstRow="1" w:lastRow="1" w:firstColumn="1" w:lastColumn="1" w:noHBand="0" w:noVBand="0"/>
      </w:tblPr>
      <w:tblGrid>
        <w:gridCol w:w="960"/>
        <w:gridCol w:w="1426"/>
        <w:gridCol w:w="1210"/>
        <w:gridCol w:w="2414"/>
        <w:gridCol w:w="1276"/>
        <w:gridCol w:w="1901"/>
        <w:gridCol w:w="1410"/>
        <w:gridCol w:w="1906"/>
        <w:gridCol w:w="2488"/>
      </w:tblGrid>
      <w:tr w:rsidR="006B3A37" w:rsidRPr="00452E77" w:rsidTr="00C94C00">
        <w:trPr>
          <w:trHeight w:hRule="exact" w:val="2273"/>
        </w:trPr>
        <w:tc>
          <w:tcPr>
            <w:tcW w:w="960" w:type="dxa"/>
            <w:tcBorders>
              <w:top w:val="single" w:sz="6" w:space="0" w:color="000000"/>
              <w:left w:val="single" w:sz="6" w:space="0" w:color="000000"/>
              <w:bottom w:val="single" w:sz="6" w:space="0" w:color="000000"/>
              <w:right w:val="single" w:sz="6" w:space="0" w:color="000000"/>
            </w:tcBorders>
          </w:tcPr>
          <w:p w:rsidR="006B3A37" w:rsidRPr="00632812" w:rsidRDefault="006B3A37" w:rsidP="00C879F3">
            <w:pPr>
              <w:pStyle w:val="TableParagraph"/>
              <w:spacing w:before="125" w:line="256" w:lineRule="auto"/>
              <w:ind w:left="56" w:right="53"/>
              <w:rPr>
                <w:rFonts w:ascii="Times New Roman" w:eastAsia="Times New Roman" w:hAnsi="Times New Roman" w:cs="Times New Roman"/>
                <w:sz w:val="17"/>
                <w:szCs w:val="17"/>
                <w:lang w:val="lv-LV"/>
              </w:rPr>
            </w:pPr>
            <w:r w:rsidRPr="00632812">
              <w:rPr>
                <w:rFonts w:ascii="Times New Roman" w:hAnsi="Times New Roman" w:cs="Times New Roman"/>
                <w:b/>
                <w:sz w:val="17"/>
                <w:lang w:val="lv-LV"/>
              </w:rPr>
              <w:t>Prioritā</w:t>
            </w:r>
            <w:r w:rsidR="00C879F3">
              <w:rPr>
                <w:rFonts w:ascii="Times New Roman" w:hAnsi="Times New Roman" w:cs="Times New Roman"/>
                <w:b/>
                <w:sz w:val="17"/>
                <w:lang w:val="lv-LV"/>
              </w:rPr>
              <w:t>-</w:t>
            </w:r>
            <w:r w:rsidRPr="00632812">
              <w:rPr>
                <w:rFonts w:ascii="Times New Roman" w:hAnsi="Times New Roman" w:cs="Times New Roman"/>
                <w:b/>
                <w:sz w:val="17"/>
                <w:lang w:val="lv-LV"/>
              </w:rPr>
              <w:t>rais virziens</w:t>
            </w:r>
          </w:p>
        </w:tc>
        <w:tc>
          <w:tcPr>
            <w:tcW w:w="1426" w:type="dxa"/>
            <w:tcBorders>
              <w:top w:val="single" w:sz="6" w:space="0" w:color="000000"/>
              <w:left w:val="single" w:sz="6" w:space="0" w:color="000000"/>
              <w:bottom w:val="single" w:sz="6" w:space="0" w:color="000000"/>
              <w:right w:val="single" w:sz="6" w:space="0" w:color="000000"/>
            </w:tcBorders>
          </w:tcPr>
          <w:p w:rsidR="006B3A37" w:rsidRPr="00632812" w:rsidRDefault="006B3A37" w:rsidP="00D4521C">
            <w:pPr>
              <w:pStyle w:val="TableParagraph"/>
              <w:spacing w:before="123"/>
              <w:ind w:left="102"/>
              <w:rPr>
                <w:rFonts w:ascii="Times New Roman" w:eastAsia="Times New Roman" w:hAnsi="Times New Roman" w:cs="Times New Roman"/>
                <w:sz w:val="17"/>
                <w:szCs w:val="17"/>
                <w:lang w:val="lv-LV"/>
              </w:rPr>
            </w:pPr>
            <w:r w:rsidRPr="00632812">
              <w:rPr>
                <w:rFonts w:ascii="Times New Roman" w:hAnsi="Times New Roman" w:cs="Times New Roman"/>
                <w:b/>
                <w:w w:val="105"/>
                <w:sz w:val="17"/>
                <w:lang w:val="lv-LV"/>
              </w:rPr>
              <w:t>Rādītāja veids</w:t>
            </w:r>
          </w:p>
          <w:p w:rsidR="006B3A37" w:rsidRPr="00632812" w:rsidRDefault="006B3A37" w:rsidP="00D4521C">
            <w:pPr>
              <w:pStyle w:val="TableParagraph"/>
              <w:spacing w:before="3" w:line="90" w:lineRule="exact"/>
              <w:rPr>
                <w:rFonts w:ascii="Times New Roman" w:hAnsi="Times New Roman" w:cs="Times New Roman"/>
                <w:sz w:val="9"/>
                <w:szCs w:val="9"/>
                <w:lang w:val="lv-LV"/>
              </w:rPr>
            </w:pPr>
          </w:p>
          <w:p w:rsidR="006B3A37" w:rsidRPr="00632812" w:rsidRDefault="006B3A37" w:rsidP="00D4521C">
            <w:pPr>
              <w:pStyle w:val="TableParagraph"/>
              <w:spacing w:line="253" w:lineRule="auto"/>
              <w:ind w:left="102" w:right="291"/>
              <w:rPr>
                <w:rFonts w:ascii="Times New Roman" w:eastAsia="Times New Roman" w:hAnsi="Times New Roman" w:cs="Times New Roman"/>
                <w:sz w:val="17"/>
                <w:szCs w:val="17"/>
                <w:lang w:val="lv-LV"/>
              </w:rPr>
            </w:pPr>
            <w:r w:rsidRPr="00632812">
              <w:rPr>
                <w:rFonts w:ascii="Times New Roman" w:hAnsi="Times New Roman" w:cs="Times New Roman"/>
                <w:w w:val="105"/>
                <w:sz w:val="17"/>
                <w:lang w:val="lv-LV"/>
              </w:rPr>
              <w:t>(Galvenie īstenošanas vai finanšu posmi, iznākums, vai attiecīgā gadījumā rezultāta rādītājs)</w:t>
            </w:r>
            <w:r w:rsidRPr="00632812" w:rsidDel="00C21B9E">
              <w:rPr>
                <w:rFonts w:ascii="Times New Roman" w:hAnsi="Times New Roman" w:cs="Times New Roman"/>
                <w:w w:val="105"/>
                <w:sz w:val="17"/>
                <w:lang w:val="lv-LV"/>
              </w:rPr>
              <w:t xml:space="preserve"> </w:t>
            </w:r>
          </w:p>
        </w:tc>
        <w:tc>
          <w:tcPr>
            <w:tcW w:w="1210" w:type="dxa"/>
            <w:tcBorders>
              <w:top w:val="single" w:sz="6" w:space="0" w:color="000000"/>
              <w:left w:val="single" w:sz="6" w:space="0" w:color="000000"/>
              <w:bottom w:val="single" w:sz="6" w:space="0" w:color="000000"/>
              <w:right w:val="single" w:sz="6" w:space="0" w:color="000000"/>
            </w:tcBorders>
          </w:tcPr>
          <w:p w:rsidR="006B3A37" w:rsidRPr="00632812" w:rsidRDefault="006B3A37" w:rsidP="00D4521C">
            <w:pPr>
              <w:pStyle w:val="TableParagraph"/>
              <w:spacing w:before="119"/>
              <w:ind w:left="97"/>
              <w:rPr>
                <w:rFonts w:ascii="Times New Roman" w:eastAsia="Times New Roman" w:hAnsi="Times New Roman" w:cs="Times New Roman"/>
                <w:sz w:val="19"/>
                <w:szCs w:val="19"/>
                <w:lang w:val="lv-LV"/>
              </w:rPr>
            </w:pPr>
            <w:r w:rsidRPr="00632812">
              <w:rPr>
                <w:rFonts w:ascii="Times New Roman" w:hAnsi="Times New Roman" w:cs="Times New Roman"/>
                <w:b/>
                <w:sz w:val="19"/>
                <w:lang w:val="lv-LV"/>
              </w:rPr>
              <w:t>ID</w:t>
            </w:r>
          </w:p>
        </w:tc>
        <w:tc>
          <w:tcPr>
            <w:tcW w:w="2414" w:type="dxa"/>
            <w:tcBorders>
              <w:top w:val="single" w:sz="6" w:space="0" w:color="000000"/>
              <w:left w:val="single" w:sz="6" w:space="0" w:color="000000"/>
              <w:bottom w:val="single" w:sz="6" w:space="0" w:color="000000"/>
              <w:right w:val="single" w:sz="6" w:space="0" w:color="000000"/>
            </w:tcBorders>
          </w:tcPr>
          <w:p w:rsidR="006B3A37" w:rsidRPr="00C879F3" w:rsidRDefault="006B3A37" w:rsidP="00C879F3">
            <w:pPr>
              <w:pStyle w:val="TableParagraph"/>
              <w:spacing w:before="119" w:line="251" w:lineRule="auto"/>
              <w:ind w:left="99" w:right="278"/>
              <w:rPr>
                <w:rFonts w:ascii="Times New Roman" w:eastAsia="Times New Roman" w:hAnsi="Times New Roman" w:cs="Times New Roman"/>
                <w:sz w:val="19"/>
                <w:szCs w:val="19"/>
                <w:lang w:val="lv-LV"/>
              </w:rPr>
            </w:pPr>
            <w:r w:rsidRPr="00C879F3">
              <w:rPr>
                <w:rFonts w:ascii="Times New Roman" w:hAnsi="Times New Roman" w:cs="Times New Roman"/>
                <w:b/>
                <w:sz w:val="19"/>
                <w:lang w:val="lv-LV"/>
              </w:rPr>
              <w:t>Rādītājs vai galvenais īstenošanas posms</w:t>
            </w:r>
          </w:p>
        </w:tc>
        <w:tc>
          <w:tcPr>
            <w:tcW w:w="1276" w:type="dxa"/>
            <w:tcBorders>
              <w:top w:val="single" w:sz="6" w:space="0" w:color="000000"/>
              <w:left w:val="single" w:sz="6" w:space="0" w:color="000000"/>
              <w:bottom w:val="single" w:sz="6" w:space="0" w:color="000000"/>
              <w:right w:val="single" w:sz="6" w:space="0" w:color="000000"/>
            </w:tcBorders>
          </w:tcPr>
          <w:p w:rsidR="006B3A37" w:rsidRPr="00632812" w:rsidRDefault="00140C84" w:rsidP="00C94C00">
            <w:pPr>
              <w:pStyle w:val="TableParagraph"/>
              <w:spacing w:before="123" w:line="250" w:lineRule="auto"/>
              <w:ind w:left="99" w:right="113"/>
              <w:rPr>
                <w:rFonts w:ascii="Times New Roman" w:eastAsia="Times New Roman" w:hAnsi="Times New Roman" w:cs="Times New Roman"/>
                <w:sz w:val="19"/>
                <w:szCs w:val="19"/>
                <w:lang w:val="lv-LV"/>
              </w:rPr>
            </w:pPr>
            <w:r>
              <w:rPr>
                <w:rFonts w:ascii="Times New Roman" w:hAnsi="Times New Roman" w:cs="Times New Roman"/>
                <w:b/>
                <w:sz w:val="19"/>
                <w:lang w:val="lv-LV"/>
              </w:rPr>
              <w:t>Attiecīgā gadījumā mērvienība</w:t>
            </w:r>
          </w:p>
        </w:tc>
        <w:tc>
          <w:tcPr>
            <w:tcW w:w="1901" w:type="dxa"/>
            <w:tcBorders>
              <w:top w:val="single" w:sz="6" w:space="0" w:color="000000"/>
              <w:left w:val="single" w:sz="6" w:space="0" w:color="000000"/>
              <w:bottom w:val="single" w:sz="6" w:space="0" w:color="000000"/>
              <w:right w:val="single" w:sz="6" w:space="0" w:color="000000"/>
            </w:tcBorders>
          </w:tcPr>
          <w:p w:rsidR="006B3A37" w:rsidRPr="00632812" w:rsidRDefault="006B3A37" w:rsidP="00D4521C">
            <w:pPr>
              <w:pStyle w:val="TableParagraph"/>
              <w:spacing w:before="119"/>
              <w:ind w:left="99" w:right="125"/>
              <w:rPr>
                <w:rFonts w:ascii="Times New Roman" w:eastAsia="Times New Roman" w:hAnsi="Times New Roman" w:cs="Times New Roman"/>
                <w:sz w:val="19"/>
                <w:szCs w:val="19"/>
                <w:lang w:val="lv-LV"/>
              </w:rPr>
            </w:pPr>
            <w:r w:rsidRPr="00632812">
              <w:rPr>
                <w:rFonts w:ascii="Times New Roman" w:hAnsi="Times New Roman" w:cs="Times New Roman"/>
                <w:b/>
                <w:sz w:val="19"/>
                <w:lang w:val="lv-LV"/>
              </w:rPr>
              <w:t>Starpposma mērķis 2018. gadā</w:t>
            </w:r>
          </w:p>
        </w:tc>
        <w:tc>
          <w:tcPr>
            <w:tcW w:w="1410" w:type="dxa"/>
            <w:tcBorders>
              <w:top w:val="single" w:sz="6" w:space="0" w:color="000000"/>
              <w:left w:val="single" w:sz="6" w:space="0" w:color="000000"/>
              <w:bottom w:val="single" w:sz="6" w:space="0" w:color="000000"/>
              <w:right w:val="single" w:sz="6" w:space="0" w:color="000000"/>
            </w:tcBorders>
          </w:tcPr>
          <w:p w:rsidR="006B3A37" w:rsidRPr="00632812" w:rsidRDefault="006B3A37" w:rsidP="00D4521C">
            <w:pPr>
              <w:pStyle w:val="TableParagraph"/>
              <w:spacing w:before="123" w:line="246" w:lineRule="auto"/>
              <w:ind w:left="99"/>
              <w:rPr>
                <w:rFonts w:ascii="Times New Roman" w:eastAsia="Times New Roman" w:hAnsi="Times New Roman" w:cs="Times New Roman"/>
                <w:sz w:val="19"/>
                <w:szCs w:val="19"/>
                <w:lang w:val="lv-LV"/>
              </w:rPr>
            </w:pPr>
            <w:r w:rsidRPr="00632812">
              <w:rPr>
                <w:rFonts w:ascii="Times New Roman" w:hAnsi="Times New Roman" w:cs="Times New Roman"/>
                <w:b/>
                <w:sz w:val="19"/>
                <w:lang w:val="lv-LV"/>
              </w:rPr>
              <w:t>Gala mērķis 2023.gadam</w:t>
            </w:r>
          </w:p>
        </w:tc>
        <w:tc>
          <w:tcPr>
            <w:tcW w:w="1906" w:type="dxa"/>
            <w:tcBorders>
              <w:top w:val="single" w:sz="6" w:space="0" w:color="000000"/>
              <w:left w:val="single" w:sz="6" w:space="0" w:color="000000"/>
              <w:bottom w:val="single" w:sz="6" w:space="0" w:color="000000"/>
              <w:right w:val="single" w:sz="6" w:space="0" w:color="000000"/>
            </w:tcBorders>
          </w:tcPr>
          <w:p w:rsidR="006B3A37" w:rsidRPr="00632812" w:rsidRDefault="006B3A37" w:rsidP="00D4521C">
            <w:pPr>
              <w:pStyle w:val="TableParagraph"/>
              <w:spacing w:before="123"/>
              <w:ind w:left="99" w:right="60"/>
              <w:rPr>
                <w:rFonts w:ascii="Times New Roman" w:eastAsia="Times New Roman" w:hAnsi="Times New Roman" w:cs="Times New Roman"/>
                <w:sz w:val="19"/>
                <w:szCs w:val="19"/>
                <w:lang w:val="lv-LV"/>
              </w:rPr>
            </w:pPr>
            <w:r w:rsidRPr="00632812">
              <w:rPr>
                <w:rFonts w:ascii="Times New Roman" w:hAnsi="Times New Roman" w:cs="Times New Roman"/>
                <w:b/>
                <w:sz w:val="19"/>
                <w:lang w:val="lv-LV"/>
              </w:rPr>
              <w:t>Datu  avots</w:t>
            </w:r>
          </w:p>
        </w:tc>
        <w:tc>
          <w:tcPr>
            <w:tcW w:w="2488" w:type="dxa"/>
            <w:tcBorders>
              <w:top w:val="single" w:sz="6" w:space="0" w:color="000000"/>
              <w:left w:val="single" w:sz="6" w:space="0" w:color="000000"/>
              <w:bottom w:val="single" w:sz="6" w:space="0" w:color="000000"/>
              <w:right w:val="single" w:sz="6" w:space="0" w:color="000000"/>
            </w:tcBorders>
          </w:tcPr>
          <w:p w:rsidR="006B3A37" w:rsidRPr="00632812" w:rsidRDefault="006B3A37" w:rsidP="00D4521C">
            <w:pPr>
              <w:pStyle w:val="TableParagraph"/>
              <w:spacing w:before="123" w:line="252" w:lineRule="auto"/>
              <w:ind w:left="99" w:right="148"/>
              <w:rPr>
                <w:rFonts w:ascii="Times New Roman" w:eastAsia="Times New Roman" w:hAnsi="Times New Roman" w:cs="Times New Roman"/>
                <w:sz w:val="19"/>
                <w:szCs w:val="19"/>
                <w:lang w:val="lv-LV"/>
              </w:rPr>
            </w:pPr>
            <w:r w:rsidRPr="00632812">
              <w:rPr>
                <w:rFonts w:ascii="Times New Roman" w:hAnsi="Times New Roman" w:cs="Times New Roman"/>
                <w:b/>
                <w:sz w:val="19"/>
                <w:lang w:val="lv-LV"/>
              </w:rPr>
              <w:t xml:space="preserve">Rādītāja piemērotības paskaidrojums, ja nepieciešams </w:t>
            </w:r>
          </w:p>
        </w:tc>
      </w:tr>
      <w:tr w:rsidR="006B3A37" w:rsidRPr="00821F5B" w:rsidTr="00C94C00">
        <w:trPr>
          <w:trHeight w:hRule="exact" w:val="1412"/>
        </w:trPr>
        <w:tc>
          <w:tcPr>
            <w:tcW w:w="960"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17"/>
              <w:ind w:left="102" w:right="12"/>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1</w:t>
            </w:r>
          </w:p>
        </w:tc>
        <w:tc>
          <w:tcPr>
            <w:tcW w:w="1426"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23" w:line="244" w:lineRule="auto"/>
              <w:ind w:left="102"/>
              <w:rPr>
                <w:rFonts w:ascii="Times New Roman" w:hAnsi="Times New Roman" w:cs="Times New Roman"/>
                <w:sz w:val="19"/>
                <w:szCs w:val="19"/>
                <w:lang w:val="lv-LV"/>
              </w:rPr>
            </w:pPr>
            <w:r w:rsidRPr="00821F5B">
              <w:rPr>
                <w:rFonts w:ascii="Times New Roman" w:hAnsi="Times New Roman" w:cs="Times New Roman"/>
                <w:sz w:val="19"/>
                <w:szCs w:val="19"/>
                <w:lang w:val="lv-LV"/>
              </w:rPr>
              <w:t>Iznākuma</w:t>
            </w:r>
          </w:p>
          <w:p w:rsidR="006B3A37" w:rsidRPr="00821F5B" w:rsidRDefault="006B3A37" w:rsidP="00D4521C">
            <w:pPr>
              <w:pStyle w:val="TableParagraph"/>
              <w:spacing w:before="123" w:line="244" w:lineRule="auto"/>
              <w:ind w:left="102"/>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rādītājs</w:t>
            </w:r>
          </w:p>
        </w:tc>
        <w:tc>
          <w:tcPr>
            <w:tcW w:w="1210"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17"/>
              <w:ind w:left="97"/>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1</w:t>
            </w:r>
          </w:p>
        </w:tc>
        <w:tc>
          <w:tcPr>
            <w:tcW w:w="2414"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17"/>
              <w:ind w:left="99"/>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pasākum</w:t>
            </w:r>
            <w:r w:rsidR="00277C79" w:rsidRPr="00277C79">
              <w:rPr>
                <w:rFonts w:ascii="Times New Roman" w:hAnsi="Times New Roman" w:cs="Times New Roman"/>
                <w:sz w:val="19"/>
                <w:szCs w:val="19"/>
                <w:lang w:val="lv-LV"/>
              </w:rPr>
              <w:t>i</w:t>
            </w:r>
          </w:p>
        </w:tc>
        <w:tc>
          <w:tcPr>
            <w:tcW w:w="1276" w:type="dxa"/>
            <w:tcBorders>
              <w:top w:val="single" w:sz="6" w:space="0" w:color="000000"/>
              <w:left w:val="single" w:sz="6" w:space="0" w:color="000000"/>
              <w:bottom w:val="single" w:sz="6" w:space="0" w:color="000000"/>
              <w:right w:val="single" w:sz="6" w:space="0" w:color="000000"/>
            </w:tcBorders>
          </w:tcPr>
          <w:p w:rsidR="006B3A37" w:rsidRPr="00821F5B" w:rsidRDefault="00277C79" w:rsidP="00D4521C">
            <w:pPr>
              <w:pStyle w:val="TableParagraph"/>
              <w:spacing w:before="117"/>
              <w:ind w:left="99"/>
              <w:rPr>
                <w:rFonts w:ascii="Times New Roman" w:eastAsia="Times New Roman" w:hAnsi="Times New Roman" w:cs="Times New Roman"/>
                <w:sz w:val="19"/>
                <w:szCs w:val="19"/>
                <w:lang w:val="lv-LV"/>
              </w:rPr>
            </w:pPr>
            <w:r w:rsidRPr="00277C79">
              <w:rPr>
                <w:rFonts w:ascii="Times New Roman" w:hAnsi="Times New Roman" w:cs="Times New Roman"/>
                <w:sz w:val="19"/>
                <w:szCs w:val="19"/>
                <w:lang w:val="lv-LV"/>
              </w:rPr>
              <w:t>skaits</w:t>
            </w:r>
          </w:p>
        </w:tc>
        <w:tc>
          <w:tcPr>
            <w:tcW w:w="1901"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06"/>
              <w:ind w:left="99" w:right="125"/>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390</w:t>
            </w:r>
          </w:p>
        </w:tc>
        <w:tc>
          <w:tcPr>
            <w:tcW w:w="1410"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06"/>
              <w:ind w:left="99" w:right="278"/>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890</w:t>
            </w:r>
          </w:p>
        </w:tc>
        <w:tc>
          <w:tcPr>
            <w:tcW w:w="1906" w:type="dxa"/>
            <w:tcBorders>
              <w:top w:val="single" w:sz="6" w:space="0" w:color="000000"/>
              <w:left w:val="single" w:sz="6" w:space="0" w:color="000000"/>
              <w:bottom w:val="single" w:sz="6" w:space="0" w:color="000000"/>
              <w:right w:val="single" w:sz="6" w:space="0" w:color="000000"/>
            </w:tcBorders>
          </w:tcPr>
          <w:p w:rsidR="006B3A37" w:rsidRPr="00821F5B" w:rsidRDefault="00071390" w:rsidP="00D4521C">
            <w:pPr>
              <w:pStyle w:val="TableParagraph"/>
              <w:spacing w:before="123" w:line="250" w:lineRule="auto"/>
              <w:ind w:left="99" w:right="60"/>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Ikgadējais īstenošanas ziņojums</w:t>
            </w:r>
          </w:p>
        </w:tc>
        <w:tc>
          <w:tcPr>
            <w:tcW w:w="2488" w:type="dxa"/>
            <w:tcBorders>
              <w:top w:val="single" w:sz="6" w:space="0" w:color="000000"/>
              <w:left w:val="single" w:sz="6" w:space="0" w:color="000000"/>
              <w:bottom w:val="single" w:sz="6" w:space="0" w:color="000000"/>
              <w:right w:val="single" w:sz="6" w:space="0" w:color="000000"/>
            </w:tcBorders>
          </w:tcPr>
          <w:p w:rsidR="006B3A37" w:rsidRPr="00821F5B" w:rsidRDefault="00277C79" w:rsidP="00D4521C">
            <w:pPr>
              <w:pStyle w:val="TableParagraph"/>
              <w:spacing w:before="123" w:line="252" w:lineRule="auto"/>
              <w:ind w:left="99" w:right="148"/>
              <w:rPr>
                <w:rFonts w:ascii="Times New Roman" w:eastAsia="Times New Roman" w:hAnsi="Times New Roman" w:cs="Times New Roman"/>
                <w:sz w:val="19"/>
                <w:szCs w:val="19"/>
                <w:lang w:val="lv-LV"/>
              </w:rPr>
            </w:pPr>
            <w:r w:rsidRPr="00277C79">
              <w:rPr>
                <w:rFonts w:ascii="Times New Roman" w:hAnsi="Times New Roman" w:cs="Times New Roman"/>
                <w:sz w:val="19"/>
                <w:szCs w:val="19"/>
                <w:lang w:val="lv-LV"/>
              </w:rPr>
              <w:t>Tiks organizēti specifiski pasākumi, lai pulcētu mērķa grupas un sasniegtu specifiskos INTERACT mērķus</w:t>
            </w:r>
          </w:p>
        </w:tc>
      </w:tr>
      <w:tr w:rsidR="006B3A37" w:rsidRPr="00452E77" w:rsidTr="00C94C00">
        <w:trPr>
          <w:trHeight w:hRule="exact" w:val="1522"/>
        </w:trPr>
        <w:tc>
          <w:tcPr>
            <w:tcW w:w="960"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17"/>
              <w:ind w:left="102" w:right="12"/>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1</w:t>
            </w:r>
          </w:p>
        </w:tc>
        <w:tc>
          <w:tcPr>
            <w:tcW w:w="1426"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keepNext/>
              <w:keepLines/>
              <w:spacing w:before="123" w:line="244" w:lineRule="auto"/>
              <w:ind w:left="102"/>
              <w:outlineLvl w:val="1"/>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Iznākuma rādītājs</w:t>
            </w:r>
          </w:p>
        </w:tc>
        <w:tc>
          <w:tcPr>
            <w:tcW w:w="1210"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17"/>
              <w:ind w:left="97"/>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2</w:t>
            </w:r>
          </w:p>
        </w:tc>
        <w:tc>
          <w:tcPr>
            <w:tcW w:w="2414"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17"/>
              <w:ind w:left="99"/>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Instrument</w:t>
            </w:r>
            <w:r w:rsidR="00277C79" w:rsidRPr="00277C79">
              <w:rPr>
                <w:rFonts w:ascii="Times New Roman" w:hAnsi="Times New Roman" w:cs="Times New Roman"/>
                <w:sz w:val="19"/>
                <w:szCs w:val="19"/>
                <w:lang w:val="lv-LV"/>
              </w:rPr>
              <w:t>i/risinājumi</w:t>
            </w:r>
          </w:p>
        </w:tc>
        <w:tc>
          <w:tcPr>
            <w:tcW w:w="1276" w:type="dxa"/>
            <w:tcBorders>
              <w:top w:val="single" w:sz="6" w:space="0" w:color="000000"/>
              <w:left w:val="single" w:sz="6" w:space="0" w:color="000000"/>
              <w:bottom w:val="single" w:sz="6" w:space="0" w:color="000000"/>
              <w:right w:val="single" w:sz="6" w:space="0" w:color="000000"/>
            </w:tcBorders>
          </w:tcPr>
          <w:p w:rsidR="006B3A37" w:rsidRPr="00821F5B" w:rsidRDefault="00277C79" w:rsidP="00D4521C">
            <w:pPr>
              <w:pStyle w:val="TableParagraph"/>
              <w:spacing w:before="117"/>
              <w:ind w:left="99"/>
              <w:rPr>
                <w:rFonts w:ascii="Times New Roman" w:eastAsia="Times New Roman" w:hAnsi="Times New Roman" w:cs="Times New Roman"/>
                <w:sz w:val="19"/>
                <w:szCs w:val="19"/>
                <w:lang w:val="lv-LV"/>
              </w:rPr>
            </w:pPr>
            <w:r w:rsidRPr="00277C79">
              <w:rPr>
                <w:rFonts w:ascii="Times New Roman" w:hAnsi="Times New Roman" w:cs="Times New Roman"/>
                <w:sz w:val="19"/>
                <w:szCs w:val="19"/>
                <w:lang w:val="lv-LV"/>
              </w:rPr>
              <w:t>skaits</w:t>
            </w:r>
          </w:p>
        </w:tc>
        <w:tc>
          <w:tcPr>
            <w:tcW w:w="1901"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06"/>
              <w:ind w:left="99" w:right="125"/>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100</w:t>
            </w:r>
          </w:p>
        </w:tc>
        <w:tc>
          <w:tcPr>
            <w:tcW w:w="1410" w:type="dxa"/>
            <w:tcBorders>
              <w:top w:val="single" w:sz="6" w:space="0" w:color="000000"/>
              <w:left w:val="single" w:sz="6" w:space="0" w:color="000000"/>
              <w:bottom w:val="single" w:sz="6" w:space="0" w:color="000000"/>
              <w:right w:val="single" w:sz="6" w:space="0" w:color="000000"/>
            </w:tcBorders>
          </w:tcPr>
          <w:p w:rsidR="006B3A37" w:rsidRPr="00821F5B" w:rsidRDefault="006B3A37" w:rsidP="00D4521C">
            <w:pPr>
              <w:pStyle w:val="TableParagraph"/>
              <w:spacing w:before="106"/>
              <w:ind w:left="99" w:right="278"/>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250</w:t>
            </w:r>
          </w:p>
        </w:tc>
        <w:tc>
          <w:tcPr>
            <w:tcW w:w="1906" w:type="dxa"/>
            <w:tcBorders>
              <w:top w:val="single" w:sz="6" w:space="0" w:color="000000"/>
              <w:left w:val="single" w:sz="6" w:space="0" w:color="000000"/>
              <w:bottom w:val="single" w:sz="6" w:space="0" w:color="000000"/>
              <w:right w:val="single" w:sz="6" w:space="0" w:color="000000"/>
            </w:tcBorders>
          </w:tcPr>
          <w:p w:rsidR="006B3A37" w:rsidRPr="00821F5B" w:rsidRDefault="00071390" w:rsidP="00D4521C">
            <w:pPr>
              <w:pStyle w:val="TableParagraph"/>
              <w:spacing w:before="123" w:line="250" w:lineRule="auto"/>
              <w:ind w:left="99" w:right="60"/>
              <w:rPr>
                <w:rFonts w:ascii="Times New Roman" w:eastAsia="Times New Roman" w:hAnsi="Times New Roman" w:cs="Times New Roman"/>
                <w:sz w:val="19"/>
                <w:szCs w:val="19"/>
                <w:lang w:val="lv-LV"/>
              </w:rPr>
            </w:pPr>
            <w:r w:rsidRPr="00821F5B">
              <w:rPr>
                <w:rFonts w:ascii="Times New Roman" w:hAnsi="Times New Roman" w:cs="Times New Roman"/>
                <w:sz w:val="19"/>
                <w:szCs w:val="19"/>
                <w:lang w:val="lv-LV"/>
              </w:rPr>
              <w:t>Ikgadējais īstenošanas ziņojums</w:t>
            </w:r>
          </w:p>
        </w:tc>
        <w:tc>
          <w:tcPr>
            <w:tcW w:w="2488" w:type="dxa"/>
            <w:tcBorders>
              <w:top w:val="single" w:sz="6" w:space="0" w:color="000000"/>
              <w:left w:val="single" w:sz="6" w:space="0" w:color="000000"/>
              <w:bottom w:val="single" w:sz="6" w:space="0" w:color="000000"/>
              <w:right w:val="single" w:sz="6" w:space="0" w:color="000000"/>
            </w:tcBorders>
          </w:tcPr>
          <w:p w:rsidR="006B3A37" w:rsidRPr="00821F5B" w:rsidRDefault="00277C79" w:rsidP="00D4521C">
            <w:pPr>
              <w:pStyle w:val="TableParagraph"/>
              <w:spacing w:before="123" w:line="252" w:lineRule="auto"/>
              <w:ind w:left="99" w:right="271"/>
              <w:rPr>
                <w:rFonts w:ascii="Times New Roman" w:eastAsia="Times New Roman" w:hAnsi="Times New Roman" w:cs="Times New Roman"/>
                <w:sz w:val="19"/>
                <w:szCs w:val="19"/>
                <w:lang w:val="lv-LV"/>
              </w:rPr>
            </w:pPr>
            <w:r w:rsidRPr="00277C79">
              <w:rPr>
                <w:rFonts w:ascii="Times New Roman" w:hAnsi="Times New Roman" w:cs="Times New Roman"/>
                <w:sz w:val="19"/>
                <w:szCs w:val="19"/>
                <w:lang w:val="lv-LV"/>
              </w:rPr>
              <w:t>Mērķa grupām tiks nodrošināti konkrēti instrumenti/risinājumi, lai sasniegtu INTERACT specifiskos mērķus</w:t>
            </w:r>
          </w:p>
        </w:tc>
      </w:tr>
      <w:tr w:rsidR="002A7DEC" w:rsidRPr="00452E77" w:rsidTr="00C94C00">
        <w:trPr>
          <w:trHeight w:hRule="exact" w:val="1814"/>
        </w:trPr>
        <w:tc>
          <w:tcPr>
            <w:tcW w:w="960"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17"/>
              <w:ind w:left="102" w:right="12"/>
              <w:rPr>
                <w:rFonts w:ascii="Times New Roman" w:hAnsi="Times New Roman" w:cs="Times New Roman"/>
                <w:sz w:val="19"/>
                <w:szCs w:val="19"/>
                <w:lang w:val="lv-LV"/>
              </w:rPr>
            </w:pPr>
            <w:r w:rsidRPr="00821F5B">
              <w:rPr>
                <w:rFonts w:ascii="Times New Roman" w:hAnsi="Times New Roman" w:cs="Times New Roman"/>
                <w:sz w:val="19"/>
                <w:szCs w:val="19"/>
                <w:lang w:val="lv-LV"/>
              </w:rPr>
              <w:t>1</w:t>
            </w:r>
          </w:p>
        </w:tc>
        <w:tc>
          <w:tcPr>
            <w:tcW w:w="1426"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keepNext/>
              <w:keepLines/>
              <w:spacing w:before="123" w:line="244" w:lineRule="auto"/>
              <w:ind w:left="102"/>
              <w:outlineLvl w:val="1"/>
              <w:rPr>
                <w:rFonts w:ascii="Times New Roman" w:hAnsi="Times New Roman" w:cs="Times New Roman"/>
                <w:sz w:val="19"/>
                <w:szCs w:val="19"/>
                <w:lang w:val="lv-LV"/>
              </w:rPr>
            </w:pPr>
            <w:r w:rsidRPr="00821F5B">
              <w:rPr>
                <w:rFonts w:ascii="Times New Roman" w:hAnsi="Times New Roman" w:cs="Times New Roman"/>
                <w:sz w:val="19"/>
                <w:szCs w:val="19"/>
                <w:lang w:val="lv-LV"/>
              </w:rPr>
              <w:t>Iznākuma rādītājs</w:t>
            </w:r>
          </w:p>
        </w:tc>
        <w:tc>
          <w:tcPr>
            <w:tcW w:w="1210"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17"/>
              <w:ind w:left="97"/>
              <w:rPr>
                <w:rFonts w:ascii="Times New Roman" w:hAnsi="Times New Roman" w:cs="Times New Roman"/>
                <w:sz w:val="19"/>
                <w:szCs w:val="19"/>
                <w:lang w:val="lv-LV"/>
              </w:rPr>
            </w:pPr>
            <w:r w:rsidRPr="00821F5B">
              <w:rPr>
                <w:rFonts w:ascii="Times New Roman" w:hAnsi="Times New Roman" w:cs="Times New Roman"/>
                <w:sz w:val="19"/>
                <w:szCs w:val="19"/>
                <w:lang w:val="lv-LV"/>
              </w:rPr>
              <w:t>3</w:t>
            </w:r>
          </w:p>
        </w:tc>
        <w:tc>
          <w:tcPr>
            <w:tcW w:w="2414" w:type="dxa"/>
            <w:tcBorders>
              <w:top w:val="single" w:sz="6" w:space="0" w:color="000000"/>
              <w:left w:val="single" w:sz="6" w:space="0" w:color="000000"/>
              <w:bottom w:val="single" w:sz="6" w:space="0" w:color="000000"/>
              <w:right w:val="single" w:sz="6" w:space="0" w:color="000000"/>
            </w:tcBorders>
          </w:tcPr>
          <w:p w:rsidR="002A7DEC" w:rsidRPr="00821F5B" w:rsidRDefault="0033401E" w:rsidP="00C94C00">
            <w:pPr>
              <w:pStyle w:val="TableParagraph"/>
              <w:spacing w:before="117"/>
              <w:ind w:left="99" w:right="141"/>
              <w:rPr>
                <w:rFonts w:ascii="Times New Roman" w:hAnsi="Times New Roman" w:cs="Times New Roman"/>
                <w:sz w:val="19"/>
                <w:szCs w:val="19"/>
                <w:lang w:val="lv-LV"/>
              </w:rPr>
            </w:pPr>
            <w:r w:rsidRPr="00821F5B">
              <w:rPr>
                <w:rFonts w:ascii="Times New Roman" w:hAnsi="Times New Roman" w:cs="Times New Roman"/>
                <w:sz w:val="19"/>
                <w:szCs w:val="19"/>
                <w:lang w:val="lv-LV"/>
              </w:rPr>
              <w:t>Dalībnieku skaits INTERACT pasākumos</w:t>
            </w:r>
          </w:p>
        </w:tc>
        <w:tc>
          <w:tcPr>
            <w:tcW w:w="1276"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17"/>
              <w:ind w:left="99"/>
              <w:rPr>
                <w:rFonts w:ascii="Times New Roman" w:hAnsi="Times New Roman" w:cs="Times New Roman"/>
                <w:sz w:val="19"/>
                <w:szCs w:val="19"/>
                <w:lang w:val="lv-LV"/>
              </w:rPr>
            </w:pPr>
            <w:r w:rsidRPr="00821F5B">
              <w:rPr>
                <w:rFonts w:ascii="Times New Roman" w:hAnsi="Times New Roman" w:cs="Times New Roman"/>
                <w:sz w:val="19"/>
                <w:szCs w:val="19"/>
                <w:lang w:val="lv-LV"/>
              </w:rPr>
              <w:t>skaits</w:t>
            </w:r>
          </w:p>
        </w:tc>
        <w:tc>
          <w:tcPr>
            <w:tcW w:w="1901"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06"/>
              <w:ind w:left="99" w:right="125"/>
              <w:rPr>
                <w:rFonts w:ascii="Times New Roman" w:hAnsi="Times New Roman" w:cs="Times New Roman"/>
                <w:sz w:val="19"/>
                <w:szCs w:val="19"/>
                <w:lang w:val="lv-LV"/>
              </w:rPr>
            </w:pPr>
            <w:r w:rsidRPr="00821F5B">
              <w:rPr>
                <w:rFonts w:ascii="Times New Roman" w:hAnsi="Times New Roman" w:cs="Times New Roman"/>
                <w:sz w:val="19"/>
                <w:szCs w:val="19"/>
              </w:rPr>
              <w:t>5 296</w:t>
            </w:r>
          </w:p>
        </w:tc>
        <w:tc>
          <w:tcPr>
            <w:tcW w:w="1410"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06"/>
              <w:ind w:left="99" w:right="278"/>
              <w:rPr>
                <w:rFonts w:ascii="Times New Roman" w:hAnsi="Times New Roman" w:cs="Times New Roman"/>
                <w:sz w:val="19"/>
                <w:szCs w:val="19"/>
                <w:lang w:val="lv-LV"/>
              </w:rPr>
            </w:pPr>
            <w:r w:rsidRPr="00821F5B">
              <w:rPr>
                <w:rFonts w:ascii="Times New Roman" w:hAnsi="Times New Roman" w:cs="Times New Roman"/>
                <w:sz w:val="19"/>
                <w:szCs w:val="19"/>
              </w:rPr>
              <w:t>13 240</w:t>
            </w:r>
          </w:p>
        </w:tc>
        <w:tc>
          <w:tcPr>
            <w:tcW w:w="1906" w:type="dxa"/>
            <w:tcBorders>
              <w:top w:val="single" w:sz="6" w:space="0" w:color="000000"/>
              <w:left w:val="single" w:sz="6" w:space="0" w:color="000000"/>
              <w:bottom w:val="single" w:sz="6" w:space="0" w:color="000000"/>
              <w:right w:val="single" w:sz="6" w:space="0" w:color="000000"/>
            </w:tcBorders>
          </w:tcPr>
          <w:p w:rsidR="002A7DEC" w:rsidRPr="00821F5B" w:rsidRDefault="00071390" w:rsidP="00D4521C">
            <w:pPr>
              <w:pStyle w:val="TableParagraph"/>
              <w:spacing w:before="123" w:line="250" w:lineRule="auto"/>
              <w:ind w:left="99" w:right="60"/>
              <w:rPr>
                <w:rFonts w:ascii="Times New Roman" w:hAnsi="Times New Roman" w:cs="Times New Roman"/>
                <w:sz w:val="19"/>
                <w:szCs w:val="19"/>
                <w:lang w:val="lv-LV"/>
              </w:rPr>
            </w:pPr>
            <w:r w:rsidRPr="00821F5B">
              <w:rPr>
                <w:rFonts w:ascii="Times New Roman" w:hAnsi="Times New Roman" w:cs="Times New Roman"/>
                <w:sz w:val="19"/>
                <w:szCs w:val="19"/>
                <w:lang w:val="lv-LV"/>
              </w:rPr>
              <w:t>Ikgadējais īstenošanas ziņojums</w:t>
            </w:r>
          </w:p>
        </w:tc>
        <w:tc>
          <w:tcPr>
            <w:tcW w:w="2488" w:type="dxa"/>
            <w:tcBorders>
              <w:top w:val="single" w:sz="6" w:space="0" w:color="000000"/>
              <w:left w:val="single" w:sz="6" w:space="0" w:color="000000"/>
              <w:bottom w:val="single" w:sz="6" w:space="0" w:color="000000"/>
              <w:right w:val="single" w:sz="6" w:space="0" w:color="000000"/>
            </w:tcBorders>
          </w:tcPr>
          <w:p w:rsidR="002A7DEC" w:rsidRPr="00821F5B" w:rsidRDefault="0033401E" w:rsidP="006D0AF8">
            <w:pPr>
              <w:pStyle w:val="TableParagraph"/>
              <w:spacing w:before="123" w:line="252" w:lineRule="auto"/>
              <w:ind w:left="99" w:right="271"/>
              <w:rPr>
                <w:rFonts w:ascii="Times New Roman" w:hAnsi="Times New Roman" w:cs="Times New Roman"/>
                <w:sz w:val="19"/>
                <w:szCs w:val="19"/>
                <w:lang w:val="lv-LV"/>
              </w:rPr>
            </w:pPr>
            <w:r w:rsidRPr="00821F5B">
              <w:rPr>
                <w:rFonts w:ascii="Times New Roman" w:hAnsi="Times New Roman" w:cs="Times New Roman"/>
                <w:sz w:val="19"/>
                <w:szCs w:val="19"/>
                <w:lang w:val="lv-LV"/>
              </w:rPr>
              <w:t xml:space="preserve">Mērķis ir sasniegt līdzīgu INTERACT organizēto pasākumu </w:t>
            </w:r>
            <w:r w:rsidR="006D0AF8" w:rsidRPr="00821F5B">
              <w:rPr>
                <w:rFonts w:ascii="Times New Roman" w:hAnsi="Times New Roman" w:cs="Times New Roman"/>
                <w:sz w:val="19"/>
                <w:szCs w:val="19"/>
                <w:lang w:val="lv-LV"/>
              </w:rPr>
              <w:t xml:space="preserve">dalībnieku </w:t>
            </w:r>
            <w:r w:rsidRPr="00821F5B">
              <w:rPr>
                <w:rFonts w:ascii="Times New Roman" w:hAnsi="Times New Roman" w:cs="Times New Roman"/>
                <w:sz w:val="19"/>
                <w:szCs w:val="19"/>
                <w:lang w:val="lv-LV"/>
              </w:rPr>
              <w:t>skaitu kāds tas bija 2007.-2013.gadu plānošanas periodā</w:t>
            </w:r>
          </w:p>
        </w:tc>
      </w:tr>
      <w:tr w:rsidR="002A7DEC" w:rsidRPr="00821F5B" w:rsidTr="00C94C00">
        <w:trPr>
          <w:trHeight w:hRule="exact" w:val="1196"/>
        </w:trPr>
        <w:tc>
          <w:tcPr>
            <w:tcW w:w="960"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17"/>
              <w:ind w:left="102" w:right="12"/>
              <w:rPr>
                <w:rFonts w:ascii="Times New Roman" w:hAnsi="Times New Roman" w:cs="Times New Roman"/>
                <w:sz w:val="19"/>
                <w:szCs w:val="19"/>
                <w:lang w:val="lv-LV"/>
              </w:rPr>
            </w:pPr>
            <w:r w:rsidRPr="00821F5B">
              <w:rPr>
                <w:rFonts w:ascii="Times New Roman" w:hAnsi="Times New Roman" w:cs="Times New Roman"/>
                <w:sz w:val="19"/>
                <w:szCs w:val="19"/>
                <w:lang w:val="lv-LV"/>
              </w:rPr>
              <w:t>1</w:t>
            </w:r>
          </w:p>
        </w:tc>
        <w:tc>
          <w:tcPr>
            <w:tcW w:w="1426" w:type="dxa"/>
            <w:tcBorders>
              <w:top w:val="single" w:sz="6" w:space="0" w:color="000000"/>
              <w:left w:val="single" w:sz="6" w:space="0" w:color="000000"/>
              <w:bottom w:val="single" w:sz="6" w:space="0" w:color="000000"/>
              <w:right w:val="single" w:sz="6" w:space="0" w:color="000000"/>
            </w:tcBorders>
          </w:tcPr>
          <w:p w:rsidR="002A7DEC" w:rsidRPr="00821F5B" w:rsidRDefault="002A7DEC" w:rsidP="00D4521C">
            <w:pPr>
              <w:pStyle w:val="TableParagraph"/>
              <w:keepNext/>
              <w:keepLines/>
              <w:spacing w:before="123" w:line="244" w:lineRule="auto"/>
              <w:ind w:left="102"/>
              <w:outlineLvl w:val="1"/>
              <w:rPr>
                <w:rFonts w:ascii="Times New Roman" w:hAnsi="Times New Roman" w:cs="Times New Roman"/>
                <w:sz w:val="19"/>
                <w:szCs w:val="19"/>
                <w:lang w:val="lv-LV"/>
              </w:rPr>
            </w:pPr>
            <w:r w:rsidRPr="00821F5B">
              <w:rPr>
                <w:rFonts w:ascii="Times New Roman" w:hAnsi="Times New Roman" w:cs="Times New Roman"/>
                <w:sz w:val="19"/>
                <w:szCs w:val="19"/>
                <w:lang w:val="lv-LV"/>
              </w:rPr>
              <w:t>Finanšu rādītājs</w:t>
            </w:r>
          </w:p>
        </w:tc>
        <w:tc>
          <w:tcPr>
            <w:tcW w:w="1210"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17"/>
              <w:ind w:left="97"/>
              <w:rPr>
                <w:rFonts w:ascii="Times New Roman" w:hAnsi="Times New Roman" w:cs="Times New Roman"/>
                <w:sz w:val="19"/>
                <w:szCs w:val="19"/>
                <w:lang w:val="lv-LV"/>
              </w:rPr>
            </w:pPr>
            <w:r w:rsidRPr="00821F5B">
              <w:rPr>
                <w:rFonts w:ascii="Times New Roman" w:hAnsi="Times New Roman" w:cs="Times New Roman"/>
                <w:sz w:val="19"/>
                <w:szCs w:val="19"/>
                <w:lang w:val="lv-LV"/>
              </w:rPr>
              <w:t>4</w:t>
            </w:r>
          </w:p>
        </w:tc>
        <w:tc>
          <w:tcPr>
            <w:tcW w:w="2414" w:type="dxa"/>
            <w:tcBorders>
              <w:top w:val="single" w:sz="6" w:space="0" w:color="000000"/>
              <w:left w:val="single" w:sz="6" w:space="0" w:color="000000"/>
              <w:bottom w:val="single" w:sz="6" w:space="0" w:color="000000"/>
              <w:right w:val="single" w:sz="6" w:space="0" w:color="000000"/>
            </w:tcBorders>
          </w:tcPr>
          <w:p w:rsidR="002A7DEC" w:rsidRPr="00821F5B" w:rsidRDefault="0033401E" w:rsidP="00C94C00">
            <w:pPr>
              <w:pStyle w:val="TableParagraph"/>
              <w:spacing w:before="117"/>
              <w:ind w:left="99" w:right="142"/>
              <w:rPr>
                <w:rFonts w:ascii="Times New Roman" w:hAnsi="Times New Roman" w:cs="Times New Roman"/>
                <w:sz w:val="19"/>
                <w:szCs w:val="19"/>
                <w:lang w:val="lv-LV"/>
              </w:rPr>
            </w:pPr>
            <w:r w:rsidRPr="00821F5B">
              <w:rPr>
                <w:rFonts w:ascii="Times New Roman" w:hAnsi="Times New Roman" w:cs="Times New Roman"/>
                <w:sz w:val="19"/>
                <w:szCs w:val="19"/>
                <w:lang w:val="lv-LV"/>
              </w:rPr>
              <w:t xml:space="preserve">Prioritāro virzienu piešķīruma sertificēto izdevumu īpatsvars Prioritārajiem virzieniem piešķīruma </w:t>
            </w:r>
          </w:p>
        </w:tc>
        <w:tc>
          <w:tcPr>
            <w:tcW w:w="1276"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17"/>
              <w:ind w:left="99"/>
              <w:rPr>
                <w:rFonts w:ascii="Times New Roman" w:hAnsi="Times New Roman" w:cs="Times New Roman"/>
                <w:sz w:val="19"/>
                <w:szCs w:val="19"/>
                <w:lang w:val="lv-LV"/>
              </w:rPr>
            </w:pPr>
            <w:r w:rsidRPr="00821F5B">
              <w:rPr>
                <w:rFonts w:ascii="Times New Roman" w:eastAsia="Times New Roman" w:hAnsi="Times New Roman" w:cs="Times New Roman"/>
                <w:sz w:val="19"/>
                <w:szCs w:val="19"/>
              </w:rPr>
              <w:t>Euro</w:t>
            </w:r>
          </w:p>
        </w:tc>
        <w:tc>
          <w:tcPr>
            <w:tcW w:w="1901"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06"/>
              <w:ind w:left="99" w:right="125"/>
              <w:rPr>
                <w:rFonts w:ascii="Times New Roman" w:hAnsi="Times New Roman" w:cs="Times New Roman"/>
                <w:sz w:val="19"/>
                <w:szCs w:val="19"/>
                <w:lang w:val="lv-LV"/>
              </w:rPr>
            </w:pPr>
            <w:r w:rsidRPr="00821F5B">
              <w:rPr>
                <w:rFonts w:ascii="Times New Roman" w:hAnsi="Times New Roman" w:cs="Times New Roman"/>
                <w:sz w:val="19"/>
                <w:szCs w:val="19"/>
              </w:rPr>
              <w:t>n+3</w:t>
            </w:r>
          </w:p>
        </w:tc>
        <w:tc>
          <w:tcPr>
            <w:tcW w:w="1410" w:type="dxa"/>
            <w:tcBorders>
              <w:top w:val="single" w:sz="6" w:space="0" w:color="000000"/>
              <w:left w:val="single" w:sz="6" w:space="0" w:color="000000"/>
              <w:bottom w:val="single" w:sz="6" w:space="0" w:color="000000"/>
              <w:right w:val="single" w:sz="6" w:space="0" w:color="000000"/>
            </w:tcBorders>
          </w:tcPr>
          <w:p w:rsidR="002A7DEC" w:rsidRPr="00821F5B" w:rsidRDefault="0033401E" w:rsidP="00D4521C">
            <w:pPr>
              <w:pStyle w:val="TableParagraph"/>
              <w:spacing w:before="106"/>
              <w:ind w:left="99" w:right="278"/>
              <w:rPr>
                <w:rFonts w:ascii="Times New Roman" w:hAnsi="Times New Roman" w:cs="Times New Roman"/>
                <w:sz w:val="19"/>
                <w:szCs w:val="19"/>
                <w:lang w:val="lv-LV"/>
              </w:rPr>
            </w:pPr>
            <w:r w:rsidRPr="00821F5B">
              <w:rPr>
                <w:rFonts w:ascii="Times New Roman" w:hAnsi="Times New Roman" w:cs="Times New Roman"/>
                <w:sz w:val="19"/>
                <w:szCs w:val="19"/>
              </w:rPr>
              <w:t>€ 36 635 106</w:t>
            </w:r>
          </w:p>
        </w:tc>
        <w:tc>
          <w:tcPr>
            <w:tcW w:w="1906" w:type="dxa"/>
            <w:tcBorders>
              <w:top w:val="single" w:sz="6" w:space="0" w:color="000000"/>
              <w:left w:val="single" w:sz="6" w:space="0" w:color="000000"/>
              <w:bottom w:val="single" w:sz="6" w:space="0" w:color="000000"/>
              <w:right w:val="single" w:sz="6" w:space="0" w:color="000000"/>
            </w:tcBorders>
          </w:tcPr>
          <w:p w:rsidR="002A7DEC" w:rsidRPr="00821F5B" w:rsidRDefault="00071390" w:rsidP="00D4521C">
            <w:pPr>
              <w:pStyle w:val="TableParagraph"/>
              <w:spacing w:before="123" w:line="250" w:lineRule="auto"/>
              <w:ind w:left="99" w:right="60"/>
              <w:rPr>
                <w:rFonts w:ascii="Times New Roman" w:hAnsi="Times New Roman" w:cs="Times New Roman"/>
                <w:sz w:val="19"/>
                <w:szCs w:val="19"/>
                <w:lang w:val="lv-LV"/>
              </w:rPr>
            </w:pPr>
            <w:r w:rsidRPr="00821F5B">
              <w:rPr>
                <w:rFonts w:ascii="Times New Roman" w:hAnsi="Times New Roman" w:cs="Times New Roman"/>
                <w:sz w:val="19"/>
                <w:szCs w:val="19"/>
                <w:lang w:val="lv-LV"/>
              </w:rPr>
              <w:t>Ikgadējais īstenošanas ziņojums</w:t>
            </w:r>
          </w:p>
        </w:tc>
        <w:tc>
          <w:tcPr>
            <w:tcW w:w="2488" w:type="dxa"/>
            <w:tcBorders>
              <w:top w:val="single" w:sz="6" w:space="0" w:color="000000"/>
              <w:left w:val="single" w:sz="6" w:space="0" w:color="000000"/>
              <w:bottom w:val="single" w:sz="6" w:space="0" w:color="000000"/>
              <w:right w:val="single" w:sz="6" w:space="0" w:color="000000"/>
            </w:tcBorders>
          </w:tcPr>
          <w:p w:rsidR="002A7DEC" w:rsidRPr="00821F5B" w:rsidRDefault="002A7DEC" w:rsidP="00D4521C">
            <w:pPr>
              <w:pStyle w:val="TableParagraph"/>
              <w:spacing w:before="123" w:line="252" w:lineRule="auto"/>
              <w:ind w:left="99" w:right="271"/>
              <w:rPr>
                <w:rFonts w:ascii="Times New Roman" w:hAnsi="Times New Roman" w:cs="Times New Roman"/>
                <w:sz w:val="19"/>
                <w:szCs w:val="19"/>
                <w:lang w:val="lv-LV"/>
              </w:rPr>
            </w:pPr>
          </w:p>
        </w:tc>
      </w:tr>
    </w:tbl>
    <w:p w:rsidR="00C94C00" w:rsidRDefault="00C94C00" w:rsidP="006B3A37">
      <w:pPr>
        <w:jc w:val="center"/>
        <w:rPr>
          <w:rFonts w:ascii="Times New Roman" w:eastAsia="Times New Roman" w:hAnsi="Times New Roman" w:cs="Times New Roman"/>
          <w:sz w:val="24"/>
          <w:szCs w:val="24"/>
          <w:lang w:val="lv-LV"/>
        </w:rPr>
        <w:sectPr w:rsidR="00C94C00" w:rsidSect="00196B3D">
          <w:footerReference w:type="default" r:id="rId16"/>
          <w:type w:val="nextColumn"/>
          <w:pgSz w:w="16850" w:h="11900" w:orient="landscape"/>
          <w:pgMar w:top="991" w:right="1134" w:bottom="1134" w:left="851" w:header="567" w:footer="0" w:gutter="0"/>
          <w:cols w:space="720"/>
        </w:sectPr>
      </w:pPr>
    </w:p>
    <w:p w:rsidR="006B3A37" w:rsidRPr="00B60B07" w:rsidRDefault="006B3A37" w:rsidP="006B3A37">
      <w:pPr>
        <w:spacing w:before="38"/>
        <w:ind w:left="116"/>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Papildu </w:t>
      </w:r>
      <w:r w:rsidR="001955A8" w:rsidRPr="00B60B07">
        <w:rPr>
          <w:rFonts w:ascii="Times New Roman" w:hAnsi="Times New Roman" w:cs="Times New Roman"/>
          <w:b/>
          <w:sz w:val="24"/>
          <w:lang w:val="lv-LV"/>
        </w:rPr>
        <w:t>kvalitatīv</w:t>
      </w:r>
      <w:r w:rsidR="001955A8">
        <w:rPr>
          <w:rFonts w:ascii="Times New Roman" w:hAnsi="Times New Roman" w:cs="Times New Roman"/>
          <w:b/>
          <w:sz w:val="24"/>
          <w:lang w:val="lv-LV"/>
        </w:rPr>
        <w:t>ā</w:t>
      </w:r>
      <w:r w:rsidR="001955A8" w:rsidRPr="00B60B07">
        <w:rPr>
          <w:rFonts w:ascii="Times New Roman" w:hAnsi="Times New Roman" w:cs="Times New Roman"/>
          <w:b/>
          <w:sz w:val="24"/>
          <w:lang w:val="lv-LV"/>
        </w:rPr>
        <w:t xml:space="preserve"> </w:t>
      </w:r>
      <w:r w:rsidR="0049684E">
        <w:rPr>
          <w:rFonts w:ascii="Times New Roman" w:hAnsi="Times New Roman" w:cs="Times New Roman"/>
          <w:b/>
          <w:sz w:val="24"/>
          <w:lang w:val="lv-LV"/>
        </w:rPr>
        <w:t>informācija par</w:t>
      </w:r>
      <w:r w:rsidR="00140C84">
        <w:rPr>
          <w:rFonts w:ascii="Times New Roman" w:hAnsi="Times New Roman" w:cs="Times New Roman"/>
          <w:b/>
          <w:sz w:val="24"/>
          <w:lang w:val="lv-LV"/>
        </w:rPr>
        <w:t xml:space="preserve"> darbības rezultātu satvara </w:t>
      </w:r>
      <w:r w:rsidR="001955A8">
        <w:rPr>
          <w:rFonts w:ascii="Times New Roman" w:hAnsi="Times New Roman" w:cs="Times New Roman"/>
          <w:b/>
          <w:sz w:val="24"/>
          <w:lang w:val="lv-LV"/>
        </w:rPr>
        <w:t xml:space="preserve">izveidi </w:t>
      </w:r>
    </w:p>
    <w:p w:rsidR="006B3A37" w:rsidRPr="00B60B07" w:rsidRDefault="006B3A37" w:rsidP="006B3A37">
      <w:pPr>
        <w:spacing w:before="7" w:line="220" w:lineRule="exact"/>
        <w:rPr>
          <w:rFonts w:ascii="Times New Roman" w:hAnsi="Times New Roman" w:cs="Times New Roman"/>
          <w:lang w:val="lv-LV"/>
        </w:rPr>
      </w:pPr>
    </w:p>
    <w:p w:rsidR="006B3A37" w:rsidRPr="00B60B07" w:rsidRDefault="006B3A37" w:rsidP="006B3A37">
      <w:pPr>
        <w:pStyle w:val="BodyText"/>
        <w:ind w:left="116"/>
        <w:rPr>
          <w:rFonts w:cs="Times New Roman"/>
          <w:lang w:val="lv-LV"/>
        </w:rPr>
      </w:pPr>
      <w:r w:rsidRPr="00632812">
        <w:rPr>
          <w:rFonts w:cs="Times New Roman"/>
          <w:lang w:val="lv-LV"/>
        </w:rPr>
        <w:t>Galvenie principi INTERACT III iznākuma rādītāju identificēšanai ir:</w:t>
      </w:r>
    </w:p>
    <w:p w:rsidR="006B3A37" w:rsidRPr="005B33A0" w:rsidRDefault="006B3A37" w:rsidP="006B3A37">
      <w:pPr>
        <w:pStyle w:val="BodyText"/>
        <w:numPr>
          <w:ilvl w:val="0"/>
          <w:numId w:val="19"/>
        </w:numPr>
        <w:tabs>
          <w:tab w:val="left" w:pos="458"/>
        </w:tabs>
        <w:spacing w:before="207" w:line="243" w:lineRule="auto"/>
        <w:ind w:right="114"/>
        <w:jc w:val="both"/>
        <w:rPr>
          <w:rFonts w:cs="Times New Roman"/>
          <w:lang w:val="lv-LV"/>
        </w:rPr>
      </w:pPr>
      <w:r w:rsidRPr="005B33A0">
        <w:rPr>
          <w:rFonts w:cs="Times New Roman"/>
          <w:lang w:val="lv-LV"/>
        </w:rPr>
        <w:t>SMART (</w:t>
      </w:r>
      <w:r w:rsidRPr="005B33A0">
        <w:rPr>
          <w:rFonts w:cs="Times New Roman"/>
          <w:i/>
          <w:lang w:val="lv-LV"/>
        </w:rPr>
        <w:t>smart – angļu val. “gudrs”</w:t>
      </w:r>
      <w:r>
        <w:rPr>
          <w:rFonts w:cs="Times New Roman"/>
          <w:lang w:val="lv-LV"/>
        </w:rPr>
        <w:t xml:space="preserve">) rādītāji, atbilstoši </w:t>
      </w:r>
      <w:r w:rsidRPr="00C54BF0">
        <w:rPr>
          <w:rFonts w:cs="Times New Roman"/>
          <w:lang w:val="lv-LV"/>
        </w:rPr>
        <w:t xml:space="preserve">darbības ietvara sagatavošanas </w:t>
      </w:r>
      <w:r w:rsidRPr="005B33A0">
        <w:rPr>
          <w:rFonts w:cs="Times New Roman"/>
          <w:lang w:val="lv-LV"/>
        </w:rPr>
        <w:t>Metodik</w:t>
      </w:r>
      <w:r w:rsidRPr="00C54BF0">
        <w:rPr>
          <w:rFonts w:cs="Times New Roman"/>
          <w:lang w:val="lv-LV"/>
        </w:rPr>
        <w:t>as</w:t>
      </w:r>
      <w:r w:rsidRPr="005B33A0">
        <w:rPr>
          <w:rFonts w:cs="Times New Roman"/>
          <w:lang w:val="lv-LV"/>
        </w:rPr>
        <w:t xml:space="preserve"> KNR II.</w:t>
      </w:r>
      <w:r w:rsidR="0038285E">
        <w:rPr>
          <w:rFonts w:cs="Times New Roman"/>
          <w:lang w:val="lv-LV"/>
        </w:rPr>
        <w:t>p</w:t>
      </w:r>
      <w:r w:rsidRPr="005B33A0">
        <w:rPr>
          <w:rFonts w:cs="Times New Roman"/>
          <w:lang w:val="lv-LV"/>
        </w:rPr>
        <w:t>ielikum</w:t>
      </w:r>
      <w:r w:rsidRPr="00C54BF0">
        <w:rPr>
          <w:rFonts w:cs="Times New Roman"/>
          <w:lang w:val="lv-LV"/>
        </w:rPr>
        <w:t>ā noteiktajam</w:t>
      </w:r>
      <w:r w:rsidRPr="005B33A0">
        <w:rPr>
          <w:rFonts w:cs="Times New Roman"/>
          <w:lang w:val="lv-LV"/>
        </w:rPr>
        <w:t xml:space="preserve"> (attiecinām</w:t>
      </w:r>
      <w:r w:rsidRPr="00C54BF0">
        <w:rPr>
          <w:rFonts w:cs="Times New Roman"/>
          <w:lang w:val="lv-LV"/>
        </w:rPr>
        <w:t>i;</w:t>
      </w:r>
      <w:r w:rsidRPr="005B33A0">
        <w:rPr>
          <w:rFonts w:cs="Times New Roman"/>
          <w:lang w:val="lv-LV"/>
        </w:rPr>
        <w:t xml:space="preserve"> </w:t>
      </w:r>
      <w:r w:rsidRPr="00C54BF0">
        <w:rPr>
          <w:rFonts w:cs="Times New Roman"/>
          <w:lang w:val="lv-LV"/>
        </w:rPr>
        <w:t>atspoguļo</w:t>
      </w:r>
      <w:r w:rsidRPr="005B33A0">
        <w:rPr>
          <w:rFonts w:cs="Times New Roman"/>
          <w:lang w:val="lv-LV"/>
        </w:rPr>
        <w:t xml:space="preserve"> būtisku </w:t>
      </w:r>
      <w:r>
        <w:rPr>
          <w:rFonts w:cs="Times New Roman"/>
          <w:lang w:val="lv-LV"/>
        </w:rPr>
        <w:t>prioritātes progres</w:t>
      </w:r>
      <w:r w:rsidRPr="00C54BF0">
        <w:rPr>
          <w:rFonts w:cs="Times New Roman"/>
          <w:lang w:val="lv-LV"/>
        </w:rPr>
        <w:t>a raksturojošu informāciju</w:t>
      </w:r>
      <w:r w:rsidRPr="005B33A0">
        <w:rPr>
          <w:rFonts w:cs="Times New Roman"/>
          <w:lang w:val="lv-LV"/>
        </w:rPr>
        <w:t>; sasniedzami ar esošajiem resursiem; reāli</w:t>
      </w:r>
      <w:r w:rsidRPr="00C54BF0">
        <w:rPr>
          <w:rFonts w:cs="Times New Roman"/>
          <w:lang w:val="lv-LV"/>
        </w:rPr>
        <w:t>;</w:t>
      </w:r>
      <w:r w:rsidRPr="005B33A0">
        <w:rPr>
          <w:rFonts w:cs="Times New Roman"/>
          <w:lang w:val="lv-LV"/>
        </w:rPr>
        <w:t xml:space="preserve"> tādi, kas atbilst </w:t>
      </w:r>
      <w:r w:rsidR="00264FA9">
        <w:rPr>
          <w:rFonts w:cs="Times New Roman"/>
          <w:lang w:val="lv-LV"/>
        </w:rPr>
        <w:t>konkrēt</w:t>
      </w:r>
      <w:r w:rsidRPr="005B33A0">
        <w:rPr>
          <w:rFonts w:cs="Times New Roman"/>
          <w:lang w:val="lv-LV"/>
        </w:rPr>
        <w:t xml:space="preserve">ā mērķa </w:t>
      </w:r>
      <w:r w:rsidRPr="00C54BF0">
        <w:rPr>
          <w:rFonts w:cs="Times New Roman"/>
          <w:lang w:val="lv-LV"/>
        </w:rPr>
        <w:t>saturam</w:t>
      </w:r>
      <w:r w:rsidRPr="005B33A0">
        <w:rPr>
          <w:rFonts w:cs="Times New Roman"/>
          <w:lang w:val="lv-LV"/>
        </w:rPr>
        <w:t>; caurskatāmi</w:t>
      </w:r>
      <w:r w:rsidRPr="00C54BF0">
        <w:rPr>
          <w:rFonts w:cs="Times New Roman"/>
          <w:lang w:val="lv-LV"/>
        </w:rPr>
        <w:t>,</w:t>
      </w:r>
      <w:r w:rsidRPr="005B33A0">
        <w:rPr>
          <w:rFonts w:cs="Times New Roman"/>
          <w:lang w:val="lv-LV"/>
        </w:rPr>
        <w:t xml:space="preserve"> proti, ikvienam </w:t>
      </w:r>
      <w:r w:rsidRPr="00C54BF0">
        <w:rPr>
          <w:rFonts w:cs="Times New Roman"/>
          <w:lang w:val="lv-LV"/>
        </w:rPr>
        <w:t>ir</w:t>
      </w:r>
      <w:r w:rsidRPr="005B33A0">
        <w:rPr>
          <w:rFonts w:cs="Times New Roman"/>
          <w:lang w:val="lv-LV"/>
        </w:rPr>
        <w:t xml:space="preserve"> </w:t>
      </w:r>
      <w:r>
        <w:rPr>
          <w:rFonts w:cs="Times New Roman"/>
          <w:lang w:val="lv-LV"/>
        </w:rPr>
        <w:t xml:space="preserve">viegli saprotami;  </w:t>
      </w:r>
      <w:r w:rsidR="0033401E">
        <w:rPr>
          <w:rFonts w:cs="Times New Roman"/>
          <w:lang w:val="lv-LV"/>
        </w:rPr>
        <w:t xml:space="preserve">piemēram, </w:t>
      </w:r>
      <w:r>
        <w:rPr>
          <w:rFonts w:cs="Times New Roman"/>
          <w:lang w:val="lv-LV"/>
        </w:rPr>
        <w:t xml:space="preserve">ar  objektīvi  </w:t>
      </w:r>
      <w:r w:rsidRPr="00C54BF0">
        <w:rPr>
          <w:rFonts w:cs="Times New Roman"/>
          <w:lang w:val="lv-LV"/>
        </w:rPr>
        <w:t>pārbaudāmiem</w:t>
      </w:r>
      <w:r w:rsidRPr="005B33A0">
        <w:rPr>
          <w:rFonts w:cs="Times New Roman"/>
          <w:lang w:val="lv-LV"/>
        </w:rPr>
        <w:t xml:space="preserve"> </w:t>
      </w:r>
      <w:r w:rsidRPr="00C54BF0">
        <w:rPr>
          <w:rFonts w:cs="Times New Roman"/>
          <w:lang w:val="lv-LV"/>
        </w:rPr>
        <w:t xml:space="preserve">mērķa rādītājiem </w:t>
      </w:r>
      <w:r w:rsidRPr="005B33A0">
        <w:rPr>
          <w:rFonts w:cs="Times New Roman"/>
          <w:lang w:val="lv-LV"/>
        </w:rPr>
        <w:t>un identificē</w:t>
      </w:r>
      <w:r w:rsidRPr="00C54BF0">
        <w:rPr>
          <w:rFonts w:cs="Times New Roman"/>
          <w:lang w:val="lv-LV"/>
        </w:rPr>
        <w:t>jamiem</w:t>
      </w:r>
      <w:r w:rsidRPr="005B33A0">
        <w:rPr>
          <w:rFonts w:cs="Times New Roman"/>
          <w:lang w:val="lv-LV"/>
        </w:rPr>
        <w:t xml:space="preserve"> informācijas avotiem, tādi, kas neuzliek nesamērīgu  administratīvo slogu, kā arī pietiekami elastīgi, lai izpildītu ETS kontekstā radušās vajadzības);</w:t>
      </w:r>
    </w:p>
    <w:p w:rsidR="006B3A37" w:rsidRPr="00B60B07" w:rsidRDefault="006B3A37" w:rsidP="006B3A37">
      <w:pPr>
        <w:pStyle w:val="BodyText"/>
        <w:numPr>
          <w:ilvl w:val="0"/>
          <w:numId w:val="19"/>
        </w:numPr>
        <w:tabs>
          <w:tab w:val="left" w:pos="458"/>
        </w:tabs>
        <w:spacing w:before="195" w:line="242" w:lineRule="auto"/>
        <w:ind w:right="117"/>
        <w:jc w:val="both"/>
        <w:rPr>
          <w:rFonts w:cs="Times New Roman"/>
          <w:lang w:val="lv-LV"/>
        </w:rPr>
      </w:pPr>
      <w:r w:rsidRPr="00B60B07">
        <w:rPr>
          <w:rFonts w:cs="Times New Roman"/>
          <w:lang w:val="lv-LV"/>
        </w:rPr>
        <w:t>Balstīti uz programm</w:t>
      </w:r>
      <w:r>
        <w:rPr>
          <w:rFonts w:cs="Times New Roman"/>
          <w:lang w:val="lv-LV"/>
        </w:rPr>
        <w:t>ēšanas</w:t>
      </w:r>
      <w:r w:rsidRPr="00B60B07">
        <w:rPr>
          <w:rFonts w:cs="Times New Roman"/>
          <w:lang w:val="lv-LV"/>
        </w:rPr>
        <w:t xml:space="preserve"> komitejā apspriesto dokumentu "IN</w:t>
      </w:r>
      <w:r>
        <w:rPr>
          <w:rFonts w:cs="Times New Roman"/>
          <w:lang w:val="lv-LV"/>
        </w:rPr>
        <w:t>T</w:t>
      </w:r>
      <w:r w:rsidRPr="00B60B07">
        <w:rPr>
          <w:rFonts w:cs="Times New Roman"/>
          <w:lang w:val="lv-LV"/>
        </w:rPr>
        <w:t xml:space="preserve">ERACT III </w:t>
      </w:r>
      <w:r>
        <w:rPr>
          <w:rFonts w:cs="Times New Roman"/>
          <w:lang w:val="lv-LV"/>
        </w:rPr>
        <w:t xml:space="preserve">aktivitātes </w:t>
      </w:r>
      <w:r w:rsidRPr="00B60B07">
        <w:rPr>
          <w:rFonts w:cs="Times New Roman"/>
          <w:lang w:val="lv-LV"/>
        </w:rPr>
        <w:t>un iznākum</w:t>
      </w:r>
      <w:r>
        <w:rPr>
          <w:rFonts w:cs="Times New Roman"/>
          <w:lang w:val="lv-LV"/>
        </w:rPr>
        <w:t>i</w:t>
      </w:r>
      <w:r w:rsidRPr="00B60B07">
        <w:rPr>
          <w:rFonts w:cs="Times New Roman"/>
          <w:lang w:val="lv-LV"/>
        </w:rPr>
        <w:t>";</w:t>
      </w:r>
    </w:p>
    <w:p w:rsidR="006B3A37" w:rsidRPr="00B60B07" w:rsidRDefault="006B3A37" w:rsidP="006B3A37">
      <w:pPr>
        <w:pStyle w:val="BodyText"/>
        <w:numPr>
          <w:ilvl w:val="0"/>
          <w:numId w:val="19"/>
        </w:numPr>
        <w:tabs>
          <w:tab w:val="left" w:pos="458"/>
        </w:tabs>
        <w:spacing w:before="201"/>
        <w:rPr>
          <w:rFonts w:cs="Times New Roman"/>
          <w:lang w:val="lv-LV"/>
        </w:rPr>
      </w:pPr>
      <w:r>
        <w:rPr>
          <w:rFonts w:cs="Times New Roman"/>
          <w:lang w:val="lv-LV"/>
        </w:rPr>
        <w:t xml:space="preserve">Nosakot sasniedzamos rādītājus, </w:t>
      </w:r>
      <w:r w:rsidRPr="00B60B07">
        <w:rPr>
          <w:rFonts w:cs="Times New Roman"/>
          <w:lang w:val="lv-LV"/>
        </w:rPr>
        <w:t xml:space="preserve"> jāņem vērā:</w:t>
      </w:r>
    </w:p>
    <w:p w:rsidR="006B3A37" w:rsidRPr="00B60B07" w:rsidRDefault="006B3A37" w:rsidP="006B3A37">
      <w:pPr>
        <w:pStyle w:val="BodyText"/>
        <w:numPr>
          <w:ilvl w:val="1"/>
          <w:numId w:val="19"/>
        </w:numPr>
        <w:tabs>
          <w:tab w:val="left" w:pos="798"/>
        </w:tabs>
        <w:spacing w:before="204"/>
        <w:rPr>
          <w:rFonts w:cs="Times New Roman"/>
          <w:lang w:val="lv-LV"/>
        </w:rPr>
      </w:pPr>
      <w:r>
        <w:rPr>
          <w:rFonts w:cs="Times New Roman"/>
          <w:lang w:val="lv-LV"/>
        </w:rPr>
        <w:t xml:space="preserve">Ierobežojumi </w:t>
      </w:r>
      <w:r w:rsidRPr="00B60B07">
        <w:rPr>
          <w:rFonts w:cs="Times New Roman"/>
          <w:lang w:val="lv-LV"/>
        </w:rPr>
        <w:t xml:space="preserve">ETS </w:t>
      </w:r>
      <w:r>
        <w:rPr>
          <w:rFonts w:cs="Times New Roman"/>
          <w:lang w:val="lv-LV"/>
        </w:rPr>
        <w:t>dalībniekiem</w:t>
      </w:r>
      <w:r w:rsidRPr="00B60B07">
        <w:rPr>
          <w:rFonts w:cs="Times New Roman"/>
          <w:lang w:val="lv-LV"/>
        </w:rPr>
        <w:t xml:space="preserve"> aktīvi piedalīties IN</w:t>
      </w:r>
      <w:r>
        <w:rPr>
          <w:rFonts w:cs="Times New Roman"/>
          <w:lang w:val="lv-LV"/>
        </w:rPr>
        <w:t>T</w:t>
      </w:r>
      <w:r w:rsidRPr="00B60B07">
        <w:rPr>
          <w:rFonts w:cs="Times New Roman"/>
          <w:lang w:val="lv-LV"/>
        </w:rPr>
        <w:t xml:space="preserve">ERACT </w:t>
      </w:r>
      <w:r>
        <w:rPr>
          <w:rFonts w:cs="Times New Roman"/>
          <w:lang w:val="lv-LV"/>
        </w:rPr>
        <w:t>aktivitātēs</w:t>
      </w:r>
      <w:r w:rsidRPr="00B60B07">
        <w:rPr>
          <w:rFonts w:cs="Times New Roman"/>
          <w:lang w:val="lv-LV"/>
        </w:rPr>
        <w:t>;</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E6E71">
      <w:pPr>
        <w:pStyle w:val="BodyText"/>
        <w:numPr>
          <w:ilvl w:val="1"/>
          <w:numId w:val="19"/>
        </w:numPr>
        <w:tabs>
          <w:tab w:val="left" w:pos="798"/>
        </w:tabs>
        <w:spacing w:line="246" w:lineRule="auto"/>
        <w:ind w:right="778"/>
        <w:jc w:val="both"/>
        <w:rPr>
          <w:rFonts w:cs="Times New Roman"/>
          <w:lang w:val="lv-LV"/>
        </w:rPr>
      </w:pPr>
      <w:r w:rsidRPr="00B60B07">
        <w:rPr>
          <w:rFonts w:cs="Times New Roman"/>
          <w:lang w:val="lv-LV"/>
        </w:rPr>
        <w:t xml:space="preserve">pieejamais budžets (tāds pat budžets kā </w:t>
      </w:r>
      <w:r>
        <w:rPr>
          <w:rFonts w:cs="Times New Roman"/>
          <w:lang w:val="lv-LV"/>
        </w:rPr>
        <w:t xml:space="preserve">plānošanas periodam </w:t>
      </w:r>
      <w:r w:rsidRPr="00B60B07">
        <w:rPr>
          <w:rFonts w:cs="Times New Roman"/>
          <w:lang w:val="lv-LV"/>
        </w:rPr>
        <w:t>2007.</w:t>
      </w:r>
      <w:r>
        <w:rPr>
          <w:rFonts w:cs="Times New Roman"/>
          <w:lang w:val="lv-LV"/>
        </w:rPr>
        <w:t>–</w:t>
      </w:r>
      <w:r w:rsidRPr="00B60B07">
        <w:rPr>
          <w:rFonts w:cs="Times New Roman"/>
          <w:lang w:val="lv-LV"/>
        </w:rPr>
        <w:t>2013</w:t>
      </w:r>
      <w:r>
        <w:rPr>
          <w:rFonts w:cs="Times New Roman"/>
          <w:lang w:val="lv-LV"/>
        </w:rPr>
        <w:t>. gadam</w:t>
      </w:r>
      <w:r w:rsidRPr="00B60B07">
        <w:rPr>
          <w:rFonts w:cs="Times New Roman"/>
          <w:lang w:val="lv-LV"/>
        </w:rPr>
        <w:t xml:space="preserve">, faktisko pieaugumu </w:t>
      </w:r>
      <w:r>
        <w:rPr>
          <w:rFonts w:cs="Times New Roman"/>
          <w:lang w:val="lv-LV"/>
        </w:rPr>
        <w:t>kompensē</w:t>
      </w:r>
      <w:r w:rsidRPr="00B60B07">
        <w:rPr>
          <w:rFonts w:cs="Times New Roman"/>
          <w:lang w:val="lv-LV"/>
        </w:rPr>
        <w:t xml:space="preserve"> vidējā inflācija);</w:t>
      </w:r>
    </w:p>
    <w:p w:rsidR="006B3A37" w:rsidRPr="00B60B07" w:rsidRDefault="006B3A37" w:rsidP="006E6E71">
      <w:pPr>
        <w:spacing w:before="6" w:line="230" w:lineRule="exact"/>
        <w:jc w:val="both"/>
        <w:rPr>
          <w:rFonts w:ascii="Times New Roman" w:hAnsi="Times New Roman" w:cs="Times New Roman"/>
          <w:sz w:val="23"/>
          <w:szCs w:val="23"/>
          <w:lang w:val="lv-LV"/>
        </w:rPr>
      </w:pPr>
    </w:p>
    <w:p w:rsidR="006B3A37" w:rsidRPr="00B60B07" w:rsidRDefault="006B3A37" w:rsidP="006B3A37">
      <w:pPr>
        <w:pStyle w:val="BodyText"/>
        <w:numPr>
          <w:ilvl w:val="1"/>
          <w:numId w:val="19"/>
        </w:numPr>
        <w:tabs>
          <w:tab w:val="left" w:pos="798"/>
        </w:tabs>
        <w:rPr>
          <w:rFonts w:cs="Times New Roman"/>
          <w:lang w:val="lv-LV"/>
        </w:rPr>
      </w:pPr>
      <w:r w:rsidRPr="00B60B07">
        <w:rPr>
          <w:rFonts w:cs="Times New Roman"/>
          <w:lang w:val="lv-LV"/>
        </w:rPr>
        <w:t xml:space="preserve">INTERACT veiktspēja </w:t>
      </w:r>
      <w:r>
        <w:rPr>
          <w:rFonts w:cs="Times New Roman"/>
          <w:lang w:val="lv-LV"/>
        </w:rPr>
        <w:t xml:space="preserve">plānošanas perioda </w:t>
      </w:r>
      <w:r w:rsidRPr="00B60B07">
        <w:rPr>
          <w:rFonts w:cs="Times New Roman"/>
          <w:lang w:val="lv-LV"/>
        </w:rPr>
        <w:t>2007.</w:t>
      </w:r>
      <w:r>
        <w:rPr>
          <w:rFonts w:cs="Times New Roman"/>
          <w:lang w:val="lv-LV"/>
        </w:rPr>
        <w:t>–</w:t>
      </w:r>
      <w:r w:rsidRPr="00B60B07">
        <w:rPr>
          <w:rFonts w:cs="Times New Roman"/>
          <w:lang w:val="lv-LV"/>
        </w:rPr>
        <w:t>2013</w:t>
      </w:r>
      <w:r>
        <w:rPr>
          <w:rFonts w:cs="Times New Roman"/>
          <w:lang w:val="lv-LV"/>
        </w:rPr>
        <w:t>. gadam</w:t>
      </w:r>
      <w:r w:rsidRPr="00B60B07">
        <w:rPr>
          <w:rFonts w:cs="Times New Roman"/>
          <w:lang w:val="lv-LV"/>
        </w:rPr>
        <w:t xml:space="preserve"> beigās;</w:t>
      </w:r>
    </w:p>
    <w:p w:rsidR="006B3A37" w:rsidRPr="00B60B07" w:rsidRDefault="006B3A37" w:rsidP="006B3A37">
      <w:pPr>
        <w:spacing w:before="2" w:line="240" w:lineRule="exact"/>
        <w:rPr>
          <w:rFonts w:ascii="Times New Roman" w:hAnsi="Times New Roman" w:cs="Times New Roman"/>
          <w:sz w:val="24"/>
          <w:szCs w:val="24"/>
          <w:lang w:val="lv-LV"/>
        </w:rPr>
      </w:pPr>
    </w:p>
    <w:p w:rsidR="006B3A37" w:rsidRPr="00B60B07" w:rsidRDefault="006B3A37" w:rsidP="006E6E71">
      <w:pPr>
        <w:pStyle w:val="BodyText"/>
        <w:numPr>
          <w:ilvl w:val="1"/>
          <w:numId w:val="19"/>
        </w:numPr>
        <w:tabs>
          <w:tab w:val="left" w:pos="798"/>
        </w:tabs>
        <w:spacing w:line="246" w:lineRule="auto"/>
        <w:ind w:right="341"/>
        <w:jc w:val="both"/>
        <w:rPr>
          <w:rFonts w:cs="Times New Roman"/>
          <w:lang w:val="lv-LV"/>
        </w:rPr>
      </w:pPr>
      <w:r>
        <w:rPr>
          <w:rFonts w:cs="Times New Roman"/>
          <w:lang w:val="lv-LV"/>
        </w:rPr>
        <w:t>uzsāktā virzība</w:t>
      </w:r>
      <w:r w:rsidRPr="00B60B07">
        <w:rPr>
          <w:rFonts w:cs="Times New Roman"/>
          <w:lang w:val="lv-LV"/>
        </w:rPr>
        <w:t xml:space="preserve"> </w:t>
      </w:r>
      <w:r>
        <w:rPr>
          <w:rFonts w:cs="Times New Roman"/>
          <w:lang w:val="lv-LV"/>
        </w:rPr>
        <w:t xml:space="preserve">uz tiešsaistes pakalpojumiem (klātienes pakalpojumu vietā) ETS programmu vadībā iesaistītajiem </w:t>
      </w:r>
      <w:r w:rsidRPr="00B60B07">
        <w:rPr>
          <w:rFonts w:cs="Times New Roman"/>
          <w:lang w:val="lv-LV"/>
        </w:rPr>
        <w:t xml:space="preserve">(arī </w:t>
      </w:r>
      <w:r>
        <w:rPr>
          <w:rFonts w:cs="Times New Roman"/>
          <w:lang w:val="lv-LV"/>
        </w:rPr>
        <w:t>ierobežoto komandējumu dēļ</w:t>
      </w:r>
      <w:r w:rsidRPr="00B60B07">
        <w:rPr>
          <w:rFonts w:cs="Times New Roman"/>
          <w:lang w:val="lv-LV"/>
        </w:rPr>
        <w:t>);</w:t>
      </w:r>
    </w:p>
    <w:p w:rsidR="006B3A37" w:rsidRPr="00B60B07" w:rsidRDefault="006B3A37" w:rsidP="006B3A37">
      <w:pPr>
        <w:spacing w:before="6" w:line="230" w:lineRule="exact"/>
        <w:rPr>
          <w:rFonts w:ascii="Times New Roman" w:hAnsi="Times New Roman" w:cs="Times New Roman"/>
          <w:sz w:val="23"/>
          <w:szCs w:val="23"/>
          <w:lang w:val="lv-LV"/>
        </w:rPr>
      </w:pPr>
    </w:p>
    <w:p w:rsidR="006B3A37" w:rsidRPr="00B60B07" w:rsidRDefault="006B3A37" w:rsidP="006B3A37">
      <w:pPr>
        <w:pStyle w:val="BodyText"/>
        <w:numPr>
          <w:ilvl w:val="1"/>
          <w:numId w:val="19"/>
        </w:numPr>
        <w:tabs>
          <w:tab w:val="left" w:pos="798"/>
        </w:tabs>
        <w:rPr>
          <w:rFonts w:cs="Times New Roman"/>
          <w:lang w:val="lv-LV"/>
        </w:rPr>
      </w:pPr>
      <w:r w:rsidRPr="00B60B07">
        <w:rPr>
          <w:rFonts w:cs="Times New Roman"/>
          <w:lang w:val="lv-LV"/>
        </w:rPr>
        <w:t>mērķa grupu izteikts skaidrs pieprasījums koncentrēties uz kvalitāti, nevis kvantitāti.</w:t>
      </w:r>
    </w:p>
    <w:p w:rsidR="006B3A37" w:rsidRPr="00B60B07" w:rsidRDefault="006B3A37" w:rsidP="006B3A37">
      <w:pPr>
        <w:spacing w:before="2" w:line="240" w:lineRule="exact"/>
        <w:rPr>
          <w:rFonts w:ascii="Times New Roman" w:hAnsi="Times New Roman" w:cs="Times New Roman"/>
          <w:sz w:val="24"/>
          <w:szCs w:val="24"/>
          <w:lang w:val="lv-LV"/>
        </w:rPr>
      </w:pPr>
    </w:p>
    <w:p w:rsidR="006B3A37" w:rsidRPr="00B60B07" w:rsidRDefault="006B3A37" w:rsidP="006B3A37">
      <w:pPr>
        <w:pStyle w:val="BodyText"/>
        <w:ind w:left="116"/>
        <w:rPr>
          <w:rFonts w:cs="Times New Roman"/>
          <w:lang w:val="lv-LV"/>
        </w:rPr>
      </w:pPr>
      <w:r w:rsidRPr="00B60B07">
        <w:rPr>
          <w:rFonts w:cs="Times New Roman"/>
          <w:lang w:val="lv-LV"/>
        </w:rPr>
        <w:t>Pamatinformācija</w:t>
      </w:r>
    </w:p>
    <w:p w:rsidR="006B3A37" w:rsidRPr="00B60B07" w:rsidRDefault="006B3A37" w:rsidP="006B3A37">
      <w:pPr>
        <w:pStyle w:val="BodyText"/>
        <w:numPr>
          <w:ilvl w:val="0"/>
          <w:numId w:val="18"/>
        </w:numPr>
        <w:tabs>
          <w:tab w:val="left" w:pos="458"/>
        </w:tabs>
        <w:spacing w:before="204" w:line="246" w:lineRule="auto"/>
        <w:ind w:right="118"/>
        <w:jc w:val="both"/>
        <w:rPr>
          <w:rFonts w:cs="Times New Roman"/>
          <w:lang w:val="lv-LV"/>
        </w:rPr>
      </w:pPr>
      <w:r w:rsidRPr="00B60B07">
        <w:rPr>
          <w:rFonts w:cs="Times New Roman"/>
          <w:lang w:val="lv-LV"/>
        </w:rPr>
        <w:t xml:space="preserve">INTERACT darba plūsma ir vienmēr </w:t>
      </w:r>
      <w:r>
        <w:rPr>
          <w:rFonts w:cs="Times New Roman"/>
          <w:lang w:val="lv-LV"/>
        </w:rPr>
        <w:t xml:space="preserve">bijusi balstīta </w:t>
      </w:r>
      <w:r w:rsidRPr="00B60B07">
        <w:rPr>
          <w:rFonts w:cs="Times New Roman"/>
          <w:lang w:val="lv-LV"/>
        </w:rPr>
        <w:t>uz pieprasījumu.</w:t>
      </w:r>
      <w:r w:rsidR="00264FA9">
        <w:rPr>
          <w:rFonts w:cs="Times New Roman"/>
          <w:lang w:val="lv-LV"/>
        </w:rPr>
        <w:t xml:space="preserve"> </w:t>
      </w:r>
      <w:r w:rsidRPr="00B60B07">
        <w:rPr>
          <w:rFonts w:cs="Times New Roman"/>
          <w:lang w:val="lv-LV"/>
        </w:rPr>
        <w:t xml:space="preserve">Mērķa grupu </w:t>
      </w:r>
      <w:r>
        <w:rPr>
          <w:rFonts w:cs="Times New Roman"/>
          <w:lang w:val="lv-LV"/>
        </w:rPr>
        <w:t>specifiskās</w:t>
      </w:r>
      <w:r w:rsidRPr="00B60B07">
        <w:rPr>
          <w:rFonts w:cs="Times New Roman"/>
          <w:lang w:val="lv-LV"/>
        </w:rPr>
        <w:t xml:space="preserve"> vajadzības lielā mērā noteica INTERACT </w:t>
      </w:r>
      <w:r>
        <w:rPr>
          <w:rFonts w:cs="Times New Roman"/>
          <w:lang w:val="lv-LV"/>
        </w:rPr>
        <w:t>aktivitāšu</w:t>
      </w:r>
      <w:r w:rsidRPr="00B60B07">
        <w:rPr>
          <w:rFonts w:cs="Times New Roman"/>
          <w:lang w:val="lv-LV"/>
        </w:rPr>
        <w:t xml:space="preserve"> </w:t>
      </w:r>
      <w:r>
        <w:rPr>
          <w:rFonts w:cs="Times New Roman"/>
          <w:lang w:val="lv-LV"/>
        </w:rPr>
        <w:t>veidu</w:t>
      </w:r>
      <w:r w:rsidRPr="00B60B07">
        <w:rPr>
          <w:rFonts w:cs="Times New Roman"/>
          <w:lang w:val="lv-LV"/>
        </w:rPr>
        <w:t xml:space="preserve"> un jomu.</w:t>
      </w:r>
    </w:p>
    <w:p w:rsidR="006B3A37" w:rsidRPr="00B60B07" w:rsidRDefault="006B3A37" w:rsidP="006B3A37">
      <w:pPr>
        <w:pStyle w:val="BodyText"/>
        <w:numPr>
          <w:ilvl w:val="0"/>
          <w:numId w:val="18"/>
        </w:numPr>
        <w:tabs>
          <w:tab w:val="left" w:pos="458"/>
        </w:tabs>
        <w:spacing w:before="199" w:line="242" w:lineRule="auto"/>
        <w:ind w:right="114"/>
        <w:jc w:val="both"/>
        <w:rPr>
          <w:rFonts w:cs="Times New Roman"/>
          <w:lang w:val="lv-LV"/>
        </w:rPr>
      </w:pPr>
      <w:r w:rsidRPr="00B60B07">
        <w:rPr>
          <w:rFonts w:cs="Times New Roman"/>
          <w:lang w:val="lv-LV"/>
        </w:rPr>
        <w:t xml:space="preserve">INTERACT II piedāvāja </w:t>
      </w:r>
      <w:r>
        <w:rPr>
          <w:rFonts w:cs="Times New Roman"/>
          <w:lang w:val="lv-LV"/>
        </w:rPr>
        <w:t>aktivitātes</w:t>
      </w:r>
      <w:r w:rsidRPr="00B60B07">
        <w:rPr>
          <w:rFonts w:cs="Times New Roman"/>
          <w:lang w:val="lv-LV"/>
        </w:rPr>
        <w:t xml:space="preserve">, </w:t>
      </w:r>
      <w:r>
        <w:rPr>
          <w:rFonts w:cs="Times New Roman"/>
          <w:lang w:val="lv-LV"/>
        </w:rPr>
        <w:t>kas netika ieplānotas</w:t>
      </w:r>
      <w:r w:rsidRPr="00B60B07">
        <w:rPr>
          <w:rFonts w:cs="Times New Roman"/>
          <w:lang w:val="lv-LV"/>
        </w:rPr>
        <w:t xml:space="preserve"> p</w:t>
      </w:r>
      <w:r>
        <w:rPr>
          <w:rFonts w:cs="Times New Roman"/>
          <w:lang w:val="lv-LV"/>
        </w:rPr>
        <w:t>lānošanas</w:t>
      </w:r>
      <w:r w:rsidRPr="00B60B07">
        <w:rPr>
          <w:rFonts w:cs="Times New Roman"/>
          <w:lang w:val="lv-LV"/>
        </w:rPr>
        <w:t xml:space="preserve"> perioda sākumā  un nevarēja tikt pilnībā </w:t>
      </w:r>
      <w:r>
        <w:rPr>
          <w:rFonts w:cs="Times New Roman"/>
          <w:lang w:val="lv-LV"/>
        </w:rPr>
        <w:t>iestrādātas programmā</w:t>
      </w:r>
      <w:r w:rsidRPr="00B60B07">
        <w:rPr>
          <w:rFonts w:cs="Times New Roman"/>
          <w:lang w:val="lv-LV"/>
        </w:rPr>
        <w:t xml:space="preserve">. INTERACT ir </w:t>
      </w:r>
      <w:r>
        <w:rPr>
          <w:rFonts w:cs="Times New Roman"/>
          <w:lang w:val="lv-LV"/>
        </w:rPr>
        <w:t xml:space="preserve">priekšlaicīgi izvērtējis </w:t>
      </w:r>
      <w:r w:rsidRPr="00B60B07">
        <w:rPr>
          <w:rFonts w:cs="Times New Roman"/>
          <w:lang w:val="lv-LV"/>
        </w:rPr>
        <w:t>ETS programmas vajadzības. INTERACT arī pielāgoj</w:t>
      </w:r>
      <w:r>
        <w:rPr>
          <w:rFonts w:cs="Times New Roman"/>
          <w:lang w:val="lv-LV"/>
        </w:rPr>
        <w:t>a</w:t>
      </w:r>
      <w:r w:rsidRPr="00B60B07">
        <w:rPr>
          <w:rFonts w:cs="Times New Roman"/>
          <w:lang w:val="lv-LV"/>
        </w:rPr>
        <w:t>s tām stratēģiskajām vajadzībām, kas r</w:t>
      </w:r>
      <w:r>
        <w:rPr>
          <w:rFonts w:cs="Times New Roman"/>
          <w:lang w:val="lv-LV"/>
        </w:rPr>
        <w:t>o</w:t>
      </w:r>
      <w:r w:rsidRPr="00B60B07">
        <w:rPr>
          <w:rFonts w:cs="Times New Roman"/>
          <w:lang w:val="lv-LV"/>
        </w:rPr>
        <w:t>d</w:t>
      </w:r>
      <w:r>
        <w:rPr>
          <w:rFonts w:cs="Times New Roman"/>
          <w:lang w:val="lv-LV"/>
        </w:rPr>
        <w:t>a</w:t>
      </w:r>
      <w:r w:rsidRPr="00B60B07">
        <w:rPr>
          <w:rFonts w:cs="Times New Roman"/>
          <w:lang w:val="lv-LV"/>
        </w:rPr>
        <w:t xml:space="preserve">s </w:t>
      </w:r>
      <w:r>
        <w:rPr>
          <w:rFonts w:cs="Times New Roman"/>
          <w:lang w:val="lv-LV"/>
        </w:rPr>
        <w:t xml:space="preserve">plānošanas </w:t>
      </w:r>
      <w:r w:rsidRPr="00B60B07">
        <w:rPr>
          <w:rFonts w:cs="Times New Roman"/>
          <w:lang w:val="lv-LV"/>
        </w:rPr>
        <w:t>perioda laikā.</w:t>
      </w:r>
    </w:p>
    <w:p w:rsidR="006B3A37" w:rsidRPr="00B60B07" w:rsidRDefault="006B3A37" w:rsidP="006B3A37">
      <w:pPr>
        <w:pStyle w:val="BodyText"/>
        <w:numPr>
          <w:ilvl w:val="0"/>
          <w:numId w:val="18"/>
        </w:numPr>
        <w:tabs>
          <w:tab w:val="left" w:pos="458"/>
        </w:tabs>
        <w:spacing w:before="201"/>
        <w:ind w:right="122"/>
        <w:jc w:val="both"/>
        <w:rPr>
          <w:rFonts w:cs="Times New Roman"/>
          <w:lang w:val="lv-LV"/>
        </w:rPr>
      </w:pPr>
      <w:r w:rsidRPr="00B60B07">
        <w:rPr>
          <w:rFonts w:cs="Times New Roman"/>
          <w:lang w:val="lv-LV"/>
        </w:rPr>
        <w:t>INTERACT mērķa grupas ir ļoti atzinīgi novērtējušas INTERACT elastību</w:t>
      </w:r>
      <w:r>
        <w:rPr>
          <w:rFonts w:cs="Times New Roman"/>
          <w:lang w:val="lv-LV"/>
        </w:rPr>
        <w:t>, atzīmējot to</w:t>
      </w:r>
      <w:r w:rsidRPr="00B60B07">
        <w:rPr>
          <w:rFonts w:cs="Times New Roman"/>
          <w:lang w:val="lv-LV"/>
        </w:rPr>
        <w:t xml:space="preserve"> kā vienu no galvenaj</w:t>
      </w:r>
      <w:r>
        <w:rPr>
          <w:rFonts w:cs="Times New Roman"/>
          <w:lang w:val="lv-LV"/>
        </w:rPr>
        <w:t xml:space="preserve">ām vērtībām </w:t>
      </w:r>
      <w:r w:rsidRPr="00B60B07">
        <w:rPr>
          <w:rFonts w:cs="Times New Roman"/>
          <w:lang w:val="lv-LV"/>
        </w:rPr>
        <w:t>un veiksmes faktoriem.</w:t>
      </w:r>
    </w:p>
    <w:p w:rsidR="0033401E" w:rsidRDefault="0033401E" w:rsidP="0033401E">
      <w:pPr>
        <w:pStyle w:val="BodyText"/>
        <w:numPr>
          <w:ilvl w:val="0"/>
          <w:numId w:val="18"/>
        </w:numPr>
        <w:tabs>
          <w:tab w:val="left" w:pos="458"/>
        </w:tabs>
        <w:spacing w:before="204" w:line="244" w:lineRule="auto"/>
        <w:ind w:right="119"/>
        <w:jc w:val="both"/>
        <w:rPr>
          <w:rFonts w:cs="Times New Roman"/>
          <w:lang w:val="lv-LV"/>
        </w:rPr>
      </w:pPr>
      <w:r>
        <w:rPr>
          <w:rFonts w:cs="Times New Roman"/>
          <w:lang w:val="lv-LV"/>
        </w:rPr>
        <w:t xml:space="preserve">Uz </w:t>
      </w:r>
      <w:r w:rsidR="006B3A37" w:rsidRPr="00B60B07">
        <w:rPr>
          <w:rFonts w:cs="Times New Roman"/>
          <w:lang w:val="lv-LV"/>
        </w:rPr>
        <w:t>pieprasījum</w:t>
      </w:r>
      <w:r w:rsidR="0038285E">
        <w:rPr>
          <w:rFonts w:cs="Times New Roman"/>
          <w:lang w:val="lv-LV"/>
        </w:rPr>
        <w:t>u</w:t>
      </w:r>
      <w:r w:rsidR="006B3A37" w:rsidRPr="00B60B07">
        <w:rPr>
          <w:rFonts w:cs="Times New Roman"/>
          <w:lang w:val="lv-LV"/>
        </w:rPr>
        <w:t xml:space="preserve"> balst</w:t>
      </w:r>
      <w:r w:rsidR="0049684E">
        <w:rPr>
          <w:rFonts w:cs="Times New Roman"/>
          <w:lang w:val="lv-LV"/>
        </w:rPr>
        <w:t>ītās metodes lielā  elastība ir ļāvusi</w:t>
      </w:r>
      <w:r w:rsidR="006B3A37" w:rsidRPr="00B60B07">
        <w:rPr>
          <w:rFonts w:cs="Times New Roman"/>
          <w:lang w:val="lv-LV"/>
        </w:rPr>
        <w:t xml:space="preserve"> INTERACT  katru  gadu pielāgoties mainīgajai ETS videi un tā ir lielā mērā jāsaglabā arī INTERACT III.</w:t>
      </w:r>
    </w:p>
    <w:p w:rsidR="006B3A37" w:rsidRPr="0033401E" w:rsidRDefault="006B3A37" w:rsidP="0033401E">
      <w:pPr>
        <w:pStyle w:val="BodyText"/>
        <w:numPr>
          <w:ilvl w:val="0"/>
          <w:numId w:val="18"/>
        </w:numPr>
        <w:tabs>
          <w:tab w:val="left" w:pos="458"/>
        </w:tabs>
        <w:spacing w:before="204" w:line="244" w:lineRule="auto"/>
        <w:ind w:right="119"/>
        <w:jc w:val="both"/>
        <w:rPr>
          <w:rFonts w:cs="Times New Roman"/>
          <w:lang w:val="lv-LV"/>
        </w:rPr>
      </w:pPr>
      <w:r w:rsidRPr="0033401E">
        <w:rPr>
          <w:rFonts w:cs="Times New Roman"/>
          <w:lang w:val="lv-LV"/>
        </w:rPr>
        <w:t xml:space="preserve">Saskaņā ar </w:t>
      </w:r>
      <w:r w:rsidR="00264FA9" w:rsidRPr="0033401E">
        <w:rPr>
          <w:rFonts w:cs="Times New Roman"/>
          <w:lang w:val="lv-LV"/>
        </w:rPr>
        <w:t xml:space="preserve">apvienotajā </w:t>
      </w:r>
      <w:r w:rsidRPr="0033401E">
        <w:rPr>
          <w:rFonts w:cs="Times New Roman"/>
          <w:lang w:val="lv-LV"/>
        </w:rPr>
        <w:t>programmēšanas komitejā apstiprināto analīzi par programmas iznākumiem nav ieteicams noteikt precīzu rādītāju skaitu ilgtermiņa sadarbības tīkla sanāksmēm, vienreizējiem pasākumiem, publikācijām un tiešsaistes rīkiem nākamajiem 7 gadiem, lai nodrošinātu iespēju pielāgoties mainīgajai videi un vajadzībām (jaunas stratēģiskās vajadzības, jauni IT risinājumi u.t.t.).</w:t>
      </w:r>
    </w:p>
    <w:p w:rsidR="006B3A37" w:rsidRDefault="006B3A37" w:rsidP="006B3A37">
      <w:pPr>
        <w:pStyle w:val="BodyText"/>
        <w:numPr>
          <w:ilvl w:val="0"/>
          <w:numId w:val="18"/>
        </w:numPr>
        <w:tabs>
          <w:tab w:val="left" w:pos="458"/>
        </w:tabs>
        <w:spacing w:before="204" w:line="242" w:lineRule="auto"/>
        <w:ind w:right="372"/>
        <w:rPr>
          <w:rFonts w:cs="Times New Roman"/>
          <w:lang w:val="lv-LV"/>
        </w:rPr>
      </w:pPr>
      <w:r>
        <w:rPr>
          <w:rFonts w:cs="Times New Roman"/>
          <w:lang w:val="lv-LV"/>
        </w:rPr>
        <w:t>Šo</w:t>
      </w:r>
      <w:r w:rsidRPr="001B53EC">
        <w:rPr>
          <w:rFonts w:cs="Times New Roman"/>
          <w:lang w:val="lv-LV"/>
        </w:rPr>
        <w:t xml:space="preserve"> iemeslu dēļ INTERACT III iznākumu rādītāji </w:t>
      </w:r>
      <w:r w:rsidR="00A55658">
        <w:rPr>
          <w:rFonts w:cs="Times New Roman"/>
          <w:lang w:val="lv-LV"/>
        </w:rPr>
        <w:t>sevī ietvers</w:t>
      </w:r>
      <w:r w:rsidR="00A55658" w:rsidRPr="001B53EC">
        <w:rPr>
          <w:rFonts w:cs="Times New Roman"/>
          <w:lang w:val="lv-LV"/>
        </w:rPr>
        <w:t xml:space="preserve"> </w:t>
      </w:r>
      <w:r w:rsidRPr="001B53EC">
        <w:rPr>
          <w:rFonts w:cs="Times New Roman"/>
          <w:lang w:val="lv-LV"/>
        </w:rPr>
        <w:t xml:space="preserve">tikai </w:t>
      </w:r>
      <w:r>
        <w:rPr>
          <w:rFonts w:cs="Times New Roman"/>
          <w:lang w:val="lv-LV"/>
        </w:rPr>
        <w:t xml:space="preserve">pasākumi </w:t>
      </w:r>
      <w:r w:rsidRPr="001B53EC">
        <w:rPr>
          <w:rFonts w:cs="Times New Roman"/>
          <w:lang w:val="lv-LV"/>
        </w:rPr>
        <w:t xml:space="preserve">un </w:t>
      </w:r>
      <w:r>
        <w:rPr>
          <w:rFonts w:cs="Times New Roman"/>
          <w:lang w:val="lv-LV"/>
        </w:rPr>
        <w:t>instrument</w:t>
      </w:r>
      <w:r w:rsidR="00A55658">
        <w:rPr>
          <w:rFonts w:cs="Times New Roman"/>
          <w:lang w:val="lv-LV"/>
        </w:rPr>
        <w:t>us</w:t>
      </w:r>
      <w:r>
        <w:rPr>
          <w:rFonts w:cs="Times New Roman"/>
          <w:lang w:val="lv-LV"/>
        </w:rPr>
        <w:t>/risinājum</w:t>
      </w:r>
      <w:r w:rsidR="00A55658">
        <w:rPr>
          <w:rFonts w:cs="Times New Roman"/>
          <w:lang w:val="lv-LV"/>
        </w:rPr>
        <w:t>us, pasākumu dalībnieku skaitu un obligāto finanšu rādītāju</w:t>
      </w:r>
      <w:r w:rsidRPr="001B53EC">
        <w:rPr>
          <w:rFonts w:cs="Times New Roman"/>
          <w:lang w:val="lv-LV"/>
        </w:rPr>
        <w:t>.</w:t>
      </w:r>
    </w:p>
    <w:p w:rsidR="006B3A37" w:rsidRPr="001B53EC" w:rsidRDefault="006B3A37" w:rsidP="00CE155F">
      <w:pPr>
        <w:pStyle w:val="BodyText"/>
        <w:numPr>
          <w:ilvl w:val="0"/>
          <w:numId w:val="18"/>
        </w:numPr>
        <w:tabs>
          <w:tab w:val="left" w:pos="458"/>
        </w:tabs>
        <w:spacing w:before="204" w:line="242" w:lineRule="auto"/>
        <w:ind w:right="372"/>
        <w:jc w:val="both"/>
        <w:rPr>
          <w:rFonts w:cs="Times New Roman"/>
          <w:lang w:val="lv-LV"/>
        </w:rPr>
      </w:pPr>
      <w:r>
        <w:rPr>
          <w:rFonts w:cs="Times New Roman"/>
          <w:lang w:val="lv-LV"/>
        </w:rPr>
        <w:t xml:space="preserve">Sasniedzamo vērtību noteikšanā </w:t>
      </w:r>
      <w:r w:rsidR="00A55658">
        <w:rPr>
          <w:rFonts w:cs="Times New Roman"/>
          <w:lang w:val="lv-LV"/>
        </w:rPr>
        <w:t>pasākumi</w:t>
      </w:r>
      <w:r w:rsidR="00A37873">
        <w:rPr>
          <w:rFonts w:cs="Times New Roman"/>
          <w:lang w:val="lv-LV"/>
        </w:rPr>
        <w:t>em (indikātors Nr.1)</w:t>
      </w:r>
      <w:r w:rsidR="00A55658">
        <w:rPr>
          <w:rFonts w:cs="Times New Roman"/>
          <w:lang w:val="lv-LV"/>
        </w:rPr>
        <w:t xml:space="preserve"> un instrumenti/risinājumu (indikātors Nr.2) </w:t>
      </w:r>
      <w:r w:rsidRPr="001B53EC">
        <w:rPr>
          <w:rFonts w:cs="Times New Roman"/>
          <w:lang w:val="lv-LV"/>
        </w:rPr>
        <w:t>tika ņemt</w:t>
      </w:r>
      <w:r>
        <w:rPr>
          <w:rFonts w:cs="Times New Roman"/>
          <w:lang w:val="lv-LV"/>
        </w:rPr>
        <w:t>s</w:t>
      </w:r>
      <w:r w:rsidRPr="001B53EC">
        <w:rPr>
          <w:rFonts w:cs="Times New Roman"/>
          <w:lang w:val="lv-LV"/>
        </w:rPr>
        <w:t xml:space="preserve"> vērā </w:t>
      </w:r>
      <w:r>
        <w:rPr>
          <w:rFonts w:cs="Times New Roman"/>
          <w:lang w:val="lv-LV"/>
        </w:rPr>
        <w:t xml:space="preserve">pasākumu un publikāciju kopums laika posmā no </w:t>
      </w:r>
      <w:r w:rsidRPr="001B53EC">
        <w:rPr>
          <w:rFonts w:cs="Times New Roman"/>
          <w:lang w:val="lv-LV"/>
        </w:rPr>
        <w:t>2011</w:t>
      </w:r>
      <w:r>
        <w:rPr>
          <w:rFonts w:cs="Times New Roman"/>
          <w:lang w:val="lv-LV"/>
        </w:rPr>
        <w:t>. līdz 2013.gadam</w:t>
      </w:r>
      <w:r w:rsidRPr="001B53EC">
        <w:rPr>
          <w:rFonts w:cs="Times New Roman"/>
          <w:lang w:val="lv-LV"/>
        </w:rPr>
        <w:t>:</w:t>
      </w:r>
    </w:p>
    <w:p w:rsidR="006B3A37" w:rsidRPr="00B60B07" w:rsidRDefault="006B3A37" w:rsidP="006B3A37">
      <w:pPr>
        <w:pStyle w:val="BodyText"/>
        <w:numPr>
          <w:ilvl w:val="1"/>
          <w:numId w:val="18"/>
        </w:numPr>
        <w:tabs>
          <w:tab w:val="left" w:pos="798"/>
        </w:tabs>
        <w:spacing w:before="203" w:line="243" w:lineRule="auto"/>
        <w:ind w:right="119"/>
        <w:jc w:val="both"/>
        <w:rPr>
          <w:rFonts w:cs="Times New Roman"/>
          <w:lang w:val="lv-LV"/>
        </w:rPr>
      </w:pPr>
      <w:r w:rsidRPr="001B53EC">
        <w:rPr>
          <w:rFonts w:cs="Times New Roman"/>
          <w:lang w:val="lv-LV"/>
        </w:rPr>
        <w:t xml:space="preserve">Katrs </w:t>
      </w:r>
      <w:r>
        <w:rPr>
          <w:rFonts w:cs="Times New Roman"/>
          <w:lang w:val="lv-LV"/>
        </w:rPr>
        <w:t xml:space="preserve">INTERACT organizēts pasākums </w:t>
      </w:r>
      <w:r w:rsidRPr="001B53EC">
        <w:rPr>
          <w:rFonts w:cs="Times New Roman"/>
          <w:lang w:val="lv-LV"/>
        </w:rPr>
        <w:t xml:space="preserve">tika </w:t>
      </w:r>
      <w:r>
        <w:rPr>
          <w:rFonts w:cs="Times New Roman"/>
          <w:lang w:val="lv-LV"/>
        </w:rPr>
        <w:t>vērtēts</w:t>
      </w:r>
      <w:r w:rsidRPr="001B53EC">
        <w:rPr>
          <w:rFonts w:cs="Times New Roman"/>
          <w:lang w:val="lv-LV"/>
        </w:rPr>
        <w:t xml:space="preserve"> kā viens </w:t>
      </w:r>
      <w:r w:rsidR="0038285E">
        <w:rPr>
          <w:rFonts w:cs="Times New Roman"/>
          <w:lang w:val="lv-LV"/>
        </w:rPr>
        <w:t xml:space="preserve">vidējās </w:t>
      </w:r>
      <w:r>
        <w:rPr>
          <w:rFonts w:cs="Times New Roman"/>
          <w:lang w:val="lv-LV"/>
        </w:rPr>
        <w:t>vērtības pasākums</w:t>
      </w:r>
      <w:r w:rsidR="00257AB6">
        <w:rPr>
          <w:rFonts w:cs="Times New Roman"/>
          <w:lang w:val="lv-LV"/>
        </w:rPr>
        <w:t>,</w:t>
      </w:r>
      <w:r>
        <w:rPr>
          <w:rFonts w:cs="Times New Roman"/>
          <w:lang w:val="lv-LV"/>
        </w:rPr>
        <w:t xml:space="preserve"> neskatoties uz ieguldīto </w:t>
      </w:r>
      <w:r w:rsidRPr="001B53EC">
        <w:rPr>
          <w:rFonts w:cs="Times New Roman"/>
          <w:lang w:val="lv-LV"/>
        </w:rPr>
        <w:t>resurs</w:t>
      </w:r>
      <w:r w:rsidR="00264FA9">
        <w:rPr>
          <w:rFonts w:cs="Times New Roman"/>
          <w:lang w:val="lv-LV"/>
        </w:rPr>
        <w:t>u</w:t>
      </w:r>
      <w:r w:rsidRPr="001B53EC">
        <w:rPr>
          <w:rFonts w:cs="Times New Roman"/>
          <w:lang w:val="lv-LV"/>
        </w:rPr>
        <w:t xml:space="preserve"> </w:t>
      </w:r>
      <w:r>
        <w:rPr>
          <w:rFonts w:cs="Times New Roman"/>
          <w:lang w:val="lv-LV"/>
        </w:rPr>
        <w:t xml:space="preserve">apjomu </w:t>
      </w:r>
      <w:r w:rsidRPr="001B53EC">
        <w:rPr>
          <w:rFonts w:cs="Times New Roman"/>
          <w:lang w:val="lv-LV"/>
        </w:rPr>
        <w:t>(maz</w:t>
      </w:r>
      <w:r>
        <w:rPr>
          <w:rFonts w:cs="Times New Roman"/>
          <w:lang w:val="lv-LV"/>
        </w:rPr>
        <w:t>s ieguldījums</w:t>
      </w:r>
      <w:r w:rsidRPr="001B53EC">
        <w:rPr>
          <w:rFonts w:cs="Times New Roman"/>
          <w:lang w:val="lv-LV"/>
        </w:rPr>
        <w:t xml:space="preserve"> </w:t>
      </w:r>
      <w:r>
        <w:rPr>
          <w:rFonts w:cs="Times New Roman"/>
          <w:lang w:val="lv-LV"/>
        </w:rPr>
        <w:t xml:space="preserve">vienreizējas darba grupas organizēšanā tā sagatavošanai veltot </w:t>
      </w:r>
      <w:r w:rsidRPr="00B60B07">
        <w:rPr>
          <w:rFonts w:cs="Times New Roman"/>
          <w:lang w:val="lv-LV"/>
        </w:rPr>
        <w:t xml:space="preserve">vien dažas dienas </w:t>
      </w:r>
      <w:r>
        <w:rPr>
          <w:rFonts w:cs="Times New Roman"/>
          <w:lang w:val="lv-LV"/>
        </w:rPr>
        <w:t xml:space="preserve">vai arī nedēļām ilgs sagatavošanās darbs un </w:t>
      </w:r>
      <w:r w:rsidR="0038285E">
        <w:rPr>
          <w:rFonts w:cs="Times New Roman"/>
          <w:lang w:val="lv-LV"/>
        </w:rPr>
        <w:t xml:space="preserve">plaša </w:t>
      </w:r>
      <w:r>
        <w:rPr>
          <w:rFonts w:cs="Times New Roman"/>
          <w:lang w:val="lv-LV"/>
        </w:rPr>
        <w:t>personāla iesaiste</w:t>
      </w:r>
      <w:r w:rsidR="0038285E">
        <w:rPr>
          <w:rFonts w:cs="Times New Roman"/>
          <w:lang w:val="lv-LV"/>
        </w:rPr>
        <w:t>,</w:t>
      </w:r>
      <w:r>
        <w:rPr>
          <w:rFonts w:cs="Times New Roman"/>
          <w:lang w:val="lv-LV"/>
        </w:rPr>
        <w:t xml:space="preserve"> organizējot</w:t>
      </w:r>
      <w:r w:rsidRPr="00B60B07">
        <w:rPr>
          <w:rFonts w:cs="Times New Roman"/>
          <w:lang w:val="lv-LV"/>
        </w:rPr>
        <w:t xml:space="preserve"> ilgtermiņa darba grupa</w:t>
      </w:r>
      <w:r>
        <w:rPr>
          <w:rFonts w:cs="Times New Roman"/>
          <w:lang w:val="lv-LV"/>
        </w:rPr>
        <w:t>s</w:t>
      </w:r>
      <w:r w:rsidRPr="00B60B07">
        <w:rPr>
          <w:rFonts w:cs="Times New Roman"/>
          <w:lang w:val="lv-LV"/>
        </w:rPr>
        <w:t xml:space="preserve"> par jauniem instrumentiem</w:t>
      </w:r>
      <w:r>
        <w:rPr>
          <w:rFonts w:cs="Times New Roman"/>
          <w:lang w:val="lv-LV"/>
        </w:rPr>
        <w:t>/risinājumiem</w:t>
      </w:r>
      <w:r w:rsidRPr="00B60B07">
        <w:rPr>
          <w:rFonts w:cs="Times New Roman"/>
          <w:lang w:val="lv-LV"/>
        </w:rPr>
        <w:t xml:space="preserve"> vai liela</w:t>
      </w:r>
      <w:r>
        <w:rPr>
          <w:rFonts w:cs="Times New Roman"/>
          <w:lang w:val="lv-LV"/>
        </w:rPr>
        <w:t>s</w:t>
      </w:r>
      <w:r w:rsidRPr="00B60B07">
        <w:rPr>
          <w:rFonts w:cs="Times New Roman"/>
          <w:lang w:val="lv-LV"/>
        </w:rPr>
        <w:t xml:space="preserve"> konference</w:t>
      </w:r>
      <w:r>
        <w:rPr>
          <w:rFonts w:cs="Times New Roman"/>
          <w:lang w:val="lv-LV"/>
        </w:rPr>
        <w:t>s norisi</w:t>
      </w:r>
      <w:r w:rsidR="00257AB6">
        <w:rPr>
          <w:rFonts w:cs="Times New Roman"/>
          <w:lang w:val="lv-LV"/>
        </w:rPr>
        <w:t>)</w:t>
      </w:r>
      <w:r w:rsidRPr="00B60B07">
        <w:rPr>
          <w:rFonts w:cs="Times New Roman"/>
          <w:lang w:val="lv-LV"/>
        </w:rPr>
        <w:t>;</w:t>
      </w:r>
    </w:p>
    <w:p w:rsidR="006B3A37" w:rsidRPr="00B60B07" w:rsidRDefault="006B3A37" w:rsidP="006B3A37">
      <w:pPr>
        <w:spacing w:before="7" w:line="230" w:lineRule="exact"/>
        <w:rPr>
          <w:rFonts w:ascii="Times New Roman" w:hAnsi="Times New Roman" w:cs="Times New Roman"/>
          <w:sz w:val="23"/>
          <w:szCs w:val="23"/>
          <w:lang w:val="lv-LV"/>
        </w:rPr>
      </w:pPr>
    </w:p>
    <w:p w:rsidR="006B3A37" w:rsidRPr="00B60B07" w:rsidRDefault="006B3A37" w:rsidP="006B3A37">
      <w:pPr>
        <w:pStyle w:val="BodyText"/>
        <w:numPr>
          <w:ilvl w:val="1"/>
          <w:numId w:val="18"/>
        </w:numPr>
        <w:tabs>
          <w:tab w:val="left" w:pos="798"/>
        </w:tabs>
        <w:spacing w:line="242" w:lineRule="auto"/>
        <w:ind w:right="115"/>
        <w:jc w:val="both"/>
        <w:rPr>
          <w:rFonts w:cs="Times New Roman"/>
          <w:lang w:val="lv-LV"/>
        </w:rPr>
      </w:pPr>
      <w:r w:rsidRPr="00B60B07">
        <w:rPr>
          <w:rFonts w:cs="Times New Roman"/>
          <w:lang w:val="lv-LV"/>
        </w:rPr>
        <w:t xml:space="preserve">Katrs </w:t>
      </w:r>
      <w:r>
        <w:rPr>
          <w:rFonts w:cs="Times New Roman"/>
          <w:lang w:val="lv-LV"/>
        </w:rPr>
        <w:t>pasākums, kura organizēšanā INTERACT nepiedalījās</w:t>
      </w:r>
      <w:r w:rsidR="00257AB6">
        <w:rPr>
          <w:rFonts w:cs="Times New Roman"/>
          <w:lang w:val="lv-LV"/>
        </w:rPr>
        <w:t>,</w:t>
      </w:r>
      <w:r>
        <w:rPr>
          <w:rFonts w:cs="Times New Roman"/>
          <w:lang w:val="lv-LV"/>
        </w:rPr>
        <w:t xml:space="preserve"> </w:t>
      </w:r>
      <w:r w:rsidRPr="00B60B07">
        <w:rPr>
          <w:rFonts w:cs="Times New Roman"/>
          <w:lang w:val="lv-LV"/>
        </w:rPr>
        <w:t xml:space="preserve">tika </w:t>
      </w:r>
      <w:r>
        <w:rPr>
          <w:rFonts w:cs="Times New Roman"/>
          <w:lang w:val="lv-LV"/>
        </w:rPr>
        <w:t>vērtēts</w:t>
      </w:r>
      <w:r w:rsidRPr="00B60B07">
        <w:rPr>
          <w:rFonts w:cs="Times New Roman"/>
          <w:lang w:val="lv-LV"/>
        </w:rPr>
        <w:t xml:space="preserve"> kā </w:t>
      </w:r>
      <w:r>
        <w:rPr>
          <w:rFonts w:cs="Times New Roman"/>
          <w:lang w:val="lv-LV"/>
        </w:rPr>
        <w:t xml:space="preserve">pasākums </w:t>
      </w:r>
      <w:r w:rsidRPr="00B60B07">
        <w:rPr>
          <w:rFonts w:cs="Times New Roman"/>
          <w:lang w:val="lv-LV"/>
        </w:rPr>
        <w:t xml:space="preserve">ar vērtību 0,5, pat ja </w:t>
      </w:r>
      <w:r>
        <w:rPr>
          <w:rFonts w:cs="Times New Roman"/>
          <w:lang w:val="lv-LV"/>
        </w:rPr>
        <w:t>ieguldītie</w:t>
      </w:r>
      <w:r w:rsidRPr="00B60B07">
        <w:rPr>
          <w:rFonts w:cs="Times New Roman"/>
          <w:lang w:val="lv-LV"/>
        </w:rPr>
        <w:t xml:space="preserve"> resursi </w:t>
      </w:r>
      <w:r>
        <w:rPr>
          <w:rFonts w:cs="Times New Roman"/>
          <w:lang w:val="lv-LV"/>
        </w:rPr>
        <w:t>atšķīrās</w:t>
      </w:r>
      <w:r w:rsidRPr="00B60B07">
        <w:rPr>
          <w:rFonts w:cs="Times New Roman"/>
          <w:lang w:val="lv-LV"/>
        </w:rPr>
        <w:t xml:space="preserve"> (no 15 minūšu prezentācijas, </w:t>
      </w:r>
      <w:r w:rsidR="0038285E" w:rsidRPr="00B60B07">
        <w:rPr>
          <w:rFonts w:cs="Times New Roman"/>
          <w:lang w:val="lv-LV"/>
        </w:rPr>
        <w:t>k</w:t>
      </w:r>
      <w:r w:rsidR="0038285E">
        <w:rPr>
          <w:rFonts w:cs="Times New Roman"/>
          <w:lang w:val="lv-LV"/>
        </w:rPr>
        <w:t>uras</w:t>
      </w:r>
      <w:r w:rsidR="0038285E" w:rsidRPr="00B60B07">
        <w:rPr>
          <w:rFonts w:cs="Times New Roman"/>
          <w:lang w:val="lv-LV"/>
        </w:rPr>
        <w:t xml:space="preserve"> </w:t>
      </w:r>
      <w:r w:rsidRPr="00B60B07">
        <w:rPr>
          <w:rFonts w:cs="Times New Roman"/>
          <w:lang w:val="lv-LV"/>
        </w:rPr>
        <w:t>sagatavošanai nepieciešamas vien dažas stundas, līdz visaptverošai semināru izstrādei un vadīšanai, kam nepieciešam</w:t>
      </w:r>
      <w:r>
        <w:rPr>
          <w:rFonts w:cs="Times New Roman"/>
          <w:lang w:val="lv-LV"/>
        </w:rPr>
        <w:t xml:space="preserve">as vairākas darba </w:t>
      </w:r>
      <w:r w:rsidRPr="00B60B07">
        <w:rPr>
          <w:rFonts w:cs="Times New Roman"/>
          <w:lang w:val="lv-LV"/>
        </w:rPr>
        <w:t>nedēļ</w:t>
      </w:r>
      <w:r>
        <w:rPr>
          <w:rFonts w:cs="Times New Roman"/>
          <w:lang w:val="lv-LV"/>
        </w:rPr>
        <w:t>as</w:t>
      </w:r>
      <w:r w:rsidRPr="00B60B07">
        <w:rPr>
          <w:rFonts w:cs="Times New Roman"/>
          <w:lang w:val="lv-LV"/>
        </w:rPr>
        <w:t xml:space="preserve"> </w:t>
      </w:r>
      <w:r>
        <w:rPr>
          <w:rFonts w:cs="Times New Roman"/>
          <w:lang w:val="lv-LV"/>
        </w:rPr>
        <w:t>un plašāka</w:t>
      </w:r>
      <w:r w:rsidRPr="00B60B07">
        <w:rPr>
          <w:rFonts w:cs="Times New Roman"/>
          <w:lang w:val="lv-LV"/>
        </w:rPr>
        <w:t xml:space="preserve"> personāla</w:t>
      </w:r>
      <w:r>
        <w:rPr>
          <w:rFonts w:cs="Times New Roman"/>
          <w:lang w:val="lv-LV"/>
        </w:rPr>
        <w:t xml:space="preserve"> iesaiste</w:t>
      </w:r>
      <w:r w:rsidRPr="00B60B07">
        <w:rPr>
          <w:rFonts w:cs="Times New Roman"/>
          <w:lang w:val="lv-LV"/>
        </w:rPr>
        <w:t>);</w:t>
      </w:r>
    </w:p>
    <w:p w:rsidR="006B3A37" w:rsidRPr="00B60B07" w:rsidRDefault="006B3A37" w:rsidP="006B3A37">
      <w:pPr>
        <w:spacing w:before="11" w:line="240" w:lineRule="exact"/>
        <w:rPr>
          <w:rFonts w:ascii="Times New Roman" w:hAnsi="Times New Roman" w:cs="Times New Roman"/>
          <w:sz w:val="24"/>
          <w:szCs w:val="24"/>
          <w:lang w:val="lv-LV"/>
        </w:rPr>
      </w:pPr>
    </w:p>
    <w:p w:rsidR="006B3A37" w:rsidRPr="00B60B07" w:rsidRDefault="006B3A37" w:rsidP="006B3A37">
      <w:pPr>
        <w:pStyle w:val="BodyText"/>
        <w:numPr>
          <w:ilvl w:val="1"/>
          <w:numId w:val="18"/>
        </w:numPr>
        <w:tabs>
          <w:tab w:val="left" w:pos="798"/>
        </w:tabs>
        <w:spacing w:line="278" w:lineRule="exact"/>
        <w:ind w:right="120"/>
        <w:jc w:val="both"/>
        <w:rPr>
          <w:rFonts w:cs="Times New Roman"/>
          <w:lang w:val="lv-LV"/>
        </w:rPr>
      </w:pPr>
      <w:r>
        <w:rPr>
          <w:rFonts w:cs="Times New Roman"/>
          <w:lang w:val="lv-LV"/>
        </w:rPr>
        <w:t>Laika posmā no</w:t>
      </w:r>
      <w:r w:rsidRPr="00B60B07">
        <w:rPr>
          <w:rFonts w:cs="Times New Roman"/>
          <w:lang w:val="lv-LV"/>
        </w:rPr>
        <w:t xml:space="preserve"> 2011.</w:t>
      </w:r>
      <w:r>
        <w:rPr>
          <w:rFonts w:cs="Times New Roman"/>
          <w:lang w:val="lv-LV"/>
        </w:rPr>
        <w:t xml:space="preserve"> līdz </w:t>
      </w:r>
      <w:r w:rsidRPr="00B60B07">
        <w:rPr>
          <w:rFonts w:cs="Times New Roman"/>
          <w:lang w:val="lv-LV"/>
        </w:rPr>
        <w:t>2013</w:t>
      </w:r>
      <w:r>
        <w:rPr>
          <w:rFonts w:cs="Times New Roman"/>
          <w:lang w:val="lv-LV"/>
        </w:rPr>
        <w:t>. gad</w:t>
      </w:r>
      <w:r w:rsidRPr="00B60B07">
        <w:rPr>
          <w:rFonts w:cs="Times New Roman"/>
          <w:lang w:val="lv-LV"/>
        </w:rPr>
        <w:t xml:space="preserve">am vidējais notikumu skaits gadā ir 128. </w:t>
      </w:r>
      <w:r>
        <w:rPr>
          <w:rFonts w:cs="Times New Roman"/>
          <w:lang w:val="lv-LV"/>
        </w:rPr>
        <w:t>Līdz ar to laika posmam no</w:t>
      </w:r>
      <w:r w:rsidRPr="00B60B07">
        <w:rPr>
          <w:rFonts w:cs="Times New Roman"/>
          <w:lang w:val="lv-LV"/>
        </w:rPr>
        <w:t xml:space="preserve"> 2014.</w:t>
      </w:r>
      <w:r>
        <w:rPr>
          <w:rFonts w:cs="Times New Roman"/>
          <w:lang w:val="lv-LV"/>
        </w:rPr>
        <w:t xml:space="preserve"> līdz </w:t>
      </w:r>
      <w:r w:rsidRPr="00B60B07">
        <w:rPr>
          <w:rFonts w:cs="Times New Roman"/>
          <w:lang w:val="lv-LV"/>
        </w:rPr>
        <w:t>2020</w:t>
      </w:r>
      <w:r>
        <w:rPr>
          <w:rFonts w:cs="Times New Roman"/>
          <w:lang w:val="lv-LV"/>
        </w:rPr>
        <w:t>. gadam tie</w:t>
      </w:r>
      <w:r w:rsidRPr="00B60B07">
        <w:rPr>
          <w:rFonts w:cs="Times New Roman"/>
          <w:lang w:val="lv-LV"/>
        </w:rPr>
        <w:t xml:space="preserve"> ir 890 (</w:t>
      </w:r>
      <w:r>
        <w:rPr>
          <w:rFonts w:eastAsia="Symbol" w:cs="Times New Roman"/>
          <w:lang w:val="lv-LV"/>
        </w:rPr>
        <w:t>=</w:t>
      </w:r>
      <w:r w:rsidRPr="00B60B07">
        <w:rPr>
          <w:rFonts w:cs="Times New Roman"/>
          <w:lang w:val="lv-LV"/>
        </w:rPr>
        <w:t>128*7);</w:t>
      </w:r>
    </w:p>
    <w:p w:rsidR="006B3A37" w:rsidRPr="00B60B07" w:rsidRDefault="006B3A37" w:rsidP="006B3A37">
      <w:pPr>
        <w:spacing w:before="4" w:line="230" w:lineRule="exact"/>
        <w:rPr>
          <w:rFonts w:ascii="Times New Roman" w:hAnsi="Times New Roman" w:cs="Times New Roman"/>
          <w:sz w:val="23"/>
          <w:szCs w:val="23"/>
          <w:lang w:val="lv-LV"/>
        </w:rPr>
      </w:pPr>
    </w:p>
    <w:p w:rsidR="006B3A37" w:rsidRPr="00B60B07" w:rsidRDefault="006B3A37" w:rsidP="006B3A37">
      <w:pPr>
        <w:pStyle w:val="BodyText"/>
        <w:numPr>
          <w:ilvl w:val="1"/>
          <w:numId w:val="18"/>
        </w:numPr>
        <w:tabs>
          <w:tab w:val="left" w:pos="798"/>
        </w:tabs>
        <w:spacing w:line="242" w:lineRule="auto"/>
        <w:ind w:right="118"/>
        <w:jc w:val="both"/>
        <w:rPr>
          <w:rFonts w:cs="Times New Roman"/>
          <w:lang w:val="lv-LV"/>
        </w:rPr>
      </w:pPr>
      <w:r w:rsidRPr="00B60B07">
        <w:rPr>
          <w:rFonts w:cs="Times New Roman"/>
          <w:lang w:val="lv-LV"/>
        </w:rPr>
        <w:t>Katrs instruments</w:t>
      </w:r>
      <w:r>
        <w:rPr>
          <w:rFonts w:cs="Times New Roman"/>
          <w:lang w:val="lv-LV"/>
        </w:rPr>
        <w:t>/risinājums</w:t>
      </w:r>
      <w:r w:rsidRPr="00B60B07">
        <w:rPr>
          <w:rFonts w:cs="Times New Roman"/>
          <w:lang w:val="lv-LV"/>
        </w:rPr>
        <w:t xml:space="preserve"> (</w:t>
      </w:r>
      <w:r>
        <w:rPr>
          <w:rFonts w:cs="Times New Roman"/>
          <w:lang w:val="lv-LV"/>
        </w:rPr>
        <w:t xml:space="preserve">INTERACT sagatavotas </w:t>
      </w:r>
      <w:r w:rsidRPr="00B60B07">
        <w:rPr>
          <w:rFonts w:cs="Times New Roman"/>
          <w:lang w:val="lv-LV"/>
        </w:rPr>
        <w:t>vadlīnijas, dokument</w:t>
      </w:r>
      <w:r>
        <w:rPr>
          <w:rFonts w:cs="Times New Roman"/>
          <w:lang w:val="lv-LV"/>
        </w:rPr>
        <w:t>i</w:t>
      </w:r>
      <w:r w:rsidRPr="00B60B07">
        <w:rPr>
          <w:rFonts w:cs="Times New Roman"/>
          <w:lang w:val="lv-LV"/>
        </w:rPr>
        <w:t>, publikācija</w:t>
      </w:r>
      <w:r>
        <w:rPr>
          <w:rFonts w:cs="Times New Roman"/>
          <w:lang w:val="lv-LV"/>
        </w:rPr>
        <w:t>s</w:t>
      </w:r>
      <w:r w:rsidRPr="00B60B07">
        <w:rPr>
          <w:rFonts w:cs="Times New Roman"/>
          <w:lang w:val="lv-LV"/>
        </w:rPr>
        <w:t>, tiešsaistes rīk</w:t>
      </w:r>
      <w:r>
        <w:rPr>
          <w:rFonts w:cs="Times New Roman"/>
          <w:lang w:val="lv-LV"/>
        </w:rPr>
        <w:t>i</w:t>
      </w:r>
      <w:r w:rsidRPr="00B60B07">
        <w:rPr>
          <w:rFonts w:cs="Times New Roman"/>
          <w:lang w:val="lv-LV"/>
        </w:rPr>
        <w:t xml:space="preserve">) vienmēr </w:t>
      </w:r>
      <w:r>
        <w:rPr>
          <w:rFonts w:cs="Times New Roman"/>
          <w:lang w:val="lv-LV"/>
        </w:rPr>
        <w:t>tiek vērtēti</w:t>
      </w:r>
      <w:r w:rsidRPr="00B60B07">
        <w:rPr>
          <w:rFonts w:cs="Times New Roman"/>
          <w:lang w:val="lv-LV"/>
        </w:rPr>
        <w:t xml:space="preserve"> kā viens </w:t>
      </w:r>
      <w:r>
        <w:rPr>
          <w:rFonts w:cs="Times New Roman"/>
          <w:lang w:val="lv-LV"/>
        </w:rPr>
        <w:t xml:space="preserve">vidējās vērtības </w:t>
      </w:r>
      <w:r w:rsidRPr="00B60B07">
        <w:rPr>
          <w:rFonts w:cs="Times New Roman"/>
          <w:lang w:val="lv-LV"/>
        </w:rPr>
        <w:t>instruments</w:t>
      </w:r>
      <w:r>
        <w:rPr>
          <w:rFonts w:cs="Times New Roman"/>
          <w:lang w:val="lv-LV"/>
        </w:rPr>
        <w:t>/risinājums</w:t>
      </w:r>
      <w:r w:rsidRPr="00B60B07">
        <w:rPr>
          <w:rFonts w:cs="Times New Roman"/>
          <w:lang w:val="lv-LV"/>
        </w:rPr>
        <w:t>, pat</w:t>
      </w:r>
      <w:r w:rsidR="00257AB6">
        <w:rPr>
          <w:rFonts w:cs="Times New Roman"/>
          <w:lang w:val="lv-LV"/>
        </w:rPr>
        <w:t>,</w:t>
      </w:r>
      <w:r w:rsidRPr="00B60B07">
        <w:rPr>
          <w:rFonts w:cs="Times New Roman"/>
          <w:lang w:val="lv-LV"/>
        </w:rPr>
        <w:t xml:space="preserve"> ja </w:t>
      </w:r>
      <w:r>
        <w:rPr>
          <w:rFonts w:cs="Times New Roman"/>
          <w:lang w:val="lv-LV"/>
        </w:rPr>
        <w:t>ieguldītie</w:t>
      </w:r>
      <w:r w:rsidRPr="00B60B07">
        <w:rPr>
          <w:rFonts w:cs="Times New Roman"/>
          <w:lang w:val="lv-LV"/>
        </w:rPr>
        <w:t xml:space="preserve"> resursi </w:t>
      </w:r>
      <w:r>
        <w:rPr>
          <w:rFonts w:cs="Times New Roman"/>
          <w:lang w:val="lv-LV"/>
        </w:rPr>
        <w:t xml:space="preserve">atšķīrās </w:t>
      </w:r>
      <w:r w:rsidRPr="00B60B07">
        <w:rPr>
          <w:rFonts w:cs="Times New Roman"/>
          <w:lang w:val="lv-LV"/>
        </w:rPr>
        <w:t xml:space="preserve">(no īsas </w:t>
      </w:r>
      <w:r w:rsidR="0038285E">
        <w:rPr>
          <w:rFonts w:cs="Times New Roman"/>
          <w:lang w:val="lv-LV"/>
        </w:rPr>
        <w:t>informācijas</w:t>
      </w:r>
      <w:r w:rsidR="0038285E" w:rsidRPr="00B60B07">
        <w:rPr>
          <w:rFonts w:cs="Times New Roman"/>
          <w:lang w:val="lv-LV"/>
        </w:rPr>
        <w:t xml:space="preserve"> </w:t>
      </w:r>
      <w:r w:rsidRPr="00B60B07">
        <w:rPr>
          <w:rFonts w:cs="Times New Roman"/>
          <w:lang w:val="lv-LV"/>
        </w:rPr>
        <w:t>lapas, kā sagatavošanai nepieciešamas pāris dienas</w:t>
      </w:r>
      <w:r w:rsidR="00257AB6">
        <w:rPr>
          <w:rFonts w:cs="Times New Roman"/>
          <w:lang w:val="lv-LV"/>
        </w:rPr>
        <w:t>,</w:t>
      </w:r>
      <w:r w:rsidRPr="00B60B07">
        <w:rPr>
          <w:rFonts w:cs="Times New Roman"/>
          <w:lang w:val="lv-LV"/>
        </w:rPr>
        <w:t xml:space="preserve"> līdz plašam pētījumam, kam nepieciešamai </w:t>
      </w:r>
      <w:r>
        <w:rPr>
          <w:rFonts w:cs="Times New Roman"/>
          <w:lang w:val="lv-LV"/>
        </w:rPr>
        <w:t>vairāki</w:t>
      </w:r>
      <w:r w:rsidRPr="00B60B07">
        <w:rPr>
          <w:rFonts w:cs="Times New Roman"/>
          <w:lang w:val="lv-LV"/>
        </w:rPr>
        <w:t xml:space="preserve"> mēneši);</w:t>
      </w:r>
    </w:p>
    <w:p w:rsidR="006B3A37" w:rsidRPr="00B60B07" w:rsidRDefault="006B3A37" w:rsidP="006B3A37">
      <w:pPr>
        <w:spacing w:before="2" w:line="240" w:lineRule="exact"/>
        <w:rPr>
          <w:rFonts w:ascii="Times New Roman" w:hAnsi="Times New Roman" w:cs="Times New Roman"/>
          <w:sz w:val="24"/>
          <w:szCs w:val="24"/>
          <w:lang w:val="lv-LV"/>
        </w:rPr>
      </w:pPr>
    </w:p>
    <w:p w:rsidR="006B3A37" w:rsidRPr="00B60B07" w:rsidRDefault="006B3A37" w:rsidP="006B3A37">
      <w:pPr>
        <w:pStyle w:val="BodyText"/>
        <w:numPr>
          <w:ilvl w:val="1"/>
          <w:numId w:val="18"/>
        </w:numPr>
        <w:tabs>
          <w:tab w:val="left" w:pos="798"/>
        </w:tabs>
        <w:spacing w:line="242" w:lineRule="auto"/>
        <w:ind w:right="119"/>
        <w:jc w:val="both"/>
        <w:rPr>
          <w:rFonts w:cs="Times New Roman"/>
          <w:lang w:val="lv-LV"/>
        </w:rPr>
      </w:pPr>
      <w:r w:rsidRPr="00B60B07">
        <w:rPr>
          <w:rFonts w:cs="Times New Roman"/>
          <w:lang w:val="lv-LV"/>
        </w:rPr>
        <w:t xml:space="preserve">Katra </w:t>
      </w:r>
      <w:r w:rsidR="00A87924">
        <w:rPr>
          <w:rFonts w:cs="Times New Roman"/>
          <w:lang w:val="lv-LV"/>
        </w:rPr>
        <w:t>ziņu lapa</w:t>
      </w:r>
      <w:r w:rsidRPr="00B60B07">
        <w:rPr>
          <w:rFonts w:cs="Times New Roman"/>
          <w:lang w:val="lv-LV"/>
        </w:rPr>
        <w:t xml:space="preserve"> (regulārs informatīvs </w:t>
      </w:r>
      <w:r w:rsidR="00A87924">
        <w:rPr>
          <w:rFonts w:cs="Times New Roman"/>
          <w:lang w:val="lv-LV"/>
        </w:rPr>
        <w:t>e-</w:t>
      </w:r>
      <w:r w:rsidRPr="00B60B07">
        <w:rPr>
          <w:rFonts w:cs="Times New Roman"/>
          <w:lang w:val="lv-LV"/>
        </w:rPr>
        <w:t>pasts par INTERACT aktivitātēm)</w:t>
      </w:r>
      <w:r w:rsidR="00A87924">
        <w:rPr>
          <w:rFonts w:cs="Times New Roman"/>
          <w:lang w:val="lv-LV"/>
        </w:rPr>
        <w:t>,</w:t>
      </w:r>
      <w:r>
        <w:rPr>
          <w:rFonts w:cs="Times New Roman"/>
          <w:lang w:val="lv-LV"/>
        </w:rPr>
        <w:t>ņemot vērā salīdzinoši neliel</w:t>
      </w:r>
      <w:r w:rsidR="00A87924">
        <w:rPr>
          <w:rFonts w:cs="Times New Roman"/>
          <w:lang w:val="lv-LV"/>
        </w:rPr>
        <w:t>o</w:t>
      </w:r>
      <w:r>
        <w:rPr>
          <w:rFonts w:cs="Times New Roman"/>
          <w:lang w:val="lv-LV"/>
        </w:rPr>
        <w:t xml:space="preserve"> </w:t>
      </w:r>
      <w:r w:rsidR="00A87924">
        <w:rPr>
          <w:rFonts w:cs="Times New Roman"/>
          <w:lang w:val="lv-LV"/>
        </w:rPr>
        <w:t xml:space="preserve">resursu </w:t>
      </w:r>
      <w:r>
        <w:rPr>
          <w:rFonts w:cs="Times New Roman"/>
          <w:lang w:val="lv-LV"/>
        </w:rPr>
        <w:t>nepieciešamību tā</w:t>
      </w:r>
      <w:r w:rsidR="00A87924">
        <w:rPr>
          <w:rFonts w:cs="Times New Roman"/>
          <w:lang w:val="lv-LV"/>
        </w:rPr>
        <w:t>s</w:t>
      </w:r>
      <w:r>
        <w:rPr>
          <w:rFonts w:cs="Times New Roman"/>
          <w:lang w:val="lv-LV"/>
        </w:rPr>
        <w:t xml:space="preserve"> sagatavošanai</w:t>
      </w:r>
      <w:r w:rsidR="00A87924">
        <w:rPr>
          <w:rFonts w:cs="Times New Roman"/>
          <w:lang w:val="lv-LV"/>
        </w:rPr>
        <w:t>, tiek</w:t>
      </w:r>
      <w:r w:rsidR="00A87924" w:rsidRPr="00B60B07">
        <w:rPr>
          <w:rFonts w:cs="Times New Roman"/>
          <w:lang w:val="lv-LV"/>
        </w:rPr>
        <w:t xml:space="preserve"> </w:t>
      </w:r>
      <w:r w:rsidR="00A87924">
        <w:rPr>
          <w:rFonts w:cs="Times New Roman"/>
          <w:lang w:val="lv-LV"/>
        </w:rPr>
        <w:t>vērtēta</w:t>
      </w:r>
      <w:r w:rsidR="00A87924" w:rsidRPr="00B60B07">
        <w:rPr>
          <w:rFonts w:cs="Times New Roman"/>
          <w:lang w:val="lv-LV"/>
        </w:rPr>
        <w:t xml:space="preserve"> kā instruments</w:t>
      </w:r>
      <w:r w:rsidR="00A87924">
        <w:rPr>
          <w:rFonts w:cs="Times New Roman"/>
          <w:lang w:val="lv-LV"/>
        </w:rPr>
        <w:t>/risinājums</w:t>
      </w:r>
      <w:r w:rsidR="00A87924" w:rsidRPr="00B60B07">
        <w:rPr>
          <w:rFonts w:cs="Times New Roman"/>
          <w:lang w:val="lv-LV"/>
        </w:rPr>
        <w:t xml:space="preserve"> ar vidējo vērtību 0,3</w:t>
      </w:r>
      <w:r w:rsidR="00A87924">
        <w:rPr>
          <w:rFonts w:cs="Times New Roman"/>
          <w:lang w:val="lv-LV"/>
        </w:rPr>
        <w:t>,</w:t>
      </w:r>
      <w:r w:rsidRPr="00B60B07">
        <w:rPr>
          <w:rFonts w:cs="Times New Roman"/>
          <w:lang w:val="lv-LV"/>
        </w:rPr>
        <w:t>.</w:t>
      </w:r>
    </w:p>
    <w:p w:rsidR="006B3A37" w:rsidRPr="00B60B07" w:rsidRDefault="006B3A37" w:rsidP="006B3A37">
      <w:pPr>
        <w:spacing w:before="6" w:line="240" w:lineRule="exact"/>
        <w:rPr>
          <w:rFonts w:ascii="Times New Roman" w:hAnsi="Times New Roman" w:cs="Times New Roman"/>
          <w:sz w:val="24"/>
          <w:szCs w:val="24"/>
          <w:lang w:val="lv-LV"/>
        </w:rPr>
      </w:pPr>
    </w:p>
    <w:p w:rsidR="006B3A37" w:rsidRPr="00B60B07" w:rsidRDefault="006B3A37" w:rsidP="006B3A37">
      <w:pPr>
        <w:pStyle w:val="BodyText"/>
        <w:numPr>
          <w:ilvl w:val="1"/>
          <w:numId w:val="18"/>
        </w:numPr>
        <w:tabs>
          <w:tab w:val="left" w:pos="798"/>
        </w:tabs>
        <w:spacing w:line="284" w:lineRule="exact"/>
        <w:ind w:right="117"/>
        <w:jc w:val="both"/>
        <w:rPr>
          <w:rFonts w:cs="Times New Roman"/>
          <w:lang w:val="lv-LV"/>
        </w:rPr>
      </w:pPr>
      <w:r>
        <w:rPr>
          <w:rFonts w:cs="Times New Roman"/>
          <w:lang w:val="lv-LV"/>
        </w:rPr>
        <w:t>Laika posmā no</w:t>
      </w:r>
      <w:r w:rsidRPr="00B60B07">
        <w:rPr>
          <w:rFonts w:cs="Times New Roman"/>
          <w:lang w:val="lv-LV"/>
        </w:rPr>
        <w:t xml:space="preserve"> 2011.</w:t>
      </w:r>
      <w:r>
        <w:rPr>
          <w:rFonts w:cs="Times New Roman"/>
          <w:lang w:val="lv-LV"/>
        </w:rPr>
        <w:t xml:space="preserve"> līdz </w:t>
      </w:r>
      <w:r w:rsidRPr="00B60B07">
        <w:rPr>
          <w:rFonts w:cs="Times New Roman"/>
          <w:lang w:val="lv-LV"/>
        </w:rPr>
        <w:t>2013</w:t>
      </w:r>
      <w:r>
        <w:rPr>
          <w:rFonts w:cs="Times New Roman"/>
          <w:lang w:val="lv-LV"/>
        </w:rPr>
        <w:t>. gad</w:t>
      </w:r>
      <w:r w:rsidRPr="00B60B07">
        <w:rPr>
          <w:rFonts w:cs="Times New Roman"/>
          <w:lang w:val="lv-LV"/>
        </w:rPr>
        <w:t xml:space="preserve">am vidējais </w:t>
      </w:r>
      <w:r>
        <w:rPr>
          <w:rFonts w:cs="Times New Roman"/>
          <w:lang w:val="lv-LV"/>
        </w:rPr>
        <w:t xml:space="preserve">sagatavoto </w:t>
      </w:r>
      <w:r w:rsidRPr="00B60B07">
        <w:rPr>
          <w:rFonts w:cs="Times New Roman"/>
          <w:lang w:val="lv-LV"/>
        </w:rPr>
        <w:t>instrumentu</w:t>
      </w:r>
      <w:r>
        <w:rPr>
          <w:rFonts w:cs="Times New Roman"/>
          <w:lang w:val="lv-LV"/>
        </w:rPr>
        <w:t>/risinājumu</w:t>
      </w:r>
      <w:r w:rsidRPr="00B60B07">
        <w:rPr>
          <w:rFonts w:cs="Times New Roman"/>
          <w:lang w:val="lv-LV"/>
        </w:rPr>
        <w:t xml:space="preserve"> skaits gadā ir 36. </w:t>
      </w:r>
      <w:r>
        <w:rPr>
          <w:rFonts w:cs="Times New Roman"/>
          <w:lang w:val="lv-LV"/>
        </w:rPr>
        <w:t>Līdz ar to laika posmam no</w:t>
      </w:r>
      <w:r w:rsidRPr="00B60B07">
        <w:rPr>
          <w:rFonts w:cs="Times New Roman"/>
          <w:lang w:val="lv-LV"/>
        </w:rPr>
        <w:t xml:space="preserve"> 2014.</w:t>
      </w:r>
      <w:r>
        <w:rPr>
          <w:rFonts w:cs="Times New Roman"/>
          <w:lang w:val="lv-LV"/>
        </w:rPr>
        <w:t xml:space="preserve"> līdz </w:t>
      </w:r>
      <w:r w:rsidRPr="00B60B07">
        <w:rPr>
          <w:rFonts w:cs="Times New Roman"/>
          <w:lang w:val="lv-LV"/>
        </w:rPr>
        <w:t>2020</w:t>
      </w:r>
      <w:r>
        <w:rPr>
          <w:rFonts w:cs="Times New Roman"/>
          <w:lang w:val="lv-LV"/>
        </w:rPr>
        <w:t>. gadam tie</w:t>
      </w:r>
      <w:r w:rsidRPr="00B60B07">
        <w:rPr>
          <w:rFonts w:cs="Times New Roman"/>
          <w:lang w:val="lv-LV"/>
        </w:rPr>
        <w:t xml:space="preserve"> ir 250 (</w:t>
      </w:r>
      <w:r>
        <w:rPr>
          <w:rFonts w:eastAsia="Symbol" w:cs="Times New Roman"/>
          <w:lang w:val="lv-LV"/>
        </w:rPr>
        <w:t>=</w:t>
      </w:r>
      <w:r w:rsidRPr="00B60B07">
        <w:rPr>
          <w:rFonts w:cs="Times New Roman"/>
          <w:lang w:val="lv-LV"/>
        </w:rPr>
        <w:t>36*7);</w:t>
      </w:r>
    </w:p>
    <w:p w:rsidR="006B3A37" w:rsidRPr="00B60B07" w:rsidRDefault="006B3A37" w:rsidP="006B3A37">
      <w:pPr>
        <w:spacing w:before="1" w:line="230" w:lineRule="exact"/>
        <w:rPr>
          <w:rFonts w:ascii="Times New Roman" w:hAnsi="Times New Roman" w:cs="Times New Roman"/>
          <w:sz w:val="23"/>
          <w:szCs w:val="23"/>
          <w:lang w:val="lv-LV"/>
        </w:rPr>
      </w:pPr>
    </w:p>
    <w:p w:rsidR="006B3A37" w:rsidRDefault="006B3A37" w:rsidP="006B3A37">
      <w:pPr>
        <w:pStyle w:val="BodyText"/>
        <w:numPr>
          <w:ilvl w:val="1"/>
          <w:numId w:val="18"/>
        </w:numPr>
        <w:tabs>
          <w:tab w:val="left" w:pos="798"/>
        </w:tabs>
        <w:spacing w:line="243" w:lineRule="auto"/>
        <w:ind w:right="115"/>
        <w:jc w:val="both"/>
        <w:rPr>
          <w:rFonts w:cs="Times New Roman"/>
          <w:lang w:val="lv-LV"/>
        </w:rPr>
      </w:pPr>
      <w:r>
        <w:rPr>
          <w:rFonts w:cs="Times New Roman"/>
          <w:lang w:val="lv-LV"/>
        </w:rPr>
        <w:t>Nosakot s</w:t>
      </w:r>
      <w:r w:rsidRPr="00B60B07">
        <w:rPr>
          <w:rFonts w:cs="Times New Roman"/>
          <w:lang w:val="lv-LV"/>
        </w:rPr>
        <w:t>asniedzam</w:t>
      </w:r>
      <w:r>
        <w:rPr>
          <w:rFonts w:cs="Times New Roman"/>
          <w:lang w:val="lv-LV"/>
        </w:rPr>
        <w:t>o</w:t>
      </w:r>
      <w:r w:rsidRPr="00B60B07">
        <w:rPr>
          <w:rFonts w:cs="Times New Roman"/>
          <w:lang w:val="lv-LV"/>
        </w:rPr>
        <w:t xml:space="preserve"> r</w:t>
      </w:r>
      <w:r>
        <w:rPr>
          <w:rFonts w:cs="Times New Roman"/>
          <w:lang w:val="lv-LV"/>
        </w:rPr>
        <w:t>ādītāju</w:t>
      </w:r>
      <w:r w:rsidRPr="00B60B07">
        <w:rPr>
          <w:rFonts w:cs="Times New Roman"/>
          <w:lang w:val="lv-LV"/>
        </w:rPr>
        <w:t xml:space="preserve"> 2018</w:t>
      </w:r>
      <w:r>
        <w:rPr>
          <w:rFonts w:cs="Times New Roman"/>
          <w:lang w:val="lv-LV"/>
        </w:rPr>
        <w:t>. gad</w:t>
      </w:r>
      <w:r w:rsidRPr="00B60B07">
        <w:rPr>
          <w:rFonts w:cs="Times New Roman"/>
          <w:lang w:val="lv-LV"/>
        </w:rPr>
        <w:t xml:space="preserve">ā tika </w:t>
      </w:r>
      <w:r>
        <w:rPr>
          <w:rFonts w:cs="Times New Roman"/>
          <w:lang w:val="lv-LV"/>
        </w:rPr>
        <w:t xml:space="preserve">pieņemts, ka līdz 30.06.2015. aktivitātes tiks finansētas INTERACT II ietvaros un attiecīgi INTERACT III aktivitātes tiks īstenotas </w:t>
      </w:r>
      <w:r w:rsidR="00257AB6">
        <w:rPr>
          <w:rFonts w:cs="Times New Roman"/>
          <w:lang w:val="lv-LV"/>
        </w:rPr>
        <w:t>trīs ar pusi</w:t>
      </w:r>
      <w:r>
        <w:rPr>
          <w:rFonts w:cs="Times New Roman"/>
          <w:lang w:val="lv-LV"/>
        </w:rPr>
        <w:t xml:space="preserve"> gadus. </w:t>
      </w:r>
      <w:r w:rsidRPr="00B60B07">
        <w:rPr>
          <w:rFonts w:cs="Times New Roman"/>
          <w:lang w:val="lv-LV"/>
        </w:rPr>
        <w:t xml:space="preserve">Vienlaikus saskaņā ar KNR 7 gadu </w:t>
      </w:r>
      <w:r>
        <w:rPr>
          <w:rFonts w:cs="Times New Roman"/>
          <w:lang w:val="lv-LV"/>
        </w:rPr>
        <w:t xml:space="preserve">kopējās programmas </w:t>
      </w:r>
      <w:r w:rsidRPr="00B60B07">
        <w:rPr>
          <w:rFonts w:cs="Times New Roman"/>
          <w:lang w:val="lv-LV"/>
        </w:rPr>
        <w:t>mērķ</w:t>
      </w:r>
      <w:r>
        <w:rPr>
          <w:rFonts w:cs="Times New Roman"/>
          <w:lang w:val="lv-LV"/>
        </w:rPr>
        <w:t>vērtības</w:t>
      </w:r>
      <w:r w:rsidRPr="00B60B07">
        <w:rPr>
          <w:rFonts w:cs="Times New Roman"/>
          <w:lang w:val="lv-LV"/>
        </w:rPr>
        <w:t xml:space="preserve"> ir jāsasniedz līdz 2023</w:t>
      </w:r>
      <w:r>
        <w:rPr>
          <w:rFonts w:cs="Times New Roman"/>
          <w:lang w:val="lv-LV"/>
        </w:rPr>
        <w:t>. gad</w:t>
      </w:r>
      <w:r w:rsidRPr="00B60B07">
        <w:rPr>
          <w:rFonts w:cs="Times New Roman"/>
          <w:lang w:val="lv-LV"/>
        </w:rPr>
        <w:t xml:space="preserve">am, proti, </w:t>
      </w:r>
      <w:r w:rsidR="00257AB6">
        <w:rPr>
          <w:rFonts w:cs="Times New Roman"/>
          <w:lang w:val="lv-LV"/>
        </w:rPr>
        <w:t>vienu</w:t>
      </w:r>
      <w:r w:rsidRPr="00B60B07">
        <w:rPr>
          <w:rFonts w:cs="Times New Roman"/>
          <w:lang w:val="lv-LV"/>
        </w:rPr>
        <w:t xml:space="preserve"> gadu vēlāk.</w:t>
      </w:r>
    </w:p>
    <w:p w:rsidR="00A55658" w:rsidRDefault="00A55658" w:rsidP="00A55658">
      <w:pPr>
        <w:pStyle w:val="ListParagraph"/>
        <w:rPr>
          <w:rFonts w:cs="Times New Roman"/>
          <w:lang w:val="lv-LV"/>
        </w:rPr>
      </w:pPr>
    </w:p>
    <w:p w:rsidR="00C205E9" w:rsidRDefault="00377258">
      <w:pPr>
        <w:pStyle w:val="TableParagraph"/>
        <w:numPr>
          <w:ilvl w:val="0"/>
          <w:numId w:val="46"/>
        </w:numPr>
        <w:spacing w:before="123" w:line="252" w:lineRule="auto"/>
        <w:ind w:right="271"/>
        <w:jc w:val="both"/>
        <w:rPr>
          <w:rFonts w:ascii="Times New Roman" w:hAnsi="Times New Roman" w:cs="Times New Roman"/>
          <w:sz w:val="24"/>
          <w:szCs w:val="24"/>
          <w:lang w:val="lv-LV"/>
        </w:rPr>
      </w:pPr>
      <w:r w:rsidRPr="00377258">
        <w:rPr>
          <w:rFonts w:ascii="Times New Roman" w:hAnsi="Times New Roman" w:cs="Times New Roman"/>
          <w:sz w:val="24"/>
          <w:szCs w:val="24"/>
          <w:lang w:val="lv-LV"/>
        </w:rPr>
        <w:t xml:space="preserve">Iznākuma rādītājs Nr.3 tika pievienots balstoties uz ex-ante novērtējuma ieteikumu un tas aptver tikai INTERACT rīkoto pasākumu dalībnieku skaitu. Saskaņā mērķa grupu prasību koncentrēties uz </w:t>
      </w:r>
      <w:r w:rsidR="00A37873" w:rsidRPr="00C879F3">
        <w:rPr>
          <w:rFonts w:ascii="Times New Roman" w:hAnsi="Times New Roman" w:cs="Times New Roman"/>
          <w:sz w:val="24"/>
          <w:szCs w:val="24"/>
          <w:lang w:val="lv-LV"/>
        </w:rPr>
        <w:t>kvalitāti, nevis kvantitāti</w:t>
      </w:r>
      <w:r w:rsidRPr="00377258">
        <w:rPr>
          <w:rFonts w:ascii="Times New Roman" w:hAnsi="Times New Roman" w:cs="Times New Roman"/>
          <w:sz w:val="24"/>
          <w:szCs w:val="24"/>
          <w:lang w:val="lv-LV"/>
        </w:rPr>
        <w:t xml:space="preserve">, mērķis ir </w:t>
      </w:r>
      <w:r w:rsidR="006D0AF8" w:rsidRPr="00C879F3">
        <w:rPr>
          <w:rFonts w:ascii="Times New Roman" w:hAnsi="Times New Roman" w:cs="Times New Roman"/>
          <w:sz w:val="24"/>
          <w:szCs w:val="24"/>
          <w:lang w:val="lv-LV"/>
        </w:rPr>
        <w:t>sasniegt līdzīgu pasākumu apmeklētāju skaitu kāds tas bija 2007.-2013.gadu plānošanas periodā (t.i. pieaugums nav plānots)</w:t>
      </w:r>
      <w:r w:rsidR="0062714F">
        <w:rPr>
          <w:rFonts w:ascii="Times New Roman" w:hAnsi="Times New Roman" w:cs="Times New Roman"/>
          <w:sz w:val="24"/>
          <w:szCs w:val="24"/>
          <w:lang w:val="lv-LV"/>
        </w:rPr>
        <w:t>. Atsauces vērtība tika noteikta pamatojoties uz kopējo dalībnieku skaitu INTERACT organizētajos pasākumos 2007.-2013.gadu plān</w:t>
      </w:r>
      <w:r w:rsidR="0038285E">
        <w:rPr>
          <w:rFonts w:ascii="Times New Roman" w:hAnsi="Times New Roman" w:cs="Times New Roman"/>
          <w:sz w:val="24"/>
          <w:szCs w:val="24"/>
          <w:lang w:val="lv-LV"/>
        </w:rPr>
        <w:t xml:space="preserve">ošanas periodā, aprēķinos izslēdzot 3 pasākumus </w:t>
      </w:r>
      <w:r w:rsidR="0062714F">
        <w:rPr>
          <w:rFonts w:ascii="Times New Roman" w:hAnsi="Times New Roman" w:cs="Times New Roman"/>
          <w:sz w:val="24"/>
          <w:szCs w:val="24"/>
          <w:lang w:val="lv-LV"/>
        </w:rPr>
        <w:t xml:space="preserve">ar augstāko un 3 pasākumus ar zemāko dalībnieku skaitu. Iegūtais skaitlis tika reizināts ar ikgadējo koificentu, kas </w:t>
      </w:r>
      <w:r w:rsidR="0038285E">
        <w:rPr>
          <w:rFonts w:ascii="Times New Roman" w:hAnsi="Times New Roman" w:cs="Times New Roman"/>
          <w:sz w:val="24"/>
          <w:szCs w:val="24"/>
          <w:lang w:val="lv-LV"/>
        </w:rPr>
        <w:t>parāda pasākumu skaitus salīdzi</w:t>
      </w:r>
      <w:r w:rsidR="0062714F">
        <w:rPr>
          <w:rFonts w:ascii="Times New Roman" w:hAnsi="Times New Roman" w:cs="Times New Roman"/>
          <w:sz w:val="24"/>
          <w:szCs w:val="24"/>
          <w:lang w:val="lv-LV"/>
        </w:rPr>
        <w:t>not ar plānošanas periodu</w:t>
      </w:r>
      <w:r w:rsidR="0038285E">
        <w:rPr>
          <w:rFonts w:ascii="Times New Roman" w:hAnsi="Times New Roman" w:cs="Times New Roman"/>
          <w:sz w:val="24"/>
          <w:szCs w:val="24"/>
          <w:lang w:val="lv-LV"/>
        </w:rPr>
        <w:t xml:space="preserve"> 2007.-2013.gadam</w:t>
      </w:r>
      <w:r w:rsidR="0062714F">
        <w:rPr>
          <w:rFonts w:ascii="Times New Roman" w:hAnsi="Times New Roman" w:cs="Times New Roman"/>
          <w:sz w:val="24"/>
          <w:szCs w:val="24"/>
          <w:lang w:val="lv-LV"/>
        </w:rPr>
        <w:t>, tā iegūstot galamērķa rādītāju: 13 240.</w:t>
      </w:r>
    </w:p>
    <w:p w:rsidR="00C205E9" w:rsidRDefault="00C879F3">
      <w:pPr>
        <w:pStyle w:val="TableParagraph"/>
        <w:numPr>
          <w:ilvl w:val="0"/>
          <w:numId w:val="46"/>
        </w:numPr>
        <w:spacing w:before="123" w:line="252" w:lineRule="auto"/>
        <w:ind w:right="271"/>
        <w:jc w:val="both"/>
        <w:rPr>
          <w:rFonts w:ascii="Times New Roman" w:hAnsi="Times New Roman" w:cs="Times New Roman"/>
          <w:sz w:val="24"/>
          <w:szCs w:val="24"/>
          <w:lang w:val="lv-LV"/>
        </w:rPr>
      </w:pPr>
      <w:r>
        <w:rPr>
          <w:rFonts w:ascii="Times New Roman" w:hAnsi="Times New Roman" w:cs="Times New Roman"/>
          <w:sz w:val="24"/>
          <w:szCs w:val="24"/>
          <w:lang w:val="lv-LV"/>
        </w:rPr>
        <w:t>Saskaņā ar ETC regulas 5(2)</w:t>
      </w:r>
      <w:r w:rsidR="0038285E">
        <w:rPr>
          <w:rFonts w:ascii="Times New Roman" w:hAnsi="Times New Roman" w:cs="Times New Roman"/>
          <w:sz w:val="24"/>
          <w:szCs w:val="24"/>
          <w:lang w:val="lv-LV"/>
        </w:rPr>
        <w:t>.</w:t>
      </w:r>
      <w:r>
        <w:rPr>
          <w:rFonts w:ascii="Times New Roman" w:hAnsi="Times New Roman" w:cs="Times New Roman"/>
          <w:sz w:val="24"/>
          <w:szCs w:val="24"/>
          <w:lang w:val="lv-LV"/>
        </w:rPr>
        <w:t>pantu atsauces vērtība</w:t>
      </w:r>
      <w:r w:rsidR="00CC4CFF">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CC4CFF">
        <w:rPr>
          <w:rFonts w:ascii="Times New Roman" w:hAnsi="Times New Roman" w:cs="Times New Roman"/>
          <w:sz w:val="24"/>
          <w:szCs w:val="24"/>
          <w:lang w:val="lv-LV"/>
        </w:rPr>
        <w:t>starpposma mērķis un mērķvērtība finašu iznākuma rādītājam (rezultatīvais rādītājs Nr.4) attiecas uz kopējo s</w:t>
      </w:r>
      <w:r w:rsidR="00CC4CFF" w:rsidRPr="0033401E">
        <w:rPr>
          <w:rFonts w:ascii="Times New Roman" w:hAnsi="Times New Roman" w:cs="Times New Roman"/>
          <w:sz w:val="24"/>
          <w:szCs w:val="24"/>
          <w:lang w:val="lv-LV"/>
        </w:rPr>
        <w:t>ertificēto izdevumu īpatsva</w:t>
      </w:r>
      <w:r w:rsidR="00CC4CFF">
        <w:rPr>
          <w:rFonts w:ascii="Times New Roman" w:hAnsi="Times New Roman" w:cs="Times New Roman"/>
          <w:sz w:val="24"/>
          <w:szCs w:val="24"/>
          <w:lang w:val="lv-LV"/>
        </w:rPr>
        <w:t xml:space="preserve">ru Sertifikācijas iestādes grāmatvedības sistēmā un kurus šī iestāde ir apstiprinājusi saskaņā ar </w:t>
      </w:r>
      <w:r w:rsidR="00A37873">
        <w:rPr>
          <w:rFonts w:ascii="Times New Roman" w:hAnsi="Times New Roman" w:cs="Times New Roman"/>
          <w:sz w:val="24"/>
          <w:szCs w:val="24"/>
          <w:lang w:val="lv-LV"/>
        </w:rPr>
        <w:t xml:space="preserve">KNR </w:t>
      </w:r>
      <w:r w:rsidR="00CC4CFF">
        <w:rPr>
          <w:rFonts w:ascii="Times New Roman" w:hAnsi="Times New Roman" w:cs="Times New Roman"/>
          <w:sz w:val="24"/>
          <w:szCs w:val="24"/>
          <w:lang w:val="lv-LV"/>
        </w:rPr>
        <w:t>126.panta (c) punktu.</w:t>
      </w:r>
    </w:p>
    <w:p w:rsidR="0093301C" w:rsidRDefault="0093301C" w:rsidP="008A5044">
      <w:pPr>
        <w:pStyle w:val="TableParagraph"/>
        <w:spacing w:before="123" w:line="252" w:lineRule="auto"/>
        <w:ind w:right="271"/>
        <w:jc w:val="both"/>
        <w:rPr>
          <w:rFonts w:ascii="Times New Roman" w:hAnsi="Times New Roman" w:cs="Times New Roman"/>
          <w:sz w:val="24"/>
          <w:szCs w:val="24"/>
          <w:lang w:val="lv-LV"/>
        </w:rPr>
      </w:pPr>
    </w:p>
    <w:p w:rsidR="006B3A37" w:rsidRPr="0093301C" w:rsidRDefault="00377258" w:rsidP="0093301C">
      <w:pPr>
        <w:rPr>
          <w:rFonts w:ascii="Times New Roman" w:hAnsi="Times New Roman" w:cs="Times New Roman"/>
          <w:b/>
          <w:sz w:val="24"/>
          <w:szCs w:val="24"/>
        </w:rPr>
      </w:pPr>
      <w:r w:rsidRPr="0093301C">
        <w:rPr>
          <w:rFonts w:ascii="Times New Roman" w:hAnsi="Times New Roman" w:cs="Times New Roman"/>
          <w:b/>
          <w:sz w:val="24"/>
          <w:szCs w:val="24"/>
          <w:lang w:val="lv-LV"/>
        </w:rPr>
        <w:t>2</w:t>
      </w:r>
      <w:r w:rsidRPr="0093301C">
        <w:rPr>
          <w:rFonts w:ascii="Times New Roman" w:hAnsi="Times New Roman" w:cs="Times New Roman"/>
          <w:b/>
          <w:sz w:val="24"/>
          <w:szCs w:val="24"/>
        </w:rPr>
        <w:t>.A.8 Darbības rezultātu satvars</w:t>
      </w:r>
    </w:p>
    <w:p w:rsidR="006B3A37" w:rsidRPr="0093301C" w:rsidRDefault="00A55658" w:rsidP="0093301C">
      <w:pPr>
        <w:rPr>
          <w:rFonts w:ascii="Times New Roman" w:hAnsi="Times New Roman" w:cs="Times New Roman"/>
          <w:b/>
          <w:sz w:val="24"/>
          <w:szCs w:val="24"/>
        </w:rPr>
      </w:pPr>
      <w:r w:rsidRPr="0093301C">
        <w:rPr>
          <w:rFonts w:ascii="Times New Roman" w:hAnsi="Times New Roman" w:cs="Times New Roman"/>
          <w:b/>
          <w:sz w:val="24"/>
          <w:szCs w:val="24"/>
        </w:rPr>
        <w:t>6. tabula.1. dimensija: Intervences joma</w:t>
      </w:r>
    </w:p>
    <w:tbl>
      <w:tblPr>
        <w:tblStyle w:val="TableNormal1"/>
        <w:tblW w:w="0" w:type="auto"/>
        <w:tblInd w:w="105" w:type="dxa"/>
        <w:tblLayout w:type="fixed"/>
        <w:tblLook w:val="01E0" w:firstRow="1" w:lastRow="1" w:firstColumn="1" w:lastColumn="1" w:noHBand="0" w:noVBand="0"/>
      </w:tblPr>
      <w:tblGrid>
        <w:gridCol w:w="3073"/>
        <w:gridCol w:w="2952"/>
        <w:gridCol w:w="3265"/>
      </w:tblGrid>
      <w:tr w:rsidR="006B3A37" w:rsidRPr="00B60B07" w:rsidTr="00D4521C">
        <w:trPr>
          <w:trHeight w:hRule="exact" w:val="648"/>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94"/>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183" w:right="1182"/>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Kods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43"/>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Summa (EUR)</w:t>
            </w:r>
          </w:p>
        </w:tc>
      </w:tr>
      <w:tr w:rsidR="006B3A37" w:rsidRPr="00452E77" w:rsidTr="00D4521C">
        <w:trPr>
          <w:trHeight w:hRule="exact" w:val="2521"/>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1</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264FA9">
            <w:pPr>
              <w:pStyle w:val="TableParagraph"/>
              <w:spacing w:line="243" w:lineRule="auto"/>
              <w:ind w:left="102" w:right="97"/>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096  Ar  ERAF  īstenošanu saistītās        </w:t>
            </w:r>
            <w:r>
              <w:rPr>
                <w:rFonts w:ascii="Times New Roman" w:hAnsi="Times New Roman" w:cs="Times New Roman"/>
                <w:sz w:val="24"/>
                <w:lang w:val="lv-LV"/>
              </w:rPr>
              <w:t>publiskās</w:t>
            </w:r>
            <w:r w:rsidRPr="00B60B07">
              <w:rPr>
                <w:rFonts w:ascii="Times New Roman" w:hAnsi="Times New Roman" w:cs="Times New Roman"/>
                <w:sz w:val="24"/>
                <w:lang w:val="lv-LV"/>
              </w:rPr>
              <w:t xml:space="preserve">    pārvaldes   un saistīto </w:t>
            </w:r>
            <w:r>
              <w:rPr>
                <w:rFonts w:ascii="Times New Roman" w:hAnsi="Times New Roman" w:cs="Times New Roman"/>
                <w:sz w:val="24"/>
                <w:lang w:val="lv-LV"/>
              </w:rPr>
              <w:t>publisko</w:t>
            </w:r>
            <w:r w:rsidRPr="00B60B07">
              <w:rPr>
                <w:rFonts w:ascii="Times New Roman" w:hAnsi="Times New Roman" w:cs="Times New Roman"/>
                <w:sz w:val="24"/>
                <w:lang w:val="lv-LV"/>
              </w:rPr>
              <w:t xml:space="preserve">       dienestu institucionālā</w:t>
            </w:r>
            <w:r w:rsidR="00264FA9">
              <w:rPr>
                <w:rFonts w:ascii="Times New Roman" w:hAnsi="Times New Roman" w:cs="Times New Roman"/>
                <w:sz w:val="24"/>
                <w:lang w:val="lv-LV"/>
              </w:rPr>
              <w:t xml:space="preserve">s prasmes </w:t>
            </w:r>
            <w:r w:rsidRPr="00B60B07">
              <w:rPr>
                <w:rFonts w:ascii="Times New Roman" w:hAnsi="Times New Roman" w:cs="Times New Roman"/>
                <w:sz w:val="24"/>
                <w:lang w:val="lv-LV"/>
              </w:rPr>
              <w:t xml:space="preserve">vai </w:t>
            </w:r>
            <w:r>
              <w:rPr>
                <w:rFonts w:ascii="Times New Roman" w:hAnsi="Times New Roman" w:cs="Times New Roman"/>
                <w:sz w:val="24"/>
                <w:lang w:val="lv-LV"/>
              </w:rPr>
              <w:t>darbības</w:t>
            </w:r>
            <w:r w:rsidRPr="00B60B07">
              <w:rPr>
                <w:rFonts w:ascii="Times New Roman" w:hAnsi="Times New Roman" w:cs="Times New Roman"/>
                <w:sz w:val="24"/>
                <w:lang w:val="lv-LV"/>
              </w:rPr>
              <w:t>, kas atbalsta ESF institucionālās veiktspējas iniciatīvas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bl>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before="14" w:line="220" w:lineRule="exact"/>
        <w:rPr>
          <w:rFonts w:ascii="Times New Roman" w:hAnsi="Times New Roman" w:cs="Times New Roman"/>
          <w:lang w:val="lv-LV"/>
        </w:rPr>
      </w:pPr>
    </w:p>
    <w:tbl>
      <w:tblPr>
        <w:tblStyle w:val="TableNormal1"/>
        <w:tblW w:w="0" w:type="auto"/>
        <w:tblInd w:w="105" w:type="dxa"/>
        <w:tblLayout w:type="fixed"/>
        <w:tblLook w:val="01E0" w:firstRow="1" w:lastRow="1" w:firstColumn="1" w:lastColumn="1" w:noHBand="0" w:noVBand="0"/>
      </w:tblPr>
      <w:tblGrid>
        <w:gridCol w:w="3073"/>
        <w:gridCol w:w="2952"/>
        <w:gridCol w:w="3265"/>
      </w:tblGrid>
      <w:tr w:rsidR="006B3A37" w:rsidRPr="00B60B07" w:rsidTr="00D4521C">
        <w:trPr>
          <w:trHeight w:hRule="exact" w:val="403"/>
        </w:trPr>
        <w:tc>
          <w:tcPr>
            <w:tcW w:w="9290" w:type="dxa"/>
            <w:gridSpan w:val="3"/>
            <w:tcBorders>
              <w:top w:val="single" w:sz="6" w:space="0" w:color="000000"/>
              <w:left w:val="single" w:sz="6" w:space="0" w:color="000000"/>
              <w:bottom w:val="single" w:sz="6" w:space="0" w:color="000000"/>
              <w:right w:val="single" w:sz="6" w:space="0" w:color="000000"/>
            </w:tcBorders>
          </w:tcPr>
          <w:p w:rsidR="00C205E9" w:rsidRDefault="00771675">
            <w:pPr>
              <w:pStyle w:val="TableParagraph"/>
              <w:spacing w:before="111" w:line="278" w:lineRule="exact"/>
              <w:rPr>
                <w:rFonts w:ascii="Times New Roman" w:eastAsia="Times New Roman" w:hAnsi="Times New Roman" w:cs="Times New Roman"/>
                <w:sz w:val="24"/>
                <w:szCs w:val="24"/>
                <w:lang w:val="lv-LV"/>
              </w:rPr>
            </w:pPr>
            <w:r>
              <w:rPr>
                <w:rFonts w:ascii="Times New Roman" w:hAnsi="Times New Roman" w:cs="Times New Roman"/>
                <w:b/>
                <w:sz w:val="24"/>
                <w:lang w:val="lv-LV"/>
              </w:rPr>
              <w:t>7.</w:t>
            </w:r>
            <w:r w:rsidR="006B3A37" w:rsidRPr="00B60B07" w:rsidDel="00A37873">
              <w:rPr>
                <w:rFonts w:ascii="Times New Roman" w:hAnsi="Times New Roman" w:cs="Times New Roman"/>
                <w:b/>
                <w:sz w:val="24"/>
                <w:lang w:val="lv-LV"/>
              </w:rPr>
              <w:t>tabula. 2. dimensija: Finansē</w:t>
            </w:r>
            <w:r w:rsidR="006B3A37" w:rsidDel="00A37873">
              <w:rPr>
                <w:rFonts w:ascii="Times New Roman" w:hAnsi="Times New Roman" w:cs="Times New Roman"/>
                <w:b/>
                <w:sz w:val="24"/>
                <w:lang w:val="lv-LV"/>
              </w:rPr>
              <w:t>juma</w:t>
            </w:r>
            <w:r w:rsidR="006B3A37" w:rsidRPr="00B60B07" w:rsidDel="00A37873">
              <w:rPr>
                <w:rFonts w:ascii="Times New Roman" w:hAnsi="Times New Roman" w:cs="Times New Roman"/>
                <w:b/>
                <w:sz w:val="24"/>
                <w:lang w:val="lv-LV"/>
              </w:rPr>
              <w:t xml:space="preserve"> veids.</w:t>
            </w:r>
          </w:p>
        </w:tc>
      </w:tr>
      <w:tr w:rsidR="006B3A37" w:rsidRPr="00B60B07" w:rsidTr="00D4521C">
        <w:trPr>
          <w:trHeight w:hRule="exact" w:val="648"/>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94"/>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2"/>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Kods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43"/>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Summa (EUR)</w:t>
            </w:r>
          </w:p>
        </w:tc>
      </w:tr>
      <w:tr w:rsidR="006B3A37" w:rsidRPr="00B60B07" w:rsidTr="00D4521C">
        <w:trPr>
          <w:trHeight w:hRule="exact" w:val="643"/>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1</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91"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01 Neatmaksājams grants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bl>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before="14" w:line="220" w:lineRule="exact"/>
        <w:rPr>
          <w:rFonts w:ascii="Times New Roman" w:hAnsi="Times New Roman" w:cs="Times New Roman"/>
          <w:lang w:val="lv-LV"/>
        </w:rPr>
      </w:pPr>
    </w:p>
    <w:tbl>
      <w:tblPr>
        <w:tblStyle w:val="TableNormal1"/>
        <w:tblW w:w="0" w:type="auto"/>
        <w:tblInd w:w="105" w:type="dxa"/>
        <w:tblLayout w:type="fixed"/>
        <w:tblLook w:val="01E0" w:firstRow="1" w:lastRow="1" w:firstColumn="1" w:lastColumn="1" w:noHBand="0" w:noVBand="0"/>
      </w:tblPr>
      <w:tblGrid>
        <w:gridCol w:w="3073"/>
        <w:gridCol w:w="2952"/>
        <w:gridCol w:w="3265"/>
      </w:tblGrid>
      <w:tr w:rsidR="006B3A37" w:rsidRPr="00B60B07" w:rsidTr="00D4521C">
        <w:trPr>
          <w:trHeight w:hRule="exact" w:val="404"/>
        </w:trPr>
        <w:tc>
          <w:tcPr>
            <w:tcW w:w="9290" w:type="dxa"/>
            <w:gridSpan w:val="3"/>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5" w:line="274" w:lineRule="exact"/>
              <w:ind w:left="102"/>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8. tabula. 3. dimensija: Teritorija</w:t>
            </w:r>
            <w:r>
              <w:rPr>
                <w:rFonts w:ascii="Times New Roman" w:hAnsi="Times New Roman" w:cs="Times New Roman"/>
                <w:b/>
                <w:sz w:val="24"/>
                <w:lang w:val="lv-LV"/>
              </w:rPr>
              <w:t>s veids</w:t>
            </w:r>
          </w:p>
        </w:tc>
      </w:tr>
      <w:tr w:rsidR="006B3A37" w:rsidRPr="00B60B07" w:rsidTr="00D4521C">
        <w:trPr>
          <w:trHeight w:hRule="exact" w:val="648"/>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94"/>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183" w:right="1182"/>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Kods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43"/>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Summa (EUR)</w:t>
            </w:r>
          </w:p>
        </w:tc>
      </w:tr>
      <w:tr w:rsidR="006B3A37" w:rsidRPr="00B60B07" w:rsidTr="00D4521C">
        <w:trPr>
          <w:trHeight w:hRule="exact" w:val="648"/>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1</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07 N</w:t>
            </w:r>
            <w:r>
              <w:rPr>
                <w:rFonts w:ascii="Times New Roman" w:hAnsi="Times New Roman" w:cs="Times New Roman"/>
                <w:sz w:val="24"/>
                <w:lang w:val="lv-LV"/>
              </w:rPr>
              <w:t>av attiecināms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bl>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before="9" w:line="220" w:lineRule="exact"/>
        <w:rPr>
          <w:rFonts w:ascii="Times New Roman" w:hAnsi="Times New Roman" w:cs="Times New Roman"/>
          <w:lang w:val="lv-LV"/>
        </w:rPr>
      </w:pPr>
    </w:p>
    <w:tbl>
      <w:tblPr>
        <w:tblStyle w:val="TableNormal1"/>
        <w:tblW w:w="0" w:type="auto"/>
        <w:tblInd w:w="105" w:type="dxa"/>
        <w:tblLayout w:type="fixed"/>
        <w:tblLook w:val="01E0" w:firstRow="1" w:lastRow="1" w:firstColumn="1" w:lastColumn="1" w:noHBand="0" w:noVBand="0"/>
      </w:tblPr>
      <w:tblGrid>
        <w:gridCol w:w="3073"/>
        <w:gridCol w:w="2952"/>
        <w:gridCol w:w="3265"/>
      </w:tblGrid>
      <w:tr w:rsidR="006B3A37" w:rsidRPr="00140C84" w:rsidTr="00D4521C">
        <w:trPr>
          <w:trHeight w:hRule="exact" w:val="408"/>
        </w:trPr>
        <w:tc>
          <w:tcPr>
            <w:tcW w:w="9290" w:type="dxa"/>
            <w:gridSpan w:val="3"/>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line="283" w:lineRule="exact"/>
              <w:ind w:left="102"/>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9. tabula. 6. dimensija: Teritoriāl</w:t>
            </w:r>
            <w:r w:rsidR="00140C84">
              <w:rPr>
                <w:rFonts w:ascii="Times New Roman" w:hAnsi="Times New Roman" w:cs="Times New Roman"/>
                <w:b/>
                <w:sz w:val="24"/>
                <w:lang w:val="lv-LV"/>
              </w:rPr>
              <w:t>ie</w:t>
            </w:r>
            <w:r>
              <w:rPr>
                <w:rFonts w:ascii="Times New Roman" w:hAnsi="Times New Roman" w:cs="Times New Roman"/>
                <w:b/>
                <w:sz w:val="24"/>
                <w:lang w:val="lv-LV"/>
              </w:rPr>
              <w:t xml:space="preserve"> īstenošanas mehānismi</w:t>
            </w:r>
          </w:p>
        </w:tc>
      </w:tr>
      <w:tr w:rsidR="006B3A37" w:rsidRPr="00B60B07" w:rsidTr="00D4521C">
        <w:trPr>
          <w:trHeight w:hRule="exact" w:val="643"/>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94"/>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183" w:right="1182"/>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Kods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43"/>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Summa (EUR)</w:t>
            </w:r>
          </w:p>
        </w:tc>
      </w:tr>
      <w:tr w:rsidR="006B3A37" w:rsidRPr="00B60B07" w:rsidTr="00D4521C">
        <w:trPr>
          <w:trHeight w:hRule="exact" w:val="649"/>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1</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numPr>
                <w:ilvl w:val="0"/>
                <w:numId w:val="36"/>
              </w:numPr>
              <w:spacing w:line="267" w:lineRule="exact"/>
              <w:rPr>
                <w:rFonts w:ascii="Times New Roman" w:eastAsia="Times New Roman" w:hAnsi="Times New Roman" w:cs="Times New Roman"/>
                <w:sz w:val="24"/>
                <w:szCs w:val="24"/>
                <w:lang w:val="lv-LV"/>
              </w:rPr>
            </w:pPr>
            <w:r>
              <w:rPr>
                <w:rFonts w:ascii="Times New Roman" w:hAnsi="Times New Roman" w:cs="Times New Roman"/>
                <w:sz w:val="24"/>
                <w:lang w:val="lv-LV"/>
              </w:rPr>
              <w:t>Nav attiecināms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bl>
    <w:p w:rsidR="006B3A37" w:rsidRPr="00B60B07" w:rsidRDefault="006B3A37" w:rsidP="006B3A37">
      <w:pPr>
        <w:spacing w:before="7" w:line="280" w:lineRule="exact"/>
        <w:rPr>
          <w:rFonts w:ascii="Times New Roman" w:hAnsi="Times New Roman" w:cs="Times New Roman"/>
          <w:sz w:val="28"/>
          <w:szCs w:val="28"/>
          <w:lang w:val="lv-LV"/>
        </w:rPr>
      </w:pPr>
    </w:p>
    <w:p w:rsidR="006B3A37" w:rsidRPr="00B60B07" w:rsidRDefault="006B3A37" w:rsidP="006B3A37">
      <w:pPr>
        <w:tabs>
          <w:tab w:val="left" w:pos="899"/>
        </w:tabs>
        <w:spacing w:before="64"/>
        <w:ind w:left="236" w:right="207"/>
        <w:jc w:val="both"/>
        <w:rPr>
          <w:rFonts w:ascii="Times New Roman" w:eastAsia="Calibri" w:hAnsi="Times New Roman" w:cs="Times New Roman"/>
          <w:sz w:val="24"/>
          <w:szCs w:val="24"/>
          <w:lang w:val="lv-LV"/>
        </w:rPr>
      </w:pPr>
      <w:r>
        <w:rPr>
          <w:rFonts w:ascii="Times New Roman" w:hAnsi="Times New Roman" w:cs="Times New Roman"/>
          <w:b/>
          <w:sz w:val="24"/>
          <w:lang w:val="lv-LV"/>
        </w:rPr>
        <w:t>2.A.9.</w:t>
      </w:r>
      <w:r w:rsidR="00D72B8D">
        <w:rPr>
          <w:rFonts w:ascii="Times New Roman" w:hAnsi="Times New Roman" w:cs="Times New Roman"/>
          <w:b/>
          <w:sz w:val="24"/>
          <w:lang w:val="lv-LV"/>
        </w:rPr>
        <w:t xml:space="preserve"> </w:t>
      </w:r>
      <w:r>
        <w:rPr>
          <w:rFonts w:ascii="Times New Roman" w:hAnsi="Times New Roman" w:cs="Times New Roman"/>
          <w:b/>
          <w:sz w:val="24"/>
          <w:lang w:val="lv-LV"/>
        </w:rPr>
        <w:t>Kopsavilkums par</w:t>
      </w:r>
      <w:r w:rsidR="00264FA9">
        <w:rPr>
          <w:rFonts w:ascii="Times New Roman" w:hAnsi="Times New Roman" w:cs="Times New Roman"/>
          <w:b/>
          <w:sz w:val="24"/>
          <w:lang w:val="lv-LV"/>
        </w:rPr>
        <w:t xml:space="preserve"> t</w:t>
      </w:r>
      <w:r w:rsidR="00140C84">
        <w:rPr>
          <w:rFonts w:ascii="Times New Roman" w:hAnsi="Times New Roman" w:cs="Times New Roman"/>
          <w:b/>
          <w:sz w:val="24"/>
          <w:lang w:val="lv-LV"/>
        </w:rPr>
        <w:t xml:space="preserve">ehniskās palīdzības plānoto izmantošanu, tostarp vajadzības gadījumā </w:t>
      </w:r>
      <w:r w:rsidR="00D72B8D">
        <w:rPr>
          <w:rFonts w:ascii="Times New Roman" w:hAnsi="Times New Roman" w:cs="Times New Roman"/>
          <w:b/>
          <w:sz w:val="24"/>
          <w:lang w:val="lv-LV"/>
        </w:rPr>
        <w:t xml:space="preserve">iekļaujot darbības, lai pastiprinātu </w:t>
      </w:r>
      <w:r w:rsidR="00140C84">
        <w:rPr>
          <w:rFonts w:ascii="Times New Roman" w:hAnsi="Times New Roman" w:cs="Times New Roman"/>
          <w:b/>
          <w:sz w:val="24"/>
          <w:lang w:val="lv-LV"/>
        </w:rPr>
        <w:t xml:space="preserve">programmu pārvaldībā </w:t>
      </w:r>
      <w:r w:rsidR="00D72B8D">
        <w:rPr>
          <w:rFonts w:ascii="Times New Roman" w:hAnsi="Times New Roman" w:cs="Times New Roman"/>
          <w:b/>
          <w:sz w:val="24"/>
          <w:lang w:val="lv-LV"/>
        </w:rPr>
        <w:t xml:space="preserve">un </w:t>
      </w:r>
      <w:r w:rsidR="00140C84">
        <w:rPr>
          <w:rFonts w:ascii="Times New Roman" w:hAnsi="Times New Roman" w:cs="Times New Roman"/>
          <w:b/>
          <w:sz w:val="24"/>
          <w:lang w:val="lv-LV"/>
        </w:rPr>
        <w:t xml:space="preserve">kontrolē iesaistīto iestāžu un </w:t>
      </w:r>
      <w:r w:rsidR="00D72B8D">
        <w:rPr>
          <w:rFonts w:ascii="Times New Roman" w:hAnsi="Times New Roman" w:cs="Times New Roman"/>
          <w:b/>
          <w:sz w:val="24"/>
          <w:lang w:val="lv-LV"/>
        </w:rPr>
        <w:t xml:space="preserve">arī </w:t>
      </w:r>
      <w:r w:rsidR="00140C84">
        <w:rPr>
          <w:rFonts w:ascii="Times New Roman" w:hAnsi="Times New Roman" w:cs="Times New Roman"/>
          <w:b/>
          <w:sz w:val="24"/>
          <w:lang w:val="lv-LV"/>
        </w:rPr>
        <w:t>atbalsta saņēmēju administratīvās spējas</w:t>
      </w:r>
      <w:r w:rsidR="00D72B8D">
        <w:rPr>
          <w:rFonts w:ascii="Times New Roman" w:hAnsi="Times New Roman" w:cs="Times New Roman"/>
          <w:b/>
          <w:sz w:val="24"/>
          <w:lang w:val="lv-LV"/>
        </w:rPr>
        <w:t>, un vajadzības gadījumā darbības, lai uzlabotu attiecīgo partneru administratīvās spējas piedalīties programmu īstenošanā</w:t>
      </w:r>
      <w:r>
        <w:rPr>
          <w:rFonts w:ascii="Times New Roman" w:hAnsi="Times New Roman" w:cs="Times New Roman"/>
          <w:b/>
          <w:sz w:val="24"/>
          <w:lang w:val="lv-LV"/>
        </w:rPr>
        <w:t xml:space="preserve"> </w:t>
      </w:r>
      <w:r w:rsidR="00140C84">
        <w:rPr>
          <w:rFonts w:ascii="Times New Roman" w:hAnsi="Times New Roman" w:cs="Times New Roman"/>
          <w:b/>
          <w:sz w:val="24"/>
          <w:lang w:val="lv-LV"/>
        </w:rPr>
        <w:t>(</w:t>
      </w:r>
      <w:r w:rsidR="00D72B8D">
        <w:rPr>
          <w:rFonts w:ascii="Times New Roman" w:hAnsi="Times New Roman" w:cs="Times New Roman"/>
          <w:b/>
          <w:sz w:val="24"/>
          <w:lang w:val="lv-LV"/>
        </w:rPr>
        <w:t>attiecīgā gadījumā</w:t>
      </w:r>
      <w:r w:rsidR="00140C84">
        <w:rPr>
          <w:rFonts w:ascii="Times New Roman" w:hAnsi="Times New Roman" w:cs="Times New Roman"/>
          <w:b/>
          <w:sz w:val="24"/>
          <w:lang w:val="lv-LV"/>
        </w:rPr>
        <w:t>)</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ind w:left="236"/>
        <w:jc w:val="both"/>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Neattiecas</w:t>
      </w:r>
    </w:p>
    <w:p w:rsidR="006B3A37" w:rsidRPr="00B60B07" w:rsidRDefault="006B3A37" w:rsidP="006B3A37">
      <w:pPr>
        <w:jc w:val="both"/>
        <w:rPr>
          <w:rFonts w:ascii="Times New Roman" w:eastAsia="Times New Roman" w:hAnsi="Times New Roman" w:cs="Times New Roman"/>
          <w:sz w:val="24"/>
          <w:szCs w:val="24"/>
          <w:lang w:val="lv-LV"/>
        </w:rPr>
        <w:sectPr w:rsidR="006B3A37" w:rsidRPr="00B60B07" w:rsidSect="00196B3D">
          <w:footerReference w:type="default" r:id="rId17"/>
          <w:type w:val="nextColumn"/>
          <w:pgSz w:w="11900" w:h="16850"/>
          <w:pgMar w:top="1134" w:right="1134" w:bottom="851" w:left="992" w:header="567" w:footer="1122" w:gutter="0"/>
          <w:cols w:space="720"/>
        </w:sectPr>
      </w:pPr>
    </w:p>
    <w:p w:rsidR="006B3A37" w:rsidRPr="00B60B07" w:rsidRDefault="00140C84" w:rsidP="006B3A37">
      <w:pPr>
        <w:pStyle w:val="Heading1"/>
        <w:numPr>
          <w:ilvl w:val="1"/>
          <w:numId w:val="17"/>
        </w:numPr>
        <w:tabs>
          <w:tab w:val="left" w:pos="698"/>
        </w:tabs>
        <w:spacing w:before="40"/>
        <w:rPr>
          <w:rFonts w:cs="Times New Roman"/>
          <w:b w:val="0"/>
          <w:bCs w:val="0"/>
          <w:lang w:val="lv-LV"/>
        </w:rPr>
      </w:pPr>
      <w:r>
        <w:rPr>
          <w:rFonts w:cs="Times New Roman"/>
          <w:lang w:val="lv-LV"/>
        </w:rPr>
        <w:t xml:space="preserve">Prioritāro virzienu </w:t>
      </w:r>
      <w:r w:rsidR="006B3A37" w:rsidRPr="00B60B07">
        <w:rPr>
          <w:rFonts w:cs="Times New Roman"/>
          <w:lang w:val="lv-LV"/>
        </w:rPr>
        <w:t>apraksts</w:t>
      </w:r>
      <w:r>
        <w:rPr>
          <w:rFonts w:cs="Times New Roman"/>
          <w:lang w:val="lv-LV"/>
        </w:rPr>
        <w:t xml:space="preserve"> saistībā ar tehnisko palīdzību</w:t>
      </w:r>
    </w:p>
    <w:p w:rsidR="006B3A37" w:rsidRPr="00B60B07" w:rsidRDefault="006B3A37" w:rsidP="006B3A37">
      <w:pPr>
        <w:numPr>
          <w:ilvl w:val="2"/>
          <w:numId w:val="17"/>
        </w:numPr>
        <w:tabs>
          <w:tab w:val="left" w:pos="818"/>
        </w:tabs>
        <w:spacing w:before="118"/>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p w:rsidR="006B3A37" w:rsidRPr="00B60B07" w:rsidRDefault="006B3A37" w:rsidP="006B3A37">
      <w:pPr>
        <w:spacing w:before="7" w:line="240" w:lineRule="exact"/>
        <w:rPr>
          <w:rFonts w:ascii="Times New Roman" w:hAnsi="Times New Roman" w:cs="Times New Roman"/>
          <w:sz w:val="24"/>
          <w:szCs w:val="24"/>
          <w:lang w:val="lv-LV"/>
        </w:rPr>
      </w:pPr>
    </w:p>
    <w:tbl>
      <w:tblPr>
        <w:tblStyle w:val="TableNormal1"/>
        <w:tblW w:w="0" w:type="auto"/>
        <w:tblInd w:w="105" w:type="dxa"/>
        <w:tblLayout w:type="fixed"/>
        <w:tblLook w:val="01E0" w:firstRow="1" w:lastRow="1" w:firstColumn="1" w:lastColumn="1" w:noHBand="0" w:noVBand="0"/>
      </w:tblPr>
      <w:tblGrid>
        <w:gridCol w:w="3797"/>
        <w:gridCol w:w="5492"/>
      </w:tblGrid>
      <w:tr w:rsidR="006B3A37" w:rsidRPr="00B60B07" w:rsidTr="00D4521C">
        <w:trPr>
          <w:trHeight w:hRule="exact" w:val="499"/>
        </w:trPr>
        <w:tc>
          <w:tcPr>
            <w:tcW w:w="379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ID:</w:t>
            </w:r>
          </w:p>
        </w:tc>
        <w:tc>
          <w:tcPr>
            <w:tcW w:w="549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2</w:t>
            </w:r>
          </w:p>
        </w:tc>
      </w:tr>
      <w:tr w:rsidR="006B3A37" w:rsidRPr="00B60B07" w:rsidTr="00D4521C">
        <w:trPr>
          <w:trHeight w:hRule="exact" w:val="490"/>
        </w:trPr>
        <w:tc>
          <w:tcPr>
            <w:tcW w:w="379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Nosaukums:</w:t>
            </w:r>
          </w:p>
        </w:tc>
        <w:tc>
          <w:tcPr>
            <w:tcW w:w="549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91"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Tehniskā palīdzība</w:t>
            </w:r>
          </w:p>
        </w:tc>
      </w:tr>
    </w:tbl>
    <w:p w:rsidR="006B3A37" w:rsidRPr="00B60B07" w:rsidRDefault="006B3A37" w:rsidP="006B3A37">
      <w:pPr>
        <w:spacing w:before="9" w:line="160" w:lineRule="exact"/>
        <w:rPr>
          <w:rFonts w:ascii="Times New Roman" w:hAnsi="Times New Roman" w:cs="Times New Roman"/>
          <w:sz w:val="16"/>
          <w:szCs w:val="16"/>
          <w:lang w:val="lv-LV"/>
        </w:rPr>
      </w:pPr>
    </w:p>
    <w:p w:rsidR="006B3A37" w:rsidRPr="00B60B07" w:rsidRDefault="006B3A37" w:rsidP="006B3A37">
      <w:pPr>
        <w:numPr>
          <w:ilvl w:val="2"/>
          <w:numId w:val="17"/>
        </w:numPr>
        <w:tabs>
          <w:tab w:val="left" w:pos="818"/>
        </w:tabs>
        <w:spacing w:before="64"/>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Fonds un </w:t>
      </w:r>
      <w:r w:rsidR="00D72B8D">
        <w:rPr>
          <w:rFonts w:ascii="Times New Roman" w:hAnsi="Times New Roman" w:cs="Times New Roman"/>
          <w:b/>
          <w:sz w:val="24"/>
          <w:lang w:val="lv-LV"/>
        </w:rPr>
        <w:t xml:space="preserve">Savienības atbalsta </w:t>
      </w:r>
      <w:r w:rsidRPr="00B60B07">
        <w:rPr>
          <w:rFonts w:ascii="Times New Roman" w:hAnsi="Times New Roman" w:cs="Times New Roman"/>
          <w:b/>
          <w:sz w:val="24"/>
          <w:lang w:val="lv-LV"/>
        </w:rPr>
        <w:t xml:space="preserve">aprēķina </w:t>
      </w:r>
      <w:r w:rsidR="00D72B8D">
        <w:rPr>
          <w:rFonts w:ascii="Times New Roman" w:hAnsi="Times New Roman" w:cs="Times New Roman"/>
          <w:b/>
          <w:sz w:val="24"/>
          <w:lang w:val="lv-LV"/>
        </w:rPr>
        <w:t xml:space="preserve">pamats </w:t>
      </w:r>
    </w:p>
    <w:p w:rsidR="006B3A37" w:rsidRPr="00B60B07" w:rsidRDefault="006B3A37" w:rsidP="006B3A37">
      <w:pPr>
        <w:spacing w:before="7" w:line="240" w:lineRule="exact"/>
        <w:rPr>
          <w:rFonts w:ascii="Times New Roman" w:hAnsi="Times New Roman" w:cs="Times New Roman"/>
          <w:sz w:val="24"/>
          <w:szCs w:val="24"/>
          <w:lang w:val="lv-LV"/>
        </w:rPr>
      </w:pPr>
    </w:p>
    <w:tbl>
      <w:tblPr>
        <w:tblStyle w:val="TableNormal1"/>
        <w:tblW w:w="0" w:type="auto"/>
        <w:tblInd w:w="105" w:type="dxa"/>
        <w:tblLayout w:type="fixed"/>
        <w:tblLook w:val="01E0" w:firstRow="1" w:lastRow="1" w:firstColumn="1" w:lastColumn="1" w:noHBand="0" w:noVBand="0"/>
      </w:tblPr>
      <w:tblGrid>
        <w:gridCol w:w="3797"/>
        <w:gridCol w:w="5492"/>
      </w:tblGrid>
      <w:tr w:rsidR="006B3A37" w:rsidRPr="00B60B07" w:rsidTr="00D4521C">
        <w:trPr>
          <w:trHeight w:hRule="exact" w:val="490"/>
        </w:trPr>
        <w:tc>
          <w:tcPr>
            <w:tcW w:w="379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Fonds:</w:t>
            </w:r>
          </w:p>
        </w:tc>
        <w:tc>
          <w:tcPr>
            <w:tcW w:w="549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91"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Eiropas Reģionālās attīstības fonds</w:t>
            </w:r>
          </w:p>
        </w:tc>
      </w:tr>
      <w:tr w:rsidR="006B3A37" w:rsidRPr="00B60B07" w:rsidTr="00D4521C">
        <w:trPr>
          <w:trHeight w:hRule="exact" w:val="1052"/>
        </w:trPr>
        <w:tc>
          <w:tcPr>
            <w:tcW w:w="379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ind w:left="102" w:right="655"/>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Aprēķina </w:t>
            </w:r>
            <w:r>
              <w:rPr>
                <w:rFonts w:ascii="Times New Roman" w:hAnsi="Times New Roman" w:cs="Times New Roman"/>
                <w:sz w:val="24"/>
                <w:lang w:val="lv-LV"/>
              </w:rPr>
              <w:t xml:space="preserve">pamats </w:t>
            </w:r>
            <w:r w:rsidRPr="00B60B07">
              <w:rPr>
                <w:rFonts w:ascii="Times New Roman" w:hAnsi="Times New Roman" w:cs="Times New Roman"/>
                <w:sz w:val="24"/>
                <w:lang w:val="lv-LV"/>
              </w:rPr>
              <w:t xml:space="preserve">(kopējie </w:t>
            </w:r>
            <w:r>
              <w:rPr>
                <w:rFonts w:ascii="Times New Roman" w:hAnsi="Times New Roman" w:cs="Times New Roman"/>
                <w:sz w:val="24"/>
                <w:lang w:val="lv-LV"/>
              </w:rPr>
              <w:t>atbilstīgie</w:t>
            </w:r>
            <w:r w:rsidRPr="00B60B07">
              <w:rPr>
                <w:rFonts w:ascii="Times New Roman" w:hAnsi="Times New Roman" w:cs="Times New Roman"/>
                <w:sz w:val="24"/>
                <w:lang w:val="lv-LV"/>
              </w:rPr>
              <w:t xml:space="preserve"> izdevumi vai </w:t>
            </w:r>
            <w:r>
              <w:rPr>
                <w:rFonts w:ascii="Times New Roman" w:hAnsi="Times New Roman" w:cs="Times New Roman"/>
                <w:sz w:val="24"/>
                <w:lang w:val="lv-LV"/>
              </w:rPr>
              <w:t>atbilstīgie</w:t>
            </w:r>
            <w:r w:rsidRPr="00B60B07">
              <w:rPr>
                <w:rFonts w:ascii="Times New Roman" w:hAnsi="Times New Roman" w:cs="Times New Roman"/>
                <w:sz w:val="24"/>
                <w:lang w:val="lv-LV"/>
              </w:rPr>
              <w:t xml:space="preserve"> publiskie izdevumi):</w:t>
            </w:r>
          </w:p>
        </w:tc>
        <w:tc>
          <w:tcPr>
            <w:tcW w:w="549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Pr>
                <w:rFonts w:ascii="Times New Roman" w:hAnsi="Times New Roman" w:cs="Times New Roman"/>
                <w:sz w:val="24"/>
                <w:lang w:val="lv-LV"/>
              </w:rPr>
              <w:t>Atbilstīgie</w:t>
            </w:r>
            <w:r w:rsidRPr="00B60B07">
              <w:rPr>
                <w:rFonts w:ascii="Times New Roman" w:hAnsi="Times New Roman" w:cs="Times New Roman"/>
                <w:sz w:val="24"/>
                <w:lang w:val="lv-LV"/>
              </w:rPr>
              <w:t xml:space="preserve"> publiskie izdevumi</w:t>
            </w:r>
          </w:p>
        </w:tc>
      </w:tr>
    </w:tbl>
    <w:p w:rsidR="006B3A37" w:rsidRPr="00B60B07" w:rsidRDefault="006B3A37" w:rsidP="006B3A37">
      <w:pPr>
        <w:spacing w:before="7" w:line="160" w:lineRule="exact"/>
        <w:rPr>
          <w:rFonts w:ascii="Times New Roman" w:hAnsi="Times New Roman" w:cs="Times New Roman"/>
          <w:sz w:val="16"/>
          <w:szCs w:val="16"/>
          <w:lang w:val="lv-LV"/>
        </w:rPr>
      </w:pPr>
    </w:p>
    <w:p w:rsidR="006B3A37" w:rsidRPr="00F95A5A" w:rsidRDefault="00F95A5A" w:rsidP="006B3A37">
      <w:pPr>
        <w:numPr>
          <w:ilvl w:val="2"/>
          <w:numId w:val="17"/>
        </w:numPr>
        <w:tabs>
          <w:tab w:val="left" w:pos="818"/>
        </w:tabs>
        <w:spacing w:before="2" w:line="240" w:lineRule="exact"/>
        <w:rPr>
          <w:rFonts w:ascii="Times New Roman" w:hAnsi="Times New Roman" w:cs="Times New Roman"/>
          <w:b/>
          <w:sz w:val="24"/>
          <w:szCs w:val="24"/>
          <w:lang w:val="lv-LV"/>
        </w:rPr>
      </w:pPr>
      <w:r w:rsidRPr="00F95A5A">
        <w:rPr>
          <w:rFonts w:ascii="Times New Roman" w:hAnsi="Times New Roman" w:cs="Times New Roman"/>
          <w:b/>
          <w:i/>
          <w:sz w:val="24"/>
          <w:lang w:val="lv-LV"/>
        </w:rPr>
        <w:t>Konkrētie mērķi un plānotie rezultāti</w:t>
      </w:r>
      <w:r>
        <w:rPr>
          <w:rFonts w:ascii="Times New Roman" w:hAnsi="Times New Roman" w:cs="Times New Roman"/>
          <w:b/>
          <w:sz w:val="24"/>
          <w:szCs w:val="24"/>
          <w:lang w:val="lv-LV"/>
        </w:rPr>
        <w:t xml:space="preserve"> </w:t>
      </w:r>
    </w:p>
    <w:tbl>
      <w:tblPr>
        <w:tblStyle w:val="TableNormal1"/>
        <w:tblW w:w="0" w:type="auto"/>
        <w:tblInd w:w="105" w:type="dxa"/>
        <w:tblLayout w:type="fixed"/>
        <w:tblLook w:val="01E0" w:firstRow="1" w:lastRow="1" w:firstColumn="1" w:lastColumn="1" w:noHBand="0" w:noVBand="0"/>
      </w:tblPr>
      <w:tblGrid>
        <w:gridCol w:w="3788"/>
        <w:gridCol w:w="5502"/>
      </w:tblGrid>
      <w:tr w:rsidR="006B3A37" w:rsidRPr="00F95A5A" w:rsidTr="00D4521C">
        <w:trPr>
          <w:trHeight w:hRule="exact" w:val="643"/>
        </w:trPr>
        <w:tc>
          <w:tcPr>
            <w:tcW w:w="3788" w:type="dxa"/>
            <w:tcBorders>
              <w:top w:val="single" w:sz="6" w:space="0" w:color="000000"/>
              <w:left w:val="single" w:sz="6" w:space="0" w:color="000000"/>
              <w:bottom w:val="single" w:sz="6" w:space="0" w:color="000000"/>
              <w:right w:val="single" w:sz="6" w:space="0" w:color="000000"/>
            </w:tcBorders>
          </w:tcPr>
          <w:p w:rsidR="006B3A37" w:rsidRPr="00F95A5A" w:rsidRDefault="006B3A37" w:rsidP="00D4521C">
            <w:pPr>
              <w:pStyle w:val="TableParagraph"/>
              <w:spacing w:before="106"/>
              <w:ind w:left="102"/>
              <w:rPr>
                <w:rFonts w:ascii="Times New Roman" w:eastAsia="Times New Roman" w:hAnsi="Times New Roman" w:cs="Times New Roman"/>
                <w:b/>
                <w:sz w:val="24"/>
                <w:szCs w:val="24"/>
                <w:lang w:val="lv-LV"/>
              </w:rPr>
            </w:pPr>
            <w:r w:rsidRPr="00F95A5A">
              <w:rPr>
                <w:rFonts w:ascii="Times New Roman" w:hAnsi="Times New Roman" w:cs="Times New Roman"/>
                <w:b/>
                <w:i/>
                <w:sz w:val="24"/>
                <w:lang w:val="lv-LV"/>
              </w:rPr>
              <w:t>ID</w:t>
            </w:r>
          </w:p>
        </w:tc>
        <w:tc>
          <w:tcPr>
            <w:tcW w:w="5502" w:type="dxa"/>
            <w:tcBorders>
              <w:top w:val="single" w:sz="6" w:space="0" w:color="000000"/>
              <w:left w:val="single" w:sz="6" w:space="0" w:color="000000"/>
              <w:bottom w:val="single" w:sz="6" w:space="0" w:color="000000"/>
              <w:right w:val="single" w:sz="6" w:space="0" w:color="000000"/>
            </w:tcBorders>
          </w:tcPr>
          <w:p w:rsidR="006B3A37" w:rsidRPr="00F95A5A" w:rsidRDefault="00771675" w:rsidP="00D72B8D">
            <w:pPr>
              <w:ind w:left="226"/>
              <w:rPr>
                <w:rFonts w:ascii="Times New Roman" w:hAnsi="Times New Roman" w:cs="Times New Roman"/>
                <w:b/>
                <w:sz w:val="24"/>
                <w:lang w:val="lv-LV"/>
              </w:rPr>
            </w:pPr>
            <w:r>
              <w:rPr>
                <w:rFonts w:ascii="Times New Roman" w:hAnsi="Times New Roman" w:cs="Times New Roman"/>
                <w:b/>
                <w:sz w:val="24"/>
                <w:lang w:val="lv-LV"/>
              </w:rPr>
              <w:t>2.1</w:t>
            </w:r>
          </w:p>
        </w:tc>
      </w:tr>
      <w:tr w:rsidR="006B3A37" w:rsidRPr="00B60B07" w:rsidTr="00D4521C">
        <w:trPr>
          <w:trHeight w:hRule="exact" w:val="948"/>
        </w:trPr>
        <w:tc>
          <w:tcPr>
            <w:tcW w:w="3788" w:type="dxa"/>
            <w:tcBorders>
              <w:top w:val="single" w:sz="6" w:space="0" w:color="000000"/>
              <w:left w:val="single" w:sz="6" w:space="0" w:color="000000"/>
              <w:bottom w:val="single" w:sz="6" w:space="0" w:color="000000"/>
              <w:right w:val="single" w:sz="6" w:space="0" w:color="000000"/>
            </w:tcBorders>
          </w:tcPr>
          <w:p w:rsidR="006B3A37" w:rsidRPr="00B60B07" w:rsidRDefault="00F95A5A" w:rsidP="00D4521C">
            <w:pPr>
              <w:pStyle w:val="TableParagraph"/>
              <w:spacing w:before="111"/>
              <w:ind w:left="102"/>
              <w:rPr>
                <w:rFonts w:ascii="Times New Roman" w:eastAsia="Times New Roman" w:hAnsi="Times New Roman" w:cs="Times New Roman"/>
                <w:sz w:val="24"/>
                <w:szCs w:val="24"/>
                <w:lang w:val="lv-LV"/>
              </w:rPr>
            </w:pPr>
            <w:r w:rsidRPr="00D72B8D">
              <w:rPr>
                <w:rFonts w:ascii="Times New Roman" w:hAnsi="Times New Roman" w:cs="Times New Roman"/>
                <w:i/>
                <w:sz w:val="24"/>
                <w:lang w:val="lv-LV"/>
              </w:rPr>
              <w:t xml:space="preserve">Konkrētais </w:t>
            </w:r>
            <w:r w:rsidR="006B3A37" w:rsidRPr="00B60B07">
              <w:rPr>
                <w:rFonts w:ascii="Times New Roman" w:hAnsi="Times New Roman" w:cs="Times New Roman"/>
                <w:i/>
                <w:sz w:val="24"/>
                <w:lang w:val="lv-LV"/>
              </w:rPr>
              <w:t>mērķis</w:t>
            </w:r>
          </w:p>
        </w:tc>
        <w:tc>
          <w:tcPr>
            <w:tcW w:w="5502" w:type="dxa"/>
            <w:tcBorders>
              <w:top w:val="single" w:sz="6" w:space="0" w:color="000000"/>
              <w:left w:val="single" w:sz="6" w:space="0" w:color="000000"/>
              <w:bottom w:val="single" w:sz="6" w:space="0" w:color="000000"/>
              <w:right w:val="single" w:sz="6" w:space="0" w:color="000000"/>
            </w:tcBorders>
          </w:tcPr>
          <w:p w:rsidR="006B3A37" w:rsidRPr="00B60B07" w:rsidRDefault="006B3A37" w:rsidP="00D72B8D">
            <w:pPr>
              <w:pStyle w:val="TableParagraph"/>
              <w:tabs>
                <w:tab w:val="left" w:pos="3628"/>
              </w:tabs>
              <w:spacing w:line="291" w:lineRule="exact"/>
              <w:ind w:left="102"/>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Efektīva </w:t>
            </w:r>
            <w:r w:rsidR="00D72B8D">
              <w:rPr>
                <w:rFonts w:ascii="Times New Roman" w:hAnsi="Times New Roman" w:cs="Times New Roman"/>
                <w:sz w:val="24"/>
                <w:lang w:val="lv-LV"/>
              </w:rPr>
              <w:t>sa</w:t>
            </w:r>
            <w:r w:rsidRPr="00B60B07">
              <w:rPr>
                <w:rFonts w:ascii="Times New Roman" w:hAnsi="Times New Roman" w:cs="Times New Roman"/>
                <w:sz w:val="24"/>
                <w:lang w:val="lv-LV"/>
              </w:rPr>
              <w:t>darbības</w:t>
            </w:r>
            <w:r w:rsidR="00D72B8D">
              <w:rPr>
                <w:rFonts w:ascii="Times New Roman" w:hAnsi="Times New Roman" w:cs="Times New Roman"/>
                <w:sz w:val="24"/>
                <w:lang w:val="lv-LV"/>
              </w:rPr>
              <w:t xml:space="preserve"> </w:t>
            </w:r>
            <w:r w:rsidRPr="00B60B07">
              <w:rPr>
                <w:rFonts w:ascii="Times New Roman" w:hAnsi="Times New Roman" w:cs="Times New Roman"/>
                <w:sz w:val="24"/>
                <w:lang w:val="lv-LV"/>
              </w:rPr>
              <w:t>programma</w:t>
            </w:r>
            <w:r>
              <w:rPr>
                <w:rFonts w:ascii="Times New Roman" w:hAnsi="Times New Roman" w:cs="Times New Roman"/>
                <w:sz w:val="24"/>
                <w:lang w:val="lv-LV"/>
              </w:rPr>
              <w:t>s īstenošana</w:t>
            </w:r>
          </w:p>
        </w:tc>
      </w:tr>
      <w:tr w:rsidR="006B3A37" w:rsidRPr="00B60B07" w:rsidTr="00D4521C">
        <w:trPr>
          <w:trHeight w:hRule="exact" w:val="924"/>
        </w:trPr>
        <w:tc>
          <w:tcPr>
            <w:tcW w:w="3788" w:type="dxa"/>
            <w:tcBorders>
              <w:top w:val="single" w:sz="6" w:space="0" w:color="000000"/>
              <w:left w:val="single" w:sz="6" w:space="0" w:color="000000"/>
              <w:bottom w:val="single" w:sz="6" w:space="0" w:color="000000"/>
              <w:right w:val="single" w:sz="6" w:space="0" w:color="000000"/>
            </w:tcBorders>
          </w:tcPr>
          <w:p w:rsidR="006B3A37" w:rsidRPr="00B60B07" w:rsidRDefault="006B3A37" w:rsidP="00F95A5A">
            <w:pPr>
              <w:pStyle w:val="TableParagraph"/>
              <w:spacing w:before="119" w:line="276" w:lineRule="exact"/>
              <w:ind w:left="102" w:right="688"/>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Rezultāti, ko dalībvalstis</w:t>
            </w:r>
            <w:r w:rsidR="00F95A5A">
              <w:rPr>
                <w:rFonts w:ascii="Times New Roman" w:hAnsi="Times New Roman" w:cs="Times New Roman"/>
                <w:i/>
                <w:sz w:val="24"/>
                <w:lang w:val="lv-LV"/>
              </w:rPr>
              <w:t xml:space="preserve"> vēlas</w:t>
            </w:r>
            <w:r w:rsidRPr="00B60B07">
              <w:rPr>
                <w:rFonts w:ascii="Times New Roman" w:hAnsi="Times New Roman" w:cs="Times New Roman"/>
                <w:i/>
                <w:sz w:val="24"/>
                <w:lang w:val="lv-LV"/>
              </w:rPr>
              <w:t xml:space="preserve"> sasniegt ar</w:t>
            </w:r>
            <w:r>
              <w:rPr>
                <w:rFonts w:ascii="Times New Roman" w:hAnsi="Times New Roman" w:cs="Times New Roman"/>
                <w:i/>
                <w:sz w:val="24"/>
                <w:lang w:val="lv-LV"/>
              </w:rPr>
              <w:t xml:space="preserve"> </w:t>
            </w:r>
            <w:r w:rsidRPr="00B60B07">
              <w:rPr>
                <w:rFonts w:ascii="Times New Roman" w:hAnsi="Times New Roman" w:cs="Times New Roman"/>
                <w:i/>
                <w:sz w:val="24"/>
                <w:lang w:val="lv-LV"/>
              </w:rPr>
              <w:t xml:space="preserve"> Savienības atbalstu</w:t>
            </w:r>
          </w:p>
        </w:tc>
        <w:tc>
          <w:tcPr>
            <w:tcW w:w="550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Pr>
                <w:rFonts w:ascii="Times New Roman" w:hAnsi="Times New Roman" w:cs="Times New Roman"/>
                <w:i/>
                <w:sz w:val="24"/>
                <w:lang w:val="lv-LV"/>
              </w:rPr>
              <w:t>Nav attiecināms</w:t>
            </w:r>
          </w:p>
        </w:tc>
      </w:tr>
    </w:tbl>
    <w:p w:rsidR="006B3A37" w:rsidRPr="00B60B07" w:rsidRDefault="006B3A37" w:rsidP="006B3A37">
      <w:pPr>
        <w:spacing w:before="3" w:line="140" w:lineRule="exact"/>
        <w:rPr>
          <w:rFonts w:ascii="Times New Roman" w:hAnsi="Times New Roman" w:cs="Times New Roman"/>
          <w:sz w:val="14"/>
          <w:szCs w:val="14"/>
          <w:lang w:val="lv-LV"/>
        </w:rPr>
      </w:pPr>
    </w:p>
    <w:p w:rsidR="008A5044" w:rsidRPr="00B60B07" w:rsidRDefault="006B3A37" w:rsidP="008A5044">
      <w:pPr>
        <w:pStyle w:val="BodyText"/>
        <w:spacing w:before="69" w:after="100" w:afterAutospacing="1" w:line="242" w:lineRule="auto"/>
        <w:ind w:left="238" w:right="210"/>
        <w:jc w:val="both"/>
        <w:rPr>
          <w:rFonts w:cs="Times New Roman"/>
          <w:lang w:val="lv-LV"/>
        </w:rPr>
      </w:pPr>
      <w:r w:rsidRPr="00B60B07">
        <w:rPr>
          <w:rFonts w:cs="Times New Roman"/>
          <w:lang w:val="lv-LV"/>
        </w:rPr>
        <w:t xml:space="preserve">Galvenais prioritārā virziena </w:t>
      </w:r>
      <w:r>
        <w:rPr>
          <w:rFonts w:cs="Times New Roman"/>
          <w:lang w:val="lv-LV"/>
        </w:rPr>
        <w:t xml:space="preserve">„Tehniskā palīdzība” </w:t>
      </w:r>
      <w:r w:rsidRPr="00B60B07">
        <w:rPr>
          <w:rFonts w:cs="Times New Roman"/>
          <w:lang w:val="lv-LV"/>
        </w:rPr>
        <w:t xml:space="preserve">rezultāts būs </w:t>
      </w:r>
      <w:r>
        <w:rPr>
          <w:rFonts w:cs="Times New Roman"/>
          <w:lang w:val="lv-LV"/>
        </w:rPr>
        <w:t xml:space="preserve">maksimāli efektīva un lietderīga </w:t>
      </w:r>
      <w:r w:rsidRPr="00B60B07">
        <w:rPr>
          <w:rFonts w:cs="Times New Roman"/>
          <w:lang w:val="lv-LV"/>
        </w:rPr>
        <w:t xml:space="preserve">programmas vadība, koordinācija un kontrole, </w:t>
      </w:r>
      <w:r>
        <w:rPr>
          <w:rFonts w:cs="Times New Roman"/>
          <w:lang w:val="lv-LV"/>
        </w:rPr>
        <w:t xml:space="preserve">lai nodrošinātu kvalitatīvus un vērtīgus </w:t>
      </w:r>
      <w:r w:rsidRPr="00B60B07">
        <w:rPr>
          <w:rFonts w:cs="Times New Roman"/>
          <w:lang w:val="lv-LV"/>
        </w:rPr>
        <w:t>INERACT III pakalpojumu</w:t>
      </w:r>
      <w:r>
        <w:rPr>
          <w:rFonts w:cs="Times New Roman"/>
          <w:lang w:val="lv-LV"/>
        </w:rPr>
        <w:t xml:space="preserve">s. Programmas </w:t>
      </w:r>
      <w:r w:rsidRPr="00B60B07">
        <w:rPr>
          <w:rFonts w:cs="Times New Roman"/>
          <w:lang w:val="lv-LV"/>
        </w:rPr>
        <w:t>vadības un kontroles sistēm</w:t>
      </w:r>
      <w:r>
        <w:rPr>
          <w:rFonts w:cs="Times New Roman"/>
          <w:lang w:val="lv-LV"/>
        </w:rPr>
        <w:t>a</w:t>
      </w:r>
      <w:r w:rsidRPr="00B60B07">
        <w:rPr>
          <w:rFonts w:cs="Times New Roman"/>
          <w:lang w:val="lv-LV"/>
        </w:rPr>
        <w:t xml:space="preserve"> ir </w:t>
      </w:r>
      <w:r>
        <w:rPr>
          <w:rFonts w:cs="Times New Roman"/>
          <w:lang w:val="lv-LV"/>
        </w:rPr>
        <w:t>jāizveido</w:t>
      </w:r>
      <w:r w:rsidR="00D72B8D">
        <w:rPr>
          <w:rFonts w:cs="Times New Roman"/>
          <w:lang w:val="lv-LV"/>
        </w:rPr>
        <w:t xml:space="preserve"> pareizi un savlaicīgi</w:t>
      </w:r>
      <w:r>
        <w:rPr>
          <w:rFonts w:cs="Times New Roman"/>
          <w:lang w:val="lv-LV"/>
        </w:rPr>
        <w:t xml:space="preserve">, savukārt </w:t>
      </w:r>
      <w:r w:rsidRPr="00B60B07">
        <w:rPr>
          <w:rFonts w:cs="Times New Roman"/>
          <w:lang w:val="lv-LV"/>
        </w:rPr>
        <w:t>procedūra</w:t>
      </w:r>
      <w:r>
        <w:rPr>
          <w:rFonts w:cs="Times New Roman"/>
          <w:lang w:val="lv-LV"/>
        </w:rPr>
        <w:t>s jāpiemēro savlaicīgi</w:t>
      </w:r>
      <w:r w:rsidRPr="00B60B07">
        <w:rPr>
          <w:rFonts w:cs="Times New Roman"/>
          <w:lang w:val="lv-LV"/>
        </w:rPr>
        <w:t>, lai nodrošinātu caurskatāmu un raitu programmas vadību.</w:t>
      </w:r>
    </w:p>
    <w:p w:rsidR="00452E77" w:rsidRDefault="00A94FBB">
      <w:pPr>
        <w:pStyle w:val="Heading1"/>
        <w:tabs>
          <w:tab w:val="left" w:pos="878"/>
        </w:tabs>
        <w:spacing w:before="40"/>
        <w:ind w:left="236"/>
        <w:rPr>
          <w:rFonts w:cs="Times New Roman"/>
          <w:b w:val="0"/>
          <w:bCs w:val="0"/>
          <w:lang w:val="lv-LV"/>
        </w:rPr>
      </w:pPr>
      <w:r>
        <w:rPr>
          <w:rFonts w:cs="Times New Roman"/>
          <w:lang w:val="lv-LV"/>
        </w:rPr>
        <w:t xml:space="preserve">2.B.4. </w:t>
      </w:r>
      <w:r w:rsidR="006B3A37" w:rsidRPr="00B60B07">
        <w:rPr>
          <w:rFonts w:cs="Times New Roman"/>
          <w:lang w:val="lv-LV"/>
        </w:rPr>
        <w:t xml:space="preserve">Rezultātu </w:t>
      </w:r>
      <w:r w:rsidR="006B3A37">
        <w:rPr>
          <w:rFonts w:cs="Times New Roman"/>
          <w:lang w:val="lv-LV"/>
        </w:rPr>
        <w:t>rādītāji</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numPr>
          <w:ilvl w:val="0"/>
          <w:numId w:val="15"/>
        </w:numPr>
        <w:tabs>
          <w:tab w:val="left" w:pos="592"/>
        </w:tabs>
        <w:ind w:hanging="355"/>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tabula. </w:t>
      </w:r>
      <w:r w:rsidR="00A94FBB">
        <w:rPr>
          <w:rFonts w:ascii="Times New Roman" w:hAnsi="Times New Roman" w:cs="Times New Roman"/>
          <w:b/>
          <w:sz w:val="24"/>
          <w:lang w:val="lv-LV"/>
        </w:rPr>
        <w:t>Konkrētās</w:t>
      </w:r>
      <w:r w:rsidR="00A94FBB"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 xml:space="preserve">programmas rezultātu </w:t>
      </w:r>
      <w:r>
        <w:rPr>
          <w:rFonts w:ascii="Times New Roman" w:hAnsi="Times New Roman" w:cs="Times New Roman"/>
          <w:b/>
          <w:sz w:val="24"/>
          <w:lang w:val="lv-LV"/>
        </w:rPr>
        <w:t>rādītāji</w:t>
      </w:r>
    </w:p>
    <w:p w:rsidR="006B3A37" w:rsidRPr="00B60B07" w:rsidRDefault="006B3A37" w:rsidP="006B3A37">
      <w:pPr>
        <w:spacing w:before="5" w:line="240" w:lineRule="exact"/>
        <w:rPr>
          <w:rFonts w:ascii="Times New Roman" w:hAnsi="Times New Roman" w:cs="Times New Roman"/>
          <w:sz w:val="24"/>
          <w:szCs w:val="24"/>
          <w:lang w:val="lv-LV"/>
        </w:rPr>
      </w:pPr>
    </w:p>
    <w:tbl>
      <w:tblPr>
        <w:tblStyle w:val="TableNormal1"/>
        <w:tblW w:w="0" w:type="auto"/>
        <w:tblInd w:w="105" w:type="dxa"/>
        <w:tblLayout w:type="fixed"/>
        <w:tblLook w:val="01E0" w:firstRow="1" w:lastRow="1" w:firstColumn="1" w:lastColumn="1" w:noHBand="0" w:noVBand="0"/>
      </w:tblPr>
      <w:tblGrid>
        <w:gridCol w:w="754"/>
        <w:gridCol w:w="992"/>
        <w:gridCol w:w="1134"/>
        <w:gridCol w:w="992"/>
        <w:gridCol w:w="851"/>
        <w:gridCol w:w="2268"/>
        <w:gridCol w:w="1161"/>
        <w:gridCol w:w="1138"/>
      </w:tblGrid>
      <w:tr w:rsidR="006B3A37" w:rsidRPr="00B60B07" w:rsidTr="00F95A5A">
        <w:trPr>
          <w:trHeight w:hRule="exact" w:val="989"/>
        </w:trPr>
        <w:tc>
          <w:tcPr>
            <w:tcW w:w="75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3"/>
              <w:ind w:left="102"/>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ID</w:t>
            </w:r>
          </w:p>
        </w:tc>
        <w:tc>
          <w:tcPr>
            <w:tcW w:w="992" w:type="dxa"/>
            <w:tcBorders>
              <w:top w:val="single" w:sz="6" w:space="0" w:color="000000"/>
              <w:left w:val="single" w:sz="6" w:space="0" w:color="000000"/>
              <w:bottom w:val="single" w:sz="6" w:space="0" w:color="000000"/>
              <w:right w:val="single" w:sz="6" w:space="0" w:color="000000"/>
            </w:tcBorders>
          </w:tcPr>
          <w:p w:rsidR="006B3A37" w:rsidRPr="00B60B07" w:rsidRDefault="00F95A5A" w:rsidP="00D4521C">
            <w:pPr>
              <w:pStyle w:val="TableParagraph"/>
              <w:spacing w:before="123"/>
              <w:ind w:left="102"/>
              <w:rPr>
                <w:rFonts w:ascii="Times New Roman" w:eastAsia="Times New Roman" w:hAnsi="Times New Roman" w:cs="Times New Roman"/>
                <w:sz w:val="17"/>
                <w:szCs w:val="17"/>
                <w:lang w:val="lv-LV"/>
              </w:rPr>
            </w:pPr>
            <w:r>
              <w:rPr>
                <w:rFonts w:ascii="Times New Roman" w:hAnsi="Times New Roman" w:cs="Times New Roman"/>
                <w:b/>
                <w:w w:val="105"/>
                <w:sz w:val="17"/>
                <w:lang w:val="lv-LV"/>
              </w:rPr>
              <w:t>Rādītājs</w:t>
            </w:r>
          </w:p>
        </w:tc>
        <w:tc>
          <w:tcPr>
            <w:tcW w:w="113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5"/>
              <w:ind w:left="104"/>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Mērvienība</w:t>
            </w:r>
          </w:p>
        </w:tc>
        <w:tc>
          <w:tcPr>
            <w:tcW w:w="992" w:type="dxa"/>
            <w:tcBorders>
              <w:top w:val="single" w:sz="6" w:space="0" w:color="000000"/>
              <w:left w:val="single" w:sz="6" w:space="0" w:color="000000"/>
              <w:bottom w:val="single" w:sz="6" w:space="0" w:color="000000"/>
              <w:right w:val="single" w:sz="6" w:space="0" w:color="000000"/>
            </w:tcBorders>
          </w:tcPr>
          <w:p w:rsidR="006B3A37" w:rsidRPr="00B60B07" w:rsidRDefault="00F95A5A" w:rsidP="00D4521C">
            <w:pPr>
              <w:pStyle w:val="TableParagraph"/>
              <w:tabs>
                <w:tab w:val="left" w:pos="840"/>
                <w:tab w:val="left" w:pos="923"/>
              </w:tabs>
              <w:spacing w:before="126" w:line="252" w:lineRule="auto"/>
              <w:ind w:left="60" w:right="174"/>
              <w:rPr>
                <w:rFonts w:ascii="Times New Roman" w:eastAsia="Times New Roman" w:hAnsi="Times New Roman" w:cs="Times New Roman"/>
                <w:sz w:val="17"/>
                <w:szCs w:val="17"/>
                <w:lang w:val="lv-LV"/>
              </w:rPr>
            </w:pPr>
            <w:r>
              <w:rPr>
                <w:rFonts w:ascii="Times New Roman" w:hAnsi="Times New Roman" w:cs="Times New Roman"/>
                <w:b/>
                <w:w w:val="105"/>
                <w:sz w:val="17"/>
                <w:lang w:val="lv-LV"/>
              </w:rPr>
              <w:t>Atsauces</w:t>
            </w:r>
            <w:r w:rsidRPr="00B60B07">
              <w:rPr>
                <w:rFonts w:ascii="Times New Roman" w:hAnsi="Times New Roman" w:cs="Times New Roman"/>
                <w:b/>
                <w:w w:val="105"/>
                <w:sz w:val="17"/>
                <w:lang w:val="lv-LV"/>
              </w:rPr>
              <w:t xml:space="preserve"> </w:t>
            </w:r>
            <w:r w:rsidRPr="00B60B07">
              <w:rPr>
                <w:rFonts w:ascii="Times New Roman" w:hAnsi="Times New Roman" w:cs="Times New Roman"/>
                <w:b/>
                <w:sz w:val="17"/>
                <w:lang w:val="lv-LV"/>
              </w:rPr>
              <w:t>vērtība</w:t>
            </w:r>
          </w:p>
        </w:tc>
        <w:tc>
          <w:tcPr>
            <w:tcW w:w="851" w:type="dxa"/>
            <w:tcBorders>
              <w:top w:val="single" w:sz="6" w:space="0" w:color="000000"/>
              <w:left w:val="single" w:sz="6" w:space="0" w:color="000000"/>
              <w:bottom w:val="single" w:sz="6" w:space="0" w:color="000000"/>
              <w:right w:val="single" w:sz="6" w:space="0" w:color="000000"/>
            </w:tcBorders>
          </w:tcPr>
          <w:p w:rsidR="006B3A37" w:rsidRPr="00B60B07" w:rsidRDefault="00F95A5A" w:rsidP="00D4521C">
            <w:pPr>
              <w:pStyle w:val="TableParagraph"/>
              <w:tabs>
                <w:tab w:val="left" w:pos="934"/>
              </w:tabs>
              <w:spacing w:before="126" w:line="253" w:lineRule="auto"/>
              <w:ind w:left="102" w:right="79"/>
              <w:rPr>
                <w:rFonts w:ascii="Times New Roman" w:eastAsia="Times New Roman" w:hAnsi="Times New Roman" w:cs="Times New Roman"/>
                <w:sz w:val="17"/>
                <w:szCs w:val="17"/>
                <w:lang w:val="lv-LV"/>
              </w:rPr>
            </w:pPr>
            <w:r>
              <w:rPr>
                <w:rFonts w:ascii="Times New Roman" w:hAnsi="Times New Roman" w:cs="Times New Roman"/>
                <w:b/>
                <w:sz w:val="17"/>
                <w:lang w:val="lv-LV"/>
              </w:rPr>
              <w:t xml:space="preserve">Atsauces </w:t>
            </w:r>
            <w:r w:rsidR="006B3A37" w:rsidRPr="00B60B07">
              <w:rPr>
                <w:rFonts w:ascii="Times New Roman" w:hAnsi="Times New Roman" w:cs="Times New Roman"/>
                <w:b/>
                <w:sz w:val="17"/>
                <w:lang w:val="lv-LV"/>
              </w:rPr>
              <w:t>gads</w:t>
            </w:r>
          </w:p>
        </w:tc>
        <w:tc>
          <w:tcPr>
            <w:tcW w:w="226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5" w:line="252" w:lineRule="auto"/>
              <w:ind w:left="102" w:right="715"/>
              <w:jc w:val="both"/>
              <w:rPr>
                <w:rFonts w:ascii="Times New Roman" w:eastAsia="Times New Roman" w:hAnsi="Times New Roman" w:cs="Times New Roman"/>
                <w:sz w:val="17"/>
                <w:szCs w:val="17"/>
                <w:lang w:val="lv-LV"/>
              </w:rPr>
            </w:pPr>
            <w:r w:rsidRPr="00B60B07">
              <w:rPr>
                <w:rFonts w:ascii="Times New Roman" w:hAnsi="Times New Roman" w:cs="Times New Roman"/>
                <w:b/>
                <w:w w:val="105"/>
                <w:sz w:val="17"/>
                <w:lang w:val="lv-LV"/>
              </w:rPr>
              <w:t>Mērķv</w:t>
            </w:r>
            <w:r>
              <w:rPr>
                <w:rFonts w:ascii="Times New Roman" w:hAnsi="Times New Roman" w:cs="Times New Roman"/>
                <w:b/>
                <w:sz w:val="17"/>
                <w:lang w:val="lv-LV"/>
              </w:rPr>
              <w:t>ērtība (2023</w:t>
            </w:r>
            <w:r w:rsidRPr="00B60B07">
              <w:rPr>
                <w:rFonts w:ascii="Times New Roman" w:hAnsi="Times New Roman" w:cs="Times New Roman"/>
                <w:b/>
                <w:sz w:val="17"/>
                <w:lang w:val="lv-LV"/>
              </w:rPr>
              <w:t>)</w:t>
            </w:r>
          </w:p>
        </w:tc>
        <w:tc>
          <w:tcPr>
            <w:tcW w:w="1161" w:type="dxa"/>
            <w:tcBorders>
              <w:top w:val="single" w:sz="6" w:space="0" w:color="000000"/>
              <w:left w:val="single" w:sz="6" w:space="0" w:color="000000"/>
              <w:bottom w:val="single" w:sz="6" w:space="0" w:color="000000"/>
              <w:right w:val="single" w:sz="6" w:space="0" w:color="000000"/>
            </w:tcBorders>
          </w:tcPr>
          <w:p w:rsidR="006B3A37" w:rsidRPr="00B60B07" w:rsidRDefault="00F95A5A" w:rsidP="00D4521C">
            <w:pPr>
              <w:pStyle w:val="TableParagraph"/>
              <w:spacing w:before="125" w:line="253" w:lineRule="auto"/>
              <w:ind w:left="104" w:right="169"/>
              <w:rPr>
                <w:rFonts w:ascii="Times New Roman" w:eastAsia="Times New Roman" w:hAnsi="Times New Roman" w:cs="Times New Roman"/>
                <w:sz w:val="17"/>
                <w:szCs w:val="17"/>
                <w:lang w:val="lv-LV"/>
              </w:rPr>
            </w:pPr>
            <w:r>
              <w:rPr>
                <w:rFonts w:ascii="Times New Roman" w:hAnsi="Times New Roman" w:cs="Times New Roman"/>
                <w:b/>
                <w:sz w:val="17"/>
                <w:lang w:val="lv-LV"/>
              </w:rPr>
              <w:t>Datu</w:t>
            </w:r>
            <w:r w:rsidR="006B3A37" w:rsidRPr="00B60B07">
              <w:rPr>
                <w:rFonts w:ascii="Times New Roman" w:hAnsi="Times New Roman" w:cs="Times New Roman"/>
                <w:b/>
                <w:sz w:val="17"/>
                <w:lang w:val="lv-LV"/>
              </w:rPr>
              <w:t xml:space="preserve"> avots</w:t>
            </w:r>
          </w:p>
        </w:tc>
        <w:tc>
          <w:tcPr>
            <w:tcW w:w="113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5" w:line="255" w:lineRule="auto"/>
              <w:ind w:left="102" w:right="252"/>
              <w:rPr>
                <w:rFonts w:ascii="Times New Roman" w:eastAsia="Times New Roman" w:hAnsi="Times New Roman" w:cs="Times New Roman"/>
                <w:sz w:val="17"/>
                <w:szCs w:val="17"/>
                <w:lang w:val="lv-LV"/>
              </w:rPr>
            </w:pPr>
            <w:r w:rsidRPr="00B60B07">
              <w:rPr>
                <w:rFonts w:ascii="Times New Roman" w:hAnsi="Times New Roman" w:cs="Times New Roman"/>
                <w:b/>
                <w:sz w:val="17"/>
                <w:lang w:val="lv-LV"/>
              </w:rPr>
              <w:t>Ziņo</w:t>
            </w:r>
            <w:r w:rsidR="00F95A5A">
              <w:rPr>
                <w:rFonts w:ascii="Times New Roman" w:hAnsi="Times New Roman" w:cs="Times New Roman"/>
                <w:b/>
                <w:sz w:val="17"/>
                <w:lang w:val="lv-LV"/>
              </w:rPr>
              <w:t>jumu sniegšanas</w:t>
            </w:r>
            <w:r w:rsidRPr="00B60B07">
              <w:rPr>
                <w:rFonts w:ascii="Times New Roman" w:hAnsi="Times New Roman" w:cs="Times New Roman"/>
                <w:b/>
                <w:sz w:val="17"/>
                <w:lang w:val="lv-LV"/>
              </w:rPr>
              <w:t xml:space="preserve"> bie</w:t>
            </w:r>
            <w:r w:rsidRPr="00B60B07">
              <w:rPr>
                <w:rFonts w:ascii="Times New Roman" w:hAnsi="Times New Roman" w:cs="Times New Roman"/>
                <w:b/>
                <w:w w:val="105"/>
                <w:sz w:val="17"/>
                <w:lang w:val="lv-LV"/>
              </w:rPr>
              <w:t>žums</w:t>
            </w:r>
          </w:p>
        </w:tc>
      </w:tr>
      <w:tr w:rsidR="006B3A37" w:rsidRPr="00B60B07" w:rsidTr="00D4521C">
        <w:trPr>
          <w:trHeight w:hRule="exact" w:val="648"/>
        </w:trPr>
        <w:tc>
          <w:tcPr>
            <w:tcW w:w="9290" w:type="dxa"/>
            <w:gridSpan w:val="8"/>
            <w:tcBorders>
              <w:top w:val="single" w:sz="6" w:space="0" w:color="000000"/>
              <w:left w:val="single" w:sz="6" w:space="0" w:color="000000"/>
              <w:bottom w:val="single" w:sz="6" w:space="0" w:color="000000"/>
              <w:right w:val="single" w:sz="6" w:space="0" w:color="000000"/>
            </w:tcBorders>
          </w:tcPr>
          <w:p w:rsidR="006B3A37" w:rsidRPr="00B60B07" w:rsidRDefault="00771675" w:rsidP="00771675">
            <w:pPr>
              <w:pStyle w:val="TableParagraph"/>
              <w:spacing w:before="111"/>
              <w:ind w:left="102"/>
              <w:rPr>
                <w:rFonts w:ascii="Times New Roman" w:eastAsia="Times New Roman" w:hAnsi="Times New Roman" w:cs="Times New Roman"/>
                <w:sz w:val="24"/>
                <w:szCs w:val="24"/>
                <w:lang w:val="lv-LV"/>
              </w:rPr>
            </w:pPr>
            <w:r>
              <w:rPr>
                <w:rFonts w:ascii="Times New Roman" w:hAnsi="Times New Roman" w:cs="Times New Roman"/>
                <w:i/>
                <w:sz w:val="24"/>
                <w:lang w:val="lv-LV"/>
              </w:rPr>
              <w:t>N</w:t>
            </w:r>
            <w:r w:rsidR="006B3A37">
              <w:rPr>
                <w:rFonts w:ascii="Times New Roman" w:hAnsi="Times New Roman" w:cs="Times New Roman"/>
                <w:i/>
                <w:sz w:val="24"/>
                <w:lang w:val="lv-LV"/>
              </w:rPr>
              <w:t>av attiecināms</w:t>
            </w:r>
          </w:p>
        </w:tc>
      </w:tr>
    </w:tbl>
    <w:p w:rsidR="006B3A37" w:rsidRPr="00B60B07" w:rsidRDefault="006B3A37" w:rsidP="006B3A37">
      <w:pPr>
        <w:spacing w:before="3" w:line="160" w:lineRule="exact"/>
        <w:rPr>
          <w:rFonts w:ascii="Times New Roman" w:hAnsi="Times New Roman" w:cs="Times New Roman"/>
          <w:sz w:val="16"/>
          <w:szCs w:val="16"/>
          <w:lang w:val="lv-LV"/>
        </w:rPr>
      </w:pPr>
    </w:p>
    <w:p w:rsidR="006B3A37" w:rsidRPr="00B60B07" w:rsidRDefault="006B3A37" w:rsidP="006B3A37">
      <w:pPr>
        <w:spacing w:line="200" w:lineRule="exact"/>
        <w:rPr>
          <w:rFonts w:ascii="Times New Roman" w:hAnsi="Times New Roman" w:cs="Times New Roman"/>
          <w:sz w:val="20"/>
          <w:szCs w:val="20"/>
          <w:lang w:val="lv-LV"/>
        </w:rPr>
      </w:pPr>
    </w:p>
    <w:p w:rsidR="00A94FBB" w:rsidRPr="00B60B07" w:rsidRDefault="00A94FBB" w:rsidP="00A94FBB">
      <w:pPr>
        <w:tabs>
          <w:tab w:val="left" w:pos="878"/>
        </w:tabs>
        <w:spacing w:before="64"/>
        <w:jc w:val="both"/>
        <w:rPr>
          <w:rFonts w:ascii="Times New Roman" w:eastAsia="Times New Roman" w:hAnsi="Times New Roman" w:cs="Times New Roman"/>
          <w:sz w:val="24"/>
          <w:szCs w:val="24"/>
          <w:lang w:val="lv-LV"/>
        </w:rPr>
      </w:pPr>
      <w:r>
        <w:rPr>
          <w:rFonts w:ascii="Times New Roman" w:hAnsi="Times New Roman" w:cs="Times New Roman"/>
          <w:b/>
          <w:sz w:val="24"/>
          <w:lang w:val="lv-LV"/>
        </w:rPr>
        <w:t xml:space="preserve">2.B.5. </w:t>
      </w:r>
      <w:r w:rsidR="006B3A37" w:rsidRPr="00B60B07">
        <w:rPr>
          <w:rFonts w:ascii="Times New Roman" w:hAnsi="Times New Roman" w:cs="Times New Roman"/>
          <w:b/>
          <w:sz w:val="24"/>
          <w:lang w:val="lv-LV"/>
        </w:rPr>
        <w:t>Atbalstām</w:t>
      </w:r>
      <w:r w:rsidR="006B3A37">
        <w:rPr>
          <w:rFonts w:ascii="Times New Roman" w:hAnsi="Times New Roman" w:cs="Times New Roman"/>
          <w:b/>
          <w:sz w:val="24"/>
          <w:lang w:val="lv-LV"/>
        </w:rPr>
        <w:t>ās</w:t>
      </w:r>
      <w:r w:rsidR="006B3A37" w:rsidRPr="00B60B07">
        <w:rPr>
          <w:rFonts w:ascii="Times New Roman" w:hAnsi="Times New Roman" w:cs="Times New Roman"/>
          <w:b/>
          <w:sz w:val="24"/>
          <w:lang w:val="lv-LV"/>
        </w:rPr>
        <w:t xml:space="preserve"> </w:t>
      </w:r>
      <w:r w:rsidR="006B3A37">
        <w:rPr>
          <w:rFonts w:ascii="Times New Roman" w:hAnsi="Times New Roman" w:cs="Times New Roman"/>
          <w:b/>
          <w:sz w:val="24"/>
          <w:lang w:val="lv-LV"/>
        </w:rPr>
        <w:t xml:space="preserve">darbības </w:t>
      </w:r>
      <w:r w:rsidR="006B3A37" w:rsidRPr="00B60B07">
        <w:rPr>
          <w:rFonts w:ascii="Times New Roman" w:hAnsi="Times New Roman" w:cs="Times New Roman"/>
          <w:b/>
          <w:sz w:val="24"/>
          <w:lang w:val="lv-LV"/>
        </w:rPr>
        <w:t xml:space="preserve">un to </w:t>
      </w:r>
      <w:r>
        <w:rPr>
          <w:rFonts w:ascii="Times New Roman" w:hAnsi="Times New Roman" w:cs="Times New Roman"/>
          <w:b/>
          <w:sz w:val="24"/>
          <w:lang w:val="lv-LV"/>
        </w:rPr>
        <w:t xml:space="preserve">paredzamais </w:t>
      </w:r>
      <w:r w:rsidR="006B3A37" w:rsidRPr="00B60B07">
        <w:rPr>
          <w:rFonts w:ascii="Times New Roman" w:hAnsi="Times New Roman" w:cs="Times New Roman"/>
          <w:b/>
          <w:sz w:val="24"/>
          <w:lang w:val="lv-LV"/>
        </w:rPr>
        <w:t xml:space="preserve">ieguldījums </w:t>
      </w:r>
      <w:r w:rsidR="00F95A5A">
        <w:rPr>
          <w:rFonts w:ascii="Times New Roman" w:hAnsi="Times New Roman" w:cs="Times New Roman"/>
          <w:b/>
          <w:sz w:val="24"/>
          <w:lang w:val="lv-LV"/>
        </w:rPr>
        <w:t xml:space="preserve">konkrēto </w:t>
      </w:r>
      <w:r w:rsidR="006B3A37" w:rsidRPr="00B60B07">
        <w:rPr>
          <w:rFonts w:ascii="Times New Roman" w:hAnsi="Times New Roman" w:cs="Times New Roman"/>
          <w:b/>
          <w:sz w:val="24"/>
          <w:lang w:val="lv-LV"/>
        </w:rPr>
        <w:t xml:space="preserve">mērķu </w:t>
      </w:r>
      <w:r>
        <w:rPr>
          <w:rFonts w:ascii="Times New Roman" w:hAnsi="Times New Roman" w:cs="Times New Roman"/>
          <w:b/>
          <w:sz w:val="24"/>
          <w:lang w:val="lv-LV"/>
        </w:rPr>
        <w:t>īstenošanā</w:t>
      </w:r>
    </w:p>
    <w:p w:rsidR="006B3A37" w:rsidRPr="00B60B07" w:rsidRDefault="00A94FBB" w:rsidP="00A94FBB">
      <w:pPr>
        <w:tabs>
          <w:tab w:val="left" w:pos="878"/>
        </w:tabs>
        <w:spacing w:before="64"/>
        <w:jc w:val="both"/>
        <w:rPr>
          <w:rFonts w:ascii="Times New Roman" w:eastAsia="Times New Roman" w:hAnsi="Times New Roman" w:cs="Times New Roman"/>
          <w:sz w:val="24"/>
          <w:szCs w:val="24"/>
          <w:lang w:val="lv-LV"/>
        </w:rPr>
      </w:pPr>
      <w:r>
        <w:rPr>
          <w:rFonts w:ascii="Times New Roman" w:hAnsi="Times New Roman" w:cs="Times New Roman"/>
          <w:b/>
          <w:i/>
          <w:sz w:val="24"/>
          <w:lang w:val="lv-LV"/>
        </w:rPr>
        <w:t xml:space="preserve">2.B.5.1. </w:t>
      </w:r>
      <w:r w:rsidR="006B3A37" w:rsidRPr="00B60B07">
        <w:rPr>
          <w:rFonts w:ascii="Times New Roman" w:hAnsi="Times New Roman" w:cs="Times New Roman"/>
          <w:b/>
          <w:i/>
          <w:sz w:val="24"/>
          <w:lang w:val="lv-LV"/>
        </w:rPr>
        <w:t>Atbalstām</w:t>
      </w:r>
      <w:r w:rsidR="006B3A37">
        <w:rPr>
          <w:rFonts w:ascii="Times New Roman" w:hAnsi="Times New Roman" w:cs="Times New Roman"/>
          <w:b/>
          <w:i/>
          <w:sz w:val="24"/>
          <w:lang w:val="lv-LV"/>
        </w:rPr>
        <w:t>ās</w:t>
      </w:r>
      <w:r w:rsidR="006B3A37" w:rsidRPr="00B60B07">
        <w:rPr>
          <w:rFonts w:ascii="Times New Roman" w:hAnsi="Times New Roman" w:cs="Times New Roman"/>
          <w:b/>
          <w:i/>
          <w:sz w:val="24"/>
          <w:lang w:val="lv-LV"/>
        </w:rPr>
        <w:t xml:space="preserve"> </w:t>
      </w:r>
      <w:r w:rsidR="006B3A37">
        <w:rPr>
          <w:rFonts w:ascii="Times New Roman" w:hAnsi="Times New Roman" w:cs="Times New Roman"/>
          <w:b/>
          <w:i/>
          <w:sz w:val="24"/>
          <w:lang w:val="lv-LV"/>
        </w:rPr>
        <w:t>darbības</w:t>
      </w:r>
      <w:r w:rsidR="006B3A37" w:rsidRPr="00B60B07">
        <w:rPr>
          <w:rFonts w:ascii="Times New Roman" w:hAnsi="Times New Roman" w:cs="Times New Roman"/>
          <w:b/>
          <w:i/>
          <w:sz w:val="24"/>
          <w:lang w:val="lv-LV"/>
        </w:rPr>
        <w:t xml:space="preserve"> un to </w:t>
      </w:r>
      <w:r>
        <w:rPr>
          <w:rFonts w:ascii="Times New Roman" w:hAnsi="Times New Roman" w:cs="Times New Roman"/>
          <w:b/>
          <w:i/>
          <w:sz w:val="24"/>
          <w:lang w:val="lv-LV"/>
        </w:rPr>
        <w:t xml:space="preserve">paredzamais </w:t>
      </w:r>
      <w:r w:rsidR="006B3A37" w:rsidRPr="00B60B07">
        <w:rPr>
          <w:rFonts w:ascii="Times New Roman" w:hAnsi="Times New Roman" w:cs="Times New Roman"/>
          <w:b/>
          <w:i/>
          <w:sz w:val="24"/>
          <w:lang w:val="lv-LV"/>
        </w:rPr>
        <w:t>ieguldījums</w:t>
      </w:r>
      <w:r w:rsidR="006B3A37">
        <w:rPr>
          <w:rFonts w:ascii="Times New Roman" w:hAnsi="Times New Roman" w:cs="Times New Roman"/>
          <w:b/>
          <w:i/>
          <w:sz w:val="24"/>
          <w:lang w:val="lv-LV"/>
        </w:rPr>
        <w:t xml:space="preserve"> </w:t>
      </w:r>
      <w:r w:rsidR="00F95A5A">
        <w:rPr>
          <w:rFonts w:ascii="Times New Roman" w:hAnsi="Times New Roman" w:cs="Times New Roman"/>
          <w:b/>
          <w:i/>
          <w:sz w:val="24"/>
          <w:lang w:val="lv-LV"/>
        </w:rPr>
        <w:t xml:space="preserve">konkrēto </w:t>
      </w:r>
      <w:r w:rsidR="006B3A37" w:rsidRPr="00B60B07">
        <w:rPr>
          <w:rFonts w:ascii="Times New Roman" w:hAnsi="Times New Roman" w:cs="Times New Roman"/>
          <w:b/>
          <w:i/>
          <w:sz w:val="24"/>
          <w:lang w:val="lv-LV"/>
        </w:rPr>
        <w:t xml:space="preserve">mērķu </w:t>
      </w:r>
      <w:r>
        <w:rPr>
          <w:rFonts w:ascii="Times New Roman" w:hAnsi="Times New Roman" w:cs="Times New Roman"/>
          <w:b/>
          <w:i/>
          <w:sz w:val="24"/>
          <w:lang w:val="lv-LV"/>
        </w:rPr>
        <w:t>īstenošanā</w:t>
      </w:r>
    </w:p>
    <w:p w:rsidR="006B3A37" w:rsidRPr="00B60B07" w:rsidRDefault="006B3A37" w:rsidP="006B3A37">
      <w:pPr>
        <w:spacing w:before="8" w:line="230" w:lineRule="exact"/>
        <w:rPr>
          <w:rFonts w:ascii="Times New Roman" w:hAnsi="Times New Roman" w:cs="Times New Roman"/>
          <w:sz w:val="23"/>
          <w:szCs w:val="23"/>
          <w:lang w:val="lv-LV"/>
        </w:rPr>
      </w:pPr>
    </w:p>
    <w:p w:rsidR="006B3A37" w:rsidRPr="00B60B07" w:rsidRDefault="006B3A37" w:rsidP="006B3A37">
      <w:pPr>
        <w:pStyle w:val="BodyText"/>
        <w:spacing w:line="243" w:lineRule="auto"/>
        <w:ind w:left="236" w:right="312"/>
        <w:jc w:val="both"/>
        <w:rPr>
          <w:rFonts w:cs="Times New Roman"/>
          <w:lang w:val="lv-LV"/>
        </w:rPr>
      </w:pPr>
      <w:r w:rsidRPr="00B60B07">
        <w:rPr>
          <w:rFonts w:cs="Times New Roman"/>
          <w:lang w:val="lv-LV"/>
        </w:rPr>
        <w:t>Tehniskā</w:t>
      </w:r>
      <w:r w:rsidR="00EA17A7">
        <w:rPr>
          <w:rFonts w:cs="Times New Roman"/>
          <w:lang w:val="lv-LV"/>
        </w:rPr>
        <w:t xml:space="preserve"> palīdzība ar mērķi </w:t>
      </w:r>
      <w:r w:rsidR="00EA17A7" w:rsidRPr="00B60B07">
        <w:rPr>
          <w:rFonts w:cs="Times New Roman"/>
          <w:lang w:val="lv-LV"/>
        </w:rPr>
        <w:t>maksimizēt programmas vadības, koordinācijas, kontroles un audita efektivitāti un lietderību</w:t>
      </w:r>
      <w:r w:rsidR="00EA17A7">
        <w:rPr>
          <w:rFonts w:cs="Times New Roman"/>
          <w:lang w:val="lv-LV"/>
        </w:rPr>
        <w:t xml:space="preserve">, aptvers dažādu vadības un kontroles institūciju pasākumu un instrumentu kopumu. Viens no tiem ir izvedot </w:t>
      </w:r>
      <w:r>
        <w:rPr>
          <w:rFonts w:cs="Times New Roman"/>
          <w:lang w:val="lv-LV"/>
        </w:rPr>
        <w:t>nelielu</w:t>
      </w:r>
      <w:r w:rsidRPr="00B60B07">
        <w:rPr>
          <w:rFonts w:cs="Times New Roman"/>
          <w:lang w:val="lv-LV"/>
        </w:rPr>
        <w:t xml:space="preserve"> </w:t>
      </w:r>
      <w:r>
        <w:rPr>
          <w:rFonts w:cs="Times New Roman"/>
          <w:lang w:val="lv-LV"/>
        </w:rPr>
        <w:t>INTERACT sekretariātu</w:t>
      </w:r>
      <w:r w:rsidRPr="00B60B07">
        <w:rPr>
          <w:rFonts w:cs="Times New Roman"/>
          <w:lang w:val="lv-LV"/>
        </w:rPr>
        <w:t>, kas atbalsta Vadošo iestādi</w:t>
      </w:r>
      <w:r w:rsidR="00264FA9">
        <w:rPr>
          <w:rFonts w:cs="Times New Roman"/>
          <w:lang w:val="lv-LV"/>
        </w:rPr>
        <w:t xml:space="preserve"> (turpmāk tekstā – VI)</w:t>
      </w:r>
      <w:r w:rsidRPr="00B60B07">
        <w:rPr>
          <w:rFonts w:cs="Times New Roman"/>
          <w:lang w:val="lv-LV"/>
        </w:rPr>
        <w:t xml:space="preserve"> programmas īstenošanā un tās ikdienas vadībā un koordinācijā</w:t>
      </w:r>
      <w:r w:rsidR="00EA17A7">
        <w:rPr>
          <w:rFonts w:cs="Times New Roman"/>
          <w:lang w:val="lv-LV"/>
        </w:rPr>
        <w:t xml:space="preserve">. </w:t>
      </w:r>
      <w:r w:rsidRPr="00B60B07">
        <w:rPr>
          <w:rFonts w:cs="Times New Roman"/>
          <w:lang w:val="lv-LV"/>
        </w:rPr>
        <w:t xml:space="preserve">INTERACT sekretariāta atbalstītā </w:t>
      </w:r>
      <w:r w:rsidR="00264FA9">
        <w:rPr>
          <w:rFonts w:cs="Times New Roman"/>
          <w:lang w:val="lv-LV"/>
        </w:rPr>
        <w:t xml:space="preserve">VI </w:t>
      </w:r>
      <w:r w:rsidRPr="00B60B07">
        <w:rPr>
          <w:rFonts w:cs="Times New Roman"/>
          <w:lang w:val="lv-LV"/>
        </w:rPr>
        <w:t xml:space="preserve">cita starpā veiks ar INTERACT III programmas </w:t>
      </w:r>
      <w:r>
        <w:rPr>
          <w:rFonts w:cs="Times New Roman"/>
          <w:lang w:val="lv-LV"/>
        </w:rPr>
        <w:t>īstenošanu</w:t>
      </w:r>
      <w:r w:rsidRPr="00B60B07">
        <w:rPr>
          <w:rFonts w:cs="Times New Roman"/>
          <w:lang w:val="lv-LV"/>
        </w:rPr>
        <w:t xml:space="preserve"> </w:t>
      </w:r>
      <w:r>
        <w:rPr>
          <w:rFonts w:cs="Times New Roman"/>
          <w:lang w:val="lv-LV"/>
        </w:rPr>
        <w:t xml:space="preserve">saistītos </w:t>
      </w:r>
      <w:r w:rsidRPr="00B60B07">
        <w:rPr>
          <w:rFonts w:cs="Times New Roman"/>
          <w:lang w:val="lv-LV"/>
        </w:rPr>
        <w:t xml:space="preserve">vadības, finanšu un komunikācijas </w:t>
      </w:r>
      <w:r>
        <w:rPr>
          <w:rFonts w:cs="Times New Roman"/>
          <w:lang w:val="lv-LV"/>
        </w:rPr>
        <w:t>pienākumus.</w:t>
      </w:r>
      <w:r w:rsidRPr="00B60B07">
        <w:rPr>
          <w:rFonts w:cs="Times New Roman"/>
          <w:lang w:val="lv-LV"/>
        </w:rPr>
        <w:t xml:space="preserve"> Šim nolūkam ir nepieciešami profesionāļi, kam piemīt prasmes un kompetences, lai veiktu turpmāk </w:t>
      </w:r>
      <w:r>
        <w:rPr>
          <w:rFonts w:cs="Times New Roman"/>
          <w:lang w:val="lv-LV"/>
        </w:rPr>
        <w:t>norādītās</w:t>
      </w:r>
      <w:r w:rsidRPr="00B60B07">
        <w:rPr>
          <w:rFonts w:cs="Times New Roman"/>
          <w:lang w:val="lv-LV"/>
        </w:rPr>
        <w:t xml:space="preserve"> </w:t>
      </w:r>
      <w:r>
        <w:rPr>
          <w:rFonts w:cs="Times New Roman"/>
          <w:lang w:val="lv-LV"/>
        </w:rPr>
        <w:t>aktivitātes</w:t>
      </w:r>
      <w:r w:rsidRPr="00B60B07">
        <w:rPr>
          <w:rFonts w:cs="Times New Roman"/>
          <w:lang w:val="lv-LV"/>
        </w:rPr>
        <w:t>:</w:t>
      </w:r>
    </w:p>
    <w:p w:rsidR="006B3A37" w:rsidRPr="00B60B07" w:rsidRDefault="006B3A37" w:rsidP="006B3A37">
      <w:pPr>
        <w:spacing w:before="7" w:line="210" w:lineRule="exact"/>
        <w:rPr>
          <w:rFonts w:ascii="Times New Roman" w:hAnsi="Times New Roman" w:cs="Times New Roman"/>
          <w:sz w:val="21"/>
          <w:szCs w:val="21"/>
          <w:lang w:val="lv-LV"/>
        </w:rPr>
      </w:pPr>
    </w:p>
    <w:p w:rsidR="006B3A37" w:rsidRDefault="006B3A37" w:rsidP="006B3A37">
      <w:pPr>
        <w:pStyle w:val="BodyText"/>
        <w:numPr>
          <w:ilvl w:val="0"/>
          <w:numId w:val="14"/>
        </w:numPr>
        <w:tabs>
          <w:tab w:val="left" w:pos="597"/>
        </w:tabs>
        <w:spacing w:line="274" w:lineRule="exact"/>
        <w:ind w:right="103"/>
        <w:rPr>
          <w:rFonts w:cs="Times New Roman"/>
          <w:lang w:val="lv-LV"/>
        </w:rPr>
      </w:pPr>
      <w:r>
        <w:rPr>
          <w:rFonts w:cs="Times New Roman"/>
          <w:lang w:val="lv-LV"/>
        </w:rPr>
        <w:t>Uzraudzība, kontrole un atskaitīšanās:</w:t>
      </w:r>
    </w:p>
    <w:p w:rsidR="006B3A37" w:rsidRDefault="006B3A37" w:rsidP="006B3A37">
      <w:pPr>
        <w:pStyle w:val="BodyText"/>
        <w:numPr>
          <w:ilvl w:val="1"/>
          <w:numId w:val="14"/>
        </w:numPr>
        <w:tabs>
          <w:tab w:val="left" w:pos="916"/>
        </w:tabs>
        <w:spacing w:before="124"/>
        <w:ind w:hanging="338"/>
        <w:rPr>
          <w:lang w:val="lv-LV"/>
        </w:rPr>
      </w:pPr>
      <w:r>
        <w:rPr>
          <w:rFonts w:cs="Times New Roman"/>
          <w:lang w:val="lv-LV"/>
        </w:rPr>
        <w:t>e</w:t>
      </w:r>
      <w:r w:rsidRPr="00D01E70">
        <w:rPr>
          <w:rFonts w:cs="Times New Roman"/>
          <w:lang w:val="lv-LV"/>
        </w:rPr>
        <w:t xml:space="preserve">lektroniskās  </w:t>
      </w:r>
      <w:r>
        <w:rPr>
          <w:rFonts w:cs="Times New Roman"/>
          <w:lang w:val="lv-LV"/>
        </w:rPr>
        <w:t>uzraudzības</w:t>
      </w:r>
      <w:r w:rsidRPr="00D01E70">
        <w:rPr>
          <w:rFonts w:cs="Times New Roman"/>
          <w:lang w:val="lv-LV"/>
        </w:rPr>
        <w:t xml:space="preserve">  sistēmas,  kas  </w:t>
      </w:r>
      <w:r>
        <w:rPr>
          <w:rFonts w:cs="Times New Roman"/>
          <w:lang w:val="lv-LV"/>
        </w:rPr>
        <w:t>nodrošina</w:t>
      </w:r>
      <w:r w:rsidRPr="00D01E70">
        <w:rPr>
          <w:rFonts w:cs="Times New Roman"/>
          <w:lang w:val="lv-LV"/>
        </w:rPr>
        <w:t xml:space="preserve">   programmas </w:t>
      </w:r>
      <w:r>
        <w:rPr>
          <w:rFonts w:cs="Times New Roman"/>
          <w:lang w:val="lv-LV"/>
        </w:rPr>
        <w:t>uzraudzības prasību ievērošanu</w:t>
      </w:r>
      <w:r w:rsidRPr="00D01E70">
        <w:rPr>
          <w:rFonts w:cs="Times New Roman"/>
          <w:lang w:val="lv-LV"/>
        </w:rPr>
        <w:t xml:space="preserve"> un tās darba plūsmu (programmas vadība, monitorings, audits un kontrole)</w:t>
      </w:r>
      <w:r>
        <w:rPr>
          <w:rFonts w:cs="Times New Roman"/>
          <w:lang w:val="lv-LV"/>
        </w:rPr>
        <w:t xml:space="preserve"> izsekojamību, izveidošan</w:t>
      </w:r>
      <w:r w:rsidR="00EA17A7">
        <w:rPr>
          <w:rFonts w:cs="Times New Roman"/>
          <w:lang w:val="lv-LV"/>
        </w:rPr>
        <w:t>u</w:t>
      </w:r>
      <w:r>
        <w:rPr>
          <w:rFonts w:cs="Times New Roman"/>
          <w:lang w:val="lv-LV"/>
        </w:rPr>
        <w:t xml:space="preserve"> un uzturēšan</w:t>
      </w:r>
      <w:r w:rsidR="00EA17A7">
        <w:rPr>
          <w:rFonts w:cs="Times New Roman"/>
          <w:lang w:val="lv-LV"/>
        </w:rPr>
        <w:t>u;</w:t>
      </w:r>
    </w:p>
    <w:p w:rsidR="006B3A37" w:rsidRPr="00B60B07" w:rsidRDefault="006B3A37" w:rsidP="006B3A37">
      <w:pPr>
        <w:pStyle w:val="BodyText"/>
        <w:numPr>
          <w:ilvl w:val="1"/>
          <w:numId w:val="14"/>
        </w:numPr>
        <w:tabs>
          <w:tab w:val="left" w:pos="916"/>
        </w:tabs>
        <w:spacing w:line="242" w:lineRule="auto"/>
        <w:ind w:right="315" w:hanging="338"/>
        <w:jc w:val="both"/>
        <w:rPr>
          <w:rFonts w:cs="Times New Roman"/>
          <w:lang w:val="lv-LV"/>
        </w:rPr>
      </w:pPr>
      <w:r>
        <w:rPr>
          <w:rFonts w:cs="Times New Roman"/>
          <w:lang w:val="lv-LV"/>
        </w:rPr>
        <w:t>Ar vadlīniju un konsultāciju palīdzību sniegt padomu</w:t>
      </w:r>
      <w:r w:rsidRPr="00B60B07">
        <w:rPr>
          <w:rFonts w:cs="Times New Roman"/>
          <w:lang w:val="lv-LV"/>
        </w:rPr>
        <w:t xml:space="preserve"> un atbalst</w:t>
      </w:r>
      <w:r>
        <w:rPr>
          <w:rFonts w:cs="Times New Roman"/>
          <w:lang w:val="lv-LV"/>
        </w:rPr>
        <w:t>u INTERACT birojiem, institūcijām, kas atbild par pirmā līmeņa finanšu kontroli</w:t>
      </w:r>
      <w:r w:rsidRPr="00B60B07">
        <w:rPr>
          <w:rFonts w:cs="Times New Roman"/>
          <w:lang w:val="lv-LV"/>
        </w:rPr>
        <w:t xml:space="preserve">, lai nodrošinātu </w:t>
      </w:r>
      <w:r>
        <w:rPr>
          <w:rFonts w:cs="Times New Roman"/>
          <w:lang w:val="lv-LV"/>
        </w:rPr>
        <w:t xml:space="preserve">atbilstošu </w:t>
      </w:r>
      <w:r w:rsidRPr="00B60B07">
        <w:rPr>
          <w:rFonts w:cs="Times New Roman"/>
          <w:lang w:val="lv-LV"/>
        </w:rPr>
        <w:t>programmas pasākumu kontroli visos līmeņos;</w:t>
      </w:r>
    </w:p>
    <w:p w:rsidR="006B3A37" w:rsidRPr="00B60B07" w:rsidRDefault="006B3A37" w:rsidP="006B3A37">
      <w:pPr>
        <w:spacing w:before="5" w:line="240" w:lineRule="exact"/>
        <w:rPr>
          <w:rFonts w:ascii="Times New Roman" w:hAnsi="Times New Roman" w:cs="Times New Roman"/>
          <w:sz w:val="24"/>
          <w:szCs w:val="24"/>
          <w:lang w:val="lv-LV"/>
        </w:rPr>
      </w:pPr>
    </w:p>
    <w:p w:rsidR="006B3A37" w:rsidRPr="00B60B07" w:rsidRDefault="006B3A37" w:rsidP="006B3A37">
      <w:pPr>
        <w:pStyle w:val="BodyText"/>
        <w:numPr>
          <w:ilvl w:val="1"/>
          <w:numId w:val="14"/>
        </w:numPr>
        <w:tabs>
          <w:tab w:val="left" w:pos="916"/>
        </w:tabs>
        <w:spacing w:line="242" w:lineRule="auto"/>
        <w:ind w:right="318" w:hanging="338"/>
        <w:jc w:val="both"/>
        <w:rPr>
          <w:rFonts w:cs="Times New Roman"/>
          <w:lang w:val="lv-LV"/>
        </w:rPr>
      </w:pPr>
      <w:r w:rsidRPr="00B60B07">
        <w:rPr>
          <w:rFonts w:cs="Times New Roman"/>
          <w:lang w:val="lv-LV"/>
        </w:rPr>
        <w:t>INTERACT programmas ietvaros īsten</w:t>
      </w:r>
      <w:r>
        <w:rPr>
          <w:rFonts w:cs="Times New Roman"/>
          <w:lang w:val="lv-LV"/>
        </w:rPr>
        <w:t>oto</w:t>
      </w:r>
      <w:r w:rsidRPr="00B60B07">
        <w:rPr>
          <w:rFonts w:cs="Times New Roman"/>
          <w:lang w:val="lv-LV"/>
        </w:rPr>
        <w:t xml:space="preserve"> </w:t>
      </w:r>
      <w:r>
        <w:rPr>
          <w:rFonts w:cs="Times New Roman"/>
          <w:lang w:val="lv-LV"/>
        </w:rPr>
        <w:t>aktivitāšu</w:t>
      </w:r>
      <w:r w:rsidRPr="00B60B07">
        <w:rPr>
          <w:rFonts w:cs="Times New Roman"/>
          <w:lang w:val="lv-LV"/>
        </w:rPr>
        <w:t xml:space="preserve"> kvalitātes novērtējuma, uzraudzības un kontroles procedūru </w:t>
      </w:r>
      <w:r>
        <w:rPr>
          <w:rFonts w:cs="Times New Roman"/>
          <w:lang w:val="lv-LV"/>
        </w:rPr>
        <w:t>sagatavošana</w:t>
      </w:r>
      <w:r w:rsidRPr="00B60B07">
        <w:rPr>
          <w:rFonts w:cs="Times New Roman"/>
          <w:lang w:val="lv-LV"/>
        </w:rPr>
        <w:t xml:space="preserve"> un to </w:t>
      </w:r>
      <w:r>
        <w:rPr>
          <w:rFonts w:cs="Times New Roman"/>
          <w:lang w:val="lv-LV"/>
        </w:rPr>
        <w:t>piemērošanas</w:t>
      </w:r>
      <w:r w:rsidRPr="00B60B07">
        <w:rPr>
          <w:rFonts w:cs="Times New Roman"/>
          <w:lang w:val="lv-LV"/>
        </w:rPr>
        <w:t xml:space="preserve"> uzraudzība;</w:t>
      </w:r>
    </w:p>
    <w:p w:rsidR="006B3A37" w:rsidRPr="00B60B07" w:rsidRDefault="006B3A37" w:rsidP="006B3A37">
      <w:pPr>
        <w:spacing w:before="5" w:line="240" w:lineRule="exact"/>
        <w:rPr>
          <w:rFonts w:ascii="Times New Roman" w:hAnsi="Times New Roman" w:cs="Times New Roman"/>
          <w:sz w:val="24"/>
          <w:szCs w:val="24"/>
          <w:lang w:val="lv-LV"/>
        </w:rPr>
      </w:pPr>
    </w:p>
    <w:p w:rsidR="006B3A37" w:rsidRPr="00B60B07" w:rsidRDefault="006B3A37" w:rsidP="006B3A37">
      <w:pPr>
        <w:pStyle w:val="BodyText"/>
        <w:numPr>
          <w:ilvl w:val="1"/>
          <w:numId w:val="14"/>
        </w:numPr>
        <w:tabs>
          <w:tab w:val="left" w:pos="916"/>
        </w:tabs>
        <w:spacing w:line="242" w:lineRule="auto"/>
        <w:ind w:right="315" w:hanging="338"/>
        <w:jc w:val="both"/>
        <w:rPr>
          <w:rFonts w:cs="Times New Roman"/>
          <w:lang w:val="lv-LV"/>
        </w:rPr>
      </w:pPr>
      <w:r w:rsidRPr="00B60B07">
        <w:rPr>
          <w:rFonts w:cs="Times New Roman"/>
          <w:lang w:val="lv-LV"/>
        </w:rPr>
        <w:t xml:space="preserve">Informācijas apkopošana par programmas </w:t>
      </w:r>
      <w:r>
        <w:rPr>
          <w:rFonts w:cs="Times New Roman"/>
          <w:lang w:val="lv-LV"/>
        </w:rPr>
        <w:t xml:space="preserve">mērķu sasniegšanas </w:t>
      </w:r>
      <w:r w:rsidRPr="00B60B07">
        <w:rPr>
          <w:rFonts w:cs="Times New Roman"/>
          <w:lang w:val="lv-LV"/>
        </w:rPr>
        <w:t xml:space="preserve">progresu, kā arī </w:t>
      </w:r>
      <w:r>
        <w:rPr>
          <w:rFonts w:cs="Times New Roman"/>
          <w:lang w:val="lv-LV"/>
        </w:rPr>
        <w:t xml:space="preserve">par </w:t>
      </w:r>
      <w:r w:rsidRPr="00B60B07">
        <w:rPr>
          <w:rFonts w:cs="Times New Roman"/>
          <w:lang w:val="lv-LV"/>
        </w:rPr>
        <w:t xml:space="preserve">finanšu </w:t>
      </w:r>
      <w:r>
        <w:rPr>
          <w:rFonts w:cs="Times New Roman"/>
          <w:lang w:val="lv-LV"/>
        </w:rPr>
        <w:t>progresu</w:t>
      </w:r>
      <w:r w:rsidRPr="00B60B07">
        <w:rPr>
          <w:rFonts w:cs="Times New Roman"/>
          <w:lang w:val="lv-LV"/>
        </w:rPr>
        <w:t xml:space="preserve"> un </w:t>
      </w:r>
      <w:r>
        <w:rPr>
          <w:rFonts w:cs="Times New Roman"/>
          <w:lang w:val="lv-LV"/>
        </w:rPr>
        <w:t>rādītāju sasniegšanu</w:t>
      </w:r>
      <w:r w:rsidRPr="00B60B07">
        <w:rPr>
          <w:rFonts w:cs="Times New Roman"/>
          <w:lang w:val="lv-LV"/>
        </w:rPr>
        <w:t xml:space="preserve"> konkrēt</w:t>
      </w:r>
      <w:r>
        <w:rPr>
          <w:rFonts w:cs="Times New Roman"/>
          <w:lang w:val="lv-LV"/>
        </w:rPr>
        <w:t>ajā</w:t>
      </w:r>
      <w:r w:rsidRPr="00B60B07">
        <w:rPr>
          <w:rFonts w:cs="Times New Roman"/>
          <w:lang w:val="lv-LV"/>
        </w:rPr>
        <w:t xml:space="preserve"> atskaites posmā un tās regulāra ziņošana </w:t>
      </w:r>
      <w:r w:rsidR="0006328F">
        <w:rPr>
          <w:rFonts w:cs="Times New Roman"/>
          <w:lang w:val="lv-LV"/>
        </w:rPr>
        <w:t xml:space="preserve">UK </w:t>
      </w:r>
      <w:r w:rsidRPr="00B60B07">
        <w:rPr>
          <w:rFonts w:cs="Times New Roman"/>
          <w:lang w:val="lv-LV"/>
        </w:rPr>
        <w:t>un</w:t>
      </w:r>
      <w:r w:rsidR="00264FA9">
        <w:rPr>
          <w:rFonts w:cs="Times New Roman"/>
          <w:lang w:val="lv-LV"/>
        </w:rPr>
        <w:t xml:space="preserve"> EK</w:t>
      </w:r>
      <w:r w:rsidRPr="00B60B07">
        <w:rPr>
          <w:rFonts w:cs="Times New Roman"/>
          <w:lang w:val="lv-LV"/>
        </w:rPr>
        <w:t>;</w:t>
      </w:r>
    </w:p>
    <w:p w:rsidR="006B3A37" w:rsidRPr="00B60B07" w:rsidRDefault="006B3A37" w:rsidP="006B3A37">
      <w:pPr>
        <w:spacing w:before="5" w:line="240" w:lineRule="exact"/>
        <w:rPr>
          <w:rFonts w:ascii="Times New Roman" w:hAnsi="Times New Roman" w:cs="Times New Roman"/>
          <w:sz w:val="24"/>
          <w:szCs w:val="24"/>
          <w:lang w:val="lv-LV"/>
        </w:rPr>
      </w:pPr>
    </w:p>
    <w:p w:rsidR="006B3A37" w:rsidRPr="00B60B07" w:rsidRDefault="006B3A37" w:rsidP="006B3A37">
      <w:pPr>
        <w:pStyle w:val="BodyText"/>
        <w:numPr>
          <w:ilvl w:val="0"/>
          <w:numId w:val="13"/>
        </w:numPr>
        <w:tabs>
          <w:tab w:val="left" w:pos="578"/>
        </w:tabs>
        <w:jc w:val="both"/>
        <w:rPr>
          <w:rFonts w:cs="Times New Roman"/>
          <w:lang w:val="lv-LV"/>
        </w:rPr>
      </w:pPr>
      <w:r w:rsidRPr="00B60B07">
        <w:rPr>
          <w:rFonts w:cs="Times New Roman"/>
          <w:lang w:val="lv-LV"/>
        </w:rPr>
        <w:t xml:space="preserve">Atbalsts INTERACT birojiem un citām programmas īstenošanā iesaistītajām </w:t>
      </w:r>
      <w:r>
        <w:rPr>
          <w:rFonts w:cs="Times New Roman"/>
          <w:lang w:val="lv-LV"/>
        </w:rPr>
        <w:t>institūcijām:</w:t>
      </w:r>
    </w:p>
    <w:p w:rsidR="006B3A37" w:rsidRPr="00B60B07" w:rsidRDefault="006B3A37" w:rsidP="006B3A37">
      <w:pPr>
        <w:pStyle w:val="BodyText"/>
        <w:tabs>
          <w:tab w:val="left" w:pos="915"/>
        </w:tabs>
        <w:spacing w:line="242" w:lineRule="auto"/>
        <w:ind w:left="915" w:right="314" w:hanging="339"/>
        <w:jc w:val="both"/>
        <w:rPr>
          <w:rFonts w:cs="Times New Roman"/>
          <w:lang w:val="lv-LV"/>
        </w:rPr>
      </w:pPr>
      <w:r w:rsidRPr="00B60B07">
        <w:rPr>
          <w:rFonts w:cs="Times New Roman"/>
          <w:lang w:val="lv-LV"/>
        </w:rPr>
        <w:t>–</w:t>
      </w:r>
      <w:r w:rsidRPr="00B60B07">
        <w:rPr>
          <w:rFonts w:cs="Times New Roman"/>
          <w:lang w:val="lv-LV"/>
        </w:rPr>
        <w:tab/>
        <w:t>instrumentu</w:t>
      </w:r>
      <w:r>
        <w:rPr>
          <w:rFonts w:cs="Times New Roman"/>
          <w:lang w:val="lv-LV"/>
        </w:rPr>
        <w:t>/risinājumu</w:t>
      </w:r>
      <w:r w:rsidRPr="00B60B07">
        <w:rPr>
          <w:rFonts w:cs="Times New Roman"/>
          <w:lang w:val="lv-LV"/>
        </w:rPr>
        <w:t xml:space="preserve"> un vadlīniju (rokasgrāmatas, kas sniedz atbalstu, īstenojot programmu)</w:t>
      </w:r>
      <w:r>
        <w:rPr>
          <w:rFonts w:cs="Times New Roman"/>
          <w:lang w:val="lv-LV"/>
        </w:rPr>
        <w:t>, sagatavošana</w:t>
      </w:r>
      <w:r w:rsidR="00EA17A7">
        <w:rPr>
          <w:rFonts w:cs="Times New Roman"/>
          <w:lang w:val="lv-LV"/>
        </w:rPr>
        <w:t>;</w:t>
      </w:r>
    </w:p>
    <w:p w:rsidR="006B3A37" w:rsidRPr="00B60B07" w:rsidRDefault="006B3A37" w:rsidP="006B3A37">
      <w:pPr>
        <w:spacing w:before="5" w:line="240" w:lineRule="exact"/>
        <w:rPr>
          <w:rFonts w:ascii="Times New Roman" w:hAnsi="Times New Roman" w:cs="Times New Roman"/>
          <w:sz w:val="24"/>
          <w:szCs w:val="24"/>
          <w:lang w:val="lv-LV"/>
        </w:rPr>
      </w:pPr>
    </w:p>
    <w:p w:rsidR="006B3A37" w:rsidRPr="00B60B07" w:rsidRDefault="006B3A37" w:rsidP="006B3A37">
      <w:pPr>
        <w:pStyle w:val="BodyText"/>
        <w:numPr>
          <w:ilvl w:val="0"/>
          <w:numId w:val="13"/>
        </w:numPr>
        <w:tabs>
          <w:tab w:val="left" w:pos="578"/>
        </w:tabs>
        <w:jc w:val="both"/>
        <w:rPr>
          <w:rFonts w:cs="Times New Roman"/>
          <w:lang w:val="lv-LV"/>
        </w:rPr>
      </w:pPr>
      <w:r>
        <w:rPr>
          <w:rFonts w:cs="Times New Roman"/>
          <w:lang w:val="lv-LV"/>
        </w:rPr>
        <w:t>Komunikācija:</w:t>
      </w:r>
    </w:p>
    <w:p w:rsidR="006B3A37" w:rsidRPr="00B60B07" w:rsidRDefault="003E5C1E" w:rsidP="006B3A37">
      <w:pPr>
        <w:pStyle w:val="BodyText"/>
        <w:numPr>
          <w:ilvl w:val="1"/>
          <w:numId w:val="13"/>
        </w:numPr>
        <w:tabs>
          <w:tab w:val="left" w:pos="798"/>
        </w:tabs>
        <w:spacing w:before="40" w:line="242" w:lineRule="auto"/>
        <w:ind w:right="111"/>
        <w:jc w:val="both"/>
        <w:rPr>
          <w:rFonts w:cs="Times New Roman"/>
          <w:lang w:val="lv-LV"/>
        </w:rPr>
      </w:pPr>
      <w:r>
        <w:rPr>
          <w:rFonts w:cs="Times New Roman"/>
          <w:lang w:val="lv-LV"/>
        </w:rPr>
        <w:t xml:space="preserve">Iekšējās saziņas sistēmas izveidošana, lai nodrošinātu aktivitāšu koordināciju starp INTERACT personālu, INTERACT </w:t>
      </w:r>
      <w:r w:rsidR="0086694F">
        <w:rPr>
          <w:rFonts w:cs="Times New Roman"/>
          <w:lang w:val="lv-LV"/>
        </w:rPr>
        <w:t>birojiem</w:t>
      </w:r>
      <w:r>
        <w:rPr>
          <w:rFonts w:cs="Times New Roman"/>
          <w:lang w:val="lv-LV"/>
        </w:rPr>
        <w:t xml:space="preserve">, </w:t>
      </w:r>
      <w:r w:rsidR="00264FA9">
        <w:rPr>
          <w:rFonts w:cs="Times New Roman"/>
          <w:lang w:val="lv-LV"/>
        </w:rPr>
        <w:t xml:space="preserve">VI </w:t>
      </w:r>
      <w:r>
        <w:rPr>
          <w:rFonts w:cs="Times New Roman"/>
          <w:lang w:val="lv-LV"/>
        </w:rPr>
        <w:t xml:space="preserve">un sekretariātu. </w:t>
      </w:r>
    </w:p>
    <w:p w:rsidR="006B3A37" w:rsidRPr="00B60B07" w:rsidRDefault="006B3A37" w:rsidP="006B3A37">
      <w:pPr>
        <w:spacing w:before="5" w:line="240" w:lineRule="exact"/>
        <w:rPr>
          <w:rFonts w:ascii="Times New Roman" w:hAnsi="Times New Roman" w:cs="Times New Roman"/>
          <w:sz w:val="24"/>
          <w:szCs w:val="24"/>
          <w:lang w:val="lv-LV"/>
        </w:rPr>
      </w:pPr>
    </w:p>
    <w:p w:rsidR="006B3A37" w:rsidRPr="00B60B07" w:rsidRDefault="006B3A37" w:rsidP="006B3A37">
      <w:pPr>
        <w:pStyle w:val="BodyText"/>
        <w:numPr>
          <w:ilvl w:val="1"/>
          <w:numId w:val="13"/>
        </w:numPr>
        <w:tabs>
          <w:tab w:val="left" w:pos="798"/>
        </w:tabs>
        <w:rPr>
          <w:rFonts w:cs="Times New Roman"/>
          <w:lang w:val="lv-LV"/>
        </w:rPr>
      </w:pPr>
      <w:r w:rsidRPr="00B60B07">
        <w:rPr>
          <w:rFonts w:cs="Times New Roman"/>
          <w:lang w:val="lv-LV"/>
        </w:rPr>
        <w:t>programmas komunikācijas stratēģijas izstrād</w:t>
      </w:r>
      <w:r>
        <w:rPr>
          <w:rFonts w:cs="Times New Roman"/>
          <w:lang w:val="lv-LV"/>
        </w:rPr>
        <w:t>e</w:t>
      </w:r>
      <w:r w:rsidRPr="00B60B07">
        <w:rPr>
          <w:rFonts w:cs="Times New Roman"/>
          <w:lang w:val="lv-LV"/>
        </w:rPr>
        <w:t xml:space="preserve"> un </w:t>
      </w:r>
      <w:r>
        <w:rPr>
          <w:rFonts w:cs="Times New Roman"/>
          <w:lang w:val="lv-LV"/>
        </w:rPr>
        <w:t xml:space="preserve">tās īstenošanas </w:t>
      </w:r>
      <w:r w:rsidRPr="00B60B07">
        <w:rPr>
          <w:rFonts w:cs="Times New Roman"/>
          <w:lang w:val="lv-LV"/>
        </w:rPr>
        <w:t>uzrau</w:t>
      </w:r>
      <w:r>
        <w:rPr>
          <w:rFonts w:cs="Times New Roman"/>
          <w:lang w:val="lv-LV"/>
        </w:rPr>
        <w:t>dzība</w:t>
      </w:r>
      <w:r w:rsidRPr="00B60B07">
        <w:rPr>
          <w:rFonts w:cs="Times New Roman"/>
          <w:lang w:val="lv-LV"/>
        </w:rPr>
        <w:t>.</w:t>
      </w:r>
    </w:p>
    <w:p w:rsidR="006B3A37" w:rsidRPr="00B60B07" w:rsidRDefault="006B3A37" w:rsidP="006B3A37">
      <w:pPr>
        <w:spacing w:before="2" w:line="240" w:lineRule="exact"/>
        <w:rPr>
          <w:rFonts w:ascii="Times New Roman" w:hAnsi="Times New Roman" w:cs="Times New Roman"/>
          <w:sz w:val="24"/>
          <w:szCs w:val="24"/>
          <w:lang w:val="lv-LV"/>
        </w:rPr>
      </w:pPr>
    </w:p>
    <w:p w:rsidR="006B3A37" w:rsidRPr="00B60B07" w:rsidRDefault="006B3A37" w:rsidP="006B3A37">
      <w:pPr>
        <w:pStyle w:val="BodyText"/>
        <w:numPr>
          <w:ilvl w:val="0"/>
          <w:numId w:val="18"/>
        </w:numPr>
        <w:tabs>
          <w:tab w:val="left" w:pos="458"/>
        </w:tabs>
        <w:rPr>
          <w:rFonts w:cs="Times New Roman"/>
          <w:lang w:val="lv-LV"/>
        </w:rPr>
      </w:pPr>
      <w:r w:rsidRPr="00B60B07">
        <w:rPr>
          <w:rFonts w:cs="Times New Roman"/>
          <w:lang w:val="lv-LV"/>
        </w:rPr>
        <w:t>Programmas vadība:</w:t>
      </w:r>
    </w:p>
    <w:p w:rsidR="006B3A37" w:rsidRDefault="006B3A37" w:rsidP="006B3A37">
      <w:pPr>
        <w:pStyle w:val="BodyText"/>
        <w:numPr>
          <w:ilvl w:val="1"/>
          <w:numId w:val="18"/>
        </w:numPr>
        <w:tabs>
          <w:tab w:val="left" w:pos="798"/>
        </w:tabs>
        <w:spacing w:before="204" w:line="246" w:lineRule="auto"/>
        <w:ind w:right="107"/>
        <w:jc w:val="both"/>
        <w:rPr>
          <w:rFonts w:cs="Times New Roman"/>
          <w:sz w:val="23"/>
          <w:szCs w:val="23"/>
          <w:lang w:val="lv-LV"/>
        </w:rPr>
      </w:pPr>
      <w:r w:rsidRPr="00B60B07">
        <w:rPr>
          <w:rFonts w:cs="Times New Roman"/>
          <w:lang w:val="lv-LV"/>
        </w:rPr>
        <w:t>Programmas struktūru</w:t>
      </w:r>
      <w:r>
        <w:rPr>
          <w:rFonts w:cs="Times New Roman"/>
          <w:lang w:val="lv-LV"/>
        </w:rPr>
        <w:t xml:space="preserve">, </w:t>
      </w:r>
      <w:r w:rsidRPr="00B60B07">
        <w:rPr>
          <w:rFonts w:cs="Times New Roman"/>
          <w:lang w:val="lv-LV"/>
        </w:rPr>
        <w:t>it īpaši</w:t>
      </w:r>
      <w:r w:rsidR="0006328F">
        <w:rPr>
          <w:rFonts w:cs="Times New Roman"/>
          <w:lang w:val="lv-LV"/>
        </w:rPr>
        <w:t xml:space="preserve"> </w:t>
      </w:r>
      <w:r w:rsidR="00264FA9">
        <w:rPr>
          <w:rFonts w:cs="Times New Roman"/>
          <w:lang w:val="lv-LV"/>
        </w:rPr>
        <w:t>UK</w:t>
      </w:r>
      <w:r>
        <w:rPr>
          <w:rFonts w:cs="Times New Roman"/>
          <w:lang w:val="lv-LV"/>
        </w:rPr>
        <w:t>,</w:t>
      </w:r>
      <w:r w:rsidRPr="00B60B07">
        <w:rPr>
          <w:rFonts w:cs="Times New Roman"/>
          <w:lang w:val="lv-LV"/>
        </w:rPr>
        <w:t xml:space="preserve"> </w:t>
      </w:r>
      <w:r>
        <w:rPr>
          <w:rFonts w:cs="Times New Roman"/>
          <w:lang w:val="lv-LV"/>
        </w:rPr>
        <w:t>s</w:t>
      </w:r>
      <w:r w:rsidRPr="00B60B07">
        <w:rPr>
          <w:rFonts w:cs="Times New Roman"/>
          <w:lang w:val="lv-LV"/>
        </w:rPr>
        <w:t>anāksmju organiz</w:t>
      </w:r>
      <w:r>
        <w:rPr>
          <w:rFonts w:cs="Times New Roman"/>
          <w:lang w:val="lv-LV"/>
        </w:rPr>
        <w:t>ēšana</w:t>
      </w:r>
      <w:r w:rsidRPr="00B60B07">
        <w:rPr>
          <w:rFonts w:cs="Times New Roman"/>
          <w:lang w:val="lv-LV"/>
        </w:rPr>
        <w:t xml:space="preserve">, sagatavošana un </w:t>
      </w:r>
      <w:r>
        <w:rPr>
          <w:rFonts w:cs="Times New Roman"/>
          <w:lang w:val="lv-LV"/>
        </w:rPr>
        <w:t>nodrošināšana</w:t>
      </w:r>
      <w:r w:rsidRPr="00B60B07">
        <w:rPr>
          <w:rFonts w:cs="Times New Roman"/>
          <w:lang w:val="lv-LV"/>
        </w:rPr>
        <w:t>;</w:t>
      </w:r>
    </w:p>
    <w:p w:rsidR="006B3A37" w:rsidRDefault="006B3A37" w:rsidP="006B3A37">
      <w:pPr>
        <w:pStyle w:val="BodyText"/>
        <w:numPr>
          <w:ilvl w:val="1"/>
          <w:numId w:val="18"/>
        </w:numPr>
        <w:tabs>
          <w:tab w:val="left" w:pos="798"/>
        </w:tabs>
        <w:spacing w:before="204" w:line="246" w:lineRule="auto"/>
        <w:ind w:right="107"/>
        <w:jc w:val="both"/>
        <w:rPr>
          <w:rFonts w:cs="Times New Roman"/>
          <w:lang w:val="lv-LV"/>
        </w:rPr>
      </w:pPr>
      <w:r w:rsidRPr="00D511CB">
        <w:rPr>
          <w:rFonts w:cs="Times New Roman"/>
          <w:lang w:val="lv-LV"/>
        </w:rPr>
        <w:t>Programma izvērtējuma plāna izstrāde un neatkarīgā izvērtējumā ietverto konstatējumu un ieteikumu programmas vadības un īstenošanas pilnveidošanai ieviešanas uzraudz</w:t>
      </w:r>
      <w:r>
        <w:rPr>
          <w:rFonts w:cs="Times New Roman"/>
          <w:lang w:val="lv-LV"/>
        </w:rPr>
        <w:t>ība.</w:t>
      </w:r>
    </w:p>
    <w:p w:rsidR="006B3A37" w:rsidRDefault="006B3A37" w:rsidP="006B3A37">
      <w:pPr>
        <w:pStyle w:val="BodyText"/>
        <w:rPr>
          <w:rFonts w:cs="Times New Roman"/>
          <w:sz w:val="23"/>
          <w:szCs w:val="23"/>
          <w:lang w:val="lv-LV"/>
        </w:rPr>
      </w:pPr>
    </w:p>
    <w:p w:rsidR="006B3A37" w:rsidRPr="00B60B07" w:rsidRDefault="006B3A37" w:rsidP="0062003A">
      <w:pPr>
        <w:pStyle w:val="BodyText"/>
        <w:tabs>
          <w:tab w:val="left" w:pos="9639"/>
        </w:tabs>
        <w:spacing w:line="242" w:lineRule="auto"/>
        <w:ind w:left="116" w:right="-7"/>
        <w:jc w:val="both"/>
        <w:rPr>
          <w:rFonts w:cs="Times New Roman"/>
          <w:lang w:val="lv-LV"/>
        </w:rPr>
      </w:pPr>
      <w:r>
        <w:rPr>
          <w:rFonts w:cs="Times New Roman"/>
          <w:lang w:val="lv-LV"/>
        </w:rPr>
        <w:t>Papildus</w:t>
      </w:r>
      <w:r w:rsidRPr="00B60B07">
        <w:rPr>
          <w:rFonts w:cs="Times New Roman"/>
          <w:lang w:val="lv-LV"/>
        </w:rPr>
        <w:t xml:space="preserve"> prioritār</w:t>
      </w:r>
      <w:r>
        <w:rPr>
          <w:rFonts w:cs="Times New Roman"/>
          <w:lang w:val="lv-LV"/>
        </w:rPr>
        <w:t>ais</w:t>
      </w:r>
      <w:r w:rsidRPr="00B60B07">
        <w:rPr>
          <w:rFonts w:cs="Times New Roman"/>
          <w:lang w:val="lv-LV"/>
        </w:rPr>
        <w:t xml:space="preserve"> virzien</w:t>
      </w:r>
      <w:r>
        <w:rPr>
          <w:rFonts w:cs="Times New Roman"/>
          <w:lang w:val="lv-LV"/>
        </w:rPr>
        <w:t>s</w:t>
      </w:r>
      <w:r w:rsidRPr="00B60B07">
        <w:rPr>
          <w:rFonts w:cs="Times New Roman"/>
          <w:lang w:val="lv-LV"/>
        </w:rPr>
        <w:t xml:space="preserve"> </w:t>
      </w:r>
      <w:r>
        <w:rPr>
          <w:rFonts w:cs="Times New Roman"/>
          <w:lang w:val="lv-LV"/>
        </w:rPr>
        <w:t xml:space="preserve">„ Tehniskā palīdzība” </w:t>
      </w:r>
      <w:r w:rsidRPr="00B60B07">
        <w:rPr>
          <w:rFonts w:cs="Times New Roman"/>
          <w:lang w:val="lv-LV"/>
        </w:rPr>
        <w:t xml:space="preserve">attieksies uz pasākumiem, kas saistīti ar INTERACT III </w:t>
      </w:r>
      <w:r>
        <w:rPr>
          <w:rFonts w:cs="Times New Roman"/>
          <w:lang w:val="lv-LV"/>
        </w:rPr>
        <w:t>s</w:t>
      </w:r>
      <w:r w:rsidRPr="00B60B07">
        <w:rPr>
          <w:rFonts w:cs="Times New Roman"/>
          <w:lang w:val="lv-LV"/>
        </w:rPr>
        <w:t>ertifi</w:t>
      </w:r>
      <w:r>
        <w:rPr>
          <w:rFonts w:cs="Times New Roman"/>
          <w:lang w:val="lv-LV"/>
        </w:rPr>
        <w:t>kācijas</w:t>
      </w:r>
      <w:r w:rsidRPr="00B60B07">
        <w:rPr>
          <w:rFonts w:cs="Times New Roman"/>
          <w:lang w:val="lv-LV"/>
        </w:rPr>
        <w:t xml:space="preserve"> un </w:t>
      </w:r>
      <w:r>
        <w:rPr>
          <w:rFonts w:cs="Times New Roman"/>
          <w:lang w:val="lv-LV"/>
        </w:rPr>
        <w:t>revīzijas</w:t>
      </w:r>
      <w:r w:rsidRPr="00B60B07">
        <w:rPr>
          <w:rFonts w:cs="Times New Roman"/>
          <w:lang w:val="lv-LV"/>
        </w:rPr>
        <w:t xml:space="preserve"> iestādi</w:t>
      </w:r>
      <w:r w:rsidR="0062003A">
        <w:rPr>
          <w:rFonts w:cs="Times New Roman"/>
          <w:lang w:val="lv-LV"/>
        </w:rPr>
        <w:t xml:space="preserve"> un to </w:t>
      </w:r>
      <w:r w:rsidR="0062003A" w:rsidRPr="0062003A">
        <w:rPr>
          <w:rFonts w:cs="Times New Roman"/>
          <w:lang w:val="lv-LV"/>
        </w:rPr>
        <w:t>sadarbības institūcijām (iekšējā</w:t>
      </w:r>
      <w:r w:rsidR="0062003A">
        <w:rPr>
          <w:rFonts w:cs="Times New Roman"/>
          <w:lang w:val="lv-LV"/>
        </w:rPr>
        <w:t>s</w:t>
      </w:r>
      <w:r w:rsidR="0062003A" w:rsidRPr="0062003A">
        <w:rPr>
          <w:rFonts w:cs="Times New Roman"/>
          <w:lang w:val="lv-LV"/>
        </w:rPr>
        <w:t xml:space="preserve"> izmaks</w:t>
      </w:r>
      <w:r w:rsidR="0062003A">
        <w:rPr>
          <w:rFonts w:cs="Times New Roman"/>
          <w:lang w:val="lv-LV"/>
        </w:rPr>
        <w:t>as</w:t>
      </w:r>
      <w:r w:rsidR="0062003A" w:rsidRPr="0062003A">
        <w:rPr>
          <w:rFonts w:cs="Times New Roman"/>
          <w:lang w:val="lv-LV"/>
        </w:rPr>
        <w:t xml:space="preserve"> un ārējie</w:t>
      </w:r>
      <w:r w:rsidR="0062003A">
        <w:rPr>
          <w:rFonts w:cs="Times New Roman"/>
          <w:lang w:val="lv-LV"/>
        </w:rPr>
        <w:t xml:space="preserve"> </w:t>
      </w:r>
      <w:r w:rsidR="0062003A" w:rsidRPr="0062003A">
        <w:rPr>
          <w:rFonts w:cs="Times New Roman"/>
          <w:lang w:val="lv-LV"/>
        </w:rPr>
        <w:t>pakalpojumi, kas saistīti ar audit</w:t>
      </w:r>
      <w:r w:rsidR="0062003A">
        <w:rPr>
          <w:rFonts w:cs="Times New Roman"/>
          <w:lang w:val="lv-LV"/>
        </w:rPr>
        <w:t>u</w:t>
      </w:r>
      <w:r w:rsidR="0062003A" w:rsidRPr="0062003A">
        <w:rPr>
          <w:rFonts w:cs="Times New Roman"/>
          <w:lang w:val="lv-LV"/>
        </w:rPr>
        <w:t xml:space="preserve"> veikšanu, piemēram: </w:t>
      </w:r>
      <w:r w:rsidR="0062003A">
        <w:rPr>
          <w:rFonts w:cs="Times New Roman"/>
          <w:lang w:val="lv-LV"/>
        </w:rPr>
        <w:t>ārpakalpojumu</w:t>
      </w:r>
      <w:r w:rsidR="0062003A" w:rsidRPr="0062003A">
        <w:rPr>
          <w:rFonts w:cs="Times New Roman"/>
          <w:lang w:val="lv-LV"/>
        </w:rPr>
        <w:t>, alg</w:t>
      </w:r>
      <w:r w:rsidR="0062003A">
        <w:rPr>
          <w:rFonts w:cs="Times New Roman"/>
          <w:lang w:val="lv-LV"/>
        </w:rPr>
        <w:t>u, ceļa izdevumu</w:t>
      </w:r>
      <w:r w:rsidR="0062003A" w:rsidRPr="0062003A">
        <w:rPr>
          <w:rFonts w:cs="Times New Roman"/>
          <w:lang w:val="lv-LV"/>
        </w:rPr>
        <w:t>, IT pakalpojum</w:t>
      </w:r>
      <w:r w:rsidR="0062003A">
        <w:rPr>
          <w:rFonts w:cs="Times New Roman"/>
          <w:lang w:val="lv-LV"/>
        </w:rPr>
        <w:t>u, izglītības</w:t>
      </w:r>
      <w:r w:rsidR="0062003A" w:rsidRPr="0062003A">
        <w:rPr>
          <w:rFonts w:cs="Times New Roman"/>
          <w:lang w:val="lv-LV"/>
        </w:rPr>
        <w:t>, tehnisk</w:t>
      </w:r>
      <w:r w:rsidR="0062003A">
        <w:rPr>
          <w:rFonts w:cs="Times New Roman"/>
          <w:lang w:val="lv-LV"/>
        </w:rPr>
        <w:t>ā</w:t>
      </w:r>
      <w:r w:rsidR="0062003A" w:rsidRPr="0062003A">
        <w:rPr>
          <w:rFonts w:cs="Times New Roman"/>
          <w:lang w:val="lv-LV"/>
        </w:rPr>
        <w:t xml:space="preserve"> aprīkojum</w:t>
      </w:r>
      <w:r w:rsidR="0062003A">
        <w:rPr>
          <w:rFonts w:cs="Times New Roman"/>
          <w:lang w:val="lv-LV"/>
        </w:rPr>
        <w:t>a</w:t>
      </w:r>
      <w:r w:rsidR="0062003A" w:rsidRPr="0062003A">
        <w:rPr>
          <w:rFonts w:cs="Times New Roman"/>
          <w:lang w:val="lv-LV"/>
        </w:rPr>
        <w:t xml:space="preserve"> un citām iekārt</w:t>
      </w:r>
      <w:r w:rsidR="0062003A">
        <w:rPr>
          <w:rFonts w:cs="Times New Roman"/>
          <w:lang w:val="lv-LV"/>
        </w:rPr>
        <w:t>u izmaksu auditi</w:t>
      </w:r>
      <w:r w:rsidR="0062003A" w:rsidRPr="0062003A">
        <w:rPr>
          <w:rFonts w:cs="Times New Roman"/>
          <w:lang w:val="lv-LV"/>
        </w:rPr>
        <w:t>, u</w:t>
      </w:r>
      <w:r w:rsidR="0062003A">
        <w:rPr>
          <w:rFonts w:cs="Times New Roman"/>
          <w:lang w:val="lv-LV"/>
        </w:rPr>
        <w:t>.</w:t>
      </w:r>
      <w:r w:rsidR="0062003A" w:rsidRPr="0062003A">
        <w:rPr>
          <w:rFonts w:cs="Times New Roman"/>
          <w:lang w:val="lv-LV"/>
        </w:rPr>
        <w:t>c), kā norādīts</w:t>
      </w:r>
      <w:r w:rsidR="0062003A">
        <w:rPr>
          <w:rFonts w:cs="Times New Roman"/>
          <w:lang w:val="lv-LV"/>
        </w:rPr>
        <w:t xml:space="preserve"> </w:t>
      </w:r>
      <w:r w:rsidRPr="00B60B07">
        <w:rPr>
          <w:rFonts w:cs="Times New Roman"/>
          <w:lang w:val="lv-LV"/>
        </w:rPr>
        <w:t>5.3. nodaļā.</w:t>
      </w:r>
    </w:p>
    <w:p w:rsidR="006B3A37" w:rsidRPr="00B60B07" w:rsidRDefault="006B3A37" w:rsidP="006B3A37">
      <w:pPr>
        <w:spacing w:line="242" w:lineRule="auto"/>
        <w:rPr>
          <w:rFonts w:ascii="Times New Roman" w:hAnsi="Times New Roman" w:cs="Times New Roman"/>
          <w:lang w:val="lv-LV"/>
        </w:rPr>
        <w:sectPr w:rsidR="006B3A37" w:rsidRPr="00B60B07" w:rsidSect="00196B3D">
          <w:type w:val="nextColumn"/>
          <w:pgSz w:w="11900" w:h="16850"/>
          <w:pgMar w:top="1134" w:right="1134" w:bottom="851" w:left="992" w:header="0" w:footer="1122" w:gutter="0"/>
          <w:cols w:space="720"/>
        </w:sectPr>
      </w:pPr>
    </w:p>
    <w:p w:rsidR="006B3A37" w:rsidRPr="00B60B07" w:rsidRDefault="006B3A37" w:rsidP="006B3A37">
      <w:pPr>
        <w:spacing w:before="41"/>
        <w:ind w:left="236"/>
        <w:rPr>
          <w:rFonts w:ascii="Times New Roman" w:eastAsia="Times New Roman" w:hAnsi="Times New Roman" w:cs="Times New Roman"/>
          <w:sz w:val="24"/>
          <w:szCs w:val="24"/>
          <w:lang w:val="lv-LV"/>
        </w:rPr>
      </w:pPr>
      <w:r w:rsidRPr="00B60B07">
        <w:rPr>
          <w:rFonts w:ascii="Times New Roman" w:hAnsi="Times New Roman" w:cs="Times New Roman"/>
          <w:b/>
          <w:i/>
          <w:sz w:val="24"/>
          <w:lang w:val="lv-LV"/>
        </w:rPr>
        <w:t xml:space="preserve">2.B.5.2. Iznākuma </w:t>
      </w:r>
      <w:r>
        <w:rPr>
          <w:rFonts w:ascii="Times New Roman" w:hAnsi="Times New Roman" w:cs="Times New Roman"/>
          <w:b/>
          <w:i/>
          <w:sz w:val="24"/>
          <w:lang w:val="lv-LV"/>
        </w:rPr>
        <w:t xml:space="preserve">rādītāji, </w:t>
      </w:r>
      <w:r w:rsidR="00F95A5A">
        <w:rPr>
          <w:rFonts w:ascii="Times New Roman" w:hAnsi="Times New Roman" w:cs="Times New Roman"/>
          <w:b/>
          <w:i/>
          <w:sz w:val="24"/>
          <w:lang w:val="lv-LV"/>
        </w:rPr>
        <w:t>kuri,</w:t>
      </w:r>
      <w:r w:rsidR="00D21C92">
        <w:rPr>
          <w:rFonts w:ascii="Times New Roman" w:hAnsi="Times New Roman" w:cs="Times New Roman"/>
          <w:b/>
          <w:i/>
          <w:sz w:val="24"/>
          <w:lang w:val="lv-LV"/>
        </w:rPr>
        <w:t xml:space="preserve"> iespējams</w:t>
      </w:r>
      <w:r w:rsidR="00F95A5A">
        <w:rPr>
          <w:rFonts w:ascii="Times New Roman" w:hAnsi="Times New Roman" w:cs="Times New Roman"/>
          <w:b/>
          <w:i/>
          <w:sz w:val="24"/>
          <w:lang w:val="lv-LV"/>
        </w:rPr>
        <w:t>, veicinās rezultātu sasniegšanu (</w:t>
      </w:r>
      <w:r w:rsidR="00D21C92">
        <w:rPr>
          <w:rFonts w:ascii="Times New Roman" w:hAnsi="Times New Roman" w:cs="Times New Roman"/>
          <w:b/>
          <w:i/>
          <w:sz w:val="24"/>
          <w:lang w:val="lv-LV"/>
        </w:rPr>
        <w:t xml:space="preserve">katram </w:t>
      </w:r>
      <w:r w:rsidR="00F95A5A">
        <w:rPr>
          <w:rFonts w:ascii="Times New Roman" w:hAnsi="Times New Roman" w:cs="Times New Roman"/>
          <w:b/>
          <w:i/>
          <w:sz w:val="24"/>
          <w:lang w:val="lv-LV"/>
        </w:rPr>
        <w:t>prioritārajam virzienam)</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numPr>
          <w:ilvl w:val="0"/>
          <w:numId w:val="15"/>
        </w:numPr>
        <w:tabs>
          <w:tab w:val="left" w:pos="592"/>
        </w:tabs>
        <w:ind w:hanging="355"/>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tabula. Iznākuma</w:t>
      </w:r>
      <w:r>
        <w:rPr>
          <w:rFonts w:ascii="Times New Roman" w:hAnsi="Times New Roman" w:cs="Times New Roman"/>
          <w:b/>
          <w:sz w:val="24"/>
          <w:lang w:val="lv-LV"/>
        </w:rPr>
        <w:t xml:space="preserve"> rādītāji</w:t>
      </w:r>
      <w:r w:rsidRPr="00B60B07">
        <w:rPr>
          <w:rFonts w:ascii="Times New Roman" w:hAnsi="Times New Roman" w:cs="Times New Roman"/>
          <w:b/>
          <w:sz w:val="24"/>
          <w:lang w:val="lv-LV"/>
        </w:rPr>
        <w:t>.</w:t>
      </w:r>
    </w:p>
    <w:p w:rsidR="006B3A37" w:rsidRPr="00B60B07" w:rsidRDefault="006B3A37" w:rsidP="006B3A37">
      <w:pPr>
        <w:spacing w:before="4" w:line="240" w:lineRule="exact"/>
        <w:rPr>
          <w:rFonts w:ascii="Times New Roman" w:hAnsi="Times New Roman" w:cs="Times New Roman"/>
          <w:sz w:val="24"/>
          <w:szCs w:val="24"/>
          <w:lang w:val="lv-LV"/>
        </w:rPr>
      </w:pPr>
    </w:p>
    <w:tbl>
      <w:tblPr>
        <w:tblStyle w:val="TableNormal1"/>
        <w:tblW w:w="0" w:type="auto"/>
        <w:tblInd w:w="105" w:type="dxa"/>
        <w:tblLayout w:type="fixed"/>
        <w:tblLook w:val="01E0" w:firstRow="1" w:lastRow="1" w:firstColumn="1" w:lastColumn="1" w:noHBand="0" w:noVBand="0"/>
      </w:tblPr>
      <w:tblGrid>
        <w:gridCol w:w="896"/>
        <w:gridCol w:w="2662"/>
        <w:gridCol w:w="1628"/>
        <w:gridCol w:w="2497"/>
        <w:gridCol w:w="1718"/>
      </w:tblGrid>
      <w:tr w:rsidR="006B3A37" w:rsidRPr="00B60B07" w:rsidTr="00452ADB">
        <w:trPr>
          <w:trHeight w:hRule="exact" w:val="924"/>
        </w:trPr>
        <w:tc>
          <w:tcPr>
            <w:tcW w:w="89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02"/>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ID</w:t>
            </w:r>
          </w:p>
        </w:tc>
        <w:tc>
          <w:tcPr>
            <w:tcW w:w="266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02" w:right="123"/>
              <w:rPr>
                <w:rFonts w:ascii="Times New Roman" w:eastAsia="Times New Roman" w:hAnsi="Times New Roman" w:cs="Times New Roman"/>
                <w:sz w:val="24"/>
                <w:szCs w:val="24"/>
                <w:lang w:val="lv-LV"/>
              </w:rPr>
            </w:pPr>
            <w:r>
              <w:rPr>
                <w:rFonts w:ascii="Times New Roman" w:hAnsi="Times New Roman" w:cs="Times New Roman"/>
                <w:b/>
                <w:sz w:val="24"/>
                <w:lang w:val="lv-LV"/>
              </w:rPr>
              <w:t>Rādītājs</w:t>
            </w:r>
          </w:p>
        </w:tc>
        <w:tc>
          <w:tcPr>
            <w:tcW w:w="162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97"/>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Mērvienība</w:t>
            </w:r>
          </w:p>
        </w:tc>
        <w:tc>
          <w:tcPr>
            <w:tcW w:w="249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9" w:line="276" w:lineRule="exact"/>
              <w:ind w:left="102" w:right="133"/>
              <w:rPr>
                <w:rFonts w:ascii="Times New Roman" w:eastAsia="Times New Roman" w:hAnsi="Times New Roman" w:cs="Times New Roman"/>
                <w:sz w:val="24"/>
                <w:szCs w:val="24"/>
                <w:lang w:val="lv-LV"/>
              </w:rPr>
            </w:pPr>
            <w:r>
              <w:rPr>
                <w:rFonts w:ascii="Times New Roman" w:hAnsi="Times New Roman" w:cs="Times New Roman"/>
                <w:b/>
                <w:sz w:val="24"/>
                <w:lang w:val="lv-LV"/>
              </w:rPr>
              <w:t>Mērķvērtība (2023</w:t>
            </w:r>
            <w:r w:rsidRPr="00B60B07">
              <w:rPr>
                <w:rFonts w:ascii="Times New Roman" w:hAnsi="Times New Roman" w:cs="Times New Roman"/>
                <w:b/>
                <w:sz w:val="24"/>
                <w:lang w:val="lv-LV"/>
              </w:rPr>
              <w:t>) (izvēles iespēja)</w:t>
            </w:r>
          </w:p>
        </w:tc>
        <w:tc>
          <w:tcPr>
            <w:tcW w:w="1718" w:type="dxa"/>
            <w:tcBorders>
              <w:top w:val="single" w:sz="6" w:space="0" w:color="000000"/>
              <w:left w:val="single" w:sz="6" w:space="0" w:color="000000"/>
              <w:bottom w:val="single" w:sz="6" w:space="0" w:color="000000"/>
              <w:right w:val="single" w:sz="6" w:space="0" w:color="000000"/>
            </w:tcBorders>
          </w:tcPr>
          <w:p w:rsidR="006B3A37" w:rsidRPr="00B60B07" w:rsidRDefault="00F95A5A" w:rsidP="00D4521C">
            <w:pPr>
              <w:pStyle w:val="TableParagraph"/>
              <w:spacing w:before="119" w:line="276" w:lineRule="exact"/>
              <w:ind w:left="102" w:right="176"/>
              <w:rPr>
                <w:rFonts w:ascii="Times New Roman" w:eastAsia="Times New Roman" w:hAnsi="Times New Roman" w:cs="Times New Roman"/>
                <w:sz w:val="24"/>
                <w:szCs w:val="24"/>
                <w:lang w:val="lv-LV"/>
              </w:rPr>
            </w:pPr>
            <w:r>
              <w:rPr>
                <w:rFonts w:ascii="Times New Roman" w:hAnsi="Times New Roman" w:cs="Times New Roman"/>
                <w:b/>
                <w:sz w:val="24"/>
                <w:lang w:val="lv-LV"/>
              </w:rPr>
              <w:t xml:space="preserve">Datu </w:t>
            </w:r>
            <w:r w:rsidR="006B3A37" w:rsidRPr="00B60B07">
              <w:rPr>
                <w:rFonts w:ascii="Times New Roman" w:hAnsi="Times New Roman" w:cs="Times New Roman"/>
                <w:b/>
                <w:sz w:val="24"/>
                <w:lang w:val="lv-LV"/>
              </w:rPr>
              <w:t>avots</w:t>
            </w:r>
          </w:p>
        </w:tc>
      </w:tr>
      <w:tr w:rsidR="006B3A37" w:rsidRPr="00B60B07" w:rsidTr="00452ADB">
        <w:trPr>
          <w:trHeight w:hRule="exact" w:val="1051"/>
        </w:trPr>
        <w:tc>
          <w:tcPr>
            <w:tcW w:w="89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2</w:t>
            </w:r>
            <w:r w:rsidR="00771675">
              <w:rPr>
                <w:rFonts w:ascii="Times New Roman" w:hAnsi="Times New Roman" w:cs="Times New Roman"/>
                <w:sz w:val="24"/>
                <w:lang w:val="lv-LV"/>
              </w:rPr>
              <w:t>.1</w:t>
            </w:r>
            <w:r w:rsidRPr="00B60B07">
              <w:rPr>
                <w:rFonts w:ascii="Times New Roman" w:hAnsi="Times New Roman" w:cs="Times New Roman"/>
                <w:sz w:val="24"/>
                <w:lang w:val="lv-LV"/>
              </w:rPr>
              <w:t>/1</w:t>
            </w:r>
          </w:p>
        </w:tc>
        <w:tc>
          <w:tcPr>
            <w:tcW w:w="2662" w:type="dxa"/>
            <w:tcBorders>
              <w:top w:val="single" w:sz="6" w:space="0" w:color="000000"/>
              <w:left w:val="single" w:sz="6" w:space="0" w:color="000000"/>
              <w:bottom w:val="single" w:sz="6" w:space="0" w:color="000000"/>
              <w:right w:val="single" w:sz="6" w:space="0" w:color="000000"/>
            </w:tcBorders>
          </w:tcPr>
          <w:p w:rsidR="006B3A37" w:rsidRPr="00452ADB" w:rsidRDefault="00452ADB" w:rsidP="00452ADB">
            <w:pPr>
              <w:pStyle w:val="BodyText"/>
              <w:tabs>
                <w:tab w:val="left" w:pos="458"/>
              </w:tabs>
              <w:spacing w:before="204" w:line="242" w:lineRule="auto"/>
              <w:ind w:right="-56"/>
              <w:rPr>
                <w:rFonts w:cs="Times New Roman"/>
                <w:lang w:val="lv-LV"/>
              </w:rPr>
            </w:pPr>
            <w:r>
              <w:rPr>
                <w:rFonts w:cs="Times New Roman"/>
                <w:lang w:val="lv-LV"/>
              </w:rPr>
              <w:t>U</w:t>
            </w:r>
            <w:r w:rsidR="006B3A37" w:rsidRPr="00452ADB">
              <w:rPr>
                <w:rFonts w:cs="Times New Roman"/>
                <w:lang w:val="lv-LV"/>
              </w:rPr>
              <w:t>zraudzības komitejas sanāksmju skaits</w:t>
            </w:r>
          </w:p>
        </w:tc>
        <w:tc>
          <w:tcPr>
            <w:tcW w:w="162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9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Skaits</w:t>
            </w:r>
          </w:p>
        </w:tc>
        <w:tc>
          <w:tcPr>
            <w:tcW w:w="249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14</w:t>
            </w:r>
          </w:p>
        </w:tc>
        <w:tc>
          <w:tcPr>
            <w:tcW w:w="171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8" w:lineRule="auto"/>
              <w:ind w:left="102" w:right="280"/>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Programmas uzraudzība</w:t>
            </w:r>
          </w:p>
        </w:tc>
      </w:tr>
      <w:tr w:rsidR="006B3A37" w:rsidRPr="00B60B07" w:rsidTr="00452ADB">
        <w:trPr>
          <w:trHeight w:hRule="exact" w:val="1192"/>
        </w:trPr>
        <w:tc>
          <w:tcPr>
            <w:tcW w:w="89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2</w:t>
            </w:r>
            <w:r w:rsidR="00771675">
              <w:rPr>
                <w:rFonts w:ascii="Times New Roman" w:hAnsi="Times New Roman" w:cs="Times New Roman"/>
                <w:sz w:val="24"/>
                <w:lang w:val="lv-LV"/>
              </w:rPr>
              <w:t>.1</w:t>
            </w:r>
            <w:r w:rsidRPr="00B60B07">
              <w:rPr>
                <w:rFonts w:ascii="Times New Roman" w:hAnsi="Times New Roman" w:cs="Times New Roman"/>
                <w:sz w:val="24"/>
                <w:lang w:val="lv-LV"/>
              </w:rPr>
              <w:t>/2</w:t>
            </w:r>
          </w:p>
        </w:tc>
        <w:tc>
          <w:tcPr>
            <w:tcW w:w="266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1" w:lineRule="auto"/>
              <w:ind w:left="102" w:right="86"/>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Apstiprināts Kopī</w:t>
            </w:r>
            <w:r>
              <w:rPr>
                <w:rFonts w:ascii="Times New Roman" w:hAnsi="Times New Roman" w:cs="Times New Roman"/>
                <w:sz w:val="24"/>
                <w:lang w:val="lv-LV"/>
              </w:rPr>
              <w:t>gai</w:t>
            </w:r>
            <w:r w:rsidRPr="00B60B07">
              <w:rPr>
                <w:rFonts w:ascii="Times New Roman" w:hAnsi="Times New Roman" w:cs="Times New Roman"/>
                <w:sz w:val="24"/>
                <w:lang w:val="lv-LV"/>
              </w:rPr>
              <w:t xml:space="preserve">s </w:t>
            </w:r>
            <w:r>
              <w:rPr>
                <w:rFonts w:ascii="Times New Roman" w:hAnsi="Times New Roman" w:cs="Times New Roman"/>
                <w:sz w:val="24"/>
                <w:lang w:val="lv-LV"/>
              </w:rPr>
              <w:t>gadskārtējais</w:t>
            </w:r>
            <w:r w:rsidRPr="00B60B07">
              <w:rPr>
                <w:rFonts w:ascii="Times New Roman" w:hAnsi="Times New Roman" w:cs="Times New Roman"/>
                <w:sz w:val="24"/>
                <w:lang w:val="lv-LV"/>
              </w:rPr>
              <w:t xml:space="preserve"> darba plāns</w:t>
            </w:r>
          </w:p>
        </w:tc>
        <w:tc>
          <w:tcPr>
            <w:tcW w:w="162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9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Skaits</w:t>
            </w:r>
          </w:p>
        </w:tc>
        <w:tc>
          <w:tcPr>
            <w:tcW w:w="249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8</w:t>
            </w:r>
          </w:p>
        </w:tc>
        <w:tc>
          <w:tcPr>
            <w:tcW w:w="171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8" w:lineRule="auto"/>
              <w:ind w:left="102" w:right="280"/>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Programmas uzraudzība</w:t>
            </w:r>
          </w:p>
        </w:tc>
      </w:tr>
      <w:tr w:rsidR="006B3A37" w:rsidRPr="00B60B07" w:rsidTr="00452ADB">
        <w:trPr>
          <w:trHeight w:hRule="exact" w:val="1593"/>
        </w:trPr>
        <w:tc>
          <w:tcPr>
            <w:tcW w:w="89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2</w:t>
            </w:r>
            <w:r w:rsidR="00771675">
              <w:rPr>
                <w:rFonts w:ascii="Times New Roman" w:hAnsi="Times New Roman" w:cs="Times New Roman"/>
                <w:sz w:val="24"/>
                <w:lang w:val="lv-LV"/>
              </w:rPr>
              <w:t>.1</w:t>
            </w:r>
            <w:r w:rsidRPr="00B60B07">
              <w:rPr>
                <w:rFonts w:ascii="Times New Roman" w:hAnsi="Times New Roman" w:cs="Times New Roman"/>
                <w:sz w:val="24"/>
                <w:lang w:val="lv-LV"/>
              </w:rPr>
              <w:t>/3</w:t>
            </w:r>
          </w:p>
        </w:tc>
        <w:tc>
          <w:tcPr>
            <w:tcW w:w="266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3" w:lineRule="auto"/>
              <w:ind w:left="102" w:right="753"/>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Veikts </w:t>
            </w:r>
            <w:r>
              <w:rPr>
                <w:rFonts w:ascii="Times New Roman" w:hAnsi="Times New Roman" w:cs="Times New Roman"/>
                <w:sz w:val="24"/>
                <w:lang w:val="lv-LV"/>
              </w:rPr>
              <w:t xml:space="preserve">ārējais </w:t>
            </w:r>
            <w:r w:rsidRPr="00B60B07">
              <w:rPr>
                <w:rFonts w:ascii="Times New Roman" w:hAnsi="Times New Roman" w:cs="Times New Roman"/>
                <w:sz w:val="24"/>
                <w:lang w:val="lv-LV"/>
              </w:rPr>
              <w:t xml:space="preserve">programmas vidusposma </w:t>
            </w:r>
            <w:r>
              <w:rPr>
                <w:rFonts w:ascii="Times New Roman" w:hAnsi="Times New Roman" w:cs="Times New Roman"/>
                <w:sz w:val="24"/>
                <w:lang w:val="lv-LV"/>
              </w:rPr>
              <w:t xml:space="preserve"> </w:t>
            </w:r>
            <w:r w:rsidRPr="00B60B07">
              <w:rPr>
                <w:rFonts w:ascii="Times New Roman" w:hAnsi="Times New Roman" w:cs="Times New Roman"/>
                <w:sz w:val="24"/>
                <w:lang w:val="lv-LV"/>
              </w:rPr>
              <w:t>novērtējums</w:t>
            </w:r>
          </w:p>
        </w:tc>
        <w:tc>
          <w:tcPr>
            <w:tcW w:w="162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9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Skaits</w:t>
            </w:r>
          </w:p>
        </w:tc>
        <w:tc>
          <w:tcPr>
            <w:tcW w:w="249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1</w:t>
            </w:r>
          </w:p>
        </w:tc>
        <w:tc>
          <w:tcPr>
            <w:tcW w:w="171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9" w:lineRule="auto"/>
              <w:ind w:left="102" w:right="280"/>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Programmas uzraudzība</w:t>
            </w:r>
          </w:p>
        </w:tc>
      </w:tr>
      <w:tr w:rsidR="006B3A37" w:rsidRPr="00B60B07" w:rsidTr="00452ADB">
        <w:trPr>
          <w:trHeight w:hRule="exact" w:val="1085"/>
        </w:trPr>
        <w:tc>
          <w:tcPr>
            <w:tcW w:w="89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2</w:t>
            </w:r>
            <w:r w:rsidR="00771675">
              <w:rPr>
                <w:rFonts w:ascii="Times New Roman" w:hAnsi="Times New Roman" w:cs="Times New Roman"/>
                <w:sz w:val="24"/>
                <w:lang w:val="lv-LV"/>
              </w:rPr>
              <w:t>.1</w:t>
            </w:r>
            <w:r w:rsidRPr="00B60B07">
              <w:rPr>
                <w:rFonts w:ascii="Times New Roman" w:hAnsi="Times New Roman" w:cs="Times New Roman"/>
                <w:sz w:val="24"/>
                <w:lang w:val="lv-LV"/>
              </w:rPr>
              <w:t>/4</w:t>
            </w:r>
          </w:p>
        </w:tc>
        <w:tc>
          <w:tcPr>
            <w:tcW w:w="266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5" w:lineRule="auto"/>
              <w:ind w:left="102" w:right="123"/>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INTERACT biroju sniegtie progresa</w:t>
            </w:r>
            <w:r w:rsidR="0062003A">
              <w:rPr>
                <w:rFonts w:ascii="Times New Roman" w:hAnsi="Times New Roman" w:cs="Times New Roman"/>
                <w:sz w:val="24"/>
                <w:lang w:val="lv-LV"/>
              </w:rPr>
              <w:t>/pasākumu</w:t>
            </w:r>
            <w:r w:rsidRPr="00B60B07">
              <w:rPr>
                <w:rFonts w:ascii="Times New Roman" w:hAnsi="Times New Roman" w:cs="Times New Roman"/>
                <w:sz w:val="24"/>
                <w:lang w:val="lv-LV"/>
              </w:rPr>
              <w:t xml:space="preserve"> ziņojumi</w:t>
            </w:r>
          </w:p>
        </w:tc>
        <w:tc>
          <w:tcPr>
            <w:tcW w:w="162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9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Skaits</w:t>
            </w:r>
          </w:p>
        </w:tc>
        <w:tc>
          <w:tcPr>
            <w:tcW w:w="249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70</w:t>
            </w:r>
          </w:p>
        </w:tc>
        <w:tc>
          <w:tcPr>
            <w:tcW w:w="171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8" w:lineRule="auto"/>
              <w:ind w:left="102" w:right="280"/>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Programmas uzraudzība</w:t>
            </w:r>
          </w:p>
        </w:tc>
      </w:tr>
      <w:tr w:rsidR="006B3A37" w:rsidRPr="00B60B07" w:rsidTr="00452ADB">
        <w:trPr>
          <w:trHeight w:hRule="exact" w:val="1051"/>
        </w:trPr>
        <w:tc>
          <w:tcPr>
            <w:tcW w:w="89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2</w:t>
            </w:r>
            <w:r w:rsidR="00771675">
              <w:rPr>
                <w:rFonts w:ascii="Times New Roman" w:hAnsi="Times New Roman" w:cs="Times New Roman"/>
                <w:sz w:val="24"/>
                <w:lang w:val="lv-LV"/>
              </w:rPr>
              <w:t>.1</w:t>
            </w:r>
            <w:r w:rsidRPr="00B60B07">
              <w:rPr>
                <w:rFonts w:ascii="Times New Roman" w:hAnsi="Times New Roman" w:cs="Times New Roman"/>
                <w:sz w:val="24"/>
                <w:lang w:val="lv-LV"/>
              </w:rPr>
              <w:t>/5</w:t>
            </w:r>
          </w:p>
        </w:tc>
        <w:tc>
          <w:tcPr>
            <w:tcW w:w="266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ind w:left="102" w:right="123"/>
              <w:rPr>
                <w:rFonts w:ascii="Times New Roman" w:eastAsia="Times New Roman" w:hAnsi="Times New Roman" w:cs="Times New Roman"/>
                <w:sz w:val="24"/>
                <w:szCs w:val="24"/>
                <w:lang w:val="lv-LV"/>
              </w:rPr>
            </w:pPr>
            <w:r>
              <w:rPr>
                <w:rFonts w:ascii="Times New Roman" w:hAnsi="Times New Roman" w:cs="Times New Roman"/>
                <w:sz w:val="24"/>
                <w:lang w:val="lv-LV"/>
              </w:rPr>
              <w:t>Gada īstenošanas ziņojums</w:t>
            </w:r>
          </w:p>
        </w:tc>
        <w:tc>
          <w:tcPr>
            <w:tcW w:w="162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9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Skaits</w:t>
            </w:r>
          </w:p>
        </w:tc>
        <w:tc>
          <w:tcPr>
            <w:tcW w:w="2497" w:type="dxa"/>
            <w:tcBorders>
              <w:top w:val="single" w:sz="6" w:space="0" w:color="000000"/>
              <w:left w:val="single" w:sz="6" w:space="0" w:color="000000"/>
              <w:bottom w:val="single" w:sz="6" w:space="0" w:color="000000"/>
              <w:right w:val="single" w:sz="6" w:space="0" w:color="000000"/>
            </w:tcBorders>
          </w:tcPr>
          <w:p w:rsidR="006B3A37" w:rsidRPr="00B60B07" w:rsidRDefault="00771675" w:rsidP="00D4521C">
            <w:pPr>
              <w:pStyle w:val="TableParagraph"/>
              <w:spacing w:line="267" w:lineRule="exact"/>
              <w:ind w:left="102"/>
              <w:rPr>
                <w:rFonts w:ascii="Times New Roman" w:eastAsia="Times New Roman" w:hAnsi="Times New Roman" w:cs="Times New Roman"/>
                <w:sz w:val="24"/>
                <w:szCs w:val="24"/>
                <w:lang w:val="lv-LV"/>
              </w:rPr>
            </w:pPr>
            <w:r>
              <w:rPr>
                <w:rFonts w:ascii="Times New Roman" w:hAnsi="Times New Roman" w:cs="Times New Roman"/>
                <w:sz w:val="24"/>
                <w:lang w:val="lv-LV"/>
              </w:rPr>
              <w:t>9</w:t>
            </w:r>
          </w:p>
        </w:tc>
        <w:tc>
          <w:tcPr>
            <w:tcW w:w="171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8" w:lineRule="auto"/>
              <w:ind w:left="102" w:right="280"/>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Programmas uzraudzība</w:t>
            </w:r>
          </w:p>
        </w:tc>
      </w:tr>
    </w:tbl>
    <w:p w:rsidR="006B3A37" w:rsidRPr="00B60B07" w:rsidRDefault="006B3A37" w:rsidP="006B3A37">
      <w:pPr>
        <w:spacing w:line="248" w:lineRule="auto"/>
        <w:rPr>
          <w:rFonts w:ascii="Times New Roman" w:eastAsia="Times New Roman" w:hAnsi="Times New Roman" w:cs="Times New Roman"/>
          <w:sz w:val="24"/>
          <w:szCs w:val="24"/>
          <w:lang w:val="lv-LV"/>
        </w:rPr>
        <w:sectPr w:rsidR="006B3A37" w:rsidRPr="00B60B07" w:rsidSect="00196B3D">
          <w:type w:val="nextColumn"/>
          <w:pgSz w:w="11900" w:h="16850"/>
          <w:pgMar w:top="1134" w:right="1134" w:bottom="851" w:left="992" w:header="0" w:footer="1122" w:gutter="0"/>
          <w:cols w:space="720"/>
        </w:sectPr>
      </w:pPr>
    </w:p>
    <w:p w:rsidR="006B3A37" w:rsidRPr="00D511CB" w:rsidRDefault="006B3A37" w:rsidP="006B3A37">
      <w:pPr>
        <w:spacing w:before="40"/>
        <w:ind w:left="236"/>
        <w:rPr>
          <w:rFonts w:ascii="Times New Roman" w:hAnsi="Times New Roman" w:cs="Times New Roman"/>
          <w:b/>
          <w:sz w:val="24"/>
          <w:lang w:val="lv-LV"/>
        </w:rPr>
      </w:pPr>
      <w:r w:rsidRPr="00B60B07">
        <w:rPr>
          <w:rFonts w:ascii="Times New Roman" w:hAnsi="Times New Roman" w:cs="Times New Roman"/>
          <w:b/>
          <w:sz w:val="24"/>
          <w:lang w:val="lv-LV"/>
        </w:rPr>
        <w:t xml:space="preserve">2.B.6. </w:t>
      </w:r>
      <w:r>
        <w:rPr>
          <w:rFonts w:ascii="Times New Roman" w:hAnsi="Times New Roman" w:cs="Times New Roman"/>
          <w:b/>
          <w:sz w:val="24"/>
          <w:lang w:val="lv-LV"/>
        </w:rPr>
        <w:t xml:space="preserve">Intervences </w:t>
      </w:r>
      <w:r w:rsidRPr="00B60B07">
        <w:rPr>
          <w:rFonts w:ascii="Times New Roman" w:hAnsi="Times New Roman" w:cs="Times New Roman"/>
          <w:b/>
          <w:sz w:val="24"/>
          <w:lang w:val="lv-LV"/>
        </w:rPr>
        <w:t>kategorijas</w:t>
      </w:r>
    </w:p>
    <w:p w:rsidR="006B3A37" w:rsidRPr="00B60B07" w:rsidRDefault="006B3A37" w:rsidP="006B3A37">
      <w:pPr>
        <w:spacing w:before="8" w:line="230" w:lineRule="exact"/>
        <w:rPr>
          <w:rFonts w:ascii="Times New Roman" w:hAnsi="Times New Roman" w:cs="Times New Roman"/>
          <w:sz w:val="23"/>
          <w:szCs w:val="23"/>
          <w:lang w:val="lv-LV"/>
        </w:rPr>
      </w:pPr>
    </w:p>
    <w:p w:rsidR="006B3A37" w:rsidRPr="00B60B07" w:rsidRDefault="006B3A37" w:rsidP="006B3A37">
      <w:pPr>
        <w:ind w:left="236"/>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12.</w:t>
      </w:r>
      <w:r>
        <w:rPr>
          <w:rFonts w:ascii="Times New Roman" w:hAnsi="Times New Roman" w:cs="Times New Roman"/>
          <w:b/>
          <w:sz w:val="24"/>
          <w:lang w:val="lv-LV"/>
        </w:rPr>
        <w:t>–</w:t>
      </w:r>
      <w:r w:rsidRPr="00B60B07">
        <w:rPr>
          <w:rFonts w:ascii="Times New Roman" w:hAnsi="Times New Roman" w:cs="Times New Roman"/>
          <w:b/>
          <w:sz w:val="24"/>
          <w:lang w:val="lv-LV"/>
        </w:rPr>
        <w:t xml:space="preserve">14. tabulas. </w:t>
      </w:r>
      <w:r>
        <w:rPr>
          <w:rFonts w:ascii="Times New Roman" w:hAnsi="Times New Roman" w:cs="Times New Roman"/>
          <w:b/>
          <w:sz w:val="24"/>
          <w:lang w:val="lv-LV"/>
        </w:rPr>
        <w:t xml:space="preserve">Intervences </w:t>
      </w:r>
      <w:r w:rsidRPr="00B60B07">
        <w:rPr>
          <w:rFonts w:ascii="Times New Roman" w:hAnsi="Times New Roman" w:cs="Times New Roman"/>
          <w:b/>
          <w:sz w:val="24"/>
          <w:lang w:val="lv-LV"/>
        </w:rPr>
        <w:t>kategorijas.</w:t>
      </w:r>
    </w:p>
    <w:p w:rsidR="006B3A37" w:rsidRPr="00B60B07" w:rsidRDefault="006B3A37" w:rsidP="006B3A37">
      <w:pPr>
        <w:spacing w:before="7" w:line="240" w:lineRule="exact"/>
        <w:rPr>
          <w:rFonts w:ascii="Times New Roman" w:hAnsi="Times New Roman" w:cs="Times New Roman"/>
          <w:sz w:val="24"/>
          <w:szCs w:val="24"/>
          <w:lang w:val="lv-LV"/>
        </w:rPr>
      </w:pPr>
    </w:p>
    <w:tbl>
      <w:tblPr>
        <w:tblStyle w:val="TableNormal1"/>
        <w:tblW w:w="0" w:type="auto"/>
        <w:tblInd w:w="105" w:type="dxa"/>
        <w:tblLayout w:type="fixed"/>
        <w:tblLook w:val="01E0" w:firstRow="1" w:lastRow="1" w:firstColumn="1" w:lastColumn="1" w:noHBand="0" w:noVBand="0"/>
      </w:tblPr>
      <w:tblGrid>
        <w:gridCol w:w="3073"/>
        <w:gridCol w:w="2952"/>
        <w:gridCol w:w="3265"/>
      </w:tblGrid>
      <w:tr w:rsidR="006B3A37" w:rsidRPr="00B60B07" w:rsidTr="00D4521C">
        <w:trPr>
          <w:trHeight w:hRule="exact" w:val="403"/>
        </w:trPr>
        <w:tc>
          <w:tcPr>
            <w:tcW w:w="9290" w:type="dxa"/>
            <w:gridSpan w:val="3"/>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5" w:line="273" w:lineRule="exact"/>
              <w:ind w:left="102"/>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12. tabula. 1. dimensija: </w:t>
            </w:r>
            <w:r>
              <w:rPr>
                <w:rFonts w:ascii="Times New Roman" w:hAnsi="Times New Roman" w:cs="Times New Roman"/>
                <w:b/>
                <w:sz w:val="24"/>
                <w:lang w:val="lv-LV"/>
              </w:rPr>
              <w:t>Intervences jomas</w:t>
            </w:r>
          </w:p>
        </w:tc>
      </w:tr>
      <w:tr w:rsidR="006B3A37" w:rsidRPr="00B60B07" w:rsidTr="00D4521C">
        <w:trPr>
          <w:trHeight w:hRule="exact" w:val="648"/>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94"/>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183" w:right="1182"/>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Kods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43"/>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Summa (EUR)</w:t>
            </w:r>
          </w:p>
        </w:tc>
      </w:tr>
      <w:tr w:rsidR="006B3A37" w:rsidRPr="00771675" w:rsidTr="00771675">
        <w:trPr>
          <w:trHeight w:hRule="exact" w:val="1051"/>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2</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3" w:lineRule="auto"/>
              <w:ind w:left="102" w:right="336"/>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121 Sagatavošana, izpilde, uzraudzība un pārbaude</w:t>
            </w:r>
          </w:p>
        </w:tc>
        <w:tc>
          <w:tcPr>
            <w:tcW w:w="3265" w:type="dxa"/>
            <w:tcBorders>
              <w:top w:val="single" w:sz="6" w:space="0" w:color="000000"/>
              <w:left w:val="single" w:sz="6" w:space="0" w:color="000000"/>
              <w:bottom w:val="single" w:sz="6" w:space="0" w:color="000000"/>
              <w:right w:val="single" w:sz="6" w:space="0" w:color="000000"/>
            </w:tcBorders>
            <w:vAlign w:val="center"/>
          </w:tcPr>
          <w:p w:rsidR="006B3A37" w:rsidRPr="00771675" w:rsidRDefault="00771675" w:rsidP="00771675">
            <w:pPr>
              <w:jc w:val="center"/>
              <w:rPr>
                <w:rFonts w:ascii="Times New Roman" w:hAnsi="Times New Roman" w:cs="Times New Roman"/>
                <w:lang w:val="lv-LV"/>
              </w:rPr>
            </w:pPr>
            <w:r w:rsidRPr="00771675">
              <w:rPr>
                <w:rFonts w:ascii="Times New Roman" w:hAnsi="Times New Roman" w:cs="Times New Roman"/>
              </w:rPr>
              <w:t>2.757.481</w:t>
            </w:r>
          </w:p>
        </w:tc>
      </w:tr>
    </w:tbl>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before="9" w:line="220" w:lineRule="exact"/>
        <w:rPr>
          <w:rFonts w:ascii="Times New Roman" w:hAnsi="Times New Roman" w:cs="Times New Roman"/>
          <w:lang w:val="lv-LV"/>
        </w:rPr>
      </w:pPr>
    </w:p>
    <w:tbl>
      <w:tblPr>
        <w:tblStyle w:val="TableNormal1"/>
        <w:tblW w:w="0" w:type="auto"/>
        <w:tblInd w:w="105" w:type="dxa"/>
        <w:tblLayout w:type="fixed"/>
        <w:tblLook w:val="01E0" w:firstRow="1" w:lastRow="1" w:firstColumn="1" w:lastColumn="1" w:noHBand="0" w:noVBand="0"/>
      </w:tblPr>
      <w:tblGrid>
        <w:gridCol w:w="3073"/>
        <w:gridCol w:w="2952"/>
        <w:gridCol w:w="3265"/>
      </w:tblGrid>
      <w:tr w:rsidR="006B3A37" w:rsidRPr="00B60B07" w:rsidTr="00D4521C">
        <w:trPr>
          <w:trHeight w:hRule="exact" w:val="408"/>
        </w:trPr>
        <w:tc>
          <w:tcPr>
            <w:tcW w:w="9290" w:type="dxa"/>
            <w:gridSpan w:val="3"/>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line="283" w:lineRule="exact"/>
              <w:ind w:left="102"/>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13. tabula. 2. dimensija: Finansē</w:t>
            </w:r>
            <w:r>
              <w:rPr>
                <w:rFonts w:ascii="Times New Roman" w:hAnsi="Times New Roman" w:cs="Times New Roman"/>
                <w:b/>
                <w:sz w:val="24"/>
                <w:lang w:val="lv-LV"/>
              </w:rPr>
              <w:t>juma</w:t>
            </w:r>
            <w:r w:rsidRPr="00B60B07">
              <w:rPr>
                <w:rFonts w:ascii="Times New Roman" w:hAnsi="Times New Roman" w:cs="Times New Roman"/>
                <w:b/>
                <w:sz w:val="24"/>
                <w:lang w:val="lv-LV"/>
              </w:rPr>
              <w:t xml:space="preserve"> veids.</w:t>
            </w:r>
          </w:p>
        </w:tc>
      </w:tr>
      <w:tr w:rsidR="006B3A37" w:rsidRPr="00B60B07" w:rsidTr="00D4521C">
        <w:trPr>
          <w:trHeight w:hRule="exact" w:val="643"/>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94"/>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183" w:right="1182"/>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Kods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43"/>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Summa (EUR)</w:t>
            </w:r>
          </w:p>
        </w:tc>
      </w:tr>
      <w:tr w:rsidR="006B3A37" w:rsidRPr="00B60B07" w:rsidTr="00771675">
        <w:trPr>
          <w:trHeight w:hRule="exact" w:val="648"/>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2</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91"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01 Neatmaksājams grants</w:t>
            </w:r>
          </w:p>
        </w:tc>
        <w:tc>
          <w:tcPr>
            <w:tcW w:w="3265" w:type="dxa"/>
            <w:tcBorders>
              <w:top w:val="single" w:sz="6" w:space="0" w:color="000000"/>
              <w:left w:val="single" w:sz="6" w:space="0" w:color="000000"/>
              <w:bottom w:val="single" w:sz="6" w:space="0" w:color="000000"/>
              <w:right w:val="single" w:sz="6" w:space="0" w:color="000000"/>
            </w:tcBorders>
            <w:vAlign w:val="center"/>
          </w:tcPr>
          <w:p w:rsidR="006B3A37" w:rsidRPr="00B60B07" w:rsidRDefault="00771675" w:rsidP="00771675">
            <w:pPr>
              <w:jc w:val="center"/>
              <w:rPr>
                <w:rFonts w:ascii="Times New Roman" w:hAnsi="Times New Roman" w:cs="Times New Roman"/>
                <w:lang w:val="lv-LV"/>
              </w:rPr>
            </w:pPr>
            <w:r w:rsidRPr="00771675">
              <w:rPr>
                <w:rFonts w:ascii="Times New Roman" w:hAnsi="Times New Roman" w:cs="Times New Roman"/>
              </w:rPr>
              <w:t>2.757.481</w:t>
            </w:r>
          </w:p>
        </w:tc>
      </w:tr>
    </w:tbl>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before="12" w:line="220" w:lineRule="exact"/>
        <w:rPr>
          <w:rFonts w:ascii="Times New Roman" w:hAnsi="Times New Roman" w:cs="Times New Roman"/>
          <w:lang w:val="lv-LV"/>
        </w:rPr>
      </w:pPr>
    </w:p>
    <w:tbl>
      <w:tblPr>
        <w:tblStyle w:val="TableNormal1"/>
        <w:tblW w:w="0" w:type="auto"/>
        <w:tblInd w:w="105" w:type="dxa"/>
        <w:tblLayout w:type="fixed"/>
        <w:tblLook w:val="01E0" w:firstRow="1" w:lastRow="1" w:firstColumn="1" w:lastColumn="1" w:noHBand="0" w:noVBand="0"/>
      </w:tblPr>
      <w:tblGrid>
        <w:gridCol w:w="3073"/>
        <w:gridCol w:w="2952"/>
        <w:gridCol w:w="3265"/>
      </w:tblGrid>
      <w:tr w:rsidR="006B3A37" w:rsidRPr="00B60B07" w:rsidTr="00D4521C">
        <w:trPr>
          <w:trHeight w:hRule="exact" w:val="408"/>
        </w:trPr>
        <w:tc>
          <w:tcPr>
            <w:tcW w:w="9290" w:type="dxa"/>
            <w:gridSpan w:val="3"/>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23" w:line="271" w:lineRule="exact"/>
              <w:ind w:left="102"/>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14. tabula. 3. dimensija: Teritorija</w:t>
            </w:r>
            <w:r>
              <w:rPr>
                <w:rFonts w:ascii="Times New Roman" w:hAnsi="Times New Roman" w:cs="Times New Roman"/>
                <w:b/>
                <w:sz w:val="24"/>
                <w:lang w:val="lv-LV"/>
              </w:rPr>
              <w:t>s veids</w:t>
            </w:r>
          </w:p>
        </w:tc>
      </w:tr>
      <w:tr w:rsidR="006B3A37" w:rsidRPr="00B60B07" w:rsidTr="00D4521C">
        <w:trPr>
          <w:trHeight w:hRule="exact" w:val="648"/>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94"/>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183" w:right="1182"/>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Kods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843"/>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Summa (EUR)</w:t>
            </w:r>
          </w:p>
        </w:tc>
      </w:tr>
      <w:tr w:rsidR="006B3A37" w:rsidRPr="00B60B07" w:rsidTr="00D4521C">
        <w:trPr>
          <w:trHeight w:hRule="exact" w:val="644"/>
        </w:trPr>
        <w:tc>
          <w:tcPr>
            <w:tcW w:w="307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2</w:t>
            </w:r>
          </w:p>
        </w:tc>
        <w:tc>
          <w:tcPr>
            <w:tcW w:w="295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67" w:lineRule="exact"/>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07 </w:t>
            </w:r>
            <w:r>
              <w:rPr>
                <w:rFonts w:ascii="Times New Roman" w:hAnsi="Times New Roman" w:cs="Times New Roman"/>
                <w:sz w:val="24"/>
                <w:lang w:val="lv-LV"/>
              </w:rPr>
              <w:t>Nav attiecināms</w:t>
            </w:r>
          </w:p>
        </w:tc>
        <w:tc>
          <w:tcPr>
            <w:tcW w:w="3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bl>
    <w:p w:rsidR="006B3A37" w:rsidRPr="00B60B07" w:rsidRDefault="006B3A37" w:rsidP="006B3A37">
      <w:pPr>
        <w:rPr>
          <w:rFonts w:ascii="Times New Roman" w:hAnsi="Times New Roman" w:cs="Times New Roman"/>
          <w:lang w:val="lv-LV"/>
        </w:rPr>
        <w:sectPr w:rsidR="006B3A37" w:rsidRPr="00B60B07" w:rsidSect="00196B3D">
          <w:type w:val="nextColumn"/>
          <w:pgSz w:w="11900" w:h="16850"/>
          <w:pgMar w:top="1134" w:right="1134" w:bottom="851" w:left="992" w:header="0" w:footer="1122" w:gutter="0"/>
          <w:cols w:space="720"/>
        </w:sectPr>
      </w:pPr>
    </w:p>
    <w:p w:rsidR="006B3A37" w:rsidRPr="00F87D43" w:rsidRDefault="006B3A37" w:rsidP="006B3A37">
      <w:pPr>
        <w:numPr>
          <w:ilvl w:val="0"/>
          <w:numId w:val="37"/>
        </w:numPr>
        <w:tabs>
          <w:tab w:val="left" w:pos="412"/>
          <w:tab w:val="left" w:pos="1736"/>
        </w:tabs>
        <w:spacing w:before="41"/>
        <w:jc w:val="left"/>
        <w:rPr>
          <w:rFonts w:ascii="Times New Roman" w:eastAsia="Times New Roman" w:hAnsi="Times New Roman" w:cs="Times New Roman"/>
          <w:sz w:val="24"/>
          <w:szCs w:val="24"/>
          <w:lang w:val="lv-LV"/>
        </w:rPr>
      </w:pPr>
      <w:r w:rsidRPr="00F87D43">
        <w:rPr>
          <w:rFonts w:ascii="Times New Roman" w:hAnsi="Times New Roman" w:cs="Times New Roman"/>
          <w:sz w:val="24"/>
          <w:szCs w:val="24"/>
          <w:lang w:val="lv-LV"/>
        </w:rPr>
        <w:tab/>
      </w:r>
      <w:r w:rsidRPr="00F87D43">
        <w:rPr>
          <w:rFonts w:ascii="Times New Roman" w:hAnsi="Times New Roman" w:cs="Times New Roman"/>
          <w:b/>
          <w:sz w:val="24"/>
          <w:szCs w:val="24"/>
          <w:lang w:val="lv-LV"/>
        </w:rPr>
        <w:t>FINANSĒJUMA PLĀNS</w:t>
      </w:r>
    </w:p>
    <w:p w:rsidR="006B3A37" w:rsidRPr="00F87D43" w:rsidRDefault="006B3A37" w:rsidP="006B3A37">
      <w:pPr>
        <w:tabs>
          <w:tab w:val="left" w:pos="412"/>
          <w:tab w:val="left" w:pos="1736"/>
        </w:tabs>
        <w:spacing w:before="41"/>
        <w:ind w:left="411"/>
        <w:rPr>
          <w:rFonts w:ascii="Times New Roman" w:eastAsia="Times New Roman" w:hAnsi="Times New Roman" w:cs="Times New Roman"/>
          <w:sz w:val="24"/>
          <w:szCs w:val="24"/>
          <w:lang w:val="lv-LV"/>
        </w:rPr>
      </w:pPr>
    </w:p>
    <w:p w:rsidR="006B3A37" w:rsidRPr="00D511CB" w:rsidRDefault="005E4207" w:rsidP="006B3A37">
      <w:pPr>
        <w:pStyle w:val="Heading1"/>
        <w:numPr>
          <w:ilvl w:val="1"/>
          <w:numId w:val="37"/>
        </w:numPr>
        <w:tabs>
          <w:tab w:val="left" w:pos="597"/>
        </w:tabs>
        <w:rPr>
          <w:rFonts w:cs="Times New Roman"/>
          <w:b w:val="0"/>
          <w:bCs w:val="0"/>
          <w:lang w:val="lv-LV"/>
        </w:rPr>
      </w:pPr>
      <w:r w:rsidRPr="00B60B07">
        <w:rPr>
          <w:rFonts w:cs="Times New Roman"/>
          <w:lang w:val="lv-LV"/>
        </w:rPr>
        <w:t>ERAF</w:t>
      </w:r>
      <w:r>
        <w:rPr>
          <w:rFonts w:cs="Times New Roman"/>
          <w:lang w:val="lv-LV"/>
        </w:rPr>
        <w:t xml:space="preserve"> f</w:t>
      </w:r>
      <w:r w:rsidR="00F95A5A">
        <w:rPr>
          <w:rFonts w:cs="Times New Roman"/>
          <w:lang w:val="lv-LV"/>
        </w:rPr>
        <w:t xml:space="preserve">inanšu </w:t>
      </w:r>
      <w:r>
        <w:rPr>
          <w:rFonts w:cs="Times New Roman"/>
          <w:lang w:val="lv-LV"/>
        </w:rPr>
        <w:t>piešķīrums</w:t>
      </w:r>
      <w:r w:rsidR="00D21C92">
        <w:rPr>
          <w:rFonts w:cs="Times New Roman"/>
          <w:lang w:val="lv-LV"/>
        </w:rPr>
        <w:t xml:space="preserve"> </w:t>
      </w:r>
      <w:r w:rsidR="006B3A37" w:rsidRPr="00B60B07">
        <w:rPr>
          <w:rFonts w:cs="Times New Roman"/>
          <w:lang w:val="lv-LV"/>
        </w:rPr>
        <w:t>(EUR)</w:t>
      </w:r>
    </w:p>
    <w:p w:rsidR="006B3A37" w:rsidRDefault="006B3A37" w:rsidP="006B3A37">
      <w:pPr>
        <w:pStyle w:val="Heading1"/>
        <w:tabs>
          <w:tab w:val="left" w:pos="597"/>
        </w:tabs>
        <w:ind w:left="176"/>
        <w:rPr>
          <w:rFonts w:cs="Times New Roman"/>
          <w:b w:val="0"/>
          <w:bCs w:val="0"/>
          <w:lang w:val="lv-LV"/>
        </w:rPr>
      </w:pPr>
      <w:r w:rsidRPr="00B60B07">
        <w:rPr>
          <w:rFonts w:cs="Times New Roman"/>
          <w:lang w:val="lv-LV"/>
        </w:rPr>
        <w:t xml:space="preserve"> 15. tabula</w:t>
      </w:r>
    </w:p>
    <w:p w:rsidR="006B3A37" w:rsidRPr="00B60B07" w:rsidRDefault="006B3A37" w:rsidP="006B3A37">
      <w:pPr>
        <w:spacing w:before="5" w:line="240" w:lineRule="exact"/>
        <w:rPr>
          <w:rFonts w:ascii="Times New Roman" w:hAnsi="Times New Roman" w:cs="Times New Roman"/>
          <w:sz w:val="24"/>
          <w:szCs w:val="24"/>
          <w:lang w:val="lv-LV"/>
        </w:rPr>
      </w:pPr>
    </w:p>
    <w:tbl>
      <w:tblPr>
        <w:tblStyle w:val="TableNormal1"/>
        <w:tblW w:w="9585" w:type="dxa"/>
        <w:tblInd w:w="98" w:type="dxa"/>
        <w:tblLayout w:type="fixed"/>
        <w:tblLook w:val="01E0" w:firstRow="1" w:lastRow="1" w:firstColumn="1" w:lastColumn="1" w:noHBand="0" w:noVBand="0"/>
      </w:tblPr>
      <w:tblGrid>
        <w:gridCol w:w="1611"/>
        <w:gridCol w:w="944"/>
        <w:gridCol w:w="1003"/>
        <w:gridCol w:w="1007"/>
        <w:gridCol w:w="1008"/>
        <w:gridCol w:w="1002"/>
        <w:gridCol w:w="1000"/>
        <w:gridCol w:w="1008"/>
        <w:gridCol w:w="1002"/>
      </w:tblGrid>
      <w:tr w:rsidR="006B3A37" w:rsidRPr="00B60B07" w:rsidTr="005E4207">
        <w:trPr>
          <w:trHeight w:hRule="exact" w:val="657"/>
        </w:trPr>
        <w:tc>
          <w:tcPr>
            <w:tcW w:w="1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49"/>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Fonds</w:t>
            </w:r>
          </w:p>
        </w:tc>
        <w:tc>
          <w:tcPr>
            <w:tcW w:w="944"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1"/>
              <w:ind w:left="54"/>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2014</w:t>
            </w:r>
          </w:p>
        </w:tc>
        <w:tc>
          <w:tcPr>
            <w:tcW w:w="1003"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1"/>
              <w:ind w:left="49"/>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2015</w:t>
            </w:r>
          </w:p>
        </w:tc>
        <w:tc>
          <w:tcPr>
            <w:tcW w:w="1007"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1"/>
              <w:ind w:left="54"/>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2016</w:t>
            </w: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1"/>
              <w:ind w:left="49"/>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2017</w:t>
            </w: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1"/>
              <w:ind w:left="49"/>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2018</w:t>
            </w:r>
          </w:p>
        </w:tc>
        <w:tc>
          <w:tcPr>
            <w:tcW w:w="1000"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1"/>
              <w:ind w:left="49"/>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2019</w:t>
            </w: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1"/>
              <w:ind w:left="57"/>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2020</w:t>
            </w: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1"/>
              <w:ind w:left="51"/>
              <w:jc w:val="center"/>
              <w:rPr>
                <w:rFonts w:ascii="Times New Roman" w:eastAsia="Calibri" w:hAnsi="Times New Roman" w:cs="Times New Roman"/>
                <w:sz w:val="24"/>
                <w:szCs w:val="24"/>
                <w:lang w:val="lv-LV"/>
              </w:rPr>
            </w:pPr>
            <w:r w:rsidRPr="00B60B07">
              <w:rPr>
                <w:rFonts w:ascii="Times New Roman" w:hAnsi="Times New Roman" w:cs="Times New Roman"/>
                <w:b/>
                <w:sz w:val="24"/>
                <w:lang w:val="lv-LV"/>
              </w:rPr>
              <w:t>Kopā</w:t>
            </w:r>
          </w:p>
        </w:tc>
      </w:tr>
      <w:tr w:rsidR="006B3A37" w:rsidRPr="00B60B07" w:rsidTr="005E4207">
        <w:trPr>
          <w:trHeight w:hRule="exact" w:val="652"/>
        </w:trPr>
        <w:tc>
          <w:tcPr>
            <w:tcW w:w="1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49"/>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ERAF</w:t>
            </w:r>
          </w:p>
        </w:tc>
        <w:tc>
          <w:tcPr>
            <w:tcW w:w="94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0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0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0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r w:rsidR="006B3A37" w:rsidRPr="00B60B07" w:rsidTr="005E4207">
        <w:trPr>
          <w:trHeight w:hRule="exact" w:val="546"/>
        </w:trPr>
        <w:tc>
          <w:tcPr>
            <w:tcW w:w="1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49"/>
              <w:rPr>
                <w:rFonts w:ascii="Times New Roman" w:eastAsia="Calibri" w:hAnsi="Times New Roman" w:cs="Times New Roman"/>
                <w:sz w:val="24"/>
                <w:szCs w:val="24"/>
                <w:lang w:val="lv-LV"/>
              </w:rPr>
            </w:pPr>
            <w:r w:rsidRPr="00B60B07">
              <w:rPr>
                <w:rFonts w:ascii="Times New Roman" w:hAnsi="Times New Roman" w:cs="Times New Roman"/>
                <w:i/>
                <w:sz w:val="24"/>
                <w:lang w:val="lv-LV"/>
              </w:rPr>
              <w:t>ERAF/Kopā</w:t>
            </w:r>
          </w:p>
        </w:tc>
        <w:tc>
          <w:tcPr>
            <w:tcW w:w="944"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4"/>
              <w:ind w:left="238"/>
              <w:rPr>
                <w:rFonts w:ascii="Times New Roman" w:eastAsia="Times New Roman" w:hAnsi="Times New Roman" w:cs="Times New Roman"/>
                <w:sz w:val="17"/>
                <w:szCs w:val="17"/>
                <w:lang w:val="lv-LV"/>
              </w:rPr>
            </w:pPr>
            <w:r>
              <w:rPr>
                <w:rFonts w:ascii="Times New Roman" w:hAnsi="Times New Roman" w:cs="Times New Roman"/>
                <w:sz w:val="17"/>
                <w:lang w:val="lv-LV"/>
              </w:rPr>
              <w:t>1953</w:t>
            </w:r>
            <w:r w:rsidR="00D21C92">
              <w:rPr>
                <w:rFonts w:ascii="Times New Roman" w:hAnsi="Times New Roman" w:cs="Times New Roman"/>
                <w:sz w:val="17"/>
                <w:lang w:val="lv-LV"/>
              </w:rPr>
              <w:t xml:space="preserve"> </w:t>
            </w:r>
            <w:r>
              <w:rPr>
                <w:rFonts w:ascii="Times New Roman" w:hAnsi="Times New Roman" w:cs="Times New Roman"/>
                <w:sz w:val="17"/>
                <w:lang w:val="lv-LV"/>
              </w:rPr>
              <w:t>905</w:t>
            </w:r>
          </w:p>
        </w:tc>
        <w:tc>
          <w:tcPr>
            <w:tcW w:w="1003"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4"/>
              <w:ind w:left="48"/>
              <w:rPr>
                <w:rFonts w:ascii="Times New Roman" w:eastAsia="Times New Roman" w:hAnsi="Times New Roman" w:cs="Times New Roman"/>
                <w:sz w:val="17"/>
                <w:szCs w:val="17"/>
                <w:lang w:val="lv-LV"/>
              </w:rPr>
            </w:pPr>
            <w:r>
              <w:rPr>
                <w:rFonts w:ascii="Times New Roman" w:hAnsi="Times New Roman" w:cs="Times New Roman"/>
                <w:sz w:val="17"/>
                <w:lang w:val="lv-LV"/>
              </w:rPr>
              <w:t>2</w:t>
            </w:r>
            <w:r w:rsidR="00D21C92">
              <w:rPr>
                <w:rFonts w:ascii="Times New Roman" w:hAnsi="Times New Roman" w:cs="Times New Roman"/>
                <w:sz w:val="17"/>
                <w:lang w:val="lv-LV"/>
              </w:rPr>
              <w:t xml:space="preserve"> </w:t>
            </w:r>
            <w:r>
              <w:rPr>
                <w:rFonts w:ascii="Times New Roman" w:hAnsi="Times New Roman" w:cs="Times New Roman"/>
                <w:sz w:val="17"/>
                <w:lang w:val="lv-LV"/>
              </w:rPr>
              <w:t>852</w:t>
            </w:r>
            <w:r w:rsidR="00D21C92">
              <w:rPr>
                <w:rFonts w:ascii="Times New Roman" w:hAnsi="Times New Roman" w:cs="Times New Roman"/>
                <w:sz w:val="17"/>
                <w:lang w:val="lv-LV"/>
              </w:rPr>
              <w:t xml:space="preserve"> </w:t>
            </w:r>
            <w:r>
              <w:rPr>
                <w:rFonts w:ascii="Times New Roman" w:hAnsi="Times New Roman" w:cs="Times New Roman"/>
                <w:sz w:val="17"/>
                <w:lang w:val="lv-LV"/>
              </w:rPr>
              <w:t>964</w:t>
            </w:r>
          </w:p>
        </w:tc>
        <w:tc>
          <w:tcPr>
            <w:tcW w:w="1007"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4"/>
              <w:ind w:left="179"/>
              <w:rPr>
                <w:rFonts w:ascii="Times New Roman" w:eastAsia="Times New Roman" w:hAnsi="Times New Roman" w:cs="Times New Roman"/>
                <w:sz w:val="17"/>
                <w:szCs w:val="17"/>
                <w:lang w:val="lv-LV"/>
              </w:rPr>
            </w:pPr>
            <w:r>
              <w:rPr>
                <w:rFonts w:ascii="Times New Roman" w:hAnsi="Times New Roman" w:cs="Times New Roman"/>
                <w:sz w:val="17"/>
                <w:lang w:val="lv-LV"/>
              </w:rPr>
              <w:t>4</w:t>
            </w:r>
            <w:r w:rsidR="00D21C92">
              <w:rPr>
                <w:rFonts w:ascii="Times New Roman" w:hAnsi="Times New Roman" w:cs="Times New Roman"/>
                <w:sz w:val="17"/>
                <w:lang w:val="lv-LV"/>
              </w:rPr>
              <w:t xml:space="preserve"> </w:t>
            </w:r>
            <w:r>
              <w:rPr>
                <w:rFonts w:ascii="Times New Roman" w:hAnsi="Times New Roman" w:cs="Times New Roman"/>
                <w:sz w:val="17"/>
                <w:lang w:val="lv-LV"/>
              </w:rPr>
              <w:t>074</w:t>
            </w:r>
            <w:r w:rsidR="00D21C92">
              <w:rPr>
                <w:rFonts w:ascii="Times New Roman" w:hAnsi="Times New Roman" w:cs="Times New Roman"/>
                <w:sz w:val="17"/>
                <w:lang w:val="lv-LV"/>
              </w:rPr>
              <w:t xml:space="preserve"> </w:t>
            </w:r>
            <w:r>
              <w:rPr>
                <w:rFonts w:ascii="Times New Roman" w:hAnsi="Times New Roman" w:cs="Times New Roman"/>
                <w:sz w:val="17"/>
                <w:lang w:val="lv-LV"/>
              </w:rPr>
              <w:t>211</w:t>
            </w: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4"/>
              <w:ind w:left="164"/>
              <w:rPr>
                <w:rFonts w:ascii="Times New Roman" w:eastAsia="Times New Roman" w:hAnsi="Times New Roman" w:cs="Times New Roman"/>
                <w:sz w:val="17"/>
                <w:szCs w:val="17"/>
                <w:lang w:val="lv-LV"/>
              </w:rPr>
            </w:pPr>
            <w:r>
              <w:rPr>
                <w:rFonts w:ascii="Times New Roman" w:hAnsi="Times New Roman" w:cs="Times New Roman"/>
                <w:sz w:val="17"/>
                <w:lang w:val="lv-LV"/>
              </w:rPr>
              <w:t>7</w:t>
            </w:r>
            <w:r w:rsidR="00D21C92">
              <w:rPr>
                <w:rFonts w:ascii="Times New Roman" w:hAnsi="Times New Roman" w:cs="Times New Roman"/>
                <w:sz w:val="17"/>
                <w:lang w:val="lv-LV"/>
              </w:rPr>
              <w:t xml:space="preserve"> </w:t>
            </w:r>
            <w:r>
              <w:rPr>
                <w:rFonts w:ascii="Times New Roman" w:hAnsi="Times New Roman" w:cs="Times New Roman"/>
                <w:sz w:val="17"/>
                <w:lang w:val="lv-LV"/>
              </w:rPr>
              <w:t>402</w:t>
            </w:r>
            <w:r w:rsidR="00D21C92">
              <w:rPr>
                <w:rFonts w:ascii="Times New Roman" w:hAnsi="Times New Roman" w:cs="Times New Roman"/>
                <w:sz w:val="17"/>
                <w:lang w:val="lv-LV"/>
              </w:rPr>
              <w:t xml:space="preserve"> </w:t>
            </w:r>
            <w:r>
              <w:rPr>
                <w:rFonts w:ascii="Times New Roman" w:hAnsi="Times New Roman" w:cs="Times New Roman"/>
                <w:sz w:val="17"/>
                <w:lang w:val="lv-LV"/>
              </w:rPr>
              <w:t>816</w:t>
            </w: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4"/>
              <w:ind w:left="148"/>
              <w:rPr>
                <w:rFonts w:ascii="Times New Roman" w:eastAsia="Times New Roman" w:hAnsi="Times New Roman" w:cs="Times New Roman"/>
                <w:sz w:val="17"/>
                <w:szCs w:val="17"/>
                <w:lang w:val="lv-LV"/>
              </w:rPr>
            </w:pPr>
            <w:r>
              <w:rPr>
                <w:rFonts w:ascii="Times New Roman" w:hAnsi="Times New Roman" w:cs="Times New Roman"/>
                <w:sz w:val="17"/>
                <w:lang w:val="lv-LV"/>
              </w:rPr>
              <w:t>7</w:t>
            </w:r>
            <w:r w:rsidR="00D21C92">
              <w:rPr>
                <w:rFonts w:ascii="Times New Roman" w:hAnsi="Times New Roman" w:cs="Times New Roman"/>
                <w:sz w:val="17"/>
                <w:lang w:val="lv-LV"/>
              </w:rPr>
              <w:t xml:space="preserve"> </w:t>
            </w:r>
            <w:r>
              <w:rPr>
                <w:rFonts w:ascii="Times New Roman" w:hAnsi="Times New Roman" w:cs="Times New Roman"/>
                <w:sz w:val="17"/>
                <w:lang w:val="lv-LV"/>
              </w:rPr>
              <w:t>550</w:t>
            </w:r>
            <w:r w:rsidR="00D21C92">
              <w:rPr>
                <w:rFonts w:ascii="Times New Roman" w:hAnsi="Times New Roman" w:cs="Times New Roman"/>
                <w:sz w:val="17"/>
                <w:lang w:val="lv-LV"/>
              </w:rPr>
              <w:t xml:space="preserve"> </w:t>
            </w:r>
            <w:r>
              <w:rPr>
                <w:rFonts w:ascii="Times New Roman" w:hAnsi="Times New Roman" w:cs="Times New Roman"/>
                <w:sz w:val="17"/>
                <w:lang w:val="lv-LV"/>
              </w:rPr>
              <w:t>873</w:t>
            </w:r>
          </w:p>
        </w:tc>
        <w:tc>
          <w:tcPr>
            <w:tcW w:w="1000"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4"/>
              <w:rPr>
                <w:rFonts w:ascii="Times New Roman" w:eastAsia="Times New Roman" w:hAnsi="Times New Roman" w:cs="Times New Roman"/>
                <w:sz w:val="17"/>
                <w:szCs w:val="17"/>
                <w:lang w:val="lv-LV"/>
              </w:rPr>
            </w:pPr>
            <w:r>
              <w:rPr>
                <w:rFonts w:ascii="Times New Roman" w:hAnsi="Times New Roman" w:cs="Times New Roman"/>
                <w:sz w:val="17"/>
                <w:lang w:val="lv-LV"/>
              </w:rPr>
              <w:t>7</w:t>
            </w:r>
            <w:r w:rsidR="00D21C92">
              <w:rPr>
                <w:rFonts w:ascii="Times New Roman" w:hAnsi="Times New Roman" w:cs="Times New Roman"/>
                <w:sz w:val="17"/>
                <w:lang w:val="lv-LV"/>
              </w:rPr>
              <w:t xml:space="preserve"> </w:t>
            </w:r>
            <w:r>
              <w:rPr>
                <w:rFonts w:ascii="Times New Roman" w:hAnsi="Times New Roman" w:cs="Times New Roman"/>
                <w:sz w:val="17"/>
                <w:lang w:val="lv-LV"/>
              </w:rPr>
              <w:t>701</w:t>
            </w:r>
            <w:r w:rsidR="00D21C92">
              <w:rPr>
                <w:rFonts w:ascii="Times New Roman" w:hAnsi="Times New Roman" w:cs="Times New Roman"/>
                <w:sz w:val="17"/>
                <w:lang w:val="lv-LV"/>
              </w:rPr>
              <w:t xml:space="preserve"> </w:t>
            </w:r>
            <w:r>
              <w:rPr>
                <w:rFonts w:ascii="Times New Roman" w:hAnsi="Times New Roman" w:cs="Times New Roman"/>
                <w:sz w:val="17"/>
                <w:lang w:val="lv-LV"/>
              </w:rPr>
              <w:t>890</w:t>
            </w: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4"/>
              <w:ind w:left="131"/>
              <w:rPr>
                <w:rFonts w:ascii="Times New Roman" w:eastAsia="Times New Roman" w:hAnsi="Times New Roman" w:cs="Times New Roman"/>
                <w:sz w:val="17"/>
                <w:szCs w:val="17"/>
                <w:lang w:val="lv-LV"/>
              </w:rPr>
            </w:pPr>
            <w:r>
              <w:rPr>
                <w:rFonts w:ascii="Times New Roman" w:hAnsi="Times New Roman" w:cs="Times New Roman"/>
                <w:sz w:val="17"/>
                <w:lang w:val="lv-LV"/>
              </w:rPr>
              <w:t>7</w:t>
            </w:r>
            <w:r w:rsidR="00D21C92">
              <w:rPr>
                <w:rFonts w:ascii="Times New Roman" w:hAnsi="Times New Roman" w:cs="Times New Roman"/>
                <w:sz w:val="17"/>
                <w:lang w:val="lv-LV"/>
              </w:rPr>
              <w:t xml:space="preserve"> </w:t>
            </w:r>
            <w:r>
              <w:rPr>
                <w:rFonts w:ascii="Times New Roman" w:hAnsi="Times New Roman" w:cs="Times New Roman"/>
                <w:sz w:val="17"/>
                <w:lang w:val="lv-LV"/>
              </w:rPr>
              <w:t>855</w:t>
            </w:r>
            <w:r w:rsidR="00D21C92">
              <w:rPr>
                <w:rFonts w:ascii="Times New Roman" w:hAnsi="Times New Roman" w:cs="Times New Roman"/>
                <w:sz w:val="17"/>
                <w:lang w:val="lv-LV"/>
              </w:rPr>
              <w:t xml:space="preserve"> </w:t>
            </w:r>
            <w:r>
              <w:rPr>
                <w:rFonts w:ascii="Times New Roman" w:hAnsi="Times New Roman" w:cs="Times New Roman"/>
                <w:sz w:val="17"/>
                <w:lang w:val="lv-LV"/>
              </w:rPr>
              <w:t>928</w:t>
            </w: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6B3A37" w:rsidP="00D21C92">
            <w:pPr>
              <w:pStyle w:val="TableParagraph"/>
              <w:spacing w:before="114"/>
              <w:ind w:left="115"/>
              <w:rPr>
                <w:rFonts w:ascii="Times New Roman" w:eastAsia="Times New Roman" w:hAnsi="Times New Roman" w:cs="Times New Roman"/>
                <w:sz w:val="17"/>
                <w:szCs w:val="17"/>
                <w:lang w:val="lv-LV"/>
              </w:rPr>
            </w:pPr>
            <w:r>
              <w:rPr>
                <w:rFonts w:ascii="Times New Roman" w:hAnsi="Times New Roman" w:cs="Times New Roman"/>
                <w:sz w:val="17"/>
                <w:lang w:val="lv-LV"/>
              </w:rPr>
              <w:t>39</w:t>
            </w:r>
            <w:r w:rsidR="00D21C92">
              <w:rPr>
                <w:rFonts w:ascii="Times New Roman" w:hAnsi="Times New Roman" w:cs="Times New Roman"/>
                <w:sz w:val="17"/>
                <w:lang w:val="lv-LV"/>
              </w:rPr>
              <w:t xml:space="preserve"> </w:t>
            </w:r>
            <w:r>
              <w:rPr>
                <w:rFonts w:ascii="Times New Roman" w:hAnsi="Times New Roman" w:cs="Times New Roman"/>
                <w:sz w:val="17"/>
                <w:lang w:val="lv-LV"/>
              </w:rPr>
              <w:t>392</w:t>
            </w:r>
            <w:r w:rsidR="00D21C92">
              <w:rPr>
                <w:rFonts w:ascii="Times New Roman" w:hAnsi="Times New Roman" w:cs="Times New Roman"/>
                <w:sz w:val="17"/>
                <w:lang w:val="lv-LV"/>
              </w:rPr>
              <w:t xml:space="preserve"> </w:t>
            </w:r>
            <w:r>
              <w:rPr>
                <w:rFonts w:ascii="Times New Roman" w:hAnsi="Times New Roman" w:cs="Times New Roman"/>
                <w:sz w:val="17"/>
                <w:lang w:val="lv-LV"/>
              </w:rPr>
              <w:t>587</w:t>
            </w:r>
          </w:p>
        </w:tc>
      </w:tr>
      <w:tr w:rsidR="006B3A37" w:rsidRPr="00B60B07" w:rsidTr="005E4207">
        <w:trPr>
          <w:trHeight w:hRule="exact" w:val="1213"/>
        </w:trPr>
        <w:tc>
          <w:tcPr>
            <w:tcW w:w="1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line="243" w:lineRule="auto"/>
              <w:ind w:left="49" w:right="56"/>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 xml:space="preserve">IPA </w:t>
            </w:r>
            <w:r>
              <w:rPr>
                <w:rFonts w:ascii="Times New Roman" w:hAnsi="Times New Roman" w:cs="Times New Roman"/>
                <w:i/>
                <w:sz w:val="24"/>
                <w:lang w:val="lv-LV"/>
              </w:rPr>
              <w:t xml:space="preserve">finansējums </w:t>
            </w:r>
            <w:r w:rsidRPr="00B60B07">
              <w:rPr>
                <w:rFonts w:ascii="Times New Roman" w:hAnsi="Times New Roman" w:cs="Times New Roman"/>
                <w:i/>
                <w:sz w:val="24"/>
                <w:lang w:val="lv-LV"/>
              </w:rPr>
              <w:t>(</w:t>
            </w:r>
            <w:r>
              <w:rPr>
                <w:rFonts w:ascii="Times New Roman" w:hAnsi="Times New Roman" w:cs="Times New Roman"/>
                <w:i/>
                <w:sz w:val="24"/>
                <w:lang w:val="lv-LV"/>
              </w:rPr>
              <w:t>ja</w:t>
            </w:r>
            <w:r w:rsidRPr="00B60B07">
              <w:rPr>
                <w:rFonts w:ascii="Times New Roman" w:hAnsi="Times New Roman" w:cs="Times New Roman"/>
                <w:i/>
                <w:sz w:val="24"/>
                <w:lang w:val="lv-LV"/>
              </w:rPr>
              <w:t xml:space="preserve"> piemērojam</w:t>
            </w:r>
            <w:r>
              <w:rPr>
                <w:rFonts w:ascii="Times New Roman" w:hAnsi="Times New Roman" w:cs="Times New Roman"/>
                <w:i/>
                <w:sz w:val="24"/>
                <w:lang w:val="lv-LV"/>
              </w:rPr>
              <w:t>s</w:t>
            </w:r>
            <w:r w:rsidRPr="00B60B07">
              <w:rPr>
                <w:rFonts w:ascii="Times New Roman" w:hAnsi="Times New Roman" w:cs="Times New Roman"/>
                <w:i/>
                <w:sz w:val="24"/>
                <w:lang w:val="lv-LV"/>
              </w:rPr>
              <w:t>)</w:t>
            </w:r>
          </w:p>
        </w:tc>
        <w:tc>
          <w:tcPr>
            <w:tcW w:w="944" w:type="dxa"/>
            <w:tcBorders>
              <w:top w:val="single" w:sz="6" w:space="0" w:color="000000"/>
              <w:left w:val="single" w:sz="6" w:space="0" w:color="000000"/>
              <w:bottom w:val="single" w:sz="6" w:space="0" w:color="000000"/>
              <w:right w:val="single" w:sz="6" w:space="0" w:color="000000"/>
            </w:tcBorders>
          </w:tcPr>
          <w:p w:rsidR="006B3A37" w:rsidRPr="00102896" w:rsidRDefault="00F95A5A" w:rsidP="00D21C92">
            <w:pPr>
              <w:pStyle w:val="TableParagraph"/>
              <w:spacing w:before="111"/>
              <w:ind w:left="141"/>
              <w:jc w:val="center"/>
              <w:rPr>
                <w:rFonts w:ascii="Times New Roman" w:eastAsia="Times New Roman" w:hAnsi="Times New Roman" w:cs="Times New Roman"/>
                <w:sz w:val="17"/>
                <w:szCs w:val="17"/>
                <w:lang w:val="lv-LV"/>
              </w:rPr>
            </w:pPr>
            <w:r>
              <w:rPr>
                <w:rFonts w:ascii="Times New Roman" w:hAnsi="Times New Roman" w:cs="Times New Roman"/>
                <w:w w:val="95"/>
                <w:sz w:val="17"/>
                <w:szCs w:val="17"/>
                <w:lang w:val="lv-LV"/>
              </w:rPr>
              <w:t>Nav attiecināms</w:t>
            </w:r>
          </w:p>
        </w:tc>
        <w:tc>
          <w:tcPr>
            <w:tcW w:w="1003"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7"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0"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r>
      <w:tr w:rsidR="006B3A37" w:rsidRPr="00B60B07" w:rsidTr="005E4207">
        <w:trPr>
          <w:trHeight w:hRule="exact" w:val="1495"/>
        </w:trPr>
        <w:tc>
          <w:tcPr>
            <w:tcW w:w="161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49"/>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EKI</w:t>
            </w:r>
          </w:p>
          <w:p w:rsidR="006B3A37" w:rsidRPr="00B60B07" w:rsidRDefault="006B3A37" w:rsidP="00D4521C">
            <w:pPr>
              <w:pStyle w:val="TableParagraph"/>
              <w:spacing w:before="2" w:line="243" w:lineRule="auto"/>
              <w:ind w:left="49" w:right="56"/>
              <w:rPr>
                <w:rFonts w:ascii="Times New Roman" w:eastAsia="Times New Roman" w:hAnsi="Times New Roman" w:cs="Times New Roman"/>
                <w:sz w:val="24"/>
                <w:szCs w:val="24"/>
                <w:lang w:val="lv-LV"/>
              </w:rPr>
            </w:pPr>
            <w:r>
              <w:rPr>
                <w:rFonts w:ascii="Times New Roman" w:hAnsi="Times New Roman" w:cs="Times New Roman"/>
                <w:i/>
                <w:sz w:val="24"/>
                <w:lang w:val="lv-LV"/>
              </w:rPr>
              <w:t xml:space="preserve">finansējums (ja </w:t>
            </w:r>
            <w:r w:rsidRPr="00B60B07">
              <w:rPr>
                <w:rFonts w:ascii="Times New Roman" w:hAnsi="Times New Roman" w:cs="Times New Roman"/>
                <w:i/>
                <w:sz w:val="24"/>
                <w:lang w:val="lv-LV"/>
              </w:rPr>
              <w:t>piemērojam</w:t>
            </w:r>
            <w:r>
              <w:rPr>
                <w:rFonts w:ascii="Times New Roman" w:hAnsi="Times New Roman" w:cs="Times New Roman"/>
                <w:i/>
                <w:sz w:val="24"/>
                <w:lang w:val="lv-LV"/>
              </w:rPr>
              <w:t>s</w:t>
            </w:r>
            <w:r w:rsidRPr="00B60B07">
              <w:rPr>
                <w:rFonts w:ascii="Times New Roman" w:hAnsi="Times New Roman" w:cs="Times New Roman"/>
                <w:i/>
                <w:sz w:val="24"/>
                <w:lang w:val="lv-LV"/>
              </w:rPr>
              <w:t>)</w:t>
            </w:r>
          </w:p>
        </w:tc>
        <w:tc>
          <w:tcPr>
            <w:tcW w:w="944" w:type="dxa"/>
            <w:tcBorders>
              <w:top w:val="single" w:sz="6" w:space="0" w:color="000000"/>
              <w:left w:val="single" w:sz="6" w:space="0" w:color="000000"/>
              <w:bottom w:val="single" w:sz="6" w:space="0" w:color="000000"/>
              <w:right w:val="single" w:sz="6" w:space="0" w:color="000000"/>
            </w:tcBorders>
          </w:tcPr>
          <w:p w:rsidR="006B3A37" w:rsidRDefault="00F95A5A" w:rsidP="00D21C92">
            <w:pPr>
              <w:pStyle w:val="TableParagraph"/>
              <w:spacing w:before="111"/>
              <w:jc w:val="center"/>
              <w:rPr>
                <w:rFonts w:ascii="Times New Roman" w:eastAsia="Times New Roman" w:hAnsi="Times New Roman" w:cs="Times New Roman"/>
                <w:sz w:val="17"/>
                <w:szCs w:val="17"/>
                <w:lang w:val="lv-LV"/>
              </w:rPr>
            </w:pPr>
            <w:r>
              <w:rPr>
                <w:rFonts w:ascii="Times New Roman" w:hAnsi="Times New Roman" w:cs="Times New Roman"/>
                <w:w w:val="95"/>
                <w:sz w:val="17"/>
                <w:szCs w:val="17"/>
                <w:lang w:val="lv-LV"/>
              </w:rPr>
              <w:t>Nav attiecināms</w:t>
            </w:r>
          </w:p>
        </w:tc>
        <w:tc>
          <w:tcPr>
            <w:tcW w:w="1003"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7"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0"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8"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c>
          <w:tcPr>
            <w:tcW w:w="1002" w:type="dxa"/>
            <w:tcBorders>
              <w:top w:val="single" w:sz="6" w:space="0" w:color="000000"/>
              <w:left w:val="single" w:sz="6" w:space="0" w:color="000000"/>
              <w:bottom w:val="single" w:sz="6" w:space="0" w:color="000000"/>
              <w:right w:val="single" w:sz="6" w:space="0" w:color="000000"/>
            </w:tcBorders>
          </w:tcPr>
          <w:p w:rsidR="006B3A37" w:rsidRPr="00B60B07" w:rsidRDefault="00F95A5A" w:rsidP="00D21C92">
            <w:pPr>
              <w:jc w:val="center"/>
              <w:rPr>
                <w:rFonts w:ascii="Times New Roman" w:hAnsi="Times New Roman" w:cs="Times New Roman"/>
                <w:lang w:val="lv-LV"/>
              </w:rPr>
            </w:pPr>
            <w:r>
              <w:rPr>
                <w:rFonts w:ascii="Times New Roman" w:hAnsi="Times New Roman" w:cs="Times New Roman"/>
                <w:w w:val="95"/>
                <w:sz w:val="17"/>
                <w:szCs w:val="17"/>
                <w:lang w:val="lv-LV"/>
              </w:rPr>
              <w:t>Nav attiecināms</w:t>
            </w:r>
          </w:p>
        </w:tc>
      </w:tr>
      <w:tr w:rsidR="00D21C92" w:rsidRPr="00B60B07" w:rsidTr="005E4207">
        <w:trPr>
          <w:trHeight w:hRule="exact" w:val="657"/>
        </w:trPr>
        <w:tc>
          <w:tcPr>
            <w:tcW w:w="1611" w:type="dxa"/>
            <w:tcBorders>
              <w:top w:val="single" w:sz="6" w:space="0" w:color="000000"/>
              <w:left w:val="single" w:sz="6" w:space="0" w:color="000000"/>
              <w:bottom w:val="single" w:sz="6" w:space="0" w:color="000000"/>
              <w:right w:val="single" w:sz="6" w:space="0" w:color="000000"/>
            </w:tcBorders>
          </w:tcPr>
          <w:p w:rsidR="00D21C92" w:rsidRPr="00B60B07" w:rsidRDefault="00D21C92" w:rsidP="00D4521C">
            <w:pPr>
              <w:pStyle w:val="TableParagraph"/>
              <w:spacing w:before="118"/>
              <w:ind w:left="49"/>
              <w:rPr>
                <w:rFonts w:ascii="Times New Roman" w:eastAsia="Calibri" w:hAnsi="Times New Roman" w:cs="Times New Roman"/>
                <w:sz w:val="24"/>
                <w:szCs w:val="24"/>
                <w:lang w:val="lv-LV"/>
              </w:rPr>
            </w:pPr>
            <w:r w:rsidRPr="00B60B07">
              <w:rPr>
                <w:rFonts w:ascii="Times New Roman" w:hAnsi="Times New Roman" w:cs="Times New Roman"/>
                <w:i/>
                <w:sz w:val="24"/>
                <w:lang w:val="lv-LV"/>
              </w:rPr>
              <w:t>Kopā</w:t>
            </w:r>
          </w:p>
        </w:tc>
        <w:tc>
          <w:tcPr>
            <w:tcW w:w="944" w:type="dxa"/>
            <w:tcBorders>
              <w:top w:val="single" w:sz="6" w:space="0" w:color="000000"/>
              <w:left w:val="single" w:sz="6" w:space="0" w:color="000000"/>
              <w:bottom w:val="single" w:sz="6" w:space="0" w:color="000000"/>
              <w:right w:val="single" w:sz="6" w:space="0" w:color="000000"/>
            </w:tcBorders>
          </w:tcPr>
          <w:p w:rsidR="00D21C92" w:rsidRPr="00B60B07" w:rsidRDefault="00D21C92" w:rsidP="00D4521C">
            <w:pPr>
              <w:pStyle w:val="TableParagraph"/>
              <w:spacing w:before="128"/>
              <w:ind w:left="238"/>
              <w:rPr>
                <w:rFonts w:ascii="Times New Roman" w:eastAsia="Times New Roman" w:hAnsi="Times New Roman" w:cs="Times New Roman"/>
                <w:sz w:val="17"/>
                <w:szCs w:val="17"/>
                <w:lang w:val="lv-LV"/>
              </w:rPr>
            </w:pPr>
            <w:r>
              <w:rPr>
                <w:rFonts w:ascii="Times New Roman" w:hAnsi="Times New Roman" w:cs="Times New Roman"/>
                <w:sz w:val="17"/>
                <w:lang w:val="lv-LV"/>
              </w:rPr>
              <w:t>1953 905</w:t>
            </w:r>
          </w:p>
        </w:tc>
        <w:tc>
          <w:tcPr>
            <w:tcW w:w="1003" w:type="dxa"/>
            <w:tcBorders>
              <w:top w:val="single" w:sz="6" w:space="0" w:color="000000"/>
              <w:left w:val="single" w:sz="6" w:space="0" w:color="000000"/>
              <w:bottom w:val="single" w:sz="6" w:space="0" w:color="000000"/>
              <w:right w:val="single" w:sz="6" w:space="0" w:color="000000"/>
            </w:tcBorders>
          </w:tcPr>
          <w:p w:rsidR="00D21C92" w:rsidRPr="00B60B07" w:rsidRDefault="00D21C92" w:rsidP="00D4521C">
            <w:pPr>
              <w:pStyle w:val="TableParagraph"/>
              <w:spacing w:before="128"/>
              <w:ind w:left="231"/>
              <w:rPr>
                <w:rFonts w:ascii="Times New Roman" w:eastAsia="Times New Roman" w:hAnsi="Times New Roman" w:cs="Times New Roman"/>
                <w:sz w:val="17"/>
                <w:szCs w:val="17"/>
                <w:lang w:val="lv-LV"/>
              </w:rPr>
            </w:pPr>
            <w:r>
              <w:rPr>
                <w:rFonts w:ascii="Times New Roman" w:hAnsi="Times New Roman" w:cs="Times New Roman"/>
                <w:sz w:val="17"/>
                <w:lang w:val="lv-LV"/>
              </w:rPr>
              <w:t>2 852 964</w:t>
            </w:r>
          </w:p>
        </w:tc>
        <w:tc>
          <w:tcPr>
            <w:tcW w:w="1007" w:type="dxa"/>
            <w:tcBorders>
              <w:top w:val="single" w:sz="6" w:space="0" w:color="000000"/>
              <w:left w:val="single" w:sz="6" w:space="0" w:color="000000"/>
              <w:bottom w:val="single" w:sz="6" w:space="0" w:color="000000"/>
              <w:right w:val="single" w:sz="6" w:space="0" w:color="000000"/>
            </w:tcBorders>
          </w:tcPr>
          <w:p w:rsidR="00D21C92" w:rsidRPr="00B60B07" w:rsidRDefault="00D21C92" w:rsidP="00D4521C">
            <w:pPr>
              <w:pStyle w:val="TableParagraph"/>
              <w:spacing w:before="128"/>
              <w:ind w:left="238"/>
              <w:rPr>
                <w:rFonts w:ascii="Times New Roman" w:eastAsia="Times New Roman" w:hAnsi="Times New Roman" w:cs="Times New Roman"/>
                <w:sz w:val="17"/>
                <w:szCs w:val="17"/>
                <w:lang w:val="lv-LV"/>
              </w:rPr>
            </w:pPr>
            <w:r>
              <w:rPr>
                <w:rFonts w:ascii="Times New Roman" w:hAnsi="Times New Roman" w:cs="Times New Roman"/>
                <w:sz w:val="17"/>
                <w:lang w:val="lv-LV"/>
              </w:rPr>
              <w:t>4 074 211</w:t>
            </w:r>
          </w:p>
        </w:tc>
        <w:tc>
          <w:tcPr>
            <w:tcW w:w="1008" w:type="dxa"/>
            <w:tcBorders>
              <w:top w:val="single" w:sz="6" w:space="0" w:color="000000"/>
              <w:left w:val="single" w:sz="6" w:space="0" w:color="000000"/>
              <w:bottom w:val="single" w:sz="6" w:space="0" w:color="000000"/>
              <w:right w:val="single" w:sz="6" w:space="0" w:color="000000"/>
            </w:tcBorders>
          </w:tcPr>
          <w:p w:rsidR="00D21C92" w:rsidRPr="00B60B07" w:rsidRDefault="00D21C92" w:rsidP="00D4521C">
            <w:pPr>
              <w:pStyle w:val="TableParagraph"/>
              <w:spacing w:before="114"/>
              <w:ind w:left="231"/>
              <w:rPr>
                <w:rFonts w:ascii="Times New Roman" w:eastAsia="Times New Roman" w:hAnsi="Times New Roman" w:cs="Times New Roman"/>
                <w:sz w:val="17"/>
                <w:szCs w:val="17"/>
                <w:lang w:val="lv-LV"/>
              </w:rPr>
            </w:pPr>
            <w:r>
              <w:rPr>
                <w:rFonts w:ascii="Times New Roman" w:hAnsi="Times New Roman" w:cs="Times New Roman"/>
                <w:sz w:val="17"/>
                <w:lang w:val="lv-LV"/>
              </w:rPr>
              <w:t>7 402 816</w:t>
            </w:r>
          </w:p>
        </w:tc>
        <w:tc>
          <w:tcPr>
            <w:tcW w:w="1002" w:type="dxa"/>
            <w:tcBorders>
              <w:top w:val="single" w:sz="6" w:space="0" w:color="000000"/>
              <w:left w:val="single" w:sz="6" w:space="0" w:color="000000"/>
              <w:bottom w:val="single" w:sz="6" w:space="0" w:color="000000"/>
              <w:right w:val="single" w:sz="6" w:space="0" w:color="000000"/>
            </w:tcBorders>
          </w:tcPr>
          <w:p w:rsidR="00D21C92" w:rsidRPr="00B60B07" w:rsidRDefault="00D21C92" w:rsidP="00D4521C">
            <w:pPr>
              <w:pStyle w:val="TableParagraph"/>
              <w:spacing w:before="114"/>
              <w:ind w:left="231"/>
              <w:rPr>
                <w:rFonts w:ascii="Times New Roman" w:eastAsia="Times New Roman" w:hAnsi="Times New Roman" w:cs="Times New Roman"/>
                <w:sz w:val="17"/>
                <w:szCs w:val="17"/>
                <w:lang w:val="lv-LV"/>
              </w:rPr>
            </w:pPr>
            <w:r>
              <w:rPr>
                <w:rFonts w:ascii="Times New Roman" w:hAnsi="Times New Roman" w:cs="Times New Roman"/>
                <w:sz w:val="17"/>
                <w:lang w:val="lv-LV"/>
              </w:rPr>
              <w:t>7 550 873</w:t>
            </w:r>
          </w:p>
        </w:tc>
        <w:tc>
          <w:tcPr>
            <w:tcW w:w="1000" w:type="dxa"/>
            <w:tcBorders>
              <w:top w:val="single" w:sz="6" w:space="0" w:color="000000"/>
              <w:left w:val="single" w:sz="6" w:space="0" w:color="000000"/>
              <w:bottom w:val="single" w:sz="6" w:space="0" w:color="000000"/>
              <w:right w:val="single" w:sz="6" w:space="0" w:color="000000"/>
            </w:tcBorders>
          </w:tcPr>
          <w:p w:rsidR="00D21C92" w:rsidRPr="00B60B07" w:rsidRDefault="00D21C92" w:rsidP="00D4521C">
            <w:pPr>
              <w:pStyle w:val="TableParagraph"/>
              <w:spacing w:before="114"/>
              <w:ind w:left="231"/>
              <w:rPr>
                <w:rFonts w:ascii="Times New Roman" w:eastAsia="Times New Roman" w:hAnsi="Times New Roman" w:cs="Times New Roman"/>
                <w:sz w:val="17"/>
                <w:szCs w:val="17"/>
                <w:lang w:val="lv-LV"/>
              </w:rPr>
            </w:pPr>
            <w:r>
              <w:rPr>
                <w:rFonts w:ascii="Times New Roman" w:hAnsi="Times New Roman" w:cs="Times New Roman"/>
                <w:sz w:val="17"/>
                <w:lang w:val="lv-LV"/>
              </w:rPr>
              <w:t>7 701 890</w:t>
            </w:r>
          </w:p>
        </w:tc>
        <w:tc>
          <w:tcPr>
            <w:tcW w:w="1008" w:type="dxa"/>
            <w:tcBorders>
              <w:top w:val="single" w:sz="6" w:space="0" w:color="000000"/>
              <w:left w:val="single" w:sz="6" w:space="0" w:color="000000"/>
              <w:bottom w:val="single" w:sz="6" w:space="0" w:color="000000"/>
              <w:right w:val="single" w:sz="6" w:space="0" w:color="000000"/>
            </w:tcBorders>
          </w:tcPr>
          <w:p w:rsidR="00D21C92" w:rsidRPr="00B60B07" w:rsidRDefault="00D21C92" w:rsidP="00D4521C">
            <w:pPr>
              <w:pStyle w:val="TableParagraph"/>
              <w:spacing w:before="114"/>
              <w:ind w:left="241"/>
              <w:rPr>
                <w:rFonts w:ascii="Times New Roman" w:eastAsia="Times New Roman" w:hAnsi="Times New Roman" w:cs="Times New Roman"/>
                <w:sz w:val="17"/>
                <w:szCs w:val="17"/>
                <w:lang w:val="lv-LV"/>
              </w:rPr>
            </w:pPr>
            <w:r>
              <w:rPr>
                <w:rFonts w:ascii="Times New Roman" w:hAnsi="Times New Roman" w:cs="Times New Roman"/>
                <w:sz w:val="17"/>
                <w:lang w:val="lv-LV"/>
              </w:rPr>
              <w:t>7 855 928</w:t>
            </w:r>
          </w:p>
        </w:tc>
        <w:tc>
          <w:tcPr>
            <w:tcW w:w="1002" w:type="dxa"/>
            <w:tcBorders>
              <w:top w:val="single" w:sz="6" w:space="0" w:color="000000"/>
              <w:left w:val="single" w:sz="6" w:space="0" w:color="000000"/>
              <w:bottom w:val="single" w:sz="6" w:space="0" w:color="000000"/>
              <w:right w:val="single" w:sz="6" w:space="0" w:color="000000"/>
            </w:tcBorders>
          </w:tcPr>
          <w:p w:rsidR="00D21C92" w:rsidRPr="00B60B07" w:rsidRDefault="00D21C92" w:rsidP="00D4521C">
            <w:pPr>
              <w:pStyle w:val="TableParagraph"/>
              <w:spacing w:before="114"/>
              <w:ind w:left="150"/>
              <w:rPr>
                <w:rFonts w:ascii="Times New Roman" w:eastAsia="Times New Roman" w:hAnsi="Times New Roman" w:cs="Times New Roman"/>
                <w:sz w:val="17"/>
                <w:szCs w:val="17"/>
                <w:lang w:val="lv-LV"/>
              </w:rPr>
            </w:pPr>
            <w:r>
              <w:rPr>
                <w:rFonts w:ascii="Times New Roman" w:hAnsi="Times New Roman" w:cs="Times New Roman"/>
                <w:sz w:val="17"/>
                <w:lang w:val="lv-LV"/>
              </w:rPr>
              <w:t>39 392 587</w:t>
            </w:r>
          </w:p>
        </w:tc>
      </w:tr>
    </w:tbl>
    <w:p w:rsidR="0093301C" w:rsidRDefault="0093301C" w:rsidP="006B3A37">
      <w:pPr>
        <w:rPr>
          <w:rFonts w:ascii="Times New Roman" w:eastAsia="Times New Roman" w:hAnsi="Times New Roman" w:cs="Times New Roman"/>
          <w:sz w:val="17"/>
          <w:szCs w:val="17"/>
          <w:lang w:val="lv-LV"/>
        </w:rPr>
        <w:sectPr w:rsidR="0093301C" w:rsidSect="005E4207">
          <w:type w:val="nextColumn"/>
          <w:pgSz w:w="11900" w:h="16850"/>
          <w:pgMar w:top="1134" w:right="1134" w:bottom="851" w:left="992" w:header="0" w:footer="1122" w:gutter="0"/>
          <w:pgNumType w:start="26"/>
          <w:cols w:space="720"/>
        </w:sectPr>
      </w:pPr>
    </w:p>
    <w:p w:rsidR="006B3A37" w:rsidRPr="00102896" w:rsidRDefault="006B3A37" w:rsidP="0093301C">
      <w:pPr>
        <w:numPr>
          <w:ilvl w:val="2"/>
          <w:numId w:val="11"/>
        </w:numPr>
        <w:tabs>
          <w:tab w:val="left" w:pos="816"/>
          <w:tab w:val="left" w:pos="9498"/>
        </w:tabs>
        <w:spacing w:before="152" w:line="444" w:lineRule="auto"/>
        <w:ind w:right="276" w:firstLine="0"/>
        <w:rPr>
          <w:rFonts w:ascii="Times New Roman" w:eastAsia="Times New Roman" w:hAnsi="Times New Roman" w:cs="Times New Roman"/>
          <w:sz w:val="24"/>
          <w:szCs w:val="24"/>
          <w:lang w:val="lv-LV"/>
        </w:rPr>
      </w:pPr>
      <w:r>
        <w:rPr>
          <w:rFonts w:ascii="Times New Roman" w:hAnsi="Times New Roman" w:cs="Times New Roman"/>
          <w:b/>
          <w:sz w:val="24"/>
          <w:lang w:val="lv-LV"/>
        </w:rPr>
        <w:t>Kopēj</w:t>
      </w:r>
      <w:r w:rsidR="005E4207">
        <w:rPr>
          <w:rFonts w:ascii="Times New Roman" w:hAnsi="Times New Roman" w:cs="Times New Roman"/>
          <w:b/>
          <w:sz w:val="24"/>
          <w:lang w:val="lv-LV"/>
        </w:rPr>
        <w:t>ais</w:t>
      </w:r>
      <w:r>
        <w:rPr>
          <w:rFonts w:ascii="Times New Roman" w:hAnsi="Times New Roman" w:cs="Times New Roman"/>
          <w:b/>
          <w:sz w:val="24"/>
          <w:lang w:val="lv-LV"/>
        </w:rPr>
        <w:t xml:space="preserve"> </w:t>
      </w:r>
      <w:r w:rsidR="005E4207">
        <w:rPr>
          <w:rFonts w:ascii="Times New Roman" w:hAnsi="Times New Roman" w:cs="Times New Roman"/>
          <w:b/>
          <w:sz w:val="24"/>
          <w:lang w:val="lv-LV"/>
        </w:rPr>
        <w:t>ERAF un valsts līdzfinansējuma</w:t>
      </w:r>
      <w:r w:rsidRPr="00B60B07">
        <w:rPr>
          <w:rFonts w:ascii="Times New Roman" w:hAnsi="Times New Roman" w:cs="Times New Roman"/>
          <w:b/>
          <w:sz w:val="24"/>
          <w:lang w:val="lv-LV"/>
        </w:rPr>
        <w:t xml:space="preserve"> </w:t>
      </w:r>
      <w:r w:rsidR="005E4207">
        <w:rPr>
          <w:rFonts w:ascii="Times New Roman" w:hAnsi="Times New Roman" w:cs="Times New Roman"/>
          <w:b/>
          <w:sz w:val="24"/>
          <w:lang w:val="lv-LV"/>
        </w:rPr>
        <w:t>f</w:t>
      </w:r>
      <w:r w:rsidR="005E4207" w:rsidRPr="00B60B07">
        <w:rPr>
          <w:rFonts w:ascii="Times New Roman" w:hAnsi="Times New Roman" w:cs="Times New Roman"/>
          <w:b/>
          <w:sz w:val="24"/>
          <w:lang w:val="lv-LV"/>
        </w:rPr>
        <w:t>inanšu</w:t>
      </w:r>
      <w:r w:rsidR="005E4207">
        <w:rPr>
          <w:rFonts w:ascii="Times New Roman" w:hAnsi="Times New Roman" w:cs="Times New Roman"/>
          <w:b/>
          <w:sz w:val="24"/>
          <w:lang w:val="lv-LV"/>
        </w:rPr>
        <w:t xml:space="preserve"> piešķīrums</w:t>
      </w:r>
      <w:r w:rsidR="005E4207"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 xml:space="preserve">(EUR). </w:t>
      </w:r>
    </w:p>
    <w:p w:rsidR="006B3A37" w:rsidRPr="00B60B07" w:rsidRDefault="006B3A37" w:rsidP="006B3A37">
      <w:pPr>
        <w:tabs>
          <w:tab w:val="left" w:pos="816"/>
        </w:tabs>
        <w:spacing w:before="152" w:line="444" w:lineRule="auto"/>
        <w:ind w:left="222" w:right="6023"/>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16. tabula. Finansē</w:t>
      </w:r>
      <w:r w:rsidR="00F95A5A">
        <w:rPr>
          <w:rFonts w:ascii="Times New Roman" w:hAnsi="Times New Roman" w:cs="Times New Roman"/>
          <w:b/>
          <w:sz w:val="24"/>
          <w:lang w:val="lv-LV"/>
        </w:rPr>
        <w:t xml:space="preserve">juma </w:t>
      </w:r>
      <w:r w:rsidRPr="00B60B07">
        <w:rPr>
          <w:rFonts w:ascii="Times New Roman" w:hAnsi="Times New Roman" w:cs="Times New Roman"/>
          <w:b/>
          <w:sz w:val="24"/>
          <w:lang w:val="lv-LV"/>
        </w:rPr>
        <w:t>plāns</w:t>
      </w:r>
    </w:p>
    <w:tbl>
      <w:tblPr>
        <w:tblStyle w:val="TableNormal1"/>
        <w:tblW w:w="0" w:type="auto"/>
        <w:tblInd w:w="94" w:type="dxa"/>
        <w:tblLayout w:type="fixed"/>
        <w:tblLook w:val="01E0" w:firstRow="1" w:lastRow="1" w:firstColumn="1" w:lastColumn="1" w:noHBand="0" w:noVBand="0"/>
      </w:tblPr>
      <w:tblGrid>
        <w:gridCol w:w="1265"/>
        <w:gridCol w:w="1080"/>
        <w:gridCol w:w="1166"/>
        <w:gridCol w:w="1506"/>
        <w:gridCol w:w="1871"/>
        <w:gridCol w:w="953"/>
        <w:gridCol w:w="1340"/>
        <w:gridCol w:w="2227"/>
        <w:gridCol w:w="1037"/>
        <w:gridCol w:w="1286"/>
        <w:gridCol w:w="1282"/>
      </w:tblGrid>
      <w:tr w:rsidR="006B3A37" w:rsidRPr="00B60B07" w:rsidTr="00D4521C">
        <w:trPr>
          <w:trHeight w:hRule="exact" w:val="2011"/>
        </w:trPr>
        <w:tc>
          <w:tcPr>
            <w:tcW w:w="1265" w:type="dxa"/>
            <w:vMerge w:val="restart"/>
            <w:tcBorders>
              <w:top w:val="single" w:sz="6" w:space="0" w:color="000000"/>
              <w:left w:val="single" w:sz="6" w:space="0" w:color="000000"/>
              <w:right w:val="single" w:sz="6" w:space="0" w:color="000000"/>
            </w:tcBorders>
          </w:tcPr>
          <w:p w:rsidR="006B3A37" w:rsidRPr="00B60B07" w:rsidRDefault="006B3A37" w:rsidP="00D4521C">
            <w:pPr>
              <w:pStyle w:val="TableParagraph"/>
              <w:spacing w:before="24" w:line="190" w:lineRule="exact"/>
              <w:ind w:left="102"/>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Prioritārais virziens</w:t>
            </w:r>
          </w:p>
        </w:tc>
        <w:tc>
          <w:tcPr>
            <w:tcW w:w="108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0"/>
              <w:ind w:left="99"/>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Fonds</w:t>
            </w:r>
          </w:p>
        </w:tc>
        <w:tc>
          <w:tcPr>
            <w:tcW w:w="1166" w:type="dxa"/>
            <w:tcBorders>
              <w:top w:val="single" w:sz="6" w:space="0" w:color="000000"/>
              <w:left w:val="single" w:sz="6" w:space="0" w:color="000000"/>
              <w:bottom w:val="single" w:sz="6" w:space="0" w:color="000000"/>
              <w:right w:val="single" w:sz="6" w:space="0" w:color="000000"/>
            </w:tcBorders>
          </w:tcPr>
          <w:p w:rsidR="006B3A37" w:rsidRPr="00B60B07" w:rsidRDefault="00452ADB" w:rsidP="00F95A5A">
            <w:pPr>
              <w:pStyle w:val="TableParagraph"/>
              <w:spacing w:before="25" w:line="238" w:lineRule="auto"/>
              <w:ind w:left="99" w:right="53"/>
              <w:rPr>
                <w:rFonts w:ascii="Times New Roman" w:eastAsia="Times New Roman" w:hAnsi="Times New Roman" w:cs="Times New Roman"/>
                <w:sz w:val="16"/>
                <w:szCs w:val="16"/>
                <w:lang w:val="lv-LV"/>
              </w:rPr>
            </w:pPr>
            <w:r>
              <w:rPr>
                <w:rFonts w:ascii="Times New Roman" w:hAnsi="Times New Roman" w:cs="Times New Roman"/>
                <w:sz w:val="16"/>
                <w:lang w:val="lv-LV"/>
              </w:rPr>
              <w:t xml:space="preserve">Savienības </w:t>
            </w:r>
            <w:r w:rsidR="006B3A37">
              <w:rPr>
                <w:rFonts w:ascii="Times New Roman" w:hAnsi="Times New Roman" w:cs="Times New Roman"/>
                <w:sz w:val="16"/>
                <w:lang w:val="lv-LV"/>
              </w:rPr>
              <w:t>atbalsta</w:t>
            </w:r>
            <w:r w:rsidR="006B3A37" w:rsidRPr="00E509C0">
              <w:rPr>
                <w:rFonts w:ascii="Times New Roman" w:hAnsi="Times New Roman" w:cs="Times New Roman"/>
                <w:sz w:val="16"/>
                <w:lang w:val="lv-LV"/>
              </w:rPr>
              <w:t xml:space="preserve"> </w:t>
            </w:r>
            <w:r w:rsidR="006B3A37">
              <w:rPr>
                <w:rFonts w:ascii="Times New Roman" w:hAnsi="Times New Roman" w:cs="Times New Roman"/>
                <w:sz w:val="16"/>
                <w:lang w:val="lv-LV"/>
              </w:rPr>
              <w:t>aprēķina pam</w:t>
            </w:r>
            <w:r w:rsidR="00F95A5A">
              <w:rPr>
                <w:rFonts w:ascii="Times New Roman" w:hAnsi="Times New Roman" w:cs="Times New Roman"/>
                <w:sz w:val="16"/>
                <w:lang w:val="lv-LV"/>
              </w:rPr>
              <w:t>a</w:t>
            </w:r>
            <w:r w:rsidR="006B3A37">
              <w:rPr>
                <w:rFonts w:ascii="Times New Roman" w:hAnsi="Times New Roman" w:cs="Times New Roman"/>
                <w:sz w:val="16"/>
                <w:lang w:val="lv-LV"/>
              </w:rPr>
              <w:t xml:space="preserve">ts </w:t>
            </w:r>
            <w:r w:rsidR="006B3A37" w:rsidRPr="00E509C0">
              <w:rPr>
                <w:rFonts w:ascii="Times New Roman" w:hAnsi="Times New Roman" w:cs="Times New Roman"/>
                <w:sz w:val="16"/>
                <w:lang w:val="lv-LV"/>
              </w:rPr>
              <w:t xml:space="preserve">(Kopējās </w:t>
            </w:r>
            <w:r w:rsidR="006B3A37">
              <w:rPr>
                <w:rFonts w:ascii="Times New Roman" w:hAnsi="Times New Roman" w:cs="Times New Roman"/>
                <w:sz w:val="16"/>
                <w:lang w:val="lv-LV"/>
              </w:rPr>
              <w:t xml:space="preserve"> atbilstīgās izmaksas vai </w:t>
            </w:r>
            <w:r w:rsidR="00F95A5A">
              <w:rPr>
                <w:rFonts w:ascii="Times New Roman" w:hAnsi="Times New Roman" w:cs="Times New Roman"/>
                <w:sz w:val="16"/>
                <w:lang w:val="lv-LV"/>
              </w:rPr>
              <w:t xml:space="preserve">sektora </w:t>
            </w:r>
            <w:r w:rsidR="006B3A37">
              <w:rPr>
                <w:rFonts w:ascii="Times New Roman" w:hAnsi="Times New Roman" w:cs="Times New Roman"/>
                <w:sz w:val="16"/>
                <w:lang w:val="lv-LV"/>
              </w:rPr>
              <w:t>atbilstīgās izmaksas)</w:t>
            </w:r>
          </w:p>
        </w:tc>
        <w:tc>
          <w:tcPr>
            <w:tcW w:w="150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4" w:line="190" w:lineRule="exact"/>
              <w:ind w:left="99"/>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Savienības atbalsts (a)</w:t>
            </w:r>
          </w:p>
        </w:tc>
        <w:tc>
          <w:tcPr>
            <w:tcW w:w="1871" w:type="dxa"/>
            <w:tcBorders>
              <w:top w:val="single" w:sz="6" w:space="0" w:color="000000"/>
              <w:left w:val="single" w:sz="6" w:space="0" w:color="000000"/>
              <w:bottom w:val="single" w:sz="6" w:space="0" w:color="000000"/>
              <w:right w:val="single" w:sz="6" w:space="0" w:color="000000"/>
            </w:tcBorders>
          </w:tcPr>
          <w:p w:rsidR="006B3A37" w:rsidRDefault="006B3A37" w:rsidP="00D4521C">
            <w:pPr>
              <w:pStyle w:val="TableParagraph"/>
              <w:spacing w:before="24" w:line="194" w:lineRule="exact"/>
              <w:ind w:left="99"/>
              <w:rPr>
                <w:rFonts w:ascii="Times New Roman" w:hAnsi="Times New Roman" w:cs="Times New Roman"/>
                <w:sz w:val="16"/>
                <w:lang w:val="lv-LV"/>
              </w:rPr>
            </w:pPr>
            <w:r>
              <w:rPr>
                <w:rFonts w:ascii="Times New Roman" w:hAnsi="Times New Roman" w:cs="Times New Roman"/>
                <w:sz w:val="16"/>
                <w:lang w:val="lv-LV"/>
              </w:rPr>
              <w:t xml:space="preserve">Valsts līdzfinansējums </w:t>
            </w:r>
          </w:p>
          <w:p w:rsidR="006B3A37" w:rsidRPr="00B60B07" w:rsidRDefault="006B3A37" w:rsidP="00D4521C">
            <w:pPr>
              <w:pStyle w:val="TableParagraph"/>
              <w:spacing w:before="24" w:line="194" w:lineRule="exact"/>
              <w:ind w:left="99"/>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 xml:space="preserve"> (b) = (c)</w:t>
            </w:r>
            <w:r>
              <w:rPr>
                <w:rFonts w:ascii="Times New Roman" w:eastAsia="Times New Roman" w:hAnsi="Times New Roman" w:cs="Times New Roman"/>
                <w:sz w:val="16"/>
                <w:szCs w:val="16"/>
                <w:lang w:val="lv-LV"/>
              </w:rPr>
              <w:t xml:space="preserve"> </w:t>
            </w:r>
            <w:r w:rsidRPr="00B60B07">
              <w:rPr>
                <w:rFonts w:ascii="Times New Roman" w:hAnsi="Times New Roman" w:cs="Times New Roman"/>
                <w:sz w:val="16"/>
                <w:lang w:val="lv-LV"/>
              </w:rPr>
              <w:t>+ (d))</w:t>
            </w:r>
          </w:p>
        </w:tc>
        <w:tc>
          <w:tcPr>
            <w:tcW w:w="2293" w:type="dxa"/>
            <w:gridSpan w:val="2"/>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4"/>
              <w:ind w:left="97" w:right="663"/>
              <w:rPr>
                <w:rFonts w:ascii="Times New Roman" w:eastAsia="Times New Roman" w:hAnsi="Times New Roman" w:cs="Times New Roman"/>
                <w:sz w:val="16"/>
                <w:szCs w:val="16"/>
                <w:lang w:val="lv-LV"/>
              </w:rPr>
            </w:pPr>
            <w:r>
              <w:rPr>
                <w:rFonts w:ascii="Times New Roman" w:hAnsi="Times New Roman" w:cs="Times New Roman"/>
                <w:sz w:val="16"/>
                <w:lang w:val="lv-LV"/>
              </w:rPr>
              <w:t xml:space="preserve">Valsts līdzfinansējuma  aptuvenais </w:t>
            </w:r>
            <w:r w:rsidRPr="00B60B07">
              <w:rPr>
                <w:rFonts w:ascii="Times New Roman" w:hAnsi="Times New Roman" w:cs="Times New Roman"/>
                <w:sz w:val="16"/>
                <w:lang w:val="lv-LV"/>
              </w:rPr>
              <w:t>sadalījums</w:t>
            </w:r>
          </w:p>
        </w:tc>
        <w:tc>
          <w:tcPr>
            <w:tcW w:w="222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tabs>
                <w:tab w:val="left" w:pos="1506"/>
              </w:tabs>
              <w:spacing w:before="24"/>
              <w:ind w:left="99" w:right="721"/>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Kop</w:t>
            </w:r>
            <w:r>
              <w:rPr>
                <w:rFonts w:ascii="Times New Roman" w:hAnsi="Times New Roman" w:cs="Times New Roman"/>
                <w:sz w:val="16"/>
                <w:lang w:val="lv-LV"/>
              </w:rPr>
              <w:t xml:space="preserve">ējais </w:t>
            </w:r>
            <w:r w:rsidR="00F95A5A">
              <w:rPr>
                <w:rFonts w:ascii="Times New Roman" w:hAnsi="Times New Roman" w:cs="Times New Roman"/>
                <w:sz w:val="16"/>
                <w:lang w:val="lv-LV"/>
              </w:rPr>
              <w:t>finansējums</w:t>
            </w:r>
          </w:p>
          <w:p w:rsidR="006B3A37" w:rsidRPr="00B60B07" w:rsidRDefault="006B3A37" w:rsidP="00D4521C">
            <w:pPr>
              <w:pStyle w:val="TableParagraph"/>
              <w:tabs>
                <w:tab w:val="left" w:pos="1506"/>
              </w:tabs>
              <w:ind w:left="99" w:right="721"/>
              <w:rPr>
                <w:rFonts w:ascii="Times New Roman" w:eastAsia="Times New Roman" w:hAnsi="Times New Roman" w:cs="Times New Roman"/>
                <w:sz w:val="16"/>
                <w:szCs w:val="16"/>
                <w:lang w:val="lv-LV"/>
              </w:rPr>
            </w:pPr>
            <w:r>
              <w:rPr>
                <w:rFonts w:ascii="Times New Roman" w:hAnsi="Times New Roman" w:cs="Times New Roman"/>
                <w:sz w:val="16"/>
                <w:lang w:val="lv-LV"/>
              </w:rPr>
              <w:t xml:space="preserve">(e) = (a) + </w:t>
            </w:r>
            <w:r w:rsidRPr="00B60B07">
              <w:rPr>
                <w:rFonts w:ascii="Times New Roman" w:hAnsi="Times New Roman" w:cs="Times New Roman"/>
                <w:sz w:val="16"/>
                <w:lang w:val="lv-LV"/>
              </w:rPr>
              <w:t>(b)</w:t>
            </w:r>
          </w:p>
        </w:tc>
        <w:tc>
          <w:tcPr>
            <w:tcW w:w="103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4"/>
              <w:ind w:left="99" w:right="160"/>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 xml:space="preserve">Līdzfinansē juma </w:t>
            </w:r>
            <w:r>
              <w:rPr>
                <w:rFonts w:ascii="Times New Roman" w:hAnsi="Times New Roman" w:cs="Times New Roman"/>
                <w:sz w:val="16"/>
                <w:lang w:val="lv-LV"/>
              </w:rPr>
              <w:t>likme</w:t>
            </w:r>
          </w:p>
          <w:p w:rsidR="006B3A37" w:rsidRPr="00B60B07" w:rsidRDefault="006B3A37" w:rsidP="00B3321F">
            <w:pPr>
              <w:pStyle w:val="TableParagraph"/>
              <w:ind w:left="99" w:right="160"/>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 xml:space="preserve">(f) = (a)/(e) </w:t>
            </w:r>
          </w:p>
        </w:tc>
        <w:tc>
          <w:tcPr>
            <w:tcW w:w="2568" w:type="dxa"/>
            <w:gridSpan w:val="2"/>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4"/>
              <w:ind w:left="99"/>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Informācijai</w:t>
            </w:r>
          </w:p>
        </w:tc>
      </w:tr>
      <w:tr w:rsidR="00771675" w:rsidRPr="00B60B07" w:rsidTr="00771675">
        <w:trPr>
          <w:trHeight w:hRule="exact" w:val="697"/>
        </w:trPr>
        <w:tc>
          <w:tcPr>
            <w:tcW w:w="1265" w:type="dxa"/>
            <w:vMerge/>
            <w:tcBorders>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p>
        </w:tc>
        <w:tc>
          <w:tcPr>
            <w:tcW w:w="1080"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p>
        </w:tc>
        <w:tc>
          <w:tcPr>
            <w:tcW w:w="116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p>
        </w:tc>
        <w:tc>
          <w:tcPr>
            <w:tcW w:w="150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p>
        </w:tc>
        <w:tc>
          <w:tcPr>
            <w:tcW w:w="1871"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p>
        </w:tc>
        <w:tc>
          <w:tcPr>
            <w:tcW w:w="953" w:type="dxa"/>
            <w:tcBorders>
              <w:top w:val="single" w:sz="6" w:space="0" w:color="000000"/>
              <w:left w:val="single" w:sz="6" w:space="0" w:color="000000"/>
              <w:bottom w:val="single" w:sz="6" w:space="0" w:color="000000"/>
              <w:right w:val="single" w:sz="6" w:space="0" w:color="000000"/>
            </w:tcBorders>
          </w:tcPr>
          <w:p w:rsidR="00771675" w:rsidRPr="00102896" w:rsidRDefault="00771675" w:rsidP="008A5044">
            <w:pPr>
              <w:pStyle w:val="TableParagraph"/>
              <w:tabs>
                <w:tab w:val="left" w:pos="953"/>
              </w:tabs>
              <w:spacing w:before="20" w:line="242" w:lineRule="auto"/>
              <w:jc w:val="both"/>
              <w:rPr>
                <w:rFonts w:ascii="Times New Roman" w:hAnsi="Times New Roman" w:cs="Times New Roman"/>
                <w:sz w:val="15"/>
                <w:szCs w:val="15"/>
                <w:lang w:val="lv-LV"/>
              </w:rPr>
            </w:pPr>
            <w:r>
              <w:rPr>
                <w:rFonts w:ascii="Times New Roman" w:hAnsi="Times New Roman" w:cs="Times New Roman"/>
                <w:sz w:val="15"/>
                <w:szCs w:val="15"/>
                <w:lang w:val="lv-LV"/>
              </w:rPr>
              <w:t xml:space="preserve">Valsts publiskais </w:t>
            </w:r>
            <w:r w:rsidRPr="00102896">
              <w:rPr>
                <w:rFonts w:ascii="Times New Roman" w:hAnsi="Times New Roman" w:cs="Times New Roman"/>
                <w:sz w:val="15"/>
                <w:szCs w:val="15"/>
                <w:lang w:val="lv-LV"/>
              </w:rPr>
              <w:t>finansējums (c)</w:t>
            </w:r>
          </w:p>
        </w:tc>
        <w:tc>
          <w:tcPr>
            <w:tcW w:w="1340" w:type="dxa"/>
            <w:tcBorders>
              <w:top w:val="single" w:sz="6" w:space="0" w:color="000000"/>
              <w:left w:val="single" w:sz="6" w:space="0" w:color="000000"/>
              <w:bottom w:val="single" w:sz="6" w:space="0" w:color="000000"/>
              <w:right w:val="single" w:sz="6" w:space="0" w:color="000000"/>
            </w:tcBorders>
          </w:tcPr>
          <w:p w:rsidR="00771675" w:rsidRPr="00102896" w:rsidRDefault="00771675" w:rsidP="008A5044">
            <w:pPr>
              <w:pStyle w:val="TableParagraph"/>
              <w:spacing w:before="20" w:line="242" w:lineRule="auto"/>
              <w:ind w:right="214"/>
              <w:jc w:val="both"/>
              <w:rPr>
                <w:rFonts w:ascii="Times New Roman" w:eastAsia="Times New Roman" w:hAnsi="Times New Roman" w:cs="Times New Roman"/>
                <w:sz w:val="15"/>
                <w:szCs w:val="15"/>
                <w:lang w:val="lv-LV"/>
              </w:rPr>
            </w:pPr>
            <w:r>
              <w:rPr>
                <w:rFonts w:ascii="Times New Roman" w:hAnsi="Times New Roman" w:cs="Times New Roman"/>
                <w:sz w:val="15"/>
                <w:szCs w:val="15"/>
                <w:lang w:val="lv-LV"/>
              </w:rPr>
              <w:t xml:space="preserve">Valsts </w:t>
            </w:r>
            <w:r w:rsidRPr="00102896">
              <w:rPr>
                <w:rFonts w:ascii="Times New Roman" w:hAnsi="Times New Roman" w:cs="Times New Roman"/>
                <w:sz w:val="15"/>
                <w:szCs w:val="15"/>
                <w:lang w:val="lv-LV"/>
              </w:rPr>
              <w:t>privātais finansējums (d)</w:t>
            </w:r>
          </w:p>
        </w:tc>
        <w:tc>
          <w:tcPr>
            <w:tcW w:w="2227"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p>
        </w:tc>
        <w:tc>
          <w:tcPr>
            <w:tcW w:w="1037"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p>
        </w:tc>
        <w:tc>
          <w:tcPr>
            <w:tcW w:w="1286" w:type="dxa"/>
            <w:tcBorders>
              <w:top w:val="single" w:sz="6" w:space="0" w:color="000000"/>
              <w:left w:val="single" w:sz="6" w:space="0" w:color="000000"/>
              <w:bottom w:val="single" w:sz="6" w:space="0" w:color="000000"/>
              <w:right w:val="single" w:sz="6" w:space="0" w:color="000000"/>
            </w:tcBorders>
            <w:vAlign w:val="center"/>
          </w:tcPr>
          <w:p w:rsidR="00771675" w:rsidRPr="00B60B07" w:rsidRDefault="00771675" w:rsidP="00771675">
            <w:pPr>
              <w:pStyle w:val="TableParagraph"/>
              <w:spacing w:before="7"/>
              <w:ind w:left="99"/>
              <w:jc w:val="center"/>
              <w:rPr>
                <w:rFonts w:ascii="Times New Roman" w:eastAsia="Times New Roman" w:hAnsi="Times New Roman" w:cs="Times New Roman"/>
                <w:sz w:val="16"/>
                <w:szCs w:val="16"/>
                <w:lang w:val="lv-LV"/>
              </w:rPr>
            </w:pPr>
            <w:r w:rsidRPr="00102896">
              <w:rPr>
                <w:rFonts w:ascii="Times New Roman" w:hAnsi="Times New Roman" w:cs="Times New Roman"/>
                <w:sz w:val="16"/>
                <w:lang w:val="lv-LV"/>
              </w:rPr>
              <w:t xml:space="preserve">Trešo valstu </w:t>
            </w:r>
            <w:r>
              <w:rPr>
                <w:rFonts w:ascii="Times New Roman" w:hAnsi="Times New Roman" w:cs="Times New Roman"/>
                <w:sz w:val="16"/>
                <w:lang w:val="lv-LV"/>
              </w:rPr>
              <w:t>piešķirtie līdzekļi</w:t>
            </w:r>
          </w:p>
        </w:tc>
        <w:tc>
          <w:tcPr>
            <w:tcW w:w="1282"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pStyle w:val="TableParagraph"/>
              <w:spacing w:before="16"/>
              <w:ind w:left="99"/>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EIB</w:t>
            </w:r>
          </w:p>
          <w:p w:rsidR="00771675" w:rsidRPr="00B60B07" w:rsidRDefault="00771675" w:rsidP="00D4521C">
            <w:pPr>
              <w:pStyle w:val="TableParagraph"/>
              <w:spacing w:before="7"/>
              <w:ind w:left="99"/>
              <w:rPr>
                <w:rFonts w:ascii="Times New Roman" w:eastAsia="Times New Roman" w:hAnsi="Times New Roman" w:cs="Times New Roman"/>
                <w:sz w:val="16"/>
                <w:szCs w:val="16"/>
                <w:lang w:val="lv-LV"/>
              </w:rPr>
            </w:pPr>
            <w:r>
              <w:rPr>
                <w:rFonts w:ascii="Times New Roman" w:hAnsi="Times New Roman" w:cs="Times New Roman"/>
                <w:sz w:val="16"/>
                <w:lang w:val="lv-LV"/>
              </w:rPr>
              <w:t>piešķirtie  līdzekļi</w:t>
            </w:r>
          </w:p>
        </w:tc>
      </w:tr>
      <w:tr w:rsidR="00771675" w:rsidRPr="004144E2" w:rsidTr="00B3321F">
        <w:trPr>
          <w:trHeight w:hRule="exact" w:val="2000"/>
        </w:trPr>
        <w:tc>
          <w:tcPr>
            <w:tcW w:w="1265" w:type="dxa"/>
            <w:vMerge w:val="restart"/>
            <w:tcBorders>
              <w:top w:val="single" w:sz="6" w:space="0" w:color="000000"/>
              <w:left w:val="single" w:sz="6" w:space="0" w:color="000000"/>
              <w:right w:val="single" w:sz="6" w:space="0" w:color="000000"/>
            </w:tcBorders>
          </w:tcPr>
          <w:p w:rsidR="00771675" w:rsidRPr="00B60B07" w:rsidRDefault="00771675" w:rsidP="00D4521C">
            <w:pPr>
              <w:pStyle w:val="TableParagraph"/>
              <w:spacing w:before="25" w:line="239" w:lineRule="auto"/>
              <w:ind w:left="102" w:right="50"/>
              <w:rPr>
                <w:rFonts w:ascii="Times New Roman" w:eastAsia="Calibri" w:hAnsi="Times New Roman" w:cs="Times New Roman"/>
                <w:lang w:val="lv-LV"/>
              </w:rPr>
            </w:pPr>
            <w:r>
              <w:rPr>
                <w:rFonts w:ascii="Times New Roman" w:hAnsi="Times New Roman" w:cs="Times New Roman"/>
                <w:i/>
                <w:sz w:val="16"/>
                <w:lang w:val="lv-LV"/>
              </w:rPr>
              <w:t>1.prioritāra</w:t>
            </w:r>
            <w:r w:rsidRPr="00102896">
              <w:rPr>
                <w:rFonts w:ascii="Times New Roman" w:hAnsi="Times New Roman" w:cs="Times New Roman"/>
                <w:i/>
                <w:sz w:val="16"/>
                <w:lang w:val="lv-LV"/>
              </w:rPr>
              <w:t>is virziens –</w:t>
            </w:r>
            <w:r w:rsidRPr="00B60B07">
              <w:rPr>
                <w:rFonts w:ascii="Times New Roman" w:hAnsi="Times New Roman" w:cs="Times New Roman"/>
                <w:i/>
                <w:lang w:val="lv-LV"/>
              </w:rPr>
              <w:t xml:space="preserve"> </w:t>
            </w:r>
            <w:r w:rsidRPr="00102896">
              <w:rPr>
                <w:rFonts w:ascii="Times New Roman" w:hAnsi="Times New Roman" w:cs="Times New Roman"/>
                <w:sz w:val="16"/>
                <w:lang w:val="lv-LV"/>
              </w:rPr>
              <w:t xml:space="preserve">Pakalpoju </w:t>
            </w:r>
            <w:r>
              <w:rPr>
                <w:rFonts w:ascii="Times New Roman" w:hAnsi="Times New Roman" w:cs="Times New Roman"/>
                <w:sz w:val="16"/>
                <w:lang w:val="lv-LV"/>
              </w:rPr>
              <w:t xml:space="preserve">sagatavošana </w:t>
            </w:r>
            <w:r w:rsidRPr="00102896">
              <w:rPr>
                <w:rFonts w:ascii="Times New Roman" w:hAnsi="Times New Roman" w:cs="Times New Roman"/>
                <w:sz w:val="16"/>
                <w:lang w:val="lv-LV"/>
              </w:rPr>
              <w:t xml:space="preserve"> un sniegšana</w:t>
            </w:r>
          </w:p>
        </w:tc>
        <w:tc>
          <w:tcPr>
            <w:tcW w:w="1080"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pStyle w:val="TableParagraph"/>
              <w:spacing w:before="20"/>
              <w:ind w:left="99"/>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ERAF</w:t>
            </w:r>
          </w:p>
          <w:p w:rsidR="00771675" w:rsidRPr="00B60B07" w:rsidRDefault="00771675" w:rsidP="00D4521C">
            <w:pPr>
              <w:pStyle w:val="TableParagraph"/>
              <w:spacing w:before="8" w:line="238" w:lineRule="auto"/>
              <w:ind w:left="99"/>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w:t>
            </w:r>
            <w:r>
              <w:rPr>
                <w:rFonts w:ascii="Times New Roman" w:hAnsi="Times New Roman" w:cs="Times New Roman"/>
                <w:sz w:val="16"/>
                <w:lang w:val="lv-LV"/>
              </w:rPr>
              <w:t xml:space="preserve">iekļaujot līdzekļus, kas nāk no IPA </w:t>
            </w:r>
            <w:r w:rsidRPr="00B60B07">
              <w:rPr>
                <w:rFonts w:ascii="Times New Roman" w:hAnsi="Times New Roman" w:cs="Times New Roman"/>
                <w:sz w:val="16"/>
                <w:lang w:val="lv-LV"/>
              </w:rPr>
              <w:t>un EKI)</w:t>
            </w:r>
          </w:p>
        </w:tc>
        <w:tc>
          <w:tcPr>
            <w:tcW w:w="116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r>
              <w:rPr>
                <w:rFonts w:ascii="Times New Roman" w:hAnsi="Times New Roman" w:cs="Times New Roman"/>
                <w:sz w:val="16"/>
                <w:lang w:val="lv-LV"/>
              </w:rPr>
              <w:t>Publiskās atbilstīgās izmaksas</w:t>
            </w:r>
          </w:p>
        </w:tc>
        <w:tc>
          <w:tcPr>
            <w:tcW w:w="150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pStyle w:val="TableParagraph"/>
              <w:spacing w:line="160" w:lineRule="exact"/>
              <w:ind w:right="-142"/>
              <w:rPr>
                <w:rFonts w:ascii="Times New Roman" w:hAnsi="Times New Roman" w:cs="Times New Roman"/>
                <w:sz w:val="16"/>
                <w:szCs w:val="16"/>
                <w:lang w:val="lv-LV"/>
              </w:rPr>
            </w:pPr>
          </w:p>
          <w:p w:rsidR="00771675" w:rsidRPr="00B60B07" w:rsidRDefault="00771675" w:rsidP="00D42A00">
            <w:pPr>
              <w:pStyle w:val="TableParagraph"/>
              <w:spacing w:line="160" w:lineRule="exact"/>
              <w:ind w:right="-142"/>
              <w:rPr>
                <w:rFonts w:ascii="Times New Roman" w:hAnsi="Times New Roman" w:cs="Times New Roman"/>
                <w:sz w:val="16"/>
                <w:szCs w:val="16"/>
                <w:lang w:val="lv-LV"/>
              </w:rPr>
            </w:pPr>
          </w:p>
          <w:p w:rsidR="00771675" w:rsidRPr="00B60B07" w:rsidRDefault="00771675" w:rsidP="00D42A00">
            <w:pPr>
              <w:pStyle w:val="TableParagraph"/>
              <w:spacing w:before="8" w:line="160" w:lineRule="exact"/>
              <w:ind w:right="-142"/>
              <w:rPr>
                <w:rFonts w:ascii="Times New Roman" w:hAnsi="Times New Roman" w:cs="Times New Roman"/>
                <w:sz w:val="16"/>
                <w:szCs w:val="16"/>
                <w:lang w:val="lv-LV"/>
              </w:rPr>
            </w:pPr>
          </w:p>
          <w:p w:rsidR="00771675" w:rsidRPr="00B60B07" w:rsidRDefault="00771675" w:rsidP="00D42A00">
            <w:pPr>
              <w:pStyle w:val="TableParagraph"/>
              <w:ind w:left="231" w:right="-142"/>
              <w:rPr>
                <w:rFonts w:ascii="Times New Roman" w:eastAsia="Times New Roman" w:hAnsi="Times New Roman" w:cs="Times New Roman"/>
                <w:sz w:val="16"/>
                <w:szCs w:val="16"/>
                <w:lang w:val="lv-LV"/>
              </w:rPr>
            </w:pPr>
            <w:r w:rsidRPr="00B60B07">
              <w:rPr>
                <w:rFonts w:ascii="Times New Roman" w:hAnsi="Times New Roman" w:cs="Times New Roman"/>
                <w:b/>
                <w:sz w:val="16"/>
                <w:lang w:val="lv-LV"/>
              </w:rPr>
              <w:t>36</w:t>
            </w:r>
            <w:r w:rsidR="00E02DDC">
              <w:rPr>
                <w:rFonts w:ascii="Times New Roman" w:hAnsi="Times New Roman" w:cs="Times New Roman"/>
                <w:b/>
                <w:sz w:val="16"/>
                <w:lang w:val="lv-LV"/>
              </w:rPr>
              <w:t> </w:t>
            </w:r>
            <w:r w:rsidRPr="00B60B07">
              <w:rPr>
                <w:rFonts w:ascii="Times New Roman" w:hAnsi="Times New Roman" w:cs="Times New Roman"/>
                <w:b/>
                <w:sz w:val="16"/>
                <w:lang w:val="lv-LV"/>
              </w:rPr>
              <w:t>635</w:t>
            </w:r>
            <w:r w:rsidR="00E02DDC">
              <w:rPr>
                <w:rFonts w:ascii="Times New Roman" w:hAnsi="Times New Roman" w:cs="Times New Roman"/>
                <w:b/>
                <w:sz w:val="16"/>
                <w:lang w:val="lv-LV"/>
              </w:rPr>
              <w:t xml:space="preserve"> </w:t>
            </w:r>
            <w:r>
              <w:rPr>
                <w:rFonts w:ascii="Times New Roman" w:hAnsi="Times New Roman" w:cs="Times New Roman"/>
                <w:b/>
                <w:sz w:val="16"/>
                <w:lang w:val="lv-LV"/>
              </w:rPr>
              <w:t>106</w:t>
            </w:r>
          </w:p>
        </w:tc>
        <w:tc>
          <w:tcPr>
            <w:tcW w:w="1871"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pStyle w:val="TableParagraph"/>
              <w:spacing w:line="160" w:lineRule="exact"/>
              <w:ind w:right="-142"/>
              <w:rPr>
                <w:rFonts w:ascii="Times New Roman" w:hAnsi="Times New Roman" w:cs="Times New Roman"/>
                <w:sz w:val="16"/>
                <w:szCs w:val="16"/>
                <w:lang w:val="lv-LV"/>
              </w:rPr>
            </w:pPr>
          </w:p>
          <w:p w:rsidR="00771675" w:rsidRPr="00B60B07" w:rsidRDefault="00771675" w:rsidP="00D42A00">
            <w:pPr>
              <w:pStyle w:val="TableParagraph"/>
              <w:spacing w:line="160" w:lineRule="exact"/>
              <w:ind w:right="-142"/>
              <w:rPr>
                <w:rFonts w:ascii="Times New Roman" w:hAnsi="Times New Roman" w:cs="Times New Roman"/>
                <w:sz w:val="16"/>
                <w:szCs w:val="16"/>
                <w:lang w:val="lv-LV"/>
              </w:rPr>
            </w:pPr>
          </w:p>
          <w:p w:rsidR="00771675" w:rsidRPr="00B60B07" w:rsidRDefault="00771675" w:rsidP="00D42A00">
            <w:pPr>
              <w:pStyle w:val="TableParagraph"/>
              <w:spacing w:before="8" w:line="160" w:lineRule="exact"/>
              <w:ind w:right="-142"/>
              <w:rPr>
                <w:rFonts w:ascii="Times New Roman" w:hAnsi="Times New Roman" w:cs="Times New Roman"/>
                <w:sz w:val="16"/>
                <w:szCs w:val="16"/>
                <w:lang w:val="lv-LV"/>
              </w:rPr>
            </w:pPr>
          </w:p>
          <w:p w:rsidR="00771675" w:rsidRDefault="00771675" w:rsidP="00D42A00">
            <w:pPr>
              <w:pStyle w:val="TableParagraph"/>
              <w:ind w:left="142" w:right="-142"/>
              <w:rPr>
                <w:rFonts w:ascii="Times New Roman" w:eastAsia="Times New Roman" w:hAnsi="Times New Roman" w:cs="Times New Roman"/>
                <w:sz w:val="16"/>
                <w:szCs w:val="16"/>
                <w:lang w:val="lv-LV"/>
              </w:rPr>
            </w:pPr>
            <w:r w:rsidRPr="00B60B07">
              <w:rPr>
                <w:rFonts w:ascii="Times New Roman" w:hAnsi="Times New Roman" w:cs="Times New Roman"/>
                <w:b/>
                <w:sz w:val="16"/>
                <w:lang w:val="lv-LV"/>
              </w:rPr>
              <w:t xml:space="preserve">6 465 </w:t>
            </w:r>
            <w:r>
              <w:rPr>
                <w:rFonts w:ascii="Times New Roman" w:hAnsi="Times New Roman" w:cs="Times New Roman"/>
                <w:b/>
                <w:sz w:val="16"/>
                <w:lang w:val="lv-LV"/>
              </w:rPr>
              <w:t>019</w:t>
            </w:r>
          </w:p>
        </w:tc>
        <w:tc>
          <w:tcPr>
            <w:tcW w:w="953"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pStyle w:val="TableParagraph"/>
              <w:spacing w:line="160" w:lineRule="exact"/>
              <w:rPr>
                <w:rFonts w:ascii="Times New Roman" w:hAnsi="Times New Roman" w:cs="Times New Roman"/>
                <w:sz w:val="16"/>
                <w:szCs w:val="16"/>
                <w:lang w:val="lv-LV"/>
              </w:rPr>
            </w:pPr>
          </w:p>
          <w:p w:rsidR="00771675" w:rsidRPr="00B60B07" w:rsidRDefault="00771675" w:rsidP="00D4521C">
            <w:pPr>
              <w:pStyle w:val="TableParagraph"/>
              <w:spacing w:line="160" w:lineRule="exact"/>
              <w:rPr>
                <w:rFonts w:ascii="Times New Roman" w:hAnsi="Times New Roman" w:cs="Times New Roman"/>
                <w:sz w:val="16"/>
                <w:szCs w:val="16"/>
                <w:lang w:val="lv-LV"/>
              </w:rPr>
            </w:pPr>
          </w:p>
          <w:p w:rsidR="00771675" w:rsidRPr="00B60B07" w:rsidRDefault="00771675" w:rsidP="00D4521C">
            <w:pPr>
              <w:pStyle w:val="TableParagraph"/>
              <w:spacing w:before="8" w:line="160" w:lineRule="exact"/>
              <w:rPr>
                <w:rFonts w:ascii="Times New Roman" w:hAnsi="Times New Roman" w:cs="Times New Roman"/>
                <w:sz w:val="16"/>
                <w:szCs w:val="16"/>
                <w:lang w:val="lv-LV"/>
              </w:rPr>
            </w:pPr>
          </w:p>
          <w:p w:rsidR="00771675" w:rsidRPr="00B60B07" w:rsidRDefault="00771675" w:rsidP="00D4521C">
            <w:pPr>
              <w:pStyle w:val="TableParagraph"/>
              <w:ind w:left="198"/>
              <w:rPr>
                <w:rFonts w:ascii="Times New Roman" w:eastAsia="Times New Roman" w:hAnsi="Times New Roman" w:cs="Times New Roman"/>
                <w:sz w:val="16"/>
                <w:szCs w:val="16"/>
                <w:lang w:val="lv-LV"/>
              </w:rPr>
            </w:pPr>
            <w:r w:rsidRPr="00B60B07">
              <w:rPr>
                <w:rFonts w:ascii="Times New Roman" w:hAnsi="Times New Roman" w:cs="Times New Roman"/>
                <w:b/>
                <w:sz w:val="16"/>
                <w:lang w:val="lv-LV"/>
              </w:rPr>
              <w:t>6 465 0</w:t>
            </w:r>
            <w:r>
              <w:rPr>
                <w:rFonts w:ascii="Times New Roman" w:hAnsi="Times New Roman" w:cs="Times New Roman"/>
                <w:b/>
                <w:sz w:val="16"/>
                <w:lang w:val="lv-LV"/>
              </w:rPr>
              <w:t>19</w:t>
            </w:r>
          </w:p>
        </w:tc>
        <w:tc>
          <w:tcPr>
            <w:tcW w:w="1340"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pStyle w:val="TableParagraph"/>
              <w:spacing w:line="160" w:lineRule="exact"/>
              <w:rPr>
                <w:rFonts w:ascii="Times New Roman" w:hAnsi="Times New Roman" w:cs="Times New Roman"/>
                <w:sz w:val="16"/>
                <w:szCs w:val="16"/>
                <w:lang w:val="lv-LV"/>
              </w:rPr>
            </w:pPr>
          </w:p>
          <w:p w:rsidR="00771675" w:rsidRPr="00B60B07" w:rsidRDefault="00771675" w:rsidP="00D4521C">
            <w:pPr>
              <w:pStyle w:val="TableParagraph"/>
              <w:spacing w:line="160" w:lineRule="exact"/>
              <w:rPr>
                <w:rFonts w:ascii="Times New Roman" w:hAnsi="Times New Roman" w:cs="Times New Roman"/>
                <w:sz w:val="16"/>
                <w:szCs w:val="16"/>
                <w:lang w:val="lv-LV"/>
              </w:rPr>
            </w:pPr>
          </w:p>
          <w:p w:rsidR="00771675" w:rsidRPr="00B60B07" w:rsidRDefault="00771675" w:rsidP="00D4521C">
            <w:pPr>
              <w:pStyle w:val="TableParagraph"/>
              <w:spacing w:before="1" w:line="160" w:lineRule="exact"/>
              <w:rPr>
                <w:rFonts w:ascii="Times New Roman" w:hAnsi="Times New Roman" w:cs="Times New Roman"/>
                <w:sz w:val="16"/>
                <w:szCs w:val="16"/>
                <w:lang w:val="lv-LV"/>
              </w:rPr>
            </w:pPr>
          </w:p>
          <w:p w:rsidR="00771675" w:rsidRPr="00B60B07" w:rsidRDefault="00771675" w:rsidP="00D4521C">
            <w:pPr>
              <w:pStyle w:val="TableParagraph"/>
              <w:ind w:left="625"/>
              <w:rPr>
                <w:rFonts w:ascii="Times New Roman" w:eastAsia="Times New Roman" w:hAnsi="Times New Roman" w:cs="Times New Roman"/>
                <w:sz w:val="16"/>
                <w:szCs w:val="16"/>
                <w:lang w:val="lv-LV"/>
              </w:rPr>
            </w:pPr>
            <w:r>
              <w:rPr>
                <w:rFonts w:ascii="Times New Roman" w:hAnsi="Times New Roman" w:cs="Times New Roman"/>
                <w:w w:val="95"/>
                <w:sz w:val="16"/>
                <w:lang w:val="lv-LV"/>
              </w:rPr>
              <w:t>Nav attiecināms</w:t>
            </w:r>
            <w:r w:rsidRPr="00B60B07" w:rsidDel="002D3EE6">
              <w:rPr>
                <w:rFonts w:ascii="Times New Roman" w:hAnsi="Times New Roman" w:cs="Times New Roman"/>
                <w:w w:val="95"/>
                <w:sz w:val="16"/>
                <w:lang w:val="lv-LV"/>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pStyle w:val="TableParagraph"/>
              <w:spacing w:line="160" w:lineRule="exact"/>
              <w:rPr>
                <w:rFonts w:ascii="Times New Roman" w:hAnsi="Times New Roman" w:cs="Times New Roman"/>
                <w:sz w:val="16"/>
                <w:szCs w:val="16"/>
                <w:lang w:val="lv-LV"/>
              </w:rPr>
            </w:pPr>
          </w:p>
          <w:p w:rsidR="00771675" w:rsidRPr="00B60B07" w:rsidRDefault="00771675" w:rsidP="00D4521C">
            <w:pPr>
              <w:pStyle w:val="TableParagraph"/>
              <w:spacing w:line="160" w:lineRule="exact"/>
              <w:rPr>
                <w:rFonts w:ascii="Times New Roman" w:hAnsi="Times New Roman" w:cs="Times New Roman"/>
                <w:sz w:val="16"/>
                <w:szCs w:val="16"/>
                <w:lang w:val="lv-LV"/>
              </w:rPr>
            </w:pPr>
          </w:p>
          <w:p w:rsidR="00771675" w:rsidRPr="00B60B07" w:rsidRDefault="00771675" w:rsidP="00D4521C">
            <w:pPr>
              <w:pStyle w:val="TableParagraph"/>
              <w:spacing w:before="8" w:line="160" w:lineRule="exact"/>
              <w:rPr>
                <w:rFonts w:ascii="Times New Roman" w:hAnsi="Times New Roman" w:cs="Times New Roman"/>
                <w:sz w:val="16"/>
                <w:szCs w:val="16"/>
                <w:lang w:val="lv-LV"/>
              </w:rPr>
            </w:pPr>
          </w:p>
          <w:p w:rsidR="00771675" w:rsidRPr="00B60B07" w:rsidRDefault="00771675" w:rsidP="00D42A00">
            <w:pPr>
              <w:pStyle w:val="TableParagraph"/>
              <w:ind w:left="939"/>
              <w:rPr>
                <w:rFonts w:ascii="Times New Roman" w:eastAsia="Times New Roman" w:hAnsi="Times New Roman" w:cs="Times New Roman"/>
                <w:sz w:val="16"/>
                <w:szCs w:val="16"/>
                <w:lang w:val="lv-LV"/>
              </w:rPr>
            </w:pPr>
            <w:r w:rsidRPr="00B60B07">
              <w:rPr>
                <w:rFonts w:ascii="Times New Roman" w:hAnsi="Times New Roman" w:cs="Times New Roman"/>
                <w:b/>
                <w:sz w:val="16"/>
                <w:lang w:val="lv-LV"/>
              </w:rPr>
              <w:t xml:space="preserve">43 100 </w:t>
            </w:r>
            <w:r>
              <w:rPr>
                <w:rFonts w:ascii="Times New Roman" w:hAnsi="Times New Roman" w:cs="Times New Roman"/>
                <w:b/>
                <w:sz w:val="16"/>
                <w:lang w:val="lv-LV"/>
              </w:rPr>
              <w:t>125</w:t>
            </w:r>
          </w:p>
        </w:tc>
        <w:tc>
          <w:tcPr>
            <w:tcW w:w="1037" w:type="dxa"/>
            <w:tcBorders>
              <w:top w:val="single" w:sz="6" w:space="0" w:color="000000"/>
              <w:left w:val="single" w:sz="6" w:space="0" w:color="000000"/>
              <w:bottom w:val="single" w:sz="6" w:space="0" w:color="000000"/>
              <w:right w:val="single" w:sz="6" w:space="0" w:color="000000"/>
            </w:tcBorders>
            <w:vAlign w:val="center"/>
          </w:tcPr>
          <w:p w:rsidR="00771675" w:rsidRPr="00E02DDC" w:rsidRDefault="00277C79" w:rsidP="00E02DDC">
            <w:pPr>
              <w:jc w:val="center"/>
              <w:rPr>
                <w:rFonts w:ascii="Times New Roman" w:hAnsi="Times New Roman" w:cs="Times New Roman"/>
                <w:sz w:val="16"/>
                <w:szCs w:val="16"/>
                <w:lang w:val="lv-LV"/>
              </w:rPr>
            </w:pPr>
            <w:r w:rsidRPr="00277C79">
              <w:rPr>
                <w:rFonts w:ascii="Times New Roman" w:hAnsi="Times New Roman" w:cs="Times New Roman"/>
                <w:sz w:val="16"/>
                <w:szCs w:val="16"/>
                <w:lang w:val="lv-LV"/>
              </w:rPr>
              <w:t>0,85</w:t>
            </w:r>
          </w:p>
        </w:tc>
        <w:tc>
          <w:tcPr>
            <w:tcW w:w="1286" w:type="dxa"/>
            <w:vMerge w:val="restart"/>
            <w:tcBorders>
              <w:top w:val="single" w:sz="6" w:space="0" w:color="000000"/>
              <w:left w:val="single" w:sz="6" w:space="0" w:color="000000"/>
              <w:right w:val="single" w:sz="6" w:space="0" w:color="000000"/>
            </w:tcBorders>
            <w:vAlign w:val="center"/>
          </w:tcPr>
          <w:p w:rsidR="00771675" w:rsidRPr="004144E2" w:rsidRDefault="00B3321F" w:rsidP="00B3321F">
            <w:pPr>
              <w:jc w:val="center"/>
              <w:rPr>
                <w:rFonts w:ascii="Times New Roman" w:hAnsi="Times New Roman" w:cs="Times New Roman"/>
                <w:sz w:val="16"/>
                <w:szCs w:val="16"/>
                <w:lang w:val="lv-LV"/>
              </w:rPr>
            </w:pPr>
            <w:r>
              <w:rPr>
                <w:rFonts w:ascii="Times New Roman" w:hAnsi="Times New Roman" w:cs="Times New Roman"/>
                <w:sz w:val="16"/>
                <w:szCs w:val="16"/>
                <w:lang w:val="lv-LV"/>
              </w:rPr>
              <w:t>135 343</w:t>
            </w:r>
          </w:p>
        </w:tc>
        <w:tc>
          <w:tcPr>
            <w:tcW w:w="1282" w:type="dxa"/>
            <w:vMerge w:val="restart"/>
            <w:tcBorders>
              <w:top w:val="single" w:sz="6" w:space="0" w:color="000000"/>
              <w:left w:val="single" w:sz="6" w:space="0" w:color="000000"/>
              <w:right w:val="single" w:sz="6" w:space="0" w:color="000000"/>
            </w:tcBorders>
          </w:tcPr>
          <w:p w:rsidR="00771675" w:rsidRPr="00B60B07" w:rsidRDefault="00771675"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r>
      <w:tr w:rsidR="00771675" w:rsidRPr="00B60B07" w:rsidTr="00771675">
        <w:trPr>
          <w:trHeight w:hRule="exact" w:val="413"/>
        </w:trPr>
        <w:tc>
          <w:tcPr>
            <w:tcW w:w="1265" w:type="dxa"/>
            <w:vMerge/>
            <w:tcBorders>
              <w:left w:val="single" w:sz="6" w:space="0" w:color="000000"/>
              <w:right w:val="single" w:sz="6" w:space="0" w:color="000000"/>
            </w:tcBorders>
          </w:tcPr>
          <w:p w:rsidR="00771675" w:rsidRPr="00B60B07" w:rsidRDefault="00771675" w:rsidP="00D4521C">
            <w:pPr>
              <w:rPr>
                <w:rFonts w:ascii="Times New Roman" w:hAnsi="Times New Roman" w:cs="Times New Roman"/>
                <w:lang w:val="lv-LV"/>
              </w:rPr>
            </w:pPr>
          </w:p>
        </w:tc>
        <w:tc>
          <w:tcPr>
            <w:tcW w:w="1080" w:type="dxa"/>
            <w:tcBorders>
              <w:top w:val="single" w:sz="6" w:space="0" w:color="000000"/>
              <w:left w:val="single" w:sz="6" w:space="0" w:color="000000"/>
              <w:bottom w:val="single" w:sz="6" w:space="0" w:color="000000"/>
              <w:right w:val="single" w:sz="6" w:space="0" w:color="000000"/>
            </w:tcBorders>
          </w:tcPr>
          <w:p w:rsidR="00771675" w:rsidRPr="00102896" w:rsidRDefault="00771675" w:rsidP="00D4521C">
            <w:pPr>
              <w:pStyle w:val="TableParagraph"/>
              <w:spacing w:before="20"/>
              <w:ind w:left="99"/>
              <w:rPr>
                <w:rFonts w:ascii="Times New Roman" w:eastAsia="Times New Roman" w:hAnsi="Times New Roman" w:cs="Times New Roman"/>
                <w:sz w:val="16"/>
                <w:szCs w:val="16"/>
                <w:lang w:val="lv-LV"/>
              </w:rPr>
            </w:pPr>
            <w:r w:rsidRPr="00102896">
              <w:rPr>
                <w:rFonts w:ascii="Times New Roman" w:hAnsi="Times New Roman" w:cs="Times New Roman"/>
                <w:sz w:val="16"/>
                <w:lang w:val="lv-LV"/>
              </w:rPr>
              <w:t>IPA</w:t>
            </w:r>
            <w:r>
              <w:rPr>
                <w:rFonts w:ascii="Times New Roman" w:hAnsi="Times New Roman" w:cs="Times New Roman"/>
                <w:sz w:val="16"/>
                <w:lang w:val="lv-LV"/>
              </w:rPr>
              <w:t xml:space="preserve"> II</w:t>
            </w:r>
          </w:p>
        </w:tc>
        <w:tc>
          <w:tcPr>
            <w:tcW w:w="116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r>
              <w:rPr>
                <w:rFonts w:ascii="Times New Roman" w:hAnsi="Times New Roman" w:cs="Times New Roman"/>
                <w:w w:val="95"/>
                <w:sz w:val="16"/>
                <w:lang w:val="lv-LV"/>
              </w:rPr>
              <w:t>Nav attiecināms</w:t>
            </w:r>
          </w:p>
        </w:tc>
        <w:tc>
          <w:tcPr>
            <w:tcW w:w="150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pStyle w:val="TableParagraph"/>
              <w:spacing w:before="20"/>
              <w:ind w:left="515"/>
              <w:jc w:val="center"/>
              <w:rPr>
                <w:rFonts w:ascii="Times New Roman" w:eastAsia="Times New Roman" w:hAnsi="Times New Roman" w:cs="Times New Roman"/>
                <w:sz w:val="16"/>
                <w:szCs w:val="16"/>
                <w:lang w:val="lv-LV"/>
              </w:rPr>
            </w:pPr>
            <w:r>
              <w:rPr>
                <w:rFonts w:ascii="Times New Roman" w:hAnsi="Times New Roman" w:cs="Times New Roman"/>
                <w:w w:val="95"/>
                <w:sz w:val="16"/>
                <w:lang w:val="lv-LV"/>
              </w:rPr>
              <w:t>Nav attiecināms</w:t>
            </w:r>
          </w:p>
        </w:tc>
        <w:tc>
          <w:tcPr>
            <w:tcW w:w="1871"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953"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340"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2227"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037" w:type="dxa"/>
            <w:tcBorders>
              <w:top w:val="single" w:sz="6" w:space="0" w:color="000000"/>
              <w:left w:val="single" w:sz="6" w:space="0" w:color="000000"/>
              <w:bottom w:val="single" w:sz="6" w:space="0" w:color="000000"/>
              <w:right w:val="single" w:sz="6" w:space="0" w:color="000000"/>
            </w:tcBorders>
          </w:tcPr>
          <w:p w:rsidR="001955A8" w:rsidRDefault="00771675" w:rsidP="00D42A00">
            <w:pPr>
              <w:jc w:val="center"/>
              <w:rPr>
                <w:rFonts w:ascii="Times New Roman" w:hAnsi="Times New Roman" w:cs="Times New Roman"/>
                <w:sz w:val="16"/>
                <w:szCs w:val="16"/>
                <w:lang w:val="lv-LV"/>
              </w:rPr>
            </w:pPr>
            <w:r w:rsidRPr="00E02DDC">
              <w:rPr>
                <w:rFonts w:ascii="Times New Roman" w:hAnsi="Times New Roman" w:cs="Times New Roman"/>
                <w:w w:val="95"/>
                <w:sz w:val="16"/>
                <w:szCs w:val="16"/>
                <w:lang w:val="lv-LV"/>
              </w:rPr>
              <w:t>Nav attiecināms</w:t>
            </w:r>
          </w:p>
        </w:tc>
        <w:tc>
          <w:tcPr>
            <w:tcW w:w="1286" w:type="dxa"/>
            <w:vMerge/>
            <w:tcBorders>
              <w:left w:val="single" w:sz="6" w:space="0" w:color="000000"/>
              <w:right w:val="single" w:sz="6" w:space="0" w:color="000000"/>
            </w:tcBorders>
            <w:vAlign w:val="center"/>
          </w:tcPr>
          <w:p w:rsidR="001955A8" w:rsidRDefault="001955A8">
            <w:pPr>
              <w:jc w:val="center"/>
              <w:rPr>
                <w:rFonts w:ascii="Times New Roman" w:hAnsi="Times New Roman" w:cs="Times New Roman"/>
                <w:lang w:val="lv-LV"/>
              </w:rPr>
            </w:pPr>
          </w:p>
        </w:tc>
        <w:tc>
          <w:tcPr>
            <w:tcW w:w="1282" w:type="dxa"/>
            <w:vMerge/>
            <w:tcBorders>
              <w:left w:val="single" w:sz="6" w:space="0" w:color="000000"/>
              <w:right w:val="single" w:sz="6" w:space="0" w:color="000000"/>
            </w:tcBorders>
          </w:tcPr>
          <w:p w:rsidR="00771675" w:rsidRPr="00B60B07" w:rsidRDefault="00771675" w:rsidP="00710712">
            <w:pPr>
              <w:jc w:val="center"/>
              <w:rPr>
                <w:rFonts w:ascii="Times New Roman" w:hAnsi="Times New Roman" w:cs="Times New Roman"/>
                <w:lang w:val="lv-LV"/>
              </w:rPr>
            </w:pPr>
          </w:p>
        </w:tc>
      </w:tr>
      <w:tr w:rsidR="00771675" w:rsidRPr="00B60B07" w:rsidTr="00771675">
        <w:trPr>
          <w:trHeight w:hRule="exact" w:val="586"/>
        </w:trPr>
        <w:tc>
          <w:tcPr>
            <w:tcW w:w="1265" w:type="dxa"/>
            <w:vMerge/>
            <w:tcBorders>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p>
        </w:tc>
        <w:tc>
          <w:tcPr>
            <w:tcW w:w="1080" w:type="dxa"/>
            <w:tcBorders>
              <w:top w:val="single" w:sz="6" w:space="0" w:color="000000"/>
              <w:left w:val="single" w:sz="6" w:space="0" w:color="000000"/>
              <w:bottom w:val="single" w:sz="6" w:space="0" w:color="000000"/>
              <w:right w:val="single" w:sz="6" w:space="0" w:color="000000"/>
            </w:tcBorders>
          </w:tcPr>
          <w:p w:rsidR="00771675" w:rsidRPr="00102896" w:rsidRDefault="00771675" w:rsidP="00D4521C">
            <w:pPr>
              <w:pStyle w:val="TableParagraph"/>
              <w:spacing w:before="20"/>
              <w:ind w:left="99"/>
              <w:rPr>
                <w:rFonts w:ascii="Times New Roman" w:eastAsia="Times New Roman" w:hAnsi="Times New Roman" w:cs="Times New Roman"/>
                <w:sz w:val="16"/>
                <w:szCs w:val="16"/>
                <w:lang w:val="lv-LV"/>
              </w:rPr>
            </w:pPr>
            <w:r w:rsidRPr="00102896">
              <w:rPr>
                <w:rFonts w:ascii="Times New Roman" w:hAnsi="Times New Roman" w:cs="Times New Roman"/>
                <w:sz w:val="16"/>
                <w:lang w:val="lv-LV"/>
              </w:rPr>
              <w:t>EKI</w:t>
            </w:r>
          </w:p>
        </w:tc>
        <w:tc>
          <w:tcPr>
            <w:tcW w:w="116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r>
              <w:rPr>
                <w:rFonts w:ascii="Times New Roman" w:hAnsi="Times New Roman" w:cs="Times New Roman"/>
                <w:w w:val="95"/>
                <w:sz w:val="16"/>
                <w:lang w:val="lv-LV"/>
              </w:rPr>
              <w:t>Nav attiecināms</w:t>
            </w:r>
          </w:p>
        </w:tc>
        <w:tc>
          <w:tcPr>
            <w:tcW w:w="150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pStyle w:val="TableParagraph"/>
              <w:spacing w:before="20"/>
              <w:ind w:left="515"/>
              <w:jc w:val="center"/>
              <w:rPr>
                <w:rFonts w:ascii="Times New Roman" w:eastAsia="Times New Roman" w:hAnsi="Times New Roman" w:cs="Times New Roman"/>
                <w:sz w:val="16"/>
                <w:szCs w:val="16"/>
                <w:lang w:val="lv-LV"/>
              </w:rPr>
            </w:pPr>
            <w:r>
              <w:rPr>
                <w:rFonts w:ascii="Times New Roman" w:hAnsi="Times New Roman" w:cs="Times New Roman"/>
                <w:w w:val="95"/>
                <w:sz w:val="16"/>
                <w:lang w:val="lv-LV"/>
              </w:rPr>
              <w:t>Nav attiecināms</w:t>
            </w:r>
          </w:p>
        </w:tc>
        <w:tc>
          <w:tcPr>
            <w:tcW w:w="1871"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953"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340"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2227"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037" w:type="dxa"/>
            <w:tcBorders>
              <w:top w:val="single" w:sz="6" w:space="0" w:color="000000"/>
              <w:left w:val="single" w:sz="6" w:space="0" w:color="000000"/>
              <w:bottom w:val="single" w:sz="6" w:space="0" w:color="000000"/>
              <w:right w:val="single" w:sz="6" w:space="0" w:color="000000"/>
            </w:tcBorders>
          </w:tcPr>
          <w:p w:rsidR="001955A8" w:rsidRDefault="00771675" w:rsidP="00D42A00">
            <w:pPr>
              <w:jc w:val="center"/>
              <w:rPr>
                <w:rFonts w:ascii="Times New Roman" w:hAnsi="Times New Roman" w:cs="Times New Roman"/>
                <w:sz w:val="16"/>
                <w:szCs w:val="16"/>
                <w:lang w:val="lv-LV"/>
              </w:rPr>
            </w:pPr>
            <w:r w:rsidRPr="00E02DDC">
              <w:rPr>
                <w:rFonts w:ascii="Times New Roman" w:hAnsi="Times New Roman" w:cs="Times New Roman"/>
                <w:w w:val="95"/>
                <w:sz w:val="16"/>
                <w:szCs w:val="16"/>
                <w:lang w:val="lv-LV"/>
              </w:rPr>
              <w:t>Nav attiecināms</w:t>
            </w:r>
          </w:p>
        </w:tc>
        <w:tc>
          <w:tcPr>
            <w:tcW w:w="1286" w:type="dxa"/>
            <w:vMerge/>
            <w:tcBorders>
              <w:left w:val="single" w:sz="6" w:space="0" w:color="000000"/>
              <w:bottom w:val="single" w:sz="6" w:space="0" w:color="000000"/>
              <w:right w:val="single" w:sz="6" w:space="0" w:color="000000"/>
            </w:tcBorders>
            <w:vAlign w:val="center"/>
          </w:tcPr>
          <w:p w:rsidR="001955A8" w:rsidRDefault="001955A8">
            <w:pPr>
              <w:jc w:val="center"/>
              <w:rPr>
                <w:rFonts w:ascii="Times New Roman" w:hAnsi="Times New Roman" w:cs="Times New Roman"/>
                <w:lang w:val="lv-LV"/>
              </w:rPr>
            </w:pPr>
          </w:p>
        </w:tc>
        <w:tc>
          <w:tcPr>
            <w:tcW w:w="1282" w:type="dxa"/>
            <w:vMerge/>
            <w:tcBorders>
              <w:left w:val="single" w:sz="6" w:space="0" w:color="000000"/>
              <w:bottom w:val="single" w:sz="6" w:space="0" w:color="000000"/>
              <w:right w:val="single" w:sz="6" w:space="0" w:color="000000"/>
            </w:tcBorders>
          </w:tcPr>
          <w:p w:rsidR="00771675" w:rsidRPr="00B60B07" w:rsidRDefault="00771675" w:rsidP="00710712">
            <w:pPr>
              <w:jc w:val="center"/>
              <w:rPr>
                <w:rFonts w:ascii="Times New Roman" w:hAnsi="Times New Roman" w:cs="Times New Roman"/>
                <w:lang w:val="lv-LV"/>
              </w:rPr>
            </w:pPr>
          </w:p>
        </w:tc>
      </w:tr>
      <w:tr w:rsidR="00771675" w:rsidRPr="004144E2" w:rsidTr="00771675">
        <w:trPr>
          <w:trHeight w:hRule="exact" w:val="1172"/>
        </w:trPr>
        <w:tc>
          <w:tcPr>
            <w:tcW w:w="1265" w:type="dxa"/>
            <w:vMerge w:val="restart"/>
            <w:tcBorders>
              <w:top w:val="single" w:sz="6" w:space="0" w:color="000000"/>
              <w:left w:val="single" w:sz="6" w:space="0" w:color="000000"/>
              <w:right w:val="single" w:sz="6" w:space="0" w:color="000000"/>
            </w:tcBorders>
          </w:tcPr>
          <w:p w:rsidR="00771675" w:rsidRPr="00B60B07" w:rsidRDefault="00771675" w:rsidP="00D4521C">
            <w:pPr>
              <w:pStyle w:val="TableParagraph"/>
              <w:spacing w:before="20"/>
              <w:ind w:left="102" w:right="50"/>
              <w:rPr>
                <w:rFonts w:ascii="Times New Roman" w:eastAsia="Times New Roman" w:hAnsi="Times New Roman" w:cs="Times New Roman"/>
                <w:sz w:val="16"/>
                <w:szCs w:val="16"/>
                <w:lang w:val="lv-LV"/>
              </w:rPr>
            </w:pPr>
            <w:r w:rsidRPr="00B60B07">
              <w:rPr>
                <w:rFonts w:ascii="Times New Roman" w:hAnsi="Times New Roman" w:cs="Times New Roman"/>
                <w:i/>
                <w:sz w:val="16"/>
                <w:lang w:val="lv-LV"/>
              </w:rPr>
              <w:t xml:space="preserve">2.prioritārais virziens </w:t>
            </w:r>
            <w:r w:rsidRPr="00B60B07">
              <w:rPr>
                <w:rFonts w:ascii="Times New Roman" w:hAnsi="Times New Roman" w:cs="Times New Roman"/>
                <w:sz w:val="16"/>
                <w:lang w:val="lv-LV"/>
              </w:rPr>
              <w:t>– Tehniskā palīdzība</w:t>
            </w:r>
          </w:p>
        </w:tc>
        <w:tc>
          <w:tcPr>
            <w:tcW w:w="1080"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pStyle w:val="TableParagraph"/>
              <w:spacing w:before="20"/>
              <w:ind w:left="99"/>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ERAF</w:t>
            </w:r>
          </w:p>
          <w:p w:rsidR="00771675" w:rsidRPr="00B60B07" w:rsidRDefault="00771675" w:rsidP="00D4521C">
            <w:pPr>
              <w:pStyle w:val="TableParagraph"/>
              <w:spacing w:before="8" w:line="238" w:lineRule="auto"/>
              <w:ind w:left="99"/>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w:t>
            </w:r>
            <w:r>
              <w:rPr>
                <w:rFonts w:ascii="Times New Roman" w:hAnsi="Times New Roman" w:cs="Times New Roman"/>
                <w:sz w:val="16"/>
                <w:lang w:val="lv-LV"/>
              </w:rPr>
              <w:t>iekļaujot līdzekļus, kas nāk no IPA un EKI</w:t>
            </w:r>
            <w:r w:rsidRPr="00B60B07">
              <w:rPr>
                <w:rFonts w:ascii="Times New Roman" w:hAnsi="Times New Roman" w:cs="Times New Roman"/>
                <w:sz w:val="16"/>
                <w:lang w:val="lv-LV"/>
              </w:rPr>
              <w:t>)</w:t>
            </w:r>
          </w:p>
        </w:tc>
        <w:tc>
          <w:tcPr>
            <w:tcW w:w="116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521C">
            <w:pPr>
              <w:rPr>
                <w:rFonts w:ascii="Times New Roman" w:hAnsi="Times New Roman" w:cs="Times New Roman"/>
                <w:lang w:val="lv-LV"/>
              </w:rPr>
            </w:pPr>
            <w:r>
              <w:rPr>
                <w:rFonts w:ascii="Times New Roman" w:hAnsi="Times New Roman" w:cs="Times New Roman"/>
                <w:sz w:val="16"/>
                <w:lang w:val="lv-LV"/>
              </w:rPr>
              <w:t>Publiskās atbilstīgās izmaksas</w:t>
            </w:r>
          </w:p>
        </w:tc>
        <w:tc>
          <w:tcPr>
            <w:tcW w:w="1506"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before="11" w:line="160" w:lineRule="exact"/>
              <w:jc w:val="center"/>
              <w:rPr>
                <w:rFonts w:ascii="Times New Roman" w:hAnsi="Times New Roman" w:cs="Times New Roman"/>
                <w:sz w:val="16"/>
                <w:szCs w:val="16"/>
                <w:lang w:val="lv-LV"/>
              </w:rPr>
            </w:pPr>
          </w:p>
          <w:p w:rsidR="00771675" w:rsidRPr="00B60B07" w:rsidRDefault="00771675" w:rsidP="00D42A00">
            <w:pPr>
              <w:pStyle w:val="TableParagraph"/>
              <w:ind w:left="89"/>
              <w:jc w:val="center"/>
              <w:rPr>
                <w:rFonts w:ascii="Times New Roman" w:eastAsia="Times New Roman" w:hAnsi="Times New Roman" w:cs="Times New Roman"/>
                <w:sz w:val="16"/>
                <w:szCs w:val="16"/>
                <w:lang w:val="lv-LV"/>
              </w:rPr>
            </w:pPr>
            <w:r w:rsidRPr="00B60B07">
              <w:rPr>
                <w:rFonts w:ascii="Times New Roman" w:hAnsi="Times New Roman" w:cs="Times New Roman"/>
                <w:b/>
                <w:sz w:val="16"/>
                <w:lang w:val="lv-LV"/>
              </w:rPr>
              <w:t>2</w:t>
            </w:r>
            <w:r>
              <w:rPr>
                <w:rFonts w:ascii="Times New Roman" w:hAnsi="Times New Roman" w:cs="Times New Roman"/>
                <w:b/>
                <w:sz w:val="16"/>
                <w:lang w:val="lv-LV"/>
              </w:rPr>
              <w:t> </w:t>
            </w:r>
            <w:r w:rsidRPr="00B60B07">
              <w:rPr>
                <w:rFonts w:ascii="Times New Roman" w:hAnsi="Times New Roman" w:cs="Times New Roman"/>
                <w:b/>
                <w:sz w:val="16"/>
                <w:lang w:val="lv-LV"/>
              </w:rPr>
              <w:t>757</w:t>
            </w:r>
            <w:r w:rsidR="00E02DDC">
              <w:rPr>
                <w:rFonts w:ascii="Times New Roman" w:hAnsi="Times New Roman" w:cs="Times New Roman"/>
                <w:b/>
                <w:sz w:val="16"/>
                <w:lang w:val="lv-LV"/>
              </w:rPr>
              <w:t xml:space="preserve"> </w:t>
            </w:r>
            <w:r>
              <w:rPr>
                <w:rFonts w:ascii="Times New Roman" w:hAnsi="Times New Roman" w:cs="Times New Roman"/>
                <w:b/>
                <w:sz w:val="16"/>
                <w:lang w:val="lv-LV"/>
              </w:rPr>
              <w:t>481</w:t>
            </w:r>
          </w:p>
        </w:tc>
        <w:tc>
          <w:tcPr>
            <w:tcW w:w="1871"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before="11" w:line="160" w:lineRule="exact"/>
              <w:jc w:val="center"/>
              <w:rPr>
                <w:rFonts w:ascii="Times New Roman" w:hAnsi="Times New Roman" w:cs="Times New Roman"/>
                <w:sz w:val="16"/>
                <w:szCs w:val="16"/>
                <w:lang w:val="lv-LV"/>
              </w:rPr>
            </w:pPr>
          </w:p>
          <w:p w:rsidR="00771675" w:rsidRPr="00B60B07" w:rsidRDefault="00771675" w:rsidP="00D42A00">
            <w:pPr>
              <w:pStyle w:val="TableParagraph"/>
              <w:ind w:right="101"/>
              <w:jc w:val="center"/>
              <w:rPr>
                <w:rFonts w:ascii="Times New Roman" w:eastAsia="Times New Roman" w:hAnsi="Times New Roman" w:cs="Times New Roman"/>
                <w:sz w:val="16"/>
                <w:szCs w:val="16"/>
                <w:lang w:val="lv-LV"/>
              </w:rPr>
            </w:pPr>
            <w:r w:rsidRPr="00B60B07">
              <w:rPr>
                <w:rFonts w:ascii="Times New Roman" w:hAnsi="Times New Roman" w:cs="Times New Roman"/>
                <w:b/>
                <w:w w:val="95"/>
                <w:sz w:val="16"/>
                <w:lang w:val="lv-LV"/>
              </w:rPr>
              <w:t>486</w:t>
            </w:r>
            <w:r w:rsidR="00E02DDC">
              <w:rPr>
                <w:rFonts w:ascii="Times New Roman" w:hAnsi="Times New Roman" w:cs="Times New Roman"/>
                <w:b/>
                <w:w w:val="95"/>
                <w:sz w:val="16"/>
                <w:lang w:val="lv-LV"/>
              </w:rPr>
              <w:t xml:space="preserve"> </w:t>
            </w:r>
            <w:r>
              <w:rPr>
                <w:rFonts w:ascii="Times New Roman" w:hAnsi="Times New Roman" w:cs="Times New Roman"/>
                <w:b/>
                <w:w w:val="95"/>
                <w:sz w:val="16"/>
                <w:lang w:val="lv-LV"/>
              </w:rPr>
              <w:t>614</w:t>
            </w:r>
          </w:p>
        </w:tc>
        <w:tc>
          <w:tcPr>
            <w:tcW w:w="953"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before="11" w:line="160" w:lineRule="exact"/>
              <w:jc w:val="center"/>
              <w:rPr>
                <w:rFonts w:ascii="Times New Roman" w:hAnsi="Times New Roman" w:cs="Times New Roman"/>
                <w:sz w:val="16"/>
                <w:szCs w:val="16"/>
                <w:lang w:val="lv-LV"/>
              </w:rPr>
            </w:pPr>
          </w:p>
          <w:p w:rsidR="00771675" w:rsidRPr="00B60B07" w:rsidRDefault="00771675" w:rsidP="00D42A00">
            <w:pPr>
              <w:pStyle w:val="TableParagraph"/>
              <w:ind w:left="318"/>
              <w:jc w:val="center"/>
              <w:rPr>
                <w:rFonts w:ascii="Times New Roman" w:eastAsia="Times New Roman" w:hAnsi="Times New Roman" w:cs="Times New Roman"/>
                <w:sz w:val="16"/>
                <w:szCs w:val="16"/>
                <w:lang w:val="lv-LV"/>
              </w:rPr>
            </w:pPr>
            <w:r w:rsidRPr="00B60B07">
              <w:rPr>
                <w:rFonts w:ascii="Times New Roman" w:hAnsi="Times New Roman" w:cs="Times New Roman"/>
                <w:b/>
                <w:w w:val="95"/>
                <w:sz w:val="16"/>
                <w:lang w:val="lv-LV"/>
              </w:rPr>
              <w:t>486</w:t>
            </w:r>
            <w:r w:rsidR="00D21C92">
              <w:rPr>
                <w:rFonts w:ascii="Times New Roman" w:hAnsi="Times New Roman" w:cs="Times New Roman"/>
                <w:b/>
                <w:w w:val="95"/>
                <w:sz w:val="16"/>
                <w:lang w:val="lv-LV"/>
              </w:rPr>
              <w:t xml:space="preserve"> </w:t>
            </w:r>
            <w:r>
              <w:rPr>
                <w:rFonts w:ascii="Times New Roman" w:hAnsi="Times New Roman" w:cs="Times New Roman"/>
                <w:b/>
                <w:w w:val="95"/>
                <w:sz w:val="16"/>
                <w:lang w:val="lv-LV"/>
              </w:rPr>
              <w:t>614</w:t>
            </w:r>
          </w:p>
        </w:tc>
        <w:tc>
          <w:tcPr>
            <w:tcW w:w="1340"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before="4" w:line="160" w:lineRule="exact"/>
              <w:jc w:val="center"/>
              <w:rPr>
                <w:rFonts w:ascii="Times New Roman" w:hAnsi="Times New Roman" w:cs="Times New Roman"/>
                <w:sz w:val="16"/>
                <w:szCs w:val="16"/>
                <w:lang w:val="lv-LV"/>
              </w:rPr>
            </w:pPr>
          </w:p>
          <w:p w:rsidR="00771675" w:rsidRPr="00B60B07" w:rsidRDefault="00771675" w:rsidP="00D42A00">
            <w:pPr>
              <w:pStyle w:val="TableParagraph"/>
              <w:ind w:left="625"/>
              <w:jc w:val="center"/>
              <w:rPr>
                <w:rFonts w:ascii="Times New Roman" w:eastAsia="Times New Roman" w:hAnsi="Times New Roman" w:cs="Times New Roman"/>
                <w:sz w:val="16"/>
                <w:szCs w:val="16"/>
                <w:lang w:val="lv-LV"/>
              </w:rPr>
            </w:pPr>
            <w:r>
              <w:rPr>
                <w:rFonts w:ascii="Times New Roman" w:hAnsi="Times New Roman" w:cs="Times New Roman"/>
                <w:w w:val="95"/>
                <w:sz w:val="16"/>
                <w:lang w:val="lv-LV"/>
              </w:rPr>
              <w:t>Nav attiecināms</w:t>
            </w:r>
          </w:p>
        </w:tc>
        <w:tc>
          <w:tcPr>
            <w:tcW w:w="2227" w:type="dxa"/>
            <w:tcBorders>
              <w:top w:val="single" w:sz="6" w:space="0" w:color="000000"/>
              <w:left w:val="single" w:sz="6" w:space="0" w:color="000000"/>
              <w:bottom w:val="single" w:sz="6" w:space="0" w:color="000000"/>
              <w:right w:val="single" w:sz="6" w:space="0" w:color="000000"/>
            </w:tcBorders>
          </w:tcPr>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line="160" w:lineRule="exact"/>
              <w:jc w:val="center"/>
              <w:rPr>
                <w:rFonts w:ascii="Times New Roman" w:hAnsi="Times New Roman" w:cs="Times New Roman"/>
                <w:sz w:val="16"/>
                <w:szCs w:val="16"/>
                <w:lang w:val="lv-LV"/>
              </w:rPr>
            </w:pPr>
          </w:p>
          <w:p w:rsidR="00771675" w:rsidRPr="00B60B07" w:rsidRDefault="00771675" w:rsidP="00D42A00">
            <w:pPr>
              <w:pStyle w:val="TableParagraph"/>
              <w:spacing w:before="11" w:line="160" w:lineRule="exact"/>
              <w:jc w:val="center"/>
              <w:rPr>
                <w:rFonts w:ascii="Times New Roman" w:hAnsi="Times New Roman" w:cs="Times New Roman"/>
                <w:sz w:val="16"/>
                <w:szCs w:val="16"/>
                <w:lang w:val="lv-LV"/>
              </w:rPr>
            </w:pPr>
          </w:p>
          <w:p w:rsidR="00771675" w:rsidRPr="00B60B07" w:rsidRDefault="00771675" w:rsidP="00D42A00">
            <w:pPr>
              <w:pStyle w:val="TableParagraph"/>
              <w:ind w:left="656"/>
              <w:jc w:val="center"/>
              <w:rPr>
                <w:rFonts w:ascii="Times New Roman" w:eastAsia="Times New Roman" w:hAnsi="Times New Roman" w:cs="Times New Roman"/>
                <w:sz w:val="16"/>
                <w:szCs w:val="16"/>
                <w:lang w:val="lv-LV"/>
              </w:rPr>
            </w:pPr>
            <w:r w:rsidRPr="00B60B07">
              <w:rPr>
                <w:rFonts w:ascii="Times New Roman" w:hAnsi="Times New Roman" w:cs="Times New Roman"/>
                <w:b/>
                <w:sz w:val="16"/>
                <w:lang w:val="lv-LV"/>
              </w:rPr>
              <w:t>3</w:t>
            </w:r>
            <w:r>
              <w:rPr>
                <w:rFonts w:ascii="Times New Roman" w:hAnsi="Times New Roman" w:cs="Times New Roman"/>
                <w:b/>
                <w:sz w:val="16"/>
                <w:lang w:val="lv-LV"/>
              </w:rPr>
              <w:t> </w:t>
            </w:r>
            <w:r w:rsidRPr="00B60B07">
              <w:rPr>
                <w:rFonts w:ascii="Times New Roman" w:hAnsi="Times New Roman" w:cs="Times New Roman"/>
                <w:b/>
                <w:sz w:val="16"/>
                <w:lang w:val="lv-LV"/>
              </w:rPr>
              <w:t>244</w:t>
            </w:r>
            <w:r>
              <w:rPr>
                <w:rFonts w:ascii="Times New Roman" w:hAnsi="Times New Roman" w:cs="Times New Roman"/>
                <w:b/>
                <w:sz w:val="16"/>
                <w:lang w:val="lv-LV"/>
              </w:rPr>
              <w:t>095</w:t>
            </w:r>
          </w:p>
        </w:tc>
        <w:tc>
          <w:tcPr>
            <w:tcW w:w="1037" w:type="dxa"/>
            <w:tcBorders>
              <w:top w:val="single" w:sz="6" w:space="0" w:color="000000"/>
              <w:left w:val="single" w:sz="6" w:space="0" w:color="000000"/>
              <w:bottom w:val="single" w:sz="6" w:space="0" w:color="000000"/>
              <w:right w:val="single" w:sz="6" w:space="0" w:color="000000"/>
            </w:tcBorders>
          </w:tcPr>
          <w:p w:rsidR="001955A8" w:rsidRDefault="001955A8" w:rsidP="00D42A00">
            <w:pPr>
              <w:jc w:val="center"/>
              <w:rPr>
                <w:rFonts w:ascii="Times New Roman" w:hAnsi="Times New Roman" w:cs="Times New Roman"/>
                <w:sz w:val="16"/>
                <w:szCs w:val="16"/>
                <w:lang w:val="lv-LV"/>
              </w:rPr>
            </w:pPr>
          </w:p>
          <w:p w:rsidR="001955A8" w:rsidRDefault="001955A8" w:rsidP="00D42A00">
            <w:pPr>
              <w:jc w:val="center"/>
              <w:rPr>
                <w:rFonts w:ascii="Times New Roman" w:hAnsi="Times New Roman" w:cs="Times New Roman"/>
                <w:sz w:val="16"/>
                <w:szCs w:val="16"/>
                <w:lang w:val="lv-LV"/>
              </w:rPr>
            </w:pPr>
          </w:p>
          <w:p w:rsidR="001955A8" w:rsidRDefault="001955A8" w:rsidP="00D42A00">
            <w:pPr>
              <w:jc w:val="center"/>
              <w:rPr>
                <w:rFonts w:ascii="Times New Roman" w:hAnsi="Times New Roman" w:cs="Times New Roman"/>
                <w:sz w:val="16"/>
                <w:szCs w:val="16"/>
                <w:lang w:val="lv-LV"/>
              </w:rPr>
            </w:pPr>
          </w:p>
          <w:p w:rsidR="001955A8" w:rsidRDefault="00771675" w:rsidP="00D42A00">
            <w:pPr>
              <w:jc w:val="center"/>
              <w:rPr>
                <w:rFonts w:ascii="Times New Roman" w:hAnsi="Times New Roman" w:cs="Times New Roman"/>
                <w:sz w:val="16"/>
                <w:szCs w:val="16"/>
                <w:lang w:val="lv-LV"/>
              </w:rPr>
            </w:pPr>
            <w:r w:rsidRPr="00E02DDC">
              <w:rPr>
                <w:rFonts w:ascii="Times New Roman" w:hAnsi="Times New Roman" w:cs="Times New Roman"/>
                <w:sz w:val="16"/>
                <w:szCs w:val="16"/>
                <w:lang w:val="lv-LV"/>
              </w:rPr>
              <w:t>0,85</w:t>
            </w:r>
          </w:p>
        </w:tc>
        <w:tc>
          <w:tcPr>
            <w:tcW w:w="1286" w:type="dxa"/>
            <w:vMerge w:val="restart"/>
            <w:tcBorders>
              <w:top w:val="single" w:sz="6" w:space="0" w:color="000000"/>
              <w:left w:val="single" w:sz="6" w:space="0" w:color="000000"/>
              <w:right w:val="single" w:sz="6" w:space="0" w:color="000000"/>
            </w:tcBorders>
            <w:vAlign w:val="center"/>
          </w:tcPr>
          <w:p w:rsidR="00771675" w:rsidRPr="004144E2" w:rsidRDefault="00B3321F" w:rsidP="00771675">
            <w:pPr>
              <w:jc w:val="center"/>
              <w:rPr>
                <w:rFonts w:ascii="Times New Roman" w:hAnsi="Times New Roman" w:cs="Times New Roman"/>
                <w:sz w:val="16"/>
                <w:szCs w:val="16"/>
                <w:lang w:val="lv-LV"/>
              </w:rPr>
            </w:pPr>
            <w:r>
              <w:rPr>
                <w:rFonts w:ascii="Times New Roman" w:hAnsi="Times New Roman" w:cs="Times New Roman"/>
                <w:sz w:val="16"/>
                <w:szCs w:val="16"/>
                <w:lang w:val="lv-LV"/>
              </w:rPr>
              <w:t>10 187</w:t>
            </w:r>
          </w:p>
        </w:tc>
        <w:tc>
          <w:tcPr>
            <w:tcW w:w="1282" w:type="dxa"/>
            <w:vMerge w:val="restart"/>
            <w:tcBorders>
              <w:top w:val="single" w:sz="6" w:space="0" w:color="000000"/>
              <w:left w:val="single" w:sz="6" w:space="0" w:color="000000"/>
              <w:right w:val="single" w:sz="6" w:space="0" w:color="000000"/>
            </w:tcBorders>
          </w:tcPr>
          <w:p w:rsidR="00771675" w:rsidRPr="00B60B07" w:rsidRDefault="00771675"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r>
      <w:tr w:rsidR="006B3A37" w:rsidRPr="00B60B07" w:rsidTr="00D4521C">
        <w:trPr>
          <w:trHeight w:hRule="exact" w:val="514"/>
        </w:trPr>
        <w:tc>
          <w:tcPr>
            <w:tcW w:w="1265" w:type="dxa"/>
            <w:vMerge/>
            <w:tcBorders>
              <w:left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80" w:type="dxa"/>
            <w:tcBorders>
              <w:top w:val="single" w:sz="6" w:space="0" w:color="000000"/>
              <w:left w:val="single" w:sz="6" w:space="0" w:color="000000"/>
              <w:bottom w:val="single" w:sz="6" w:space="0" w:color="000000"/>
              <w:right w:val="single" w:sz="6" w:space="0" w:color="000000"/>
            </w:tcBorders>
          </w:tcPr>
          <w:p w:rsidR="006B3A37" w:rsidRPr="00102896" w:rsidRDefault="006B3A37" w:rsidP="00D4521C">
            <w:pPr>
              <w:pStyle w:val="TableParagraph"/>
              <w:spacing w:before="20"/>
              <w:ind w:left="99"/>
              <w:rPr>
                <w:rFonts w:ascii="Times New Roman" w:eastAsia="Times New Roman" w:hAnsi="Times New Roman" w:cs="Times New Roman"/>
                <w:sz w:val="16"/>
                <w:szCs w:val="16"/>
                <w:lang w:val="lv-LV"/>
              </w:rPr>
            </w:pPr>
            <w:r w:rsidRPr="00102896">
              <w:rPr>
                <w:rFonts w:ascii="Times New Roman" w:hAnsi="Times New Roman" w:cs="Times New Roman"/>
                <w:sz w:val="16"/>
                <w:lang w:val="lv-LV"/>
              </w:rPr>
              <w:t>IPA</w:t>
            </w:r>
            <w:r>
              <w:rPr>
                <w:rFonts w:ascii="Times New Roman" w:hAnsi="Times New Roman" w:cs="Times New Roman"/>
                <w:sz w:val="16"/>
                <w:lang w:val="lv-LV"/>
              </w:rPr>
              <w:t>II</w:t>
            </w:r>
          </w:p>
        </w:tc>
        <w:tc>
          <w:tcPr>
            <w:tcW w:w="116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r>
              <w:rPr>
                <w:rFonts w:ascii="Times New Roman" w:hAnsi="Times New Roman" w:cs="Times New Roman"/>
                <w:w w:val="95"/>
                <w:sz w:val="16"/>
                <w:lang w:val="lv-LV"/>
              </w:rPr>
              <w:t>Nav attiecināms</w:t>
            </w:r>
          </w:p>
        </w:tc>
        <w:tc>
          <w:tcPr>
            <w:tcW w:w="150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2A00">
            <w:pPr>
              <w:pStyle w:val="TableParagraph"/>
              <w:spacing w:before="73"/>
              <w:ind w:left="515"/>
              <w:jc w:val="center"/>
              <w:rPr>
                <w:rFonts w:ascii="Times New Roman" w:eastAsia="Times New Roman" w:hAnsi="Times New Roman" w:cs="Times New Roman"/>
                <w:sz w:val="16"/>
                <w:szCs w:val="16"/>
                <w:lang w:val="lv-LV"/>
              </w:rPr>
            </w:pPr>
            <w:r>
              <w:rPr>
                <w:rFonts w:ascii="Times New Roman" w:hAnsi="Times New Roman" w:cs="Times New Roman"/>
                <w:w w:val="95"/>
                <w:sz w:val="16"/>
                <w:lang w:val="lv-LV"/>
              </w:rPr>
              <w:t>Nav attiecināms</w:t>
            </w:r>
          </w:p>
        </w:tc>
        <w:tc>
          <w:tcPr>
            <w:tcW w:w="187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95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34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222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037" w:type="dxa"/>
            <w:tcBorders>
              <w:top w:val="single" w:sz="6" w:space="0" w:color="000000"/>
              <w:left w:val="single" w:sz="6" w:space="0" w:color="000000"/>
              <w:bottom w:val="single" w:sz="6" w:space="0" w:color="000000"/>
              <w:right w:val="single" w:sz="6" w:space="0" w:color="000000"/>
            </w:tcBorders>
          </w:tcPr>
          <w:p w:rsidR="006B3A37" w:rsidRPr="00B60B07" w:rsidRDefault="00E02DDC"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286" w:type="dxa"/>
            <w:vMerge/>
            <w:tcBorders>
              <w:left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282" w:type="dxa"/>
            <w:vMerge/>
            <w:tcBorders>
              <w:left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r w:rsidR="006B3A37" w:rsidRPr="00B60B07" w:rsidTr="00D4521C">
        <w:trPr>
          <w:trHeight w:hRule="exact" w:val="550"/>
        </w:trPr>
        <w:tc>
          <w:tcPr>
            <w:tcW w:w="1265"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80" w:type="dxa"/>
            <w:tcBorders>
              <w:top w:val="single" w:sz="6" w:space="0" w:color="000000"/>
              <w:left w:val="single" w:sz="6" w:space="0" w:color="000000"/>
              <w:bottom w:val="single" w:sz="6" w:space="0" w:color="000000"/>
              <w:right w:val="single" w:sz="6" w:space="0" w:color="000000"/>
            </w:tcBorders>
          </w:tcPr>
          <w:p w:rsidR="006B3A37" w:rsidRPr="00102896" w:rsidRDefault="006B3A37" w:rsidP="00D4521C">
            <w:pPr>
              <w:pStyle w:val="TableParagraph"/>
              <w:spacing w:before="20"/>
              <w:ind w:left="99"/>
              <w:rPr>
                <w:rFonts w:ascii="Times New Roman" w:eastAsia="Times New Roman" w:hAnsi="Times New Roman" w:cs="Times New Roman"/>
                <w:sz w:val="16"/>
                <w:szCs w:val="16"/>
                <w:lang w:val="lv-LV"/>
              </w:rPr>
            </w:pPr>
            <w:r w:rsidRPr="00102896">
              <w:rPr>
                <w:rFonts w:ascii="Times New Roman" w:hAnsi="Times New Roman" w:cs="Times New Roman"/>
                <w:sz w:val="16"/>
                <w:lang w:val="lv-LV"/>
              </w:rPr>
              <w:t>EKI</w:t>
            </w:r>
          </w:p>
        </w:tc>
        <w:tc>
          <w:tcPr>
            <w:tcW w:w="116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50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2A00">
            <w:pPr>
              <w:pStyle w:val="TableParagraph"/>
              <w:spacing w:before="63"/>
              <w:ind w:left="515"/>
              <w:jc w:val="center"/>
              <w:rPr>
                <w:rFonts w:ascii="Times New Roman" w:eastAsia="Times New Roman" w:hAnsi="Times New Roman" w:cs="Times New Roman"/>
                <w:sz w:val="16"/>
                <w:szCs w:val="16"/>
                <w:lang w:val="lv-LV"/>
              </w:rPr>
            </w:pPr>
            <w:r>
              <w:rPr>
                <w:rFonts w:ascii="Times New Roman" w:hAnsi="Times New Roman" w:cs="Times New Roman"/>
                <w:w w:val="95"/>
                <w:sz w:val="16"/>
                <w:lang w:val="lv-LV"/>
              </w:rPr>
              <w:t>Nav attiecināms</w:t>
            </w:r>
          </w:p>
        </w:tc>
        <w:tc>
          <w:tcPr>
            <w:tcW w:w="1871" w:type="dxa"/>
            <w:tcBorders>
              <w:top w:val="single" w:sz="6" w:space="0" w:color="000000"/>
              <w:left w:val="single" w:sz="6" w:space="0" w:color="000000"/>
              <w:bottom w:val="single" w:sz="6" w:space="0" w:color="000000"/>
              <w:right w:val="single" w:sz="6" w:space="0" w:color="000000"/>
            </w:tcBorders>
          </w:tcPr>
          <w:p w:rsidR="006B3A37" w:rsidRPr="00B60B07" w:rsidRDefault="00E02DDC"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953" w:type="dxa"/>
            <w:tcBorders>
              <w:top w:val="single" w:sz="6" w:space="0" w:color="000000"/>
              <w:left w:val="single" w:sz="6" w:space="0" w:color="000000"/>
              <w:bottom w:val="single" w:sz="6" w:space="0" w:color="000000"/>
              <w:right w:val="single" w:sz="6" w:space="0" w:color="000000"/>
            </w:tcBorders>
          </w:tcPr>
          <w:p w:rsidR="006B3A37" w:rsidRPr="00B60B07" w:rsidRDefault="00E02DDC"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340" w:type="dxa"/>
            <w:tcBorders>
              <w:top w:val="single" w:sz="6" w:space="0" w:color="000000"/>
              <w:left w:val="single" w:sz="6" w:space="0" w:color="000000"/>
              <w:bottom w:val="single" w:sz="6" w:space="0" w:color="000000"/>
              <w:right w:val="single" w:sz="6" w:space="0" w:color="000000"/>
            </w:tcBorders>
          </w:tcPr>
          <w:p w:rsidR="006B3A37" w:rsidRPr="00B60B07" w:rsidRDefault="00E02DDC"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2227" w:type="dxa"/>
            <w:tcBorders>
              <w:top w:val="single" w:sz="6" w:space="0" w:color="000000"/>
              <w:left w:val="single" w:sz="6" w:space="0" w:color="000000"/>
              <w:bottom w:val="single" w:sz="6" w:space="0" w:color="000000"/>
              <w:right w:val="single" w:sz="6" w:space="0" w:color="000000"/>
            </w:tcBorders>
          </w:tcPr>
          <w:p w:rsidR="006B3A37" w:rsidRPr="00B60B07" w:rsidRDefault="00E02DDC"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037" w:type="dxa"/>
            <w:tcBorders>
              <w:top w:val="single" w:sz="6" w:space="0" w:color="000000"/>
              <w:left w:val="single" w:sz="6" w:space="0" w:color="000000"/>
              <w:bottom w:val="single" w:sz="6" w:space="0" w:color="000000"/>
              <w:right w:val="single" w:sz="6" w:space="0" w:color="000000"/>
            </w:tcBorders>
          </w:tcPr>
          <w:p w:rsidR="006B3A37" w:rsidRPr="00B60B07" w:rsidRDefault="00E02DDC" w:rsidP="00D42A00">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286"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282"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r>
      <w:tr w:rsidR="006B3A37" w:rsidRPr="004144E2" w:rsidTr="00D4521C">
        <w:trPr>
          <w:trHeight w:hRule="exact" w:val="729"/>
        </w:trPr>
        <w:tc>
          <w:tcPr>
            <w:tcW w:w="1265" w:type="dxa"/>
            <w:vMerge w:val="restart"/>
            <w:tcBorders>
              <w:top w:val="single" w:sz="6" w:space="0" w:color="000000"/>
              <w:left w:val="single" w:sz="6" w:space="0" w:color="000000"/>
              <w:right w:val="single" w:sz="6" w:space="0" w:color="000000"/>
            </w:tcBorders>
          </w:tcPr>
          <w:p w:rsidR="006B3A37" w:rsidRPr="00B60B07" w:rsidRDefault="006B3A37" w:rsidP="00D4521C">
            <w:pPr>
              <w:pStyle w:val="TableParagraph"/>
              <w:spacing w:before="24"/>
              <w:ind w:left="102"/>
              <w:rPr>
                <w:rFonts w:ascii="Times New Roman" w:eastAsia="Calibri" w:hAnsi="Times New Roman" w:cs="Times New Roman"/>
                <w:sz w:val="16"/>
                <w:szCs w:val="16"/>
                <w:lang w:val="lv-LV"/>
              </w:rPr>
            </w:pPr>
            <w:r w:rsidRPr="00B60B07">
              <w:rPr>
                <w:rFonts w:ascii="Times New Roman" w:hAnsi="Times New Roman" w:cs="Times New Roman"/>
                <w:sz w:val="16"/>
                <w:lang w:val="lv-LV"/>
              </w:rPr>
              <w:t>Kopā</w:t>
            </w:r>
          </w:p>
        </w:tc>
        <w:tc>
          <w:tcPr>
            <w:tcW w:w="1080" w:type="dxa"/>
            <w:tcBorders>
              <w:top w:val="single" w:sz="6" w:space="0" w:color="000000"/>
              <w:left w:val="single" w:sz="6" w:space="0" w:color="000000"/>
              <w:bottom w:val="single" w:sz="6" w:space="0" w:color="000000"/>
              <w:right w:val="single" w:sz="6" w:space="0" w:color="000000"/>
            </w:tcBorders>
          </w:tcPr>
          <w:p w:rsidR="006B3A37" w:rsidRPr="00102896" w:rsidRDefault="006B3A37" w:rsidP="00D4521C">
            <w:pPr>
              <w:pStyle w:val="TableParagraph"/>
              <w:spacing w:before="20"/>
              <w:ind w:left="99"/>
              <w:rPr>
                <w:rFonts w:ascii="Times New Roman" w:eastAsia="Times New Roman" w:hAnsi="Times New Roman" w:cs="Times New Roman"/>
                <w:sz w:val="16"/>
                <w:szCs w:val="16"/>
                <w:lang w:val="lv-LV"/>
              </w:rPr>
            </w:pPr>
            <w:r w:rsidRPr="00102896">
              <w:rPr>
                <w:rFonts w:ascii="Times New Roman" w:hAnsi="Times New Roman" w:cs="Times New Roman"/>
                <w:sz w:val="16"/>
                <w:lang w:val="lv-LV"/>
              </w:rPr>
              <w:t>ERAF</w:t>
            </w:r>
          </w:p>
        </w:tc>
        <w:tc>
          <w:tcPr>
            <w:tcW w:w="116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r>
              <w:rPr>
                <w:rFonts w:ascii="Times New Roman" w:hAnsi="Times New Roman" w:cs="Times New Roman"/>
                <w:sz w:val="16"/>
                <w:lang w:val="lv-LV"/>
              </w:rPr>
              <w:t>Publiskās atbilstīgās izmaksas</w:t>
            </w:r>
          </w:p>
        </w:tc>
        <w:tc>
          <w:tcPr>
            <w:tcW w:w="150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7"/>
              <w:ind w:left="392"/>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39</w:t>
            </w:r>
            <w:r>
              <w:rPr>
                <w:rFonts w:ascii="Times New Roman" w:hAnsi="Times New Roman" w:cs="Times New Roman"/>
                <w:sz w:val="16"/>
                <w:lang w:val="lv-LV"/>
              </w:rPr>
              <w:t> </w:t>
            </w:r>
            <w:r w:rsidRPr="00B60B07">
              <w:rPr>
                <w:rFonts w:ascii="Times New Roman" w:hAnsi="Times New Roman" w:cs="Times New Roman"/>
                <w:sz w:val="16"/>
                <w:lang w:val="lv-LV"/>
              </w:rPr>
              <w:t>39</w:t>
            </w:r>
            <w:r>
              <w:rPr>
                <w:rFonts w:ascii="Times New Roman" w:hAnsi="Times New Roman" w:cs="Times New Roman"/>
                <w:sz w:val="16"/>
                <w:lang w:val="lv-LV"/>
              </w:rPr>
              <w:t>2.</w:t>
            </w:r>
            <w:r w:rsidR="00E02DDC">
              <w:rPr>
                <w:rFonts w:ascii="Times New Roman" w:hAnsi="Times New Roman" w:cs="Times New Roman"/>
                <w:sz w:val="16"/>
                <w:lang w:val="lv-LV"/>
              </w:rPr>
              <w:t xml:space="preserve"> </w:t>
            </w:r>
            <w:r>
              <w:rPr>
                <w:rFonts w:ascii="Times New Roman" w:hAnsi="Times New Roman" w:cs="Times New Roman"/>
                <w:sz w:val="16"/>
                <w:lang w:val="lv-LV"/>
              </w:rPr>
              <w:t>587</w:t>
            </w:r>
          </w:p>
        </w:tc>
        <w:tc>
          <w:tcPr>
            <w:tcW w:w="1871" w:type="dxa"/>
            <w:tcBorders>
              <w:top w:val="single" w:sz="6" w:space="0" w:color="000000"/>
              <w:left w:val="single" w:sz="6" w:space="0" w:color="000000"/>
              <w:bottom w:val="single" w:sz="6" w:space="0" w:color="000000"/>
              <w:right w:val="single" w:sz="6" w:space="0" w:color="000000"/>
            </w:tcBorders>
          </w:tcPr>
          <w:p w:rsidR="006B3A37" w:rsidRDefault="006B3A37" w:rsidP="00D4521C">
            <w:pPr>
              <w:pStyle w:val="TableParagraph"/>
              <w:spacing w:before="27"/>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6</w:t>
            </w:r>
            <w:r w:rsidR="00E02DDC">
              <w:rPr>
                <w:rFonts w:ascii="Times New Roman" w:hAnsi="Times New Roman" w:cs="Times New Roman"/>
                <w:sz w:val="16"/>
                <w:lang w:val="lv-LV"/>
              </w:rPr>
              <w:t> </w:t>
            </w:r>
            <w:r w:rsidRPr="00B60B07">
              <w:rPr>
                <w:rFonts w:ascii="Times New Roman" w:hAnsi="Times New Roman" w:cs="Times New Roman"/>
                <w:sz w:val="16"/>
                <w:lang w:val="lv-LV"/>
              </w:rPr>
              <w:t>951</w:t>
            </w:r>
            <w:r w:rsidR="00E02DDC">
              <w:rPr>
                <w:rFonts w:ascii="Times New Roman" w:hAnsi="Times New Roman" w:cs="Times New Roman"/>
                <w:sz w:val="16"/>
                <w:lang w:val="lv-LV"/>
              </w:rPr>
              <w:t xml:space="preserve"> </w:t>
            </w:r>
            <w:r>
              <w:rPr>
                <w:rFonts w:ascii="Times New Roman" w:hAnsi="Times New Roman" w:cs="Times New Roman"/>
                <w:sz w:val="16"/>
                <w:lang w:val="lv-LV"/>
              </w:rPr>
              <w:t>633</w:t>
            </w:r>
          </w:p>
        </w:tc>
        <w:tc>
          <w:tcPr>
            <w:tcW w:w="95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7"/>
              <w:ind w:left="198"/>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6</w:t>
            </w:r>
            <w:r w:rsidR="00E02DDC">
              <w:rPr>
                <w:rFonts w:ascii="Times New Roman" w:hAnsi="Times New Roman" w:cs="Times New Roman"/>
                <w:sz w:val="16"/>
                <w:lang w:val="lv-LV"/>
              </w:rPr>
              <w:t> </w:t>
            </w:r>
            <w:r w:rsidRPr="00B60B07">
              <w:rPr>
                <w:rFonts w:ascii="Times New Roman" w:hAnsi="Times New Roman" w:cs="Times New Roman"/>
                <w:sz w:val="16"/>
                <w:lang w:val="lv-LV"/>
              </w:rPr>
              <w:t>951</w:t>
            </w:r>
            <w:r w:rsidR="00E02DDC">
              <w:rPr>
                <w:rFonts w:ascii="Times New Roman" w:hAnsi="Times New Roman" w:cs="Times New Roman"/>
                <w:sz w:val="16"/>
                <w:lang w:val="lv-LV"/>
              </w:rPr>
              <w:t xml:space="preserve"> </w:t>
            </w:r>
            <w:r>
              <w:rPr>
                <w:rFonts w:ascii="Times New Roman" w:hAnsi="Times New Roman" w:cs="Times New Roman"/>
                <w:sz w:val="16"/>
                <w:lang w:val="lv-LV"/>
              </w:rPr>
              <w:t>633</w:t>
            </w:r>
          </w:p>
        </w:tc>
        <w:tc>
          <w:tcPr>
            <w:tcW w:w="134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r>
              <w:rPr>
                <w:rFonts w:ascii="Times New Roman" w:hAnsi="Times New Roman" w:cs="Times New Roman"/>
                <w:w w:val="95"/>
                <w:sz w:val="16"/>
                <w:lang w:val="lv-LV"/>
              </w:rPr>
              <w:t>Nav attiecināms</w:t>
            </w:r>
          </w:p>
        </w:tc>
        <w:tc>
          <w:tcPr>
            <w:tcW w:w="222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7"/>
              <w:ind w:left="1390"/>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46</w:t>
            </w:r>
            <w:r>
              <w:rPr>
                <w:rFonts w:ascii="Times New Roman" w:hAnsi="Times New Roman" w:cs="Times New Roman"/>
                <w:sz w:val="16"/>
                <w:lang w:val="lv-LV"/>
              </w:rPr>
              <w:t> </w:t>
            </w:r>
            <w:r w:rsidRPr="00B60B07">
              <w:rPr>
                <w:rFonts w:ascii="Times New Roman" w:hAnsi="Times New Roman" w:cs="Times New Roman"/>
                <w:sz w:val="16"/>
                <w:lang w:val="lv-LV"/>
              </w:rPr>
              <w:t>344</w:t>
            </w:r>
            <w:r>
              <w:rPr>
                <w:rFonts w:ascii="Times New Roman" w:hAnsi="Times New Roman" w:cs="Times New Roman"/>
                <w:sz w:val="16"/>
                <w:lang w:val="lv-LV"/>
              </w:rPr>
              <w:t>.220</w:t>
            </w:r>
          </w:p>
        </w:tc>
        <w:tc>
          <w:tcPr>
            <w:tcW w:w="1037" w:type="dxa"/>
            <w:tcBorders>
              <w:top w:val="single" w:sz="6" w:space="0" w:color="000000"/>
              <w:left w:val="single" w:sz="6" w:space="0" w:color="000000"/>
              <w:bottom w:val="single" w:sz="6" w:space="0" w:color="000000"/>
              <w:right w:val="single" w:sz="6" w:space="0" w:color="000000"/>
            </w:tcBorders>
          </w:tcPr>
          <w:p w:rsidR="001955A8" w:rsidRDefault="006B3A37">
            <w:pPr>
              <w:jc w:val="center"/>
              <w:rPr>
                <w:rFonts w:ascii="Times New Roman" w:hAnsi="Times New Roman" w:cs="Times New Roman"/>
                <w:sz w:val="16"/>
                <w:szCs w:val="16"/>
                <w:lang w:val="lv-LV"/>
              </w:rPr>
            </w:pPr>
            <w:r w:rsidRPr="00651CB6">
              <w:rPr>
                <w:rFonts w:ascii="Times New Roman" w:hAnsi="Times New Roman" w:cs="Times New Roman"/>
                <w:sz w:val="16"/>
                <w:szCs w:val="16"/>
                <w:lang w:val="lv-LV"/>
              </w:rPr>
              <w:t>0,85</w:t>
            </w:r>
          </w:p>
        </w:tc>
        <w:tc>
          <w:tcPr>
            <w:tcW w:w="1286" w:type="dxa"/>
            <w:vMerge w:val="restart"/>
            <w:tcBorders>
              <w:top w:val="single" w:sz="6" w:space="0" w:color="000000"/>
              <w:left w:val="single" w:sz="6" w:space="0" w:color="000000"/>
              <w:right w:val="single" w:sz="6" w:space="0" w:color="000000"/>
            </w:tcBorders>
          </w:tcPr>
          <w:p w:rsidR="006B3A37" w:rsidRDefault="00B3321F" w:rsidP="00710712">
            <w:pPr>
              <w:ind w:left="85"/>
              <w:rPr>
                <w:rFonts w:ascii="Times New Roman" w:hAnsi="Times New Roman" w:cs="Times New Roman"/>
                <w:sz w:val="16"/>
                <w:szCs w:val="16"/>
                <w:lang w:val="lv-LV"/>
              </w:rPr>
            </w:pPr>
            <w:r>
              <w:rPr>
                <w:rFonts w:ascii="Times New Roman" w:hAnsi="Times New Roman" w:cs="Times New Roman"/>
                <w:sz w:val="16"/>
                <w:szCs w:val="16"/>
                <w:lang w:val="lv-LV"/>
              </w:rPr>
              <w:t>Trešo valstu piešķirtie līdzekļi ir aprēķināti 15% no partneru nacionālā finansējuma</w:t>
            </w:r>
          </w:p>
          <w:p w:rsidR="00B3321F" w:rsidRPr="004144E2" w:rsidRDefault="00B3321F" w:rsidP="00710712">
            <w:pPr>
              <w:jc w:val="center"/>
              <w:rPr>
                <w:rFonts w:ascii="Times New Roman" w:hAnsi="Times New Roman" w:cs="Times New Roman"/>
                <w:sz w:val="16"/>
                <w:szCs w:val="16"/>
                <w:lang w:val="lv-LV"/>
              </w:rPr>
            </w:pPr>
          </w:p>
        </w:tc>
        <w:tc>
          <w:tcPr>
            <w:tcW w:w="1282" w:type="dxa"/>
            <w:vMerge w:val="restart"/>
            <w:tcBorders>
              <w:top w:val="single" w:sz="6" w:space="0" w:color="000000"/>
              <w:left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r>
      <w:tr w:rsidR="006B3A37" w:rsidRPr="002D3EE6" w:rsidTr="00D4521C">
        <w:trPr>
          <w:trHeight w:hRule="exact" w:val="590"/>
        </w:trPr>
        <w:tc>
          <w:tcPr>
            <w:tcW w:w="1265" w:type="dxa"/>
            <w:vMerge/>
            <w:tcBorders>
              <w:left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80" w:type="dxa"/>
            <w:tcBorders>
              <w:top w:val="single" w:sz="6" w:space="0" w:color="000000"/>
              <w:left w:val="single" w:sz="6" w:space="0" w:color="000000"/>
              <w:bottom w:val="single" w:sz="6" w:space="0" w:color="000000"/>
              <w:right w:val="single" w:sz="6" w:space="0" w:color="000000"/>
            </w:tcBorders>
          </w:tcPr>
          <w:p w:rsidR="006B3A37" w:rsidRPr="00102896" w:rsidRDefault="006B3A37" w:rsidP="00D4521C">
            <w:pPr>
              <w:pStyle w:val="TableParagraph"/>
              <w:spacing w:before="20"/>
              <w:ind w:left="99"/>
              <w:rPr>
                <w:rFonts w:ascii="Times New Roman" w:eastAsia="Times New Roman" w:hAnsi="Times New Roman" w:cs="Times New Roman"/>
                <w:sz w:val="16"/>
                <w:szCs w:val="16"/>
                <w:lang w:val="lv-LV"/>
              </w:rPr>
            </w:pPr>
            <w:r w:rsidRPr="00102896">
              <w:rPr>
                <w:rFonts w:ascii="Times New Roman" w:hAnsi="Times New Roman" w:cs="Times New Roman"/>
                <w:sz w:val="16"/>
                <w:lang w:val="lv-LV"/>
              </w:rPr>
              <w:t>IPA</w:t>
            </w:r>
            <w:r>
              <w:rPr>
                <w:rFonts w:ascii="Times New Roman" w:hAnsi="Times New Roman" w:cs="Times New Roman"/>
                <w:sz w:val="16"/>
                <w:lang w:val="lv-LV"/>
              </w:rPr>
              <w:t>II</w:t>
            </w:r>
          </w:p>
        </w:tc>
        <w:tc>
          <w:tcPr>
            <w:tcW w:w="1166"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506"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pStyle w:val="TableParagraph"/>
              <w:spacing w:before="20"/>
              <w:ind w:left="231"/>
              <w:jc w:val="center"/>
              <w:rPr>
                <w:rFonts w:ascii="Times New Roman" w:eastAsia="Times New Roman" w:hAnsi="Times New Roman" w:cs="Times New Roman"/>
                <w:sz w:val="16"/>
                <w:szCs w:val="16"/>
                <w:lang w:val="lv-LV"/>
              </w:rPr>
            </w:pPr>
            <w:r>
              <w:rPr>
                <w:rFonts w:ascii="Times New Roman" w:hAnsi="Times New Roman" w:cs="Times New Roman"/>
                <w:w w:val="95"/>
                <w:sz w:val="16"/>
                <w:lang w:val="lv-LV"/>
              </w:rPr>
              <w:t>Nav attiecināms</w:t>
            </w:r>
          </w:p>
        </w:tc>
        <w:tc>
          <w:tcPr>
            <w:tcW w:w="1871"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953"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340"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2227"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037" w:type="dxa"/>
            <w:tcBorders>
              <w:top w:val="single" w:sz="6" w:space="0" w:color="000000"/>
              <w:left w:val="single" w:sz="6" w:space="0" w:color="000000"/>
              <w:bottom w:val="single" w:sz="6" w:space="0" w:color="000000"/>
              <w:right w:val="single" w:sz="6" w:space="0" w:color="000000"/>
            </w:tcBorders>
          </w:tcPr>
          <w:p w:rsidR="001955A8" w:rsidRDefault="006B3A37">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286" w:type="dxa"/>
            <w:vMerge/>
            <w:tcBorders>
              <w:left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p>
        </w:tc>
        <w:tc>
          <w:tcPr>
            <w:tcW w:w="1282" w:type="dxa"/>
            <w:vMerge/>
            <w:tcBorders>
              <w:left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p>
        </w:tc>
      </w:tr>
      <w:tr w:rsidR="006B3A37" w:rsidRPr="00B60B07" w:rsidTr="00D4521C">
        <w:trPr>
          <w:trHeight w:hRule="exact" w:val="554"/>
        </w:trPr>
        <w:tc>
          <w:tcPr>
            <w:tcW w:w="1265" w:type="dxa"/>
            <w:vMerge/>
            <w:tcBorders>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1080" w:type="dxa"/>
            <w:tcBorders>
              <w:top w:val="single" w:sz="6" w:space="0" w:color="000000"/>
              <w:left w:val="single" w:sz="6" w:space="0" w:color="000000"/>
              <w:bottom w:val="single" w:sz="6" w:space="0" w:color="000000"/>
              <w:right w:val="single" w:sz="6" w:space="0" w:color="000000"/>
            </w:tcBorders>
          </w:tcPr>
          <w:p w:rsidR="006B3A37" w:rsidRPr="00102896" w:rsidRDefault="006B3A37" w:rsidP="00D4521C">
            <w:pPr>
              <w:pStyle w:val="TableParagraph"/>
              <w:spacing w:before="20"/>
              <w:ind w:left="99"/>
              <w:rPr>
                <w:rFonts w:ascii="Times New Roman" w:eastAsia="Times New Roman" w:hAnsi="Times New Roman" w:cs="Times New Roman"/>
                <w:sz w:val="16"/>
                <w:szCs w:val="16"/>
                <w:lang w:val="lv-LV"/>
              </w:rPr>
            </w:pPr>
            <w:r w:rsidRPr="00102896">
              <w:rPr>
                <w:rFonts w:ascii="Times New Roman" w:hAnsi="Times New Roman" w:cs="Times New Roman"/>
                <w:sz w:val="16"/>
                <w:lang w:val="lv-LV"/>
              </w:rPr>
              <w:t>EKI</w:t>
            </w:r>
          </w:p>
        </w:tc>
        <w:tc>
          <w:tcPr>
            <w:tcW w:w="1166"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506"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pStyle w:val="TableParagraph"/>
              <w:spacing w:before="20"/>
              <w:ind w:left="231"/>
              <w:jc w:val="center"/>
              <w:rPr>
                <w:rFonts w:ascii="Times New Roman" w:eastAsia="Times New Roman" w:hAnsi="Times New Roman" w:cs="Times New Roman"/>
                <w:sz w:val="16"/>
                <w:szCs w:val="16"/>
                <w:lang w:val="lv-LV"/>
              </w:rPr>
            </w:pPr>
            <w:r>
              <w:rPr>
                <w:rFonts w:ascii="Times New Roman" w:hAnsi="Times New Roman" w:cs="Times New Roman"/>
                <w:w w:val="95"/>
                <w:sz w:val="16"/>
                <w:lang w:val="lv-LV"/>
              </w:rPr>
              <w:t>Nav attiecināms</w:t>
            </w:r>
          </w:p>
        </w:tc>
        <w:tc>
          <w:tcPr>
            <w:tcW w:w="1871"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953"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340"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2227"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037" w:type="dxa"/>
            <w:tcBorders>
              <w:top w:val="single" w:sz="6" w:space="0" w:color="000000"/>
              <w:left w:val="single" w:sz="6" w:space="0" w:color="000000"/>
              <w:bottom w:val="single" w:sz="6" w:space="0" w:color="000000"/>
              <w:right w:val="single" w:sz="6" w:space="0" w:color="000000"/>
            </w:tcBorders>
          </w:tcPr>
          <w:p w:rsidR="001955A8" w:rsidRDefault="006B3A37">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286" w:type="dxa"/>
            <w:vMerge/>
            <w:tcBorders>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p>
        </w:tc>
        <w:tc>
          <w:tcPr>
            <w:tcW w:w="1282" w:type="dxa"/>
            <w:vMerge/>
            <w:tcBorders>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p>
        </w:tc>
      </w:tr>
      <w:tr w:rsidR="006B3A37" w:rsidRPr="00B60B07" w:rsidTr="00D4521C">
        <w:trPr>
          <w:trHeight w:hRule="exact" w:val="787"/>
        </w:trPr>
        <w:tc>
          <w:tcPr>
            <w:tcW w:w="126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9"/>
              <w:ind w:left="102"/>
              <w:rPr>
                <w:rFonts w:ascii="Times New Roman" w:eastAsia="Calibri" w:hAnsi="Times New Roman" w:cs="Times New Roman"/>
                <w:sz w:val="16"/>
                <w:szCs w:val="16"/>
                <w:lang w:val="lv-LV"/>
              </w:rPr>
            </w:pPr>
            <w:r>
              <w:rPr>
                <w:rFonts w:ascii="Times New Roman" w:hAnsi="Times New Roman" w:cs="Times New Roman"/>
                <w:b/>
                <w:sz w:val="16"/>
                <w:lang w:val="lv-LV"/>
              </w:rPr>
              <w:t>Pavisam k</w:t>
            </w:r>
            <w:r w:rsidRPr="00B60B07">
              <w:rPr>
                <w:rFonts w:ascii="Times New Roman" w:hAnsi="Times New Roman" w:cs="Times New Roman"/>
                <w:b/>
                <w:sz w:val="16"/>
                <w:lang w:val="lv-LV"/>
              </w:rPr>
              <w:t>opā</w:t>
            </w:r>
          </w:p>
        </w:tc>
        <w:tc>
          <w:tcPr>
            <w:tcW w:w="108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20" w:line="243" w:lineRule="auto"/>
              <w:ind w:left="99"/>
              <w:rPr>
                <w:rFonts w:ascii="Times New Roman" w:eastAsia="Calibri" w:hAnsi="Times New Roman" w:cs="Times New Roman"/>
                <w:sz w:val="16"/>
                <w:szCs w:val="16"/>
                <w:lang w:val="lv-LV"/>
              </w:rPr>
            </w:pPr>
            <w:r>
              <w:rPr>
                <w:rFonts w:ascii="Times New Roman" w:hAnsi="Times New Roman" w:cs="Times New Roman"/>
                <w:b/>
                <w:sz w:val="16"/>
                <w:lang w:val="lv-LV"/>
              </w:rPr>
              <w:t>Kopā no visiem fondiem</w:t>
            </w:r>
          </w:p>
        </w:tc>
        <w:tc>
          <w:tcPr>
            <w:tcW w:w="116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r>
              <w:rPr>
                <w:rFonts w:ascii="Times New Roman" w:hAnsi="Times New Roman" w:cs="Times New Roman"/>
                <w:sz w:val="16"/>
                <w:lang w:val="lv-LV"/>
              </w:rPr>
              <w:t>Publiskās atbilstīgās izmaksas</w:t>
            </w:r>
          </w:p>
        </w:tc>
        <w:tc>
          <w:tcPr>
            <w:tcW w:w="1506"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8"/>
              <w:ind w:left="392"/>
              <w:rPr>
                <w:rFonts w:ascii="Times New Roman" w:eastAsia="Times New Roman" w:hAnsi="Times New Roman" w:cs="Times New Roman"/>
                <w:sz w:val="16"/>
                <w:szCs w:val="16"/>
                <w:lang w:val="lv-LV"/>
              </w:rPr>
            </w:pPr>
            <w:r w:rsidRPr="00B60B07">
              <w:rPr>
                <w:rFonts w:ascii="Times New Roman" w:hAnsi="Times New Roman" w:cs="Times New Roman"/>
                <w:b/>
                <w:sz w:val="16"/>
                <w:lang w:val="lv-LV"/>
              </w:rPr>
              <w:t>39</w:t>
            </w:r>
            <w:r w:rsidR="00E02DDC">
              <w:rPr>
                <w:rFonts w:ascii="Times New Roman" w:hAnsi="Times New Roman" w:cs="Times New Roman"/>
                <w:b/>
                <w:sz w:val="16"/>
                <w:lang w:val="lv-LV"/>
              </w:rPr>
              <w:t> </w:t>
            </w:r>
            <w:r w:rsidRPr="00B60B07">
              <w:rPr>
                <w:rFonts w:ascii="Times New Roman" w:hAnsi="Times New Roman" w:cs="Times New Roman"/>
                <w:b/>
                <w:sz w:val="16"/>
                <w:lang w:val="lv-LV"/>
              </w:rPr>
              <w:t>39</w:t>
            </w:r>
            <w:r>
              <w:rPr>
                <w:rFonts w:ascii="Times New Roman" w:hAnsi="Times New Roman" w:cs="Times New Roman"/>
                <w:b/>
                <w:sz w:val="16"/>
                <w:lang w:val="lv-LV"/>
              </w:rPr>
              <w:t>2</w:t>
            </w:r>
            <w:r w:rsidR="00E02DDC">
              <w:rPr>
                <w:rFonts w:ascii="Times New Roman" w:hAnsi="Times New Roman" w:cs="Times New Roman"/>
                <w:b/>
                <w:sz w:val="16"/>
                <w:lang w:val="lv-LV"/>
              </w:rPr>
              <w:t xml:space="preserve"> </w:t>
            </w:r>
            <w:r>
              <w:rPr>
                <w:rFonts w:ascii="Times New Roman" w:hAnsi="Times New Roman" w:cs="Times New Roman"/>
                <w:b/>
                <w:sz w:val="16"/>
                <w:lang w:val="lv-LV"/>
              </w:rPr>
              <w:t>587</w:t>
            </w:r>
          </w:p>
        </w:tc>
        <w:tc>
          <w:tcPr>
            <w:tcW w:w="1871" w:type="dxa"/>
            <w:tcBorders>
              <w:top w:val="single" w:sz="6" w:space="0" w:color="000000"/>
              <w:left w:val="single" w:sz="6" w:space="0" w:color="000000"/>
              <w:bottom w:val="single" w:sz="6" w:space="0" w:color="000000"/>
              <w:right w:val="single" w:sz="6" w:space="0" w:color="000000"/>
            </w:tcBorders>
          </w:tcPr>
          <w:p w:rsidR="006B3A37" w:rsidRDefault="006B3A37" w:rsidP="00D4521C">
            <w:pPr>
              <w:pStyle w:val="TableParagraph"/>
              <w:spacing w:before="118"/>
              <w:rPr>
                <w:rFonts w:ascii="Times New Roman" w:eastAsia="Times New Roman" w:hAnsi="Times New Roman" w:cs="Times New Roman"/>
                <w:sz w:val="16"/>
                <w:szCs w:val="16"/>
                <w:lang w:val="lv-LV"/>
              </w:rPr>
            </w:pPr>
            <w:r w:rsidRPr="00B60B07">
              <w:rPr>
                <w:rFonts w:ascii="Times New Roman" w:hAnsi="Times New Roman" w:cs="Times New Roman"/>
                <w:b/>
                <w:sz w:val="16"/>
                <w:lang w:val="lv-LV"/>
              </w:rPr>
              <w:t>6</w:t>
            </w:r>
            <w:r>
              <w:rPr>
                <w:rFonts w:ascii="Times New Roman" w:hAnsi="Times New Roman" w:cs="Times New Roman"/>
                <w:b/>
                <w:sz w:val="16"/>
                <w:lang w:val="lv-LV"/>
              </w:rPr>
              <w:t> </w:t>
            </w:r>
            <w:r w:rsidRPr="00B60B07">
              <w:rPr>
                <w:rFonts w:ascii="Times New Roman" w:hAnsi="Times New Roman" w:cs="Times New Roman"/>
                <w:b/>
                <w:sz w:val="16"/>
                <w:lang w:val="lv-LV"/>
              </w:rPr>
              <w:t>951</w:t>
            </w:r>
            <w:r w:rsidR="00E02DDC">
              <w:rPr>
                <w:rFonts w:ascii="Times New Roman" w:hAnsi="Times New Roman" w:cs="Times New Roman"/>
                <w:b/>
                <w:sz w:val="16"/>
                <w:lang w:val="lv-LV"/>
              </w:rPr>
              <w:t xml:space="preserve"> </w:t>
            </w:r>
            <w:r>
              <w:rPr>
                <w:rFonts w:ascii="Times New Roman" w:hAnsi="Times New Roman" w:cs="Times New Roman"/>
                <w:b/>
                <w:sz w:val="16"/>
                <w:lang w:val="lv-LV"/>
              </w:rPr>
              <w:t>633</w:t>
            </w:r>
          </w:p>
        </w:tc>
        <w:tc>
          <w:tcPr>
            <w:tcW w:w="95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8"/>
              <w:ind w:left="198"/>
              <w:rPr>
                <w:rFonts w:ascii="Times New Roman" w:eastAsia="Times New Roman" w:hAnsi="Times New Roman" w:cs="Times New Roman"/>
                <w:sz w:val="16"/>
                <w:szCs w:val="16"/>
                <w:lang w:val="lv-LV"/>
              </w:rPr>
            </w:pPr>
            <w:r w:rsidRPr="00B60B07">
              <w:rPr>
                <w:rFonts w:ascii="Times New Roman" w:hAnsi="Times New Roman" w:cs="Times New Roman"/>
                <w:b/>
                <w:sz w:val="16"/>
                <w:lang w:val="lv-LV"/>
              </w:rPr>
              <w:t>6</w:t>
            </w:r>
            <w:r w:rsidR="00E02DDC">
              <w:rPr>
                <w:rFonts w:ascii="Times New Roman" w:hAnsi="Times New Roman" w:cs="Times New Roman"/>
                <w:b/>
                <w:sz w:val="16"/>
                <w:lang w:val="lv-LV"/>
              </w:rPr>
              <w:t> </w:t>
            </w:r>
            <w:r w:rsidRPr="00B60B07">
              <w:rPr>
                <w:rFonts w:ascii="Times New Roman" w:hAnsi="Times New Roman" w:cs="Times New Roman"/>
                <w:b/>
                <w:sz w:val="16"/>
                <w:lang w:val="lv-LV"/>
              </w:rPr>
              <w:t>951</w:t>
            </w:r>
            <w:r w:rsidR="00E02DDC">
              <w:rPr>
                <w:rFonts w:ascii="Times New Roman" w:hAnsi="Times New Roman" w:cs="Times New Roman"/>
                <w:b/>
                <w:sz w:val="16"/>
                <w:lang w:val="lv-LV"/>
              </w:rPr>
              <w:t xml:space="preserve"> </w:t>
            </w:r>
            <w:r>
              <w:rPr>
                <w:rFonts w:ascii="Times New Roman" w:hAnsi="Times New Roman" w:cs="Times New Roman"/>
                <w:b/>
                <w:sz w:val="16"/>
                <w:lang w:val="lv-LV"/>
              </w:rPr>
              <w:t>633</w:t>
            </w:r>
          </w:p>
        </w:tc>
        <w:tc>
          <w:tcPr>
            <w:tcW w:w="134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r>
              <w:rPr>
                <w:rFonts w:ascii="Times New Roman" w:hAnsi="Times New Roman" w:cs="Times New Roman"/>
                <w:w w:val="95"/>
                <w:sz w:val="16"/>
                <w:lang w:val="lv-LV"/>
              </w:rPr>
              <w:t>Nav attiecināms</w:t>
            </w:r>
          </w:p>
        </w:tc>
        <w:tc>
          <w:tcPr>
            <w:tcW w:w="222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8"/>
              <w:ind w:left="1390"/>
              <w:rPr>
                <w:rFonts w:ascii="Times New Roman" w:eastAsia="Times New Roman" w:hAnsi="Times New Roman" w:cs="Times New Roman"/>
                <w:sz w:val="16"/>
                <w:szCs w:val="16"/>
                <w:lang w:val="lv-LV"/>
              </w:rPr>
            </w:pPr>
            <w:r w:rsidRPr="00B60B07">
              <w:rPr>
                <w:rFonts w:ascii="Times New Roman" w:hAnsi="Times New Roman" w:cs="Times New Roman"/>
                <w:sz w:val="16"/>
                <w:lang w:val="lv-LV"/>
              </w:rPr>
              <w:t>46</w:t>
            </w:r>
            <w:r>
              <w:rPr>
                <w:rFonts w:ascii="Times New Roman" w:hAnsi="Times New Roman" w:cs="Times New Roman"/>
                <w:sz w:val="16"/>
                <w:lang w:val="lv-LV"/>
              </w:rPr>
              <w:t> </w:t>
            </w:r>
            <w:r w:rsidRPr="00B60B07">
              <w:rPr>
                <w:rFonts w:ascii="Times New Roman" w:hAnsi="Times New Roman" w:cs="Times New Roman"/>
                <w:sz w:val="16"/>
                <w:lang w:val="lv-LV"/>
              </w:rPr>
              <w:t>344</w:t>
            </w:r>
            <w:r w:rsidR="00E02DDC">
              <w:rPr>
                <w:rFonts w:ascii="Times New Roman" w:hAnsi="Times New Roman" w:cs="Times New Roman"/>
                <w:sz w:val="16"/>
                <w:lang w:val="lv-LV"/>
              </w:rPr>
              <w:t xml:space="preserve"> </w:t>
            </w:r>
            <w:r>
              <w:rPr>
                <w:rFonts w:ascii="Times New Roman" w:hAnsi="Times New Roman" w:cs="Times New Roman"/>
                <w:sz w:val="16"/>
                <w:lang w:val="lv-LV"/>
              </w:rPr>
              <w:t>220</w:t>
            </w:r>
          </w:p>
        </w:tc>
        <w:tc>
          <w:tcPr>
            <w:tcW w:w="1037" w:type="dxa"/>
            <w:tcBorders>
              <w:top w:val="single" w:sz="6" w:space="0" w:color="000000"/>
              <w:left w:val="single" w:sz="6" w:space="0" w:color="000000"/>
              <w:bottom w:val="single" w:sz="6" w:space="0" w:color="000000"/>
              <w:right w:val="single" w:sz="6" w:space="0" w:color="000000"/>
            </w:tcBorders>
          </w:tcPr>
          <w:p w:rsidR="001955A8" w:rsidRDefault="006B3A37">
            <w:pPr>
              <w:jc w:val="center"/>
              <w:rPr>
                <w:rFonts w:ascii="Times New Roman" w:hAnsi="Times New Roman" w:cs="Times New Roman"/>
                <w:sz w:val="16"/>
                <w:szCs w:val="16"/>
                <w:lang w:val="lv-LV"/>
              </w:rPr>
            </w:pPr>
            <w:r w:rsidRPr="00651CB6">
              <w:rPr>
                <w:rFonts w:ascii="Times New Roman" w:hAnsi="Times New Roman" w:cs="Times New Roman"/>
                <w:sz w:val="16"/>
                <w:szCs w:val="16"/>
                <w:lang w:val="lv-LV"/>
              </w:rPr>
              <w:t>0,85</w:t>
            </w:r>
          </w:p>
        </w:tc>
        <w:tc>
          <w:tcPr>
            <w:tcW w:w="1286" w:type="dxa"/>
            <w:tcBorders>
              <w:top w:val="single" w:sz="6" w:space="0" w:color="000000"/>
              <w:left w:val="single" w:sz="6" w:space="0" w:color="000000"/>
              <w:bottom w:val="single" w:sz="6" w:space="0" w:color="000000"/>
              <w:right w:val="single" w:sz="6" w:space="0" w:color="000000"/>
            </w:tcBorders>
          </w:tcPr>
          <w:p w:rsidR="006B3A37" w:rsidRPr="00B60B07" w:rsidRDefault="00B3321F"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c>
          <w:tcPr>
            <w:tcW w:w="1282"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jc w:val="center"/>
              <w:rPr>
                <w:rFonts w:ascii="Times New Roman" w:hAnsi="Times New Roman" w:cs="Times New Roman"/>
                <w:lang w:val="lv-LV"/>
              </w:rPr>
            </w:pPr>
            <w:r>
              <w:rPr>
                <w:rFonts w:ascii="Times New Roman" w:hAnsi="Times New Roman" w:cs="Times New Roman"/>
                <w:w w:val="95"/>
                <w:sz w:val="16"/>
                <w:lang w:val="lv-LV"/>
              </w:rPr>
              <w:t>Nav attiecināms</w:t>
            </w:r>
          </w:p>
        </w:tc>
      </w:tr>
    </w:tbl>
    <w:p w:rsidR="00D42A00" w:rsidRDefault="00D42A00" w:rsidP="006B3A37">
      <w:pPr>
        <w:rPr>
          <w:rFonts w:ascii="Times New Roman" w:hAnsi="Times New Roman" w:cs="Times New Roman"/>
          <w:lang w:val="lv-LV"/>
        </w:rPr>
        <w:sectPr w:rsidR="00D42A00" w:rsidSect="005E4207">
          <w:footerReference w:type="default" r:id="rId18"/>
          <w:type w:val="nextColumn"/>
          <w:pgSz w:w="16850" w:h="11900" w:orient="landscape"/>
          <w:pgMar w:top="992" w:right="1134" w:bottom="1134" w:left="851" w:header="0" w:footer="618" w:gutter="0"/>
          <w:pgNumType w:start="27"/>
          <w:cols w:space="720"/>
        </w:sectPr>
      </w:pPr>
    </w:p>
    <w:p w:rsidR="006B3A37" w:rsidRPr="00B60B07" w:rsidRDefault="006B3A37" w:rsidP="006B3A37">
      <w:pPr>
        <w:spacing w:before="8" w:line="200" w:lineRule="exact"/>
        <w:rPr>
          <w:rFonts w:ascii="Times New Roman" w:hAnsi="Times New Roman" w:cs="Times New Roman"/>
          <w:sz w:val="20"/>
          <w:szCs w:val="20"/>
          <w:lang w:val="lv-LV"/>
        </w:rPr>
      </w:pPr>
    </w:p>
    <w:p w:rsidR="006B3A37" w:rsidRPr="00710712" w:rsidRDefault="00444F1C" w:rsidP="00710712">
      <w:pPr>
        <w:numPr>
          <w:ilvl w:val="2"/>
          <w:numId w:val="11"/>
        </w:numPr>
        <w:tabs>
          <w:tab w:val="left" w:pos="864"/>
          <w:tab w:val="left" w:pos="9639"/>
        </w:tabs>
        <w:spacing w:before="64" w:line="444" w:lineRule="auto"/>
        <w:ind w:right="135" w:firstLine="0"/>
        <w:rPr>
          <w:rFonts w:ascii="Times New Roman" w:eastAsia="Times New Roman" w:hAnsi="Times New Roman" w:cs="Times New Roman"/>
          <w:sz w:val="24"/>
          <w:szCs w:val="24"/>
          <w:lang w:val="lv-LV"/>
        </w:rPr>
      </w:pPr>
      <w:r>
        <w:rPr>
          <w:rFonts w:ascii="Times New Roman" w:hAnsi="Times New Roman" w:cs="Times New Roman"/>
          <w:b/>
          <w:sz w:val="24"/>
          <w:lang w:val="lv-LV"/>
        </w:rPr>
        <w:t>S</w:t>
      </w:r>
      <w:r w:rsidR="006B3A37" w:rsidRPr="00B60B07">
        <w:rPr>
          <w:rFonts w:ascii="Times New Roman" w:hAnsi="Times New Roman" w:cs="Times New Roman"/>
          <w:b/>
          <w:sz w:val="24"/>
          <w:lang w:val="lv-LV"/>
        </w:rPr>
        <w:t>adalījums</w:t>
      </w:r>
      <w:r w:rsidR="00F95A5A">
        <w:rPr>
          <w:rFonts w:ascii="Times New Roman" w:hAnsi="Times New Roman" w:cs="Times New Roman"/>
          <w:b/>
          <w:sz w:val="24"/>
          <w:lang w:val="lv-LV"/>
        </w:rPr>
        <w:t xml:space="preserve"> </w:t>
      </w:r>
      <w:r>
        <w:rPr>
          <w:rFonts w:ascii="Times New Roman" w:hAnsi="Times New Roman" w:cs="Times New Roman"/>
          <w:b/>
          <w:sz w:val="24"/>
          <w:lang w:val="lv-LV"/>
        </w:rPr>
        <w:t xml:space="preserve">atbilstīgi </w:t>
      </w:r>
      <w:r w:rsidR="00F95A5A">
        <w:rPr>
          <w:rFonts w:ascii="Times New Roman" w:hAnsi="Times New Roman" w:cs="Times New Roman"/>
          <w:b/>
          <w:sz w:val="24"/>
          <w:lang w:val="lv-LV"/>
        </w:rPr>
        <w:t>prioritāraj</w:t>
      </w:r>
      <w:r>
        <w:rPr>
          <w:rFonts w:ascii="Times New Roman" w:hAnsi="Times New Roman" w:cs="Times New Roman"/>
          <w:b/>
          <w:sz w:val="24"/>
          <w:lang w:val="lv-LV"/>
        </w:rPr>
        <w:t>a</w:t>
      </w:r>
      <w:r w:rsidR="00F95A5A">
        <w:rPr>
          <w:rFonts w:ascii="Times New Roman" w:hAnsi="Times New Roman" w:cs="Times New Roman"/>
          <w:b/>
          <w:sz w:val="24"/>
          <w:lang w:val="lv-LV"/>
        </w:rPr>
        <w:t xml:space="preserve">m </w:t>
      </w:r>
      <w:r>
        <w:rPr>
          <w:rFonts w:ascii="Times New Roman" w:hAnsi="Times New Roman" w:cs="Times New Roman"/>
          <w:b/>
          <w:sz w:val="24"/>
          <w:lang w:val="lv-LV"/>
        </w:rPr>
        <w:t xml:space="preserve">virzienam </w:t>
      </w:r>
      <w:r w:rsidR="00F95A5A">
        <w:rPr>
          <w:rFonts w:ascii="Times New Roman" w:hAnsi="Times New Roman" w:cs="Times New Roman"/>
          <w:b/>
          <w:sz w:val="24"/>
          <w:lang w:val="lv-LV"/>
        </w:rPr>
        <w:t xml:space="preserve">un </w:t>
      </w:r>
      <w:r>
        <w:rPr>
          <w:rFonts w:ascii="Times New Roman" w:hAnsi="Times New Roman" w:cs="Times New Roman"/>
          <w:b/>
          <w:sz w:val="24"/>
          <w:lang w:val="lv-LV"/>
        </w:rPr>
        <w:t xml:space="preserve">tematiskajam </w:t>
      </w:r>
      <w:r w:rsidR="00F95A5A">
        <w:rPr>
          <w:rFonts w:ascii="Times New Roman" w:hAnsi="Times New Roman" w:cs="Times New Roman"/>
          <w:b/>
          <w:sz w:val="24"/>
          <w:lang w:val="lv-LV"/>
        </w:rPr>
        <w:t>mērķim</w:t>
      </w:r>
    </w:p>
    <w:p w:rsidR="00710712" w:rsidRDefault="00710712" w:rsidP="00710712">
      <w:pPr>
        <w:tabs>
          <w:tab w:val="left" w:pos="864"/>
          <w:tab w:val="left" w:pos="9639"/>
        </w:tabs>
        <w:spacing w:before="64" w:line="444" w:lineRule="auto"/>
        <w:ind w:left="222" w:right="135"/>
        <w:rPr>
          <w:rFonts w:ascii="Times New Roman" w:hAnsi="Times New Roman" w:cs="Times New Roman"/>
          <w:b/>
          <w:sz w:val="24"/>
          <w:lang w:val="lv-LV"/>
        </w:rPr>
      </w:pPr>
      <w:r>
        <w:rPr>
          <w:rFonts w:ascii="Times New Roman" w:hAnsi="Times New Roman" w:cs="Times New Roman"/>
          <w:b/>
          <w:sz w:val="24"/>
          <w:lang w:val="lv-LV"/>
        </w:rPr>
        <w:t>17.tabula</w:t>
      </w:r>
    </w:p>
    <w:tbl>
      <w:tblPr>
        <w:tblStyle w:val="TableNormal1"/>
        <w:tblW w:w="10492" w:type="dxa"/>
        <w:tblInd w:w="8" w:type="dxa"/>
        <w:tblLayout w:type="fixed"/>
        <w:tblLook w:val="01E0" w:firstRow="1" w:lastRow="1" w:firstColumn="1" w:lastColumn="1" w:noHBand="0" w:noVBand="0"/>
      </w:tblPr>
      <w:tblGrid>
        <w:gridCol w:w="2537"/>
        <w:gridCol w:w="2141"/>
        <w:gridCol w:w="2121"/>
        <w:gridCol w:w="1943"/>
        <w:gridCol w:w="1750"/>
      </w:tblGrid>
      <w:tr w:rsidR="006B3A37" w:rsidRPr="00B60B07" w:rsidTr="000670A7">
        <w:trPr>
          <w:trHeight w:hRule="exact" w:val="718"/>
        </w:trPr>
        <w:tc>
          <w:tcPr>
            <w:tcW w:w="253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1"/>
              <w:ind w:left="102"/>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 Prioritārais virziens</w:t>
            </w:r>
          </w:p>
        </w:tc>
        <w:tc>
          <w:tcPr>
            <w:tcW w:w="214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1"/>
              <w:ind w:left="97"/>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Tematiskais mērķis</w:t>
            </w:r>
          </w:p>
        </w:tc>
        <w:tc>
          <w:tcPr>
            <w:tcW w:w="212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1"/>
              <w:ind w:left="99"/>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Savienības atbalsts</w:t>
            </w:r>
          </w:p>
        </w:tc>
        <w:tc>
          <w:tcPr>
            <w:tcW w:w="1943" w:type="dxa"/>
            <w:tcBorders>
              <w:top w:val="single" w:sz="6" w:space="0" w:color="000000"/>
              <w:left w:val="single" w:sz="6" w:space="0" w:color="000000"/>
              <w:bottom w:val="single" w:sz="6" w:space="0" w:color="000000"/>
              <w:right w:val="single" w:sz="6" w:space="0" w:color="000000"/>
            </w:tcBorders>
          </w:tcPr>
          <w:p w:rsidR="006B3A37" w:rsidRPr="00710712" w:rsidRDefault="0089504D" w:rsidP="00444F1C">
            <w:pPr>
              <w:pStyle w:val="TableParagraph"/>
              <w:spacing w:before="51"/>
              <w:ind w:left="99"/>
              <w:rPr>
                <w:rFonts w:ascii="Times New Roman" w:eastAsia="Times New Roman" w:hAnsi="Times New Roman" w:cs="Times New Roman"/>
                <w:sz w:val="20"/>
                <w:szCs w:val="20"/>
                <w:lang w:val="lv-LV"/>
              </w:rPr>
            </w:pPr>
            <w:r w:rsidRPr="00710712">
              <w:rPr>
                <w:rFonts w:ascii="Times New Roman" w:hAnsi="Times New Roman" w:cs="Times New Roman"/>
                <w:b/>
                <w:sz w:val="20"/>
                <w:szCs w:val="20"/>
                <w:lang w:val="lv-LV"/>
              </w:rPr>
              <w:t xml:space="preserve">Valsts </w:t>
            </w:r>
            <w:r w:rsidR="006B3A37" w:rsidRPr="00710712">
              <w:rPr>
                <w:rFonts w:ascii="Times New Roman" w:hAnsi="Times New Roman" w:cs="Times New Roman"/>
                <w:b/>
                <w:sz w:val="20"/>
                <w:szCs w:val="20"/>
                <w:lang w:val="lv-LV"/>
              </w:rPr>
              <w:t>līdzfinansējums</w:t>
            </w:r>
          </w:p>
        </w:tc>
        <w:tc>
          <w:tcPr>
            <w:tcW w:w="175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1"/>
              <w:ind w:left="99"/>
              <w:rPr>
                <w:rFonts w:ascii="Times New Roman" w:eastAsia="Calibri" w:hAnsi="Times New Roman" w:cs="Times New Roman"/>
                <w:sz w:val="24"/>
                <w:szCs w:val="24"/>
                <w:lang w:val="lv-LV"/>
              </w:rPr>
            </w:pPr>
            <w:r>
              <w:rPr>
                <w:rFonts w:ascii="Times New Roman" w:hAnsi="Times New Roman" w:cs="Times New Roman"/>
                <w:b/>
                <w:sz w:val="24"/>
                <w:lang w:val="lv-LV"/>
              </w:rPr>
              <w:t>K</w:t>
            </w:r>
            <w:r w:rsidRPr="00B60B07">
              <w:rPr>
                <w:rFonts w:ascii="Times New Roman" w:hAnsi="Times New Roman" w:cs="Times New Roman"/>
                <w:b/>
                <w:sz w:val="24"/>
                <w:lang w:val="lv-LV"/>
              </w:rPr>
              <w:t>op</w:t>
            </w:r>
            <w:r>
              <w:rPr>
                <w:rFonts w:ascii="Times New Roman" w:hAnsi="Times New Roman" w:cs="Times New Roman"/>
                <w:b/>
                <w:sz w:val="24"/>
                <w:lang w:val="lv-LV"/>
              </w:rPr>
              <w:t>ējais finansējums</w:t>
            </w:r>
          </w:p>
        </w:tc>
      </w:tr>
      <w:tr w:rsidR="006B3A37" w:rsidRPr="00B60B07" w:rsidTr="0034692D">
        <w:trPr>
          <w:trHeight w:hRule="exact" w:val="2469"/>
        </w:trPr>
        <w:tc>
          <w:tcPr>
            <w:tcW w:w="253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47" w:line="239" w:lineRule="auto"/>
              <w:ind w:left="102" w:right="117"/>
              <w:rPr>
                <w:rFonts w:ascii="Times New Roman" w:eastAsia="Times New Roman" w:hAnsi="Times New Roman" w:cs="Times New Roman"/>
                <w:sz w:val="24"/>
                <w:szCs w:val="24"/>
                <w:lang w:val="lv-LV"/>
              </w:rPr>
            </w:pPr>
            <w:r w:rsidRPr="00E509C0">
              <w:rPr>
                <w:rFonts w:ascii="Times New Roman" w:hAnsi="Times New Roman" w:cs="Times New Roman"/>
                <w:i/>
                <w:sz w:val="24"/>
                <w:lang w:val="lv-LV"/>
              </w:rPr>
              <w:t>1.prioritārais virziens –</w:t>
            </w:r>
            <w:r w:rsidRPr="00B60B07">
              <w:rPr>
                <w:rFonts w:ascii="Times New Roman" w:hAnsi="Times New Roman" w:cs="Times New Roman"/>
                <w:sz w:val="24"/>
                <w:lang w:val="lv-LV"/>
              </w:rPr>
              <w:t xml:space="preserve"> Pakalpojuma </w:t>
            </w:r>
            <w:r>
              <w:rPr>
                <w:rFonts w:ascii="Times New Roman" w:hAnsi="Times New Roman" w:cs="Times New Roman"/>
                <w:sz w:val="24"/>
                <w:lang w:val="lv-LV"/>
              </w:rPr>
              <w:t xml:space="preserve">sagatavošana </w:t>
            </w:r>
            <w:r w:rsidRPr="00B60B07">
              <w:rPr>
                <w:rFonts w:ascii="Times New Roman" w:hAnsi="Times New Roman" w:cs="Times New Roman"/>
                <w:sz w:val="24"/>
                <w:lang w:val="lv-LV"/>
              </w:rPr>
              <w:t>un sniegšana</w:t>
            </w:r>
          </w:p>
        </w:tc>
        <w:tc>
          <w:tcPr>
            <w:tcW w:w="2141" w:type="dxa"/>
            <w:tcBorders>
              <w:top w:val="single" w:sz="6" w:space="0" w:color="000000"/>
              <w:left w:val="single" w:sz="6" w:space="0" w:color="000000"/>
              <w:bottom w:val="single" w:sz="6" w:space="0" w:color="000000"/>
              <w:right w:val="single" w:sz="6" w:space="0" w:color="000000"/>
            </w:tcBorders>
          </w:tcPr>
          <w:p w:rsidR="00264FA9" w:rsidRPr="00386B40" w:rsidRDefault="00444F1C" w:rsidP="00D4521C">
            <w:pPr>
              <w:pStyle w:val="TableParagraph"/>
              <w:spacing w:before="52" w:line="239" w:lineRule="auto"/>
              <w:ind w:left="97" w:right="202"/>
              <w:rPr>
                <w:rFonts w:ascii="Times New Roman" w:hAnsi="Times New Roman" w:cs="Times New Roman"/>
                <w:sz w:val="24"/>
                <w:szCs w:val="24"/>
                <w:lang w:val="lv-LV"/>
              </w:rPr>
            </w:pPr>
            <w:r w:rsidRPr="00D42A00">
              <w:rPr>
                <w:rFonts w:ascii="Times New Roman" w:hAnsi="Times New Roman" w:cs="Times New Roman"/>
                <w:sz w:val="23"/>
                <w:szCs w:val="23"/>
                <w:lang w:val="lv-LV"/>
              </w:rPr>
              <w:t xml:space="preserve">11.tematiskais mērķis </w:t>
            </w:r>
            <w:r w:rsidR="00264FA9" w:rsidRPr="00D42A00">
              <w:rPr>
                <w:rFonts w:ascii="Times New Roman" w:hAnsi="Times New Roman" w:cs="Times New Roman"/>
                <w:sz w:val="23"/>
                <w:szCs w:val="23"/>
                <w:lang w:val="lv-LV"/>
              </w:rPr>
              <w:t>"Uzlabot publisko iestāžu un ieinteresēto personu institucionālās prasmes un veidot efektīvu valsts</w:t>
            </w:r>
            <w:r w:rsidR="00264FA9" w:rsidRPr="00386B40">
              <w:rPr>
                <w:rFonts w:ascii="Times New Roman" w:hAnsi="Times New Roman" w:cs="Times New Roman"/>
                <w:sz w:val="24"/>
                <w:szCs w:val="24"/>
                <w:lang w:val="lv-LV"/>
              </w:rPr>
              <w:t xml:space="preserve"> pārvaldi".</w:t>
            </w: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264FA9" w:rsidRDefault="00264FA9"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264FA9" w:rsidRDefault="00264FA9"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386B40" w:rsidRDefault="00386B40" w:rsidP="00D4521C">
            <w:pPr>
              <w:pStyle w:val="TableParagraph"/>
              <w:spacing w:before="52" w:line="239" w:lineRule="auto"/>
              <w:ind w:left="97" w:right="202"/>
              <w:rPr>
                <w:rFonts w:ascii="Times New Roman" w:hAnsi="Times New Roman" w:cs="Times New Roman"/>
                <w:sz w:val="24"/>
                <w:lang w:val="lv-LV"/>
              </w:rPr>
            </w:pPr>
          </w:p>
          <w:p w:rsidR="00264FA9" w:rsidRDefault="00264FA9" w:rsidP="00D4521C">
            <w:pPr>
              <w:pStyle w:val="TableParagraph"/>
              <w:spacing w:before="52" w:line="239" w:lineRule="auto"/>
              <w:ind w:left="97" w:right="202"/>
              <w:rPr>
                <w:rFonts w:ascii="Times New Roman" w:hAnsi="Times New Roman" w:cs="Times New Roman"/>
                <w:sz w:val="24"/>
                <w:lang w:val="lv-LV"/>
              </w:rPr>
            </w:pPr>
          </w:p>
          <w:p w:rsidR="00264FA9" w:rsidRPr="00B60B07" w:rsidRDefault="00264FA9" w:rsidP="00D4521C">
            <w:pPr>
              <w:pStyle w:val="TableParagraph"/>
              <w:spacing w:before="52" w:line="239" w:lineRule="auto"/>
              <w:ind w:left="97" w:right="202"/>
              <w:rPr>
                <w:rFonts w:ascii="Times New Roman" w:eastAsia="Times New Roman" w:hAnsi="Times New Roman" w:cs="Times New Roman"/>
                <w:sz w:val="24"/>
                <w:szCs w:val="24"/>
                <w:lang w:val="lv-LV"/>
              </w:rPr>
            </w:pPr>
          </w:p>
        </w:tc>
        <w:tc>
          <w:tcPr>
            <w:tcW w:w="2121"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pStyle w:val="TableParagraph"/>
              <w:spacing w:line="240" w:lineRule="exact"/>
              <w:jc w:val="center"/>
              <w:rPr>
                <w:rFonts w:ascii="Times New Roman" w:hAnsi="Times New Roman" w:cs="Times New Roman"/>
                <w:sz w:val="24"/>
                <w:szCs w:val="24"/>
                <w:lang w:val="lv-LV"/>
              </w:rPr>
            </w:pPr>
          </w:p>
          <w:p w:rsidR="006B3A37" w:rsidRPr="00B60B07" w:rsidRDefault="006B3A37" w:rsidP="00710712">
            <w:pPr>
              <w:pStyle w:val="TableParagraph"/>
              <w:spacing w:before="16" w:line="240" w:lineRule="exact"/>
              <w:jc w:val="center"/>
              <w:rPr>
                <w:rFonts w:ascii="Times New Roman" w:hAnsi="Times New Roman" w:cs="Times New Roman"/>
                <w:sz w:val="24"/>
                <w:szCs w:val="24"/>
                <w:lang w:val="lv-LV"/>
              </w:rPr>
            </w:pPr>
          </w:p>
          <w:p w:rsidR="006B3A37" w:rsidRPr="00B60B07" w:rsidRDefault="006B3A37" w:rsidP="00D42A00">
            <w:pPr>
              <w:pStyle w:val="TableParagraph"/>
              <w:ind w:left="141"/>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36 635 </w:t>
            </w:r>
            <w:r w:rsidR="00444F1C">
              <w:rPr>
                <w:rFonts w:ascii="Times New Roman" w:hAnsi="Times New Roman" w:cs="Times New Roman"/>
                <w:b/>
                <w:sz w:val="24"/>
                <w:lang w:val="lv-LV"/>
              </w:rPr>
              <w:t>106</w:t>
            </w:r>
            <w:r w:rsidR="00444F1C"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w:t>
            </w:r>
          </w:p>
        </w:tc>
        <w:tc>
          <w:tcPr>
            <w:tcW w:w="1943" w:type="dxa"/>
            <w:tcBorders>
              <w:top w:val="single" w:sz="6" w:space="0" w:color="000000"/>
              <w:left w:val="single" w:sz="6" w:space="0" w:color="000000"/>
              <w:bottom w:val="single" w:sz="6" w:space="0" w:color="000000"/>
              <w:right w:val="single" w:sz="6" w:space="0" w:color="000000"/>
            </w:tcBorders>
          </w:tcPr>
          <w:p w:rsidR="006B3A37" w:rsidRPr="00B60B07" w:rsidRDefault="006B3A37" w:rsidP="000670A7">
            <w:pPr>
              <w:pStyle w:val="TableParagraph"/>
              <w:spacing w:line="240" w:lineRule="exact"/>
              <w:jc w:val="center"/>
              <w:rPr>
                <w:rFonts w:ascii="Times New Roman" w:hAnsi="Times New Roman" w:cs="Times New Roman"/>
                <w:sz w:val="24"/>
                <w:szCs w:val="24"/>
                <w:lang w:val="lv-LV"/>
              </w:rPr>
            </w:pPr>
          </w:p>
          <w:p w:rsidR="006B3A37" w:rsidRPr="00B60B07" w:rsidRDefault="006B3A37" w:rsidP="000670A7">
            <w:pPr>
              <w:pStyle w:val="TableParagraph"/>
              <w:spacing w:before="16" w:line="240" w:lineRule="exact"/>
              <w:jc w:val="center"/>
              <w:rPr>
                <w:rFonts w:ascii="Times New Roman" w:hAnsi="Times New Roman" w:cs="Times New Roman"/>
                <w:sz w:val="24"/>
                <w:szCs w:val="24"/>
                <w:lang w:val="lv-LV"/>
              </w:rPr>
            </w:pPr>
          </w:p>
          <w:p w:rsidR="006B3A37" w:rsidRPr="00B60B07" w:rsidRDefault="006B3A37" w:rsidP="000670A7">
            <w:pPr>
              <w:pStyle w:val="TableParagraph"/>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6 465 </w:t>
            </w:r>
            <w:r w:rsidR="00444F1C" w:rsidRPr="00B60B07">
              <w:rPr>
                <w:rFonts w:ascii="Times New Roman" w:hAnsi="Times New Roman" w:cs="Times New Roman"/>
                <w:b/>
                <w:sz w:val="24"/>
                <w:lang w:val="lv-LV"/>
              </w:rPr>
              <w:t>0</w:t>
            </w:r>
            <w:r w:rsidR="00444F1C">
              <w:rPr>
                <w:rFonts w:ascii="Times New Roman" w:hAnsi="Times New Roman" w:cs="Times New Roman"/>
                <w:b/>
                <w:sz w:val="24"/>
                <w:lang w:val="lv-LV"/>
              </w:rPr>
              <w:t>19</w:t>
            </w:r>
            <w:r w:rsidR="00444F1C"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w:t>
            </w:r>
          </w:p>
        </w:tc>
        <w:tc>
          <w:tcPr>
            <w:tcW w:w="1750"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pStyle w:val="TableParagraph"/>
              <w:tabs>
                <w:tab w:val="left" w:pos="142"/>
              </w:tabs>
              <w:spacing w:line="240" w:lineRule="exact"/>
              <w:ind w:right="141"/>
              <w:rPr>
                <w:rFonts w:ascii="Times New Roman" w:hAnsi="Times New Roman" w:cs="Times New Roman"/>
                <w:sz w:val="24"/>
                <w:szCs w:val="24"/>
                <w:lang w:val="lv-LV"/>
              </w:rPr>
            </w:pPr>
          </w:p>
          <w:p w:rsidR="006B3A37" w:rsidRPr="00B60B07" w:rsidRDefault="006B3A37" w:rsidP="00710712">
            <w:pPr>
              <w:pStyle w:val="TableParagraph"/>
              <w:tabs>
                <w:tab w:val="left" w:pos="142"/>
              </w:tabs>
              <w:spacing w:before="16" w:line="240" w:lineRule="exact"/>
              <w:ind w:right="141"/>
              <w:rPr>
                <w:rFonts w:ascii="Times New Roman" w:hAnsi="Times New Roman" w:cs="Times New Roman"/>
                <w:sz w:val="24"/>
                <w:szCs w:val="24"/>
                <w:lang w:val="lv-LV"/>
              </w:rPr>
            </w:pPr>
          </w:p>
          <w:p w:rsidR="006B3A37" w:rsidRPr="00B60B07" w:rsidRDefault="006B3A37" w:rsidP="00710712">
            <w:pPr>
              <w:pStyle w:val="TableParagraph"/>
              <w:tabs>
                <w:tab w:val="left" w:pos="142"/>
              </w:tabs>
              <w:ind w:left="142" w:right="141"/>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43 100 </w:t>
            </w:r>
            <w:r w:rsidR="00444F1C">
              <w:rPr>
                <w:rFonts w:ascii="Times New Roman" w:hAnsi="Times New Roman" w:cs="Times New Roman"/>
                <w:b/>
                <w:sz w:val="24"/>
                <w:lang w:val="lv-LV"/>
              </w:rPr>
              <w:t>125</w:t>
            </w:r>
            <w:r w:rsidR="00444F1C"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w:t>
            </w:r>
          </w:p>
        </w:tc>
      </w:tr>
      <w:tr w:rsidR="006B3A37" w:rsidRPr="00B60B07" w:rsidTr="000670A7">
        <w:trPr>
          <w:trHeight w:hRule="exact" w:val="702"/>
        </w:trPr>
        <w:tc>
          <w:tcPr>
            <w:tcW w:w="2537"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53"/>
              <w:ind w:left="102"/>
              <w:rPr>
                <w:rFonts w:ascii="Times New Roman" w:eastAsia="Times New Roman" w:hAnsi="Times New Roman" w:cs="Times New Roman"/>
                <w:sz w:val="24"/>
                <w:szCs w:val="24"/>
                <w:lang w:val="lv-LV"/>
              </w:rPr>
            </w:pPr>
            <w:r w:rsidRPr="00B60B07">
              <w:rPr>
                <w:rFonts w:ascii="Times New Roman" w:hAnsi="Times New Roman" w:cs="Times New Roman"/>
                <w:i/>
                <w:sz w:val="24"/>
                <w:lang w:val="lv-LV"/>
              </w:rPr>
              <w:t xml:space="preserve">2.prioritārais virziens </w:t>
            </w:r>
            <w:r w:rsidRPr="00B60B07">
              <w:rPr>
                <w:rFonts w:ascii="Times New Roman" w:hAnsi="Times New Roman" w:cs="Times New Roman"/>
                <w:sz w:val="24"/>
                <w:lang w:val="lv-LV"/>
              </w:rPr>
              <w:t>– Tehniskā palīdzība</w:t>
            </w:r>
          </w:p>
        </w:tc>
        <w:tc>
          <w:tcPr>
            <w:tcW w:w="214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rPr>
                <w:rFonts w:ascii="Times New Roman" w:hAnsi="Times New Roman" w:cs="Times New Roman"/>
                <w:lang w:val="lv-LV"/>
              </w:rPr>
            </w:pPr>
          </w:p>
        </w:tc>
        <w:tc>
          <w:tcPr>
            <w:tcW w:w="2121" w:type="dxa"/>
            <w:tcBorders>
              <w:top w:val="single" w:sz="6" w:space="0" w:color="000000"/>
              <w:left w:val="single" w:sz="6" w:space="0" w:color="000000"/>
              <w:bottom w:val="single" w:sz="6" w:space="0" w:color="000000"/>
              <w:right w:val="single" w:sz="6" w:space="0" w:color="000000"/>
            </w:tcBorders>
          </w:tcPr>
          <w:p w:rsidR="006B3A37" w:rsidRPr="00B60B07" w:rsidRDefault="006B3A37" w:rsidP="00D42A00">
            <w:pPr>
              <w:pStyle w:val="TableParagraph"/>
              <w:spacing w:before="187"/>
              <w:ind w:left="141"/>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2 757 </w:t>
            </w:r>
            <w:r w:rsidR="00444F1C">
              <w:rPr>
                <w:rFonts w:ascii="Times New Roman" w:hAnsi="Times New Roman" w:cs="Times New Roman"/>
                <w:b/>
                <w:sz w:val="24"/>
                <w:lang w:val="lv-LV"/>
              </w:rPr>
              <w:t>481</w:t>
            </w:r>
            <w:r w:rsidR="00444F1C"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w:t>
            </w:r>
          </w:p>
        </w:tc>
        <w:tc>
          <w:tcPr>
            <w:tcW w:w="1943"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pStyle w:val="TableParagraph"/>
              <w:spacing w:before="187"/>
              <w:ind w:right="102"/>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486 </w:t>
            </w:r>
            <w:r w:rsidR="00444F1C" w:rsidRPr="00B60B07">
              <w:rPr>
                <w:rFonts w:ascii="Times New Roman" w:hAnsi="Times New Roman" w:cs="Times New Roman"/>
                <w:b/>
                <w:sz w:val="24"/>
                <w:lang w:val="lv-LV"/>
              </w:rPr>
              <w:t>6</w:t>
            </w:r>
            <w:r w:rsidR="00444F1C">
              <w:rPr>
                <w:rFonts w:ascii="Times New Roman" w:hAnsi="Times New Roman" w:cs="Times New Roman"/>
                <w:b/>
                <w:sz w:val="24"/>
                <w:lang w:val="lv-LV"/>
              </w:rPr>
              <w:t>14</w:t>
            </w:r>
            <w:r w:rsidR="00444F1C"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w:t>
            </w:r>
          </w:p>
        </w:tc>
        <w:tc>
          <w:tcPr>
            <w:tcW w:w="1750" w:type="dxa"/>
            <w:tcBorders>
              <w:top w:val="single" w:sz="6" w:space="0" w:color="000000"/>
              <w:left w:val="single" w:sz="6" w:space="0" w:color="000000"/>
              <w:bottom w:val="single" w:sz="6" w:space="0" w:color="000000"/>
              <w:right w:val="single" w:sz="6" w:space="0" w:color="000000"/>
            </w:tcBorders>
          </w:tcPr>
          <w:p w:rsidR="006B3A37" w:rsidRPr="00B60B07" w:rsidRDefault="006B3A37" w:rsidP="00710712">
            <w:pPr>
              <w:pStyle w:val="TableParagraph"/>
              <w:tabs>
                <w:tab w:val="left" w:pos="142"/>
              </w:tabs>
              <w:spacing w:before="187"/>
              <w:ind w:left="142" w:right="141"/>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3 244 </w:t>
            </w:r>
            <w:r w:rsidR="00444F1C">
              <w:rPr>
                <w:rFonts w:ascii="Times New Roman" w:hAnsi="Times New Roman" w:cs="Times New Roman"/>
                <w:b/>
                <w:sz w:val="24"/>
                <w:lang w:val="lv-LV"/>
              </w:rPr>
              <w:t>095</w:t>
            </w:r>
            <w:r w:rsidR="00444F1C"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w:t>
            </w:r>
          </w:p>
        </w:tc>
      </w:tr>
      <w:tr w:rsidR="00D42A00" w:rsidRPr="00B60B07" w:rsidTr="000670A7">
        <w:trPr>
          <w:trHeight w:hRule="exact" w:val="558"/>
        </w:trPr>
        <w:tc>
          <w:tcPr>
            <w:tcW w:w="2537" w:type="dxa"/>
            <w:tcBorders>
              <w:top w:val="single" w:sz="6" w:space="0" w:color="000000"/>
              <w:left w:val="single" w:sz="6" w:space="0" w:color="000000"/>
              <w:bottom w:val="single" w:sz="6" w:space="0" w:color="000000"/>
              <w:right w:val="single" w:sz="6" w:space="0" w:color="000000"/>
            </w:tcBorders>
          </w:tcPr>
          <w:p w:rsidR="00D42A00" w:rsidRPr="00B60B07" w:rsidRDefault="00D42A00" w:rsidP="00D4521C">
            <w:pPr>
              <w:pStyle w:val="TableParagraph"/>
              <w:spacing w:before="53"/>
              <w:ind w:left="102"/>
              <w:rPr>
                <w:rFonts w:ascii="Times New Roman" w:hAnsi="Times New Roman" w:cs="Times New Roman"/>
                <w:i/>
                <w:sz w:val="24"/>
                <w:lang w:val="lv-LV"/>
              </w:rPr>
            </w:pPr>
            <w:r w:rsidRPr="00B60B07">
              <w:rPr>
                <w:rFonts w:ascii="Times New Roman" w:hAnsi="Times New Roman" w:cs="Times New Roman"/>
                <w:b/>
                <w:sz w:val="24"/>
                <w:lang w:val="lv-LV"/>
              </w:rPr>
              <w:t>KOPĀ</w:t>
            </w:r>
          </w:p>
        </w:tc>
        <w:tc>
          <w:tcPr>
            <w:tcW w:w="2141" w:type="dxa"/>
            <w:tcBorders>
              <w:top w:val="single" w:sz="6" w:space="0" w:color="000000"/>
              <w:left w:val="single" w:sz="6" w:space="0" w:color="000000"/>
              <w:bottom w:val="single" w:sz="6" w:space="0" w:color="000000"/>
              <w:right w:val="single" w:sz="6" w:space="0" w:color="000000"/>
            </w:tcBorders>
          </w:tcPr>
          <w:p w:rsidR="00D42A00" w:rsidRPr="00B60B07" w:rsidRDefault="00D42A00" w:rsidP="00D4521C">
            <w:pPr>
              <w:rPr>
                <w:rFonts w:ascii="Times New Roman" w:hAnsi="Times New Roman" w:cs="Times New Roman"/>
                <w:lang w:val="lv-LV"/>
              </w:rPr>
            </w:pPr>
          </w:p>
        </w:tc>
        <w:tc>
          <w:tcPr>
            <w:tcW w:w="2121" w:type="dxa"/>
            <w:tcBorders>
              <w:top w:val="single" w:sz="6" w:space="0" w:color="000000"/>
              <w:left w:val="single" w:sz="6" w:space="0" w:color="000000"/>
              <w:bottom w:val="single" w:sz="6" w:space="0" w:color="000000"/>
              <w:right w:val="single" w:sz="6" w:space="0" w:color="000000"/>
            </w:tcBorders>
          </w:tcPr>
          <w:p w:rsidR="00D42A00" w:rsidRPr="00B60B07" w:rsidRDefault="00D42A00" w:rsidP="00D42A00">
            <w:pPr>
              <w:pStyle w:val="TableParagraph"/>
              <w:spacing w:before="187"/>
              <w:ind w:left="141"/>
              <w:jc w:val="center"/>
              <w:rPr>
                <w:rFonts w:ascii="Times New Roman" w:hAnsi="Times New Roman" w:cs="Times New Roman"/>
                <w:b/>
                <w:sz w:val="24"/>
                <w:lang w:val="lv-LV"/>
              </w:rPr>
            </w:pPr>
            <w:r w:rsidRPr="00B60B07">
              <w:rPr>
                <w:rFonts w:ascii="Times New Roman" w:hAnsi="Times New Roman" w:cs="Times New Roman"/>
                <w:b/>
                <w:sz w:val="24"/>
                <w:lang w:val="lv-LV"/>
              </w:rPr>
              <w:t>39 39</w:t>
            </w:r>
            <w:r>
              <w:rPr>
                <w:rFonts w:ascii="Times New Roman" w:hAnsi="Times New Roman" w:cs="Times New Roman"/>
                <w:b/>
                <w:sz w:val="24"/>
                <w:lang w:val="lv-LV"/>
              </w:rPr>
              <w:t>2</w:t>
            </w:r>
            <w:r w:rsidRPr="00B60B07">
              <w:rPr>
                <w:rFonts w:ascii="Times New Roman" w:hAnsi="Times New Roman" w:cs="Times New Roman"/>
                <w:b/>
                <w:sz w:val="24"/>
                <w:lang w:val="lv-LV"/>
              </w:rPr>
              <w:t xml:space="preserve"> </w:t>
            </w:r>
            <w:r>
              <w:rPr>
                <w:rFonts w:ascii="Times New Roman" w:hAnsi="Times New Roman" w:cs="Times New Roman"/>
                <w:b/>
                <w:sz w:val="24"/>
                <w:lang w:val="lv-LV"/>
              </w:rPr>
              <w:t>587</w:t>
            </w:r>
            <w:r w:rsidRPr="00B60B07">
              <w:rPr>
                <w:rFonts w:ascii="Times New Roman" w:hAnsi="Times New Roman" w:cs="Times New Roman"/>
                <w:b/>
                <w:sz w:val="24"/>
                <w:lang w:val="lv-LV"/>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D42A00" w:rsidRPr="00B60B07" w:rsidRDefault="000670A7" w:rsidP="00710712">
            <w:pPr>
              <w:pStyle w:val="TableParagraph"/>
              <w:spacing w:before="187"/>
              <w:ind w:right="102"/>
              <w:jc w:val="center"/>
              <w:rPr>
                <w:rFonts w:ascii="Times New Roman" w:hAnsi="Times New Roman" w:cs="Times New Roman"/>
                <w:b/>
                <w:sz w:val="24"/>
                <w:lang w:val="lv-LV"/>
              </w:rPr>
            </w:pPr>
            <w:r>
              <w:rPr>
                <w:rFonts w:ascii="Times New Roman" w:hAnsi="Times New Roman" w:cs="Times New Roman"/>
                <w:b/>
                <w:sz w:val="24"/>
                <w:lang w:val="lv-LV"/>
              </w:rPr>
              <w:t>6 951 633</w:t>
            </w:r>
            <w:r w:rsidR="00D42A00" w:rsidRPr="00B60B07">
              <w:rPr>
                <w:rFonts w:ascii="Times New Roman" w:hAnsi="Times New Roman" w:cs="Times New Roman"/>
                <w:b/>
                <w:sz w:val="24"/>
                <w:lang w:val="lv-LV"/>
              </w:rPr>
              <w:t xml:space="preserve"> €</w:t>
            </w:r>
          </w:p>
        </w:tc>
        <w:tc>
          <w:tcPr>
            <w:tcW w:w="1750" w:type="dxa"/>
            <w:tcBorders>
              <w:top w:val="single" w:sz="6" w:space="0" w:color="000000"/>
              <w:left w:val="single" w:sz="6" w:space="0" w:color="000000"/>
              <w:bottom w:val="single" w:sz="6" w:space="0" w:color="000000"/>
              <w:right w:val="single" w:sz="6" w:space="0" w:color="000000"/>
            </w:tcBorders>
          </w:tcPr>
          <w:p w:rsidR="00D42A00" w:rsidRPr="00B60B07" w:rsidRDefault="00D42A00" w:rsidP="00710712">
            <w:pPr>
              <w:pStyle w:val="TableParagraph"/>
              <w:tabs>
                <w:tab w:val="left" w:pos="142"/>
              </w:tabs>
              <w:spacing w:before="187"/>
              <w:ind w:left="142" w:right="141"/>
              <w:rPr>
                <w:rFonts w:ascii="Times New Roman" w:hAnsi="Times New Roman" w:cs="Times New Roman"/>
                <w:b/>
                <w:sz w:val="24"/>
                <w:lang w:val="lv-LV"/>
              </w:rPr>
            </w:pPr>
            <w:r w:rsidRPr="00710712">
              <w:rPr>
                <w:rFonts w:ascii="Times New Roman" w:hAnsi="Times New Roman" w:cs="Times New Roman"/>
                <w:b/>
                <w:sz w:val="24"/>
                <w:lang w:val="lv-LV"/>
              </w:rPr>
              <w:t>46 344</w:t>
            </w:r>
            <w:r w:rsidR="000670A7">
              <w:rPr>
                <w:rFonts w:ascii="Times New Roman" w:hAnsi="Times New Roman" w:cs="Times New Roman"/>
                <w:b/>
                <w:sz w:val="24"/>
                <w:lang w:val="lv-LV"/>
              </w:rPr>
              <w:t> </w:t>
            </w:r>
            <w:r w:rsidRPr="00710712">
              <w:rPr>
                <w:rFonts w:ascii="Times New Roman" w:hAnsi="Times New Roman" w:cs="Times New Roman"/>
                <w:b/>
                <w:sz w:val="24"/>
                <w:lang w:val="lv-LV"/>
              </w:rPr>
              <w:t>220</w:t>
            </w:r>
            <w:r w:rsidR="000670A7">
              <w:rPr>
                <w:rFonts w:ascii="Times New Roman" w:hAnsi="Times New Roman" w:cs="Times New Roman"/>
                <w:b/>
                <w:sz w:val="24"/>
                <w:lang w:val="lv-LV"/>
              </w:rPr>
              <w:t xml:space="preserve"> </w:t>
            </w:r>
            <w:r w:rsidRPr="00B60B07">
              <w:rPr>
                <w:rFonts w:ascii="Times New Roman" w:hAnsi="Times New Roman" w:cs="Times New Roman"/>
                <w:b/>
                <w:sz w:val="24"/>
                <w:lang w:val="lv-LV"/>
              </w:rPr>
              <w:t>€</w:t>
            </w:r>
          </w:p>
        </w:tc>
      </w:tr>
    </w:tbl>
    <w:p w:rsidR="006B3A37" w:rsidRPr="00B60B07" w:rsidRDefault="006B3A37" w:rsidP="006B3A37">
      <w:pPr>
        <w:spacing w:before="2" w:line="180" w:lineRule="exact"/>
        <w:rPr>
          <w:rFonts w:ascii="Times New Roman" w:hAnsi="Times New Roman" w:cs="Times New Roman"/>
          <w:sz w:val="18"/>
          <w:szCs w:val="18"/>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before="64"/>
        <w:ind w:left="222"/>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18. tabula. </w:t>
      </w:r>
      <w:r w:rsidR="000F39AF">
        <w:rPr>
          <w:rFonts w:ascii="Times New Roman" w:hAnsi="Times New Roman" w:cs="Times New Roman"/>
          <w:b/>
          <w:sz w:val="24"/>
          <w:lang w:val="lv-LV"/>
        </w:rPr>
        <w:t>A</w:t>
      </w:r>
      <w:r w:rsidR="0089504D">
        <w:rPr>
          <w:rFonts w:ascii="Times New Roman" w:hAnsi="Times New Roman" w:cs="Times New Roman"/>
          <w:b/>
          <w:sz w:val="24"/>
          <w:lang w:val="lv-LV"/>
        </w:rPr>
        <w:t xml:space="preserve">tbalsta </w:t>
      </w:r>
      <w:r w:rsidR="000F39AF">
        <w:rPr>
          <w:rFonts w:ascii="Times New Roman" w:hAnsi="Times New Roman" w:cs="Times New Roman"/>
          <w:b/>
          <w:sz w:val="24"/>
          <w:lang w:val="lv-LV"/>
        </w:rPr>
        <w:t xml:space="preserve">indikatīvā </w:t>
      </w:r>
      <w:r w:rsidR="0089504D">
        <w:rPr>
          <w:rFonts w:ascii="Times New Roman" w:hAnsi="Times New Roman" w:cs="Times New Roman"/>
          <w:b/>
          <w:sz w:val="24"/>
          <w:lang w:val="lv-LV"/>
        </w:rPr>
        <w:t>summa, kas izmantojama k</w:t>
      </w:r>
      <w:r w:rsidRPr="00B60B07">
        <w:rPr>
          <w:rFonts w:ascii="Times New Roman" w:hAnsi="Times New Roman" w:cs="Times New Roman"/>
          <w:b/>
          <w:sz w:val="24"/>
          <w:lang w:val="lv-LV"/>
        </w:rPr>
        <w:t>limata</w:t>
      </w:r>
      <w:r>
        <w:rPr>
          <w:rFonts w:ascii="Times New Roman" w:hAnsi="Times New Roman" w:cs="Times New Roman"/>
          <w:b/>
          <w:sz w:val="24"/>
          <w:lang w:val="lv-LV"/>
        </w:rPr>
        <w:t xml:space="preserve"> pārmaiņu</w:t>
      </w:r>
      <w:r w:rsidRPr="00B60B07">
        <w:rPr>
          <w:rFonts w:ascii="Times New Roman" w:hAnsi="Times New Roman" w:cs="Times New Roman"/>
          <w:b/>
          <w:sz w:val="24"/>
          <w:lang w:val="lv-LV"/>
        </w:rPr>
        <w:t xml:space="preserve"> </w:t>
      </w:r>
      <w:r w:rsidR="000F39AF" w:rsidRPr="00B60B07">
        <w:rPr>
          <w:rFonts w:ascii="Times New Roman" w:hAnsi="Times New Roman" w:cs="Times New Roman"/>
          <w:b/>
          <w:sz w:val="24"/>
          <w:lang w:val="lv-LV"/>
        </w:rPr>
        <w:t>mērķ</w:t>
      </w:r>
      <w:r w:rsidR="000F39AF">
        <w:rPr>
          <w:rFonts w:ascii="Times New Roman" w:hAnsi="Times New Roman" w:cs="Times New Roman"/>
          <w:b/>
          <w:sz w:val="24"/>
          <w:lang w:val="lv-LV"/>
        </w:rPr>
        <w:t>u sasniegšanai</w:t>
      </w:r>
    </w:p>
    <w:p w:rsidR="006B3A37" w:rsidRPr="00B60B07" w:rsidRDefault="006B3A37" w:rsidP="006B3A37">
      <w:pPr>
        <w:spacing w:before="7" w:line="240" w:lineRule="exact"/>
        <w:rPr>
          <w:rFonts w:ascii="Times New Roman" w:hAnsi="Times New Roman" w:cs="Times New Roman"/>
          <w:sz w:val="24"/>
          <w:szCs w:val="24"/>
          <w:lang w:val="lv-LV"/>
        </w:rPr>
      </w:pPr>
    </w:p>
    <w:tbl>
      <w:tblPr>
        <w:tblStyle w:val="TableNormal1"/>
        <w:tblW w:w="10348" w:type="dxa"/>
        <w:tblInd w:w="94" w:type="dxa"/>
        <w:tblLayout w:type="fixed"/>
        <w:tblLook w:val="01E0" w:firstRow="1" w:lastRow="1" w:firstColumn="1" w:lastColumn="1" w:noHBand="0" w:noVBand="0"/>
      </w:tblPr>
      <w:tblGrid>
        <w:gridCol w:w="1414"/>
        <w:gridCol w:w="3351"/>
        <w:gridCol w:w="5583"/>
      </w:tblGrid>
      <w:tr w:rsidR="006B3A37" w:rsidRPr="0089504D" w:rsidTr="00D42A00">
        <w:trPr>
          <w:trHeight w:hRule="exact" w:val="1322"/>
        </w:trPr>
        <w:tc>
          <w:tcPr>
            <w:tcW w:w="14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2A00">
            <w:pPr>
              <w:pStyle w:val="TableParagraph"/>
              <w:spacing w:before="51"/>
              <w:ind w:left="198"/>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tc>
        <w:tc>
          <w:tcPr>
            <w:tcW w:w="3351" w:type="dxa"/>
            <w:tcBorders>
              <w:top w:val="single" w:sz="6" w:space="0" w:color="000000"/>
              <w:left w:val="single" w:sz="6" w:space="0" w:color="000000"/>
              <w:bottom w:val="single" w:sz="6" w:space="0" w:color="000000"/>
              <w:right w:val="single" w:sz="6" w:space="0" w:color="000000"/>
            </w:tcBorders>
          </w:tcPr>
          <w:p w:rsidR="006B3A37" w:rsidRDefault="000F39AF" w:rsidP="00D4521C">
            <w:pPr>
              <w:pStyle w:val="TableParagraph"/>
              <w:spacing w:before="49" w:line="287" w:lineRule="exact"/>
              <w:ind w:left="12"/>
              <w:jc w:val="center"/>
              <w:rPr>
                <w:rFonts w:ascii="Times New Roman" w:hAnsi="Times New Roman" w:cs="Times New Roman"/>
                <w:b/>
                <w:sz w:val="24"/>
                <w:lang w:val="lv-LV"/>
              </w:rPr>
            </w:pPr>
            <w:r>
              <w:rPr>
                <w:rFonts w:ascii="Times New Roman" w:hAnsi="Times New Roman" w:cs="Times New Roman"/>
                <w:b/>
                <w:sz w:val="24"/>
                <w:lang w:val="lv-LV"/>
              </w:rPr>
              <w:t>A</w:t>
            </w:r>
            <w:r w:rsidR="0089504D">
              <w:rPr>
                <w:rFonts w:ascii="Times New Roman" w:hAnsi="Times New Roman" w:cs="Times New Roman"/>
                <w:b/>
                <w:sz w:val="24"/>
                <w:lang w:val="lv-LV"/>
              </w:rPr>
              <w:t xml:space="preserve">tbalsta </w:t>
            </w:r>
            <w:r>
              <w:rPr>
                <w:rFonts w:ascii="Times New Roman" w:hAnsi="Times New Roman" w:cs="Times New Roman"/>
                <w:b/>
                <w:sz w:val="24"/>
                <w:lang w:val="lv-LV"/>
              </w:rPr>
              <w:t xml:space="preserve">indikatīvā </w:t>
            </w:r>
            <w:r w:rsidR="0089504D">
              <w:rPr>
                <w:rFonts w:ascii="Times New Roman" w:hAnsi="Times New Roman" w:cs="Times New Roman"/>
                <w:b/>
                <w:sz w:val="24"/>
                <w:lang w:val="lv-LV"/>
              </w:rPr>
              <w:t>summa, kas izmantojama k</w:t>
            </w:r>
            <w:r w:rsidR="006B3A37" w:rsidRPr="00B60B07">
              <w:rPr>
                <w:rFonts w:ascii="Times New Roman" w:hAnsi="Times New Roman" w:cs="Times New Roman"/>
                <w:b/>
                <w:sz w:val="24"/>
                <w:lang w:val="lv-LV"/>
              </w:rPr>
              <w:t>limata</w:t>
            </w:r>
            <w:r w:rsidR="006B3A37">
              <w:rPr>
                <w:rFonts w:ascii="Times New Roman" w:hAnsi="Times New Roman" w:cs="Times New Roman"/>
                <w:b/>
                <w:sz w:val="24"/>
                <w:lang w:val="lv-LV"/>
              </w:rPr>
              <w:t xml:space="preserve"> pārmaiņu</w:t>
            </w:r>
            <w:r w:rsidR="006B3A37"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mērķ</w:t>
            </w:r>
            <w:r>
              <w:rPr>
                <w:rFonts w:ascii="Times New Roman" w:hAnsi="Times New Roman" w:cs="Times New Roman"/>
                <w:b/>
                <w:sz w:val="24"/>
                <w:lang w:val="lv-LV"/>
              </w:rPr>
              <w:t xml:space="preserve">u sasniegšanai (EUR) </w:t>
            </w:r>
          </w:p>
          <w:p w:rsidR="001955A8" w:rsidRDefault="001955A8">
            <w:pPr>
              <w:pStyle w:val="TableParagraph"/>
              <w:spacing w:before="49" w:line="287" w:lineRule="exact"/>
              <w:ind w:left="12"/>
              <w:rPr>
                <w:rFonts w:ascii="Times New Roman" w:eastAsia="Times New Roman" w:hAnsi="Times New Roman" w:cs="Times New Roman"/>
                <w:sz w:val="24"/>
                <w:szCs w:val="24"/>
                <w:lang w:val="lv-LV"/>
              </w:rPr>
            </w:pPr>
          </w:p>
        </w:tc>
        <w:tc>
          <w:tcPr>
            <w:tcW w:w="5583" w:type="dxa"/>
            <w:tcBorders>
              <w:top w:val="single" w:sz="6" w:space="0" w:color="000000"/>
              <w:left w:val="single" w:sz="6" w:space="0" w:color="000000"/>
              <w:bottom w:val="single" w:sz="6" w:space="0" w:color="000000"/>
              <w:right w:val="single" w:sz="6" w:space="0" w:color="000000"/>
            </w:tcBorders>
          </w:tcPr>
          <w:p w:rsidR="006B3A37" w:rsidRDefault="006B3A37" w:rsidP="000F39AF">
            <w:pPr>
              <w:pStyle w:val="TableParagraph"/>
              <w:spacing w:before="49" w:line="284" w:lineRule="exact"/>
              <w:rPr>
                <w:rFonts w:ascii="Times New Roman" w:eastAsia="Times New Roman" w:hAnsi="Times New Roman" w:cs="Times New Roman"/>
                <w:sz w:val="24"/>
                <w:szCs w:val="24"/>
                <w:lang w:val="lv-LV"/>
              </w:rPr>
            </w:pPr>
            <w:r>
              <w:rPr>
                <w:rFonts w:ascii="Times New Roman" w:hAnsi="Times New Roman" w:cs="Times New Roman"/>
                <w:b/>
                <w:sz w:val="24"/>
                <w:lang w:val="lv-LV"/>
              </w:rPr>
              <w:t xml:space="preserve"> </w:t>
            </w:r>
            <w:r w:rsidR="00444F1C">
              <w:rPr>
                <w:rFonts w:ascii="Times New Roman" w:hAnsi="Times New Roman" w:cs="Times New Roman"/>
                <w:b/>
                <w:sz w:val="24"/>
                <w:lang w:val="lv-LV"/>
              </w:rPr>
              <w:t xml:space="preserve">Daļa no kopējā </w:t>
            </w:r>
            <w:r w:rsidR="000F39AF">
              <w:rPr>
                <w:rFonts w:ascii="Times New Roman" w:hAnsi="Times New Roman" w:cs="Times New Roman"/>
                <w:b/>
                <w:sz w:val="24"/>
                <w:lang w:val="lv-LV"/>
              </w:rPr>
              <w:t>piešķīruma</w:t>
            </w:r>
            <w:r w:rsidR="0089504D">
              <w:rPr>
                <w:rFonts w:ascii="Times New Roman" w:hAnsi="Times New Roman" w:cs="Times New Roman"/>
                <w:b/>
                <w:sz w:val="24"/>
                <w:lang w:val="lv-LV"/>
              </w:rPr>
              <w:t xml:space="preserve"> </w:t>
            </w:r>
            <w:r>
              <w:rPr>
                <w:rFonts w:ascii="Times New Roman" w:hAnsi="Times New Roman" w:cs="Times New Roman"/>
                <w:b/>
                <w:sz w:val="24"/>
                <w:lang w:val="lv-LV"/>
              </w:rPr>
              <w:t xml:space="preserve">programmai </w:t>
            </w:r>
            <w:r w:rsidRPr="00B60B07">
              <w:rPr>
                <w:rFonts w:ascii="Times New Roman" w:hAnsi="Times New Roman" w:cs="Times New Roman"/>
                <w:b/>
                <w:sz w:val="24"/>
                <w:lang w:val="lv-LV"/>
              </w:rPr>
              <w:t>(%)</w:t>
            </w:r>
          </w:p>
        </w:tc>
      </w:tr>
      <w:tr w:rsidR="00D42A00" w:rsidRPr="00B60B07" w:rsidTr="00D42A00">
        <w:trPr>
          <w:trHeight w:hRule="exact" w:val="393"/>
        </w:trPr>
        <w:tc>
          <w:tcPr>
            <w:tcW w:w="10347" w:type="dxa"/>
            <w:gridSpan w:val="3"/>
            <w:tcBorders>
              <w:top w:val="single" w:sz="6" w:space="0" w:color="000000"/>
              <w:left w:val="single" w:sz="6" w:space="0" w:color="000000"/>
              <w:bottom w:val="single" w:sz="6" w:space="0" w:color="000000"/>
              <w:right w:val="single" w:sz="6" w:space="0" w:color="000000"/>
            </w:tcBorders>
          </w:tcPr>
          <w:p w:rsidR="00D42A00" w:rsidRPr="00B60B07" w:rsidRDefault="00D42A00" w:rsidP="008A5044">
            <w:pPr>
              <w:ind w:left="198"/>
              <w:rPr>
                <w:rFonts w:ascii="Times New Roman" w:hAnsi="Times New Roman" w:cs="Times New Roman"/>
                <w:lang w:val="lv-LV"/>
              </w:rPr>
            </w:pPr>
            <w:r>
              <w:rPr>
                <w:rFonts w:ascii="Times New Roman" w:hAnsi="Times New Roman" w:cs="Times New Roman"/>
                <w:i/>
                <w:sz w:val="24"/>
                <w:lang w:val="lv-LV"/>
              </w:rPr>
              <w:t>Nav attiecināms</w:t>
            </w:r>
          </w:p>
        </w:tc>
      </w:tr>
    </w:tbl>
    <w:p w:rsidR="006B3A37" w:rsidRPr="00B60B07" w:rsidRDefault="006B3A37" w:rsidP="006B3A37">
      <w:pPr>
        <w:rPr>
          <w:rFonts w:ascii="Times New Roman" w:hAnsi="Times New Roman" w:cs="Times New Roman"/>
          <w:lang w:val="lv-LV"/>
        </w:rPr>
        <w:sectPr w:rsidR="006B3A37" w:rsidRPr="00B60B07" w:rsidSect="00196B3D">
          <w:footerReference w:type="default" r:id="rId19"/>
          <w:type w:val="nextColumn"/>
          <w:pgSz w:w="11900" w:h="16850"/>
          <w:pgMar w:top="992" w:right="1134" w:bottom="851" w:left="851" w:header="0" w:footer="1119" w:gutter="0"/>
          <w:cols w:space="720"/>
        </w:sectPr>
      </w:pPr>
    </w:p>
    <w:p w:rsidR="006B3A37" w:rsidRPr="00B60B07" w:rsidRDefault="006B3A37" w:rsidP="006B3A37">
      <w:pPr>
        <w:numPr>
          <w:ilvl w:val="0"/>
          <w:numId w:val="37"/>
        </w:numPr>
        <w:tabs>
          <w:tab w:val="left" w:pos="345"/>
        </w:tabs>
        <w:spacing w:before="45"/>
        <w:ind w:left="344" w:hanging="235"/>
        <w:jc w:val="left"/>
        <w:rPr>
          <w:rFonts w:ascii="Times New Roman" w:eastAsia="Times New Roman" w:hAnsi="Times New Roman" w:cs="Times New Roman"/>
          <w:sz w:val="18"/>
          <w:szCs w:val="18"/>
          <w:lang w:val="lv-LV"/>
        </w:rPr>
      </w:pPr>
      <w:r>
        <w:rPr>
          <w:rFonts w:ascii="Times New Roman" w:hAnsi="Times New Roman" w:cs="Times New Roman"/>
          <w:b/>
          <w:sz w:val="24"/>
          <w:lang w:val="lv-LV"/>
        </w:rPr>
        <w:t>Integrēt</w:t>
      </w:r>
      <w:r w:rsidR="00D102F7">
        <w:rPr>
          <w:rFonts w:ascii="Times New Roman" w:hAnsi="Times New Roman" w:cs="Times New Roman"/>
          <w:b/>
          <w:sz w:val="24"/>
          <w:lang w:val="lv-LV"/>
        </w:rPr>
        <w:t>a</w:t>
      </w:r>
      <w:r>
        <w:rPr>
          <w:rFonts w:ascii="Times New Roman" w:hAnsi="Times New Roman" w:cs="Times New Roman"/>
          <w:b/>
          <w:sz w:val="24"/>
          <w:lang w:val="lv-LV"/>
        </w:rPr>
        <w:t xml:space="preserve"> pieeja teritoriālajai attīstībai</w:t>
      </w:r>
    </w:p>
    <w:p w:rsidR="006B3A37" w:rsidRPr="00B60B07" w:rsidRDefault="006B3A37" w:rsidP="006B3A37">
      <w:pPr>
        <w:spacing w:before="2" w:line="130" w:lineRule="exact"/>
        <w:rPr>
          <w:rFonts w:ascii="Times New Roman" w:hAnsi="Times New Roman" w:cs="Times New Roman"/>
          <w:sz w:val="13"/>
          <w:szCs w:val="13"/>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BodyText"/>
        <w:spacing w:line="242" w:lineRule="auto"/>
        <w:ind w:right="110"/>
        <w:jc w:val="both"/>
        <w:rPr>
          <w:rFonts w:cs="Times New Roman"/>
          <w:lang w:val="lv-LV"/>
        </w:rPr>
      </w:pPr>
      <w:r w:rsidRPr="00B60B07">
        <w:rPr>
          <w:rFonts w:cs="Times New Roman"/>
          <w:lang w:val="lv-LV"/>
        </w:rPr>
        <w:t xml:space="preserve">Galvenā INTERACT III uzmanība tiek pievērsta teritoriālās sadarbības efektivitātes paaugstināšanai, kā arī sadarbībai tās visplašākajā nozīmē. Integrētā metode attiecas uz visiem trijiem INTERACT </w:t>
      </w:r>
      <w:r w:rsidR="00386B40">
        <w:rPr>
          <w:rFonts w:cs="Times New Roman"/>
          <w:lang w:val="lv-LV"/>
        </w:rPr>
        <w:t xml:space="preserve">konkrētajiem </w:t>
      </w:r>
      <w:r w:rsidRPr="00B60B07">
        <w:rPr>
          <w:rFonts w:cs="Times New Roman"/>
          <w:lang w:val="lv-LV"/>
        </w:rPr>
        <w:t xml:space="preserve">mērķiem, jo sadarbība ir viens no galvenajiem instrumentiem  visu  </w:t>
      </w:r>
      <w:r w:rsidR="00452ADB">
        <w:rPr>
          <w:rFonts w:cs="Times New Roman"/>
          <w:lang w:val="lv-LV"/>
        </w:rPr>
        <w:t xml:space="preserve">ES </w:t>
      </w:r>
      <w:r w:rsidRPr="00B60B07">
        <w:rPr>
          <w:rFonts w:cs="Times New Roman"/>
          <w:lang w:val="lv-LV"/>
        </w:rPr>
        <w:t>reģionu  integrētai  teritoriālai  attīstībai.  Ar efektīv</w:t>
      </w:r>
      <w:r>
        <w:rPr>
          <w:rFonts w:cs="Times New Roman"/>
          <w:lang w:val="lv-LV"/>
        </w:rPr>
        <w:t>as</w:t>
      </w:r>
      <w:r w:rsidRPr="00B60B07">
        <w:rPr>
          <w:rFonts w:cs="Times New Roman"/>
          <w:lang w:val="lv-LV"/>
        </w:rPr>
        <w:t xml:space="preserve"> sadarbības palīdzību var </w:t>
      </w:r>
      <w:r>
        <w:rPr>
          <w:rFonts w:cs="Times New Roman"/>
          <w:lang w:val="lv-LV"/>
        </w:rPr>
        <w:t>labāk</w:t>
      </w:r>
      <w:r w:rsidRPr="00B60B07">
        <w:rPr>
          <w:rFonts w:cs="Times New Roman"/>
          <w:lang w:val="lv-LV"/>
        </w:rPr>
        <w:t xml:space="preserve"> sasniegt kopējos mērķus, risināt kopējas problēmas un izmantot jaunas iespējas.</w:t>
      </w:r>
    </w:p>
    <w:p w:rsidR="006B3A37" w:rsidRPr="00B60B07" w:rsidRDefault="006B3A37" w:rsidP="006B3A37">
      <w:pPr>
        <w:pStyle w:val="BodyText"/>
        <w:spacing w:before="198"/>
        <w:ind w:right="112"/>
        <w:jc w:val="both"/>
        <w:rPr>
          <w:rFonts w:cs="Times New Roman"/>
          <w:lang w:val="lv-LV"/>
        </w:rPr>
      </w:pPr>
      <w:r>
        <w:rPr>
          <w:rFonts w:cs="Times New Roman"/>
          <w:lang w:val="lv-LV"/>
        </w:rPr>
        <w:t>V</w:t>
      </w:r>
      <w:r w:rsidRPr="00B60B07">
        <w:rPr>
          <w:rFonts w:cs="Times New Roman"/>
          <w:lang w:val="lv-LV"/>
        </w:rPr>
        <w:t xml:space="preserve">isi trīs INTERACT III mērķi </w:t>
      </w:r>
      <w:r w:rsidR="005F29DA">
        <w:rPr>
          <w:rFonts w:cs="Times New Roman"/>
          <w:lang w:val="lv-LV"/>
        </w:rPr>
        <w:t>atbilst g</w:t>
      </w:r>
      <w:r w:rsidR="005F29DA" w:rsidRPr="00B60B07">
        <w:rPr>
          <w:rFonts w:cs="Times New Roman"/>
          <w:lang w:val="lv-LV"/>
        </w:rPr>
        <w:t>alven</w:t>
      </w:r>
      <w:r w:rsidR="005F29DA">
        <w:rPr>
          <w:rFonts w:cs="Times New Roman"/>
          <w:lang w:val="lv-LV"/>
        </w:rPr>
        <w:t>ajām</w:t>
      </w:r>
      <w:r w:rsidR="005F29DA" w:rsidRPr="00B60B07">
        <w:rPr>
          <w:rFonts w:cs="Times New Roman"/>
          <w:lang w:val="lv-LV"/>
        </w:rPr>
        <w:t xml:space="preserve"> </w:t>
      </w:r>
      <w:r w:rsidR="009E0E35">
        <w:rPr>
          <w:rFonts w:cs="Times New Roman"/>
          <w:lang w:val="lv-LV"/>
        </w:rPr>
        <w:t>teritoriālo mērķa grupu identificētajām</w:t>
      </w:r>
      <w:r w:rsidR="005F29DA" w:rsidRPr="00B60B07">
        <w:rPr>
          <w:rFonts w:cs="Times New Roman"/>
          <w:lang w:val="lv-LV"/>
        </w:rPr>
        <w:t>vajadzīb</w:t>
      </w:r>
      <w:r w:rsidR="005F29DA">
        <w:rPr>
          <w:rFonts w:cs="Times New Roman"/>
          <w:lang w:val="lv-LV"/>
        </w:rPr>
        <w:t>ām</w:t>
      </w:r>
      <w:r w:rsidR="005F29DA" w:rsidRPr="00B60B07">
        <w:rPr>
          <w:rFonts w:cs="Times New Roman"/>
          <w:lang w:val="lv-LV"/>
        </w:rPr>
        <w:t xml:space="preserve"> </w:t>
      </w:r>
      <w:r w:rsidRPr="00B60B07">
        <w:rPr>
          <w:rFonts w:cs="Times New Roman"/>
          <w:lang w:val="lv-LV"/>
        </w:rPr>
        <w:t xml:space="preserve">un </w:t>
      </w:r>
      <w:r w:rsidR="005F29DA">
        <w:rPr>
          <w:rFonts w:cs="Times New Roman"/>
          <w:lang w:val="lv-LV"/>
        </w:rPr>
        <w:t>izaicinājumiem</w:t>
      </w:r>
      <w:r w:rsidRPr="00B60B07">
        <w:rPr>
          <w:rFonts w:cs="Times New Roman"/>
          <w:lang w:val="lv-LV"/>
        </w:rPr>
        <w:t xml:space="preserve">, </w:t>
      </w:r>
      <w:r w:rsidR="005F29DA" w:rsidRPr="00B60B07">
        <w:rPr>
          <w:rFonts w:cs="Times New Roman"/>
          <w:lang w:val="lv-LV"/>
        </w:rPr>
        <w:t>k</w:t>
      </w:r>
      <w:r w:rsidR="005F29DA">
        <w:rPr>
          <w:rFonts w:cs="Times New Roman"/>
          <w:lang w:val="lv-LV"/>
        </w:rPr>
        <w:t>uras</w:t>
      </w:r>
      <w:r w:rsidR="005F29DA" w:rsidRPr="00B60B07">
        <w:rPr>
          <w:rFonts w:cs="Times New Roman"/>
          <w:lang w:val="lv-LV"/>
        </w:rPr>
        <w:t xml:space="preserve"> </w:t>
      </w:r>
      <w:r w:rsidR="009E0E35">
        <w:rPr>
          <w:rFonts w:cs="Times New Roman"/>
          <w:lang w:val="lv-LV"/>
        </w:rPr>
        <w:t xml:space="preserve">aprakstītas </w:t>
      </w:r>
      <w:r w:rsidRPr="00B60B07">
        <w:rPr>
          <w:rFonts w:cs="Times New Roman"/>
          <w:lang w:val="lv-LV"/>
        </w:rPr>
        <w:t>2. nodaļā</w:t>
      </w:r>
      <w:r>
        <w:rPr>
          <w:rFonts w:cs="Times New Roman"/>
          <w:lang w:val="lv-LV"/>
        </w:rPr>
        <w:t xml:space="preserve">, kā arī </w:t>
      </w:r>
      <w:r w:rsidR="003E5C1E" w:rsidRPr="00B60B07">
        <w:rPr>
          <w:rFonts w:cs="Times New Roman"/>
          <w:lang w:val="lv-LV"/>
        </w:rPr>
        <w:t xml:space="preserve">Kopējā </w:t>
      </w:r>
      <w:r w:rsidR="003E5C1E">
        <w:rPr>
          <w:rFonts w:cs="Times New Roman"/>
          <w:lang w:val="lv-LV"/>
        </w:rPr>
        <w:t>Stratēģiskajā ietvarā (</w:t>
      </w:r>
      <w:r w:rsidRPr="00B60B07">
        <w:rPr>
          <w:rFonts w:cs="Times New Roman"/>
          <w:lang w:val="lv-LV"/>
        </w:rPr>
        <w:t>CSF</w:t>
      </w:r>
      <w:r w:rsidR="003E5C1E">
        <w:rPr>
          <w:rFonts w:cs="Times New Roman"/>
          <w:lang w:val="lv-LV"/>
        </w:rPr>
        <w:t>)</w:t>
      </w:r>
      <w:r w:rsidRPr="00B60B07">
        <w:rPr>
          <w:rFonts w:cs="Times New Roman"/>
          <w:lang w:val="lv-LV"/>
        </w:rPr>
        <w:t>:</w:t>
      </w:r>
    </w:p>
    <w:p w:rsidR="006B3A37" w:rsidRPr="00B60B07" w:rsidRDefault="003E5C1E" w:rsidP="006B3A37">
      <w:pPr>
        <w:pStyle w:val="BodyText"/>
        <w:numPr>
          <w:ilvl w:val="0"/>
          <w:numId w:val="10"/>
        </w:numPr>
        <w:tabs>
          <w:tab w:val="left" w:pos="451"/>
        </w:tabs>
        <w:spacing w:before="206" w:line="243" w:lineRule="auto"/>
        <w:ind w:right="108"/>
        <w:jc w:val="both"/>
        <w:rPr>
          <w:rFonts w:cs="Times New Roman"/>
          <w:lang w:val="lv-LV"/>
        </w:rPr>
      </w:pPr>
      <w:r>
        <w:rPr>
          <w:rFonts w:cs="Times New Roman"/>
          <w:lang w:val="lv-LV"/>
        </w:rPr>
        <w:t>P</w:t>
      </w:r>
      <w:r w:rsidRPr="00B60B07">
        <w:rPr>
          <w:rFonts w:cs="Times New Roman"/>
          <w:lang w:val="lv-LV"/>
        </w:rPr>
        <w:t>ilnveidot ETS programmu vadīb</w:t>
      </w:r>
      <w:r>
        <w:rPr>
          <w:rFonts w:cs="Times New Roman"/>
          <w:lang w:val="lv-LV"/>
        </w:rPr>
        <w:t>ā</w:t>
      </w:r>
      <w:r w:rsidRPr="00B60B07">
        <w:rPr>
          <w:rFonts w:cs="Times New Roman"/>
          <w:lang w:val="lv-LV"/>
        </w:rPr>
        <w:t xml:space="preserve"> un kontrol</w:t>
      </w:r>
      <w:r>
        <w:rPr>
          <w:rFonts w:cs="Times New Roman"/>
          <w:lang w:val="lv-LV"/>
        </w:rPr>
        <w:t xml:space="preserve">ē iesaistīto prasmes: </w:t>
      </w:r>
      <w:r w:rsidR="006B3A37" w:rsidRPr="00B60B07">
        <w:rPr>
          <w:rFonts w:cs="Times New Roman"/>
          <w:lang w:val="lv-LV"/>
        </w:rPr>
        <w:t xml:space="preserve">ETS ir nepieciešams kļūt stratēģiskākai un vairāk uz rezultātu orientētai; ETS ir nepieciešams labāk iekļauties jaunajā loģiskajā struktūrā; ETS ir nepieciešams paaugstināt </w:t>
      </w:r>
      <w:r w:rsidR="006B3A37">
        <w:rPr>
          <w:rFonts w:cs="Times New Roman"/>
          <w:lang w:val="lv-LV"/>
        </w:rPr>
        <w:t>publiskās</w:t>
      </w:r>
      <w:r w:rsidR="006B3A37" w:rsidRPr="00B60B07">
        <w:rPr>
          <w:rFonts w:cs="Times New Roman"/>
          <w:lang w:val="lv-LV"/>
        </w:rPr>
        <w:t xml:space="preserve"> pārvaldes efektivitāti un prasmes attiecībā uz sadarbības  pasākumiem,  it  īpaši, veicinot pieredzes apmaiņu; ETS ir nepieciešam</w:t>
      </w:r>
      <w:r>
        <w:rPr>
          <w:rFonts w:cs="Times New Roman"/>
          <w:lang w:val="lv-LV"/>
        </w:rPr>
        <w:t>s</w:t>
      </w:r>
      <w:r w:rsidR="006B3A37" w:rsidRPr="00B60B07">
        <w:rPr>
          <w:rFonts w:cs="Times New Roman"/>
          <w:lang w:val="lv-LV"/>
        </w:rPr>
        <w:t xml:space="preserve"> pilnveidot pārvaldīb</w:t>
      </w:r>
      <w:r>
        <w:rPr>
          <w:rFonts w:cs="Times New Roman"/>
          <w:lang w:val="lv-LV"/>
        </w:rPr>
        <w:t>u</w:t>
      </w:r>
      <w:r w:rsidR="006B3A37" w:rsidRPr="00B60B07">
        <w:rPr>
          <w:rFonts w:cs="Times New Roman"/>
          <w:lang w:val="lv-LV"/>
        </w:rPr>
        <w:t xml:space="preserve"> un </w:t>
      </w:r>
      <w:r>
        <w:rPr>
          <w:rFonts w:cs="Times New Roman"/>
          <w:lang w:val="lv-LV"/>
        </w:rPr>
        <w:t xml:space="preserve">sasniegt augstāku </w:t>
      </w:r>
      <w:r w:rsidR="006B3A37" w:rsidRPr="00B60B07">
        <w:rPr>
          <w:rFonts w:cs="Times New Roman"/>
          <w:lang w:val="lv-LV"/>
        </w:rPr>
        <w:t>kvalitāt</w:t>
      </w:r>
      <w:r>
        <w:rPr>
          <w:rFonts w:cs="Times New Roman"/>
          <w:lang w:val="lv-LV"/>
        </w:rPr>
        <w:t>i</w:t>
      </w:r>
      <w:r w:rsidR="006B3A37" w:rsidRPr="00B60B07">
        <w:rPr>
          <w:rFonts w:cs="Times New Roman"/>
          <w:lang w:val="lv-LV"/>
        </w:rPr>
        <w:t xml:space="preserve">, piemēram, </w:t>
      </w:r>
      <w:r w:rsidR="006B3A37">
        <w:rPr>
          <w:rFonts w:cs="Times New Roman"/>
          <w:lang w:val="lv-LV"/>
        </w:rPr>
        <w:t xml:space="preserve">plašāk </w:t>
      </w:r>
      <w:r w:rsidR="006B3A37" w:rsidRPr="00B60B07">
        <w:rPr>
          <w:rFonts w:cs="Times New Roman"/>
          <w:lang w:val="lv-LV"/>
        </w:rPr>
        <w:t>izmantojot noteikumu un  procedūru standartizāciju visās  dalībvalstīs; ETS ir nepieciešamas vienkāršākas metodes un skaidri noteikumi, lai samazinātu  administratīvo  slogu,  palielinātu  caurskatāmību,  atbildīgumu  un samazinātu</w:t>
      </w:r>
      <w:r w:rsidR="006B3A37">
        <w:rPr>
          <w:rFonts w:cs="Times New Roman"/>
          <w:lang w:val="lv-LV"/>
        </w:rPr>
        <w:t xml:space="preserve"> kļūdas</w:t>
      </w:r>
      <w:r w:rsidR="006B3A37" w:rsidRPr="00B60B07">
        <w:rPr>
          <w:rFonts w:cs="Times New Roman"/>
          <w:lang w:val="lv-LV"/>
        </w:rPr>
        <w:t>;</w:t>
      </w:r>
    </w:p>
    <w:p w:rsidR="006B3A37" w:rsidRPr="003E5C1E" w:rsidRDefault="003E5C1E" w:rsidP="003E5C1E">
      <w:pPr>
        <w:pStyle w:val="BodyText"/>
        <w:numPr>
          <w:ilvl w:val="0"/>
          <w:numId w:val="10"/>
        </w:numPr>
        <w:tabs>
          <w:tab w:val="left" w:pos="451"/>
        </w:tabs>
        <w:spacing w:before="204"/>
        <w:jc w:val="both"/>
        <w:rPr>
          <w:rFonts w:cs="Times New Roman"/>
          <w:lang w:val="lv-LV"/>
        </w:rPr>
      </w:pPr>
      <w:r>
        <w:rPr>
          <w:rFonts w:cs="Times New Roman"/>
          <w:lang w:val="lv-LV"/>
        </w:rPr>
        <w:t>P</w:t>
      </w:r>
      <w:r w:rsidRPr="00B60B07">
        <w:rPr>
          <w:rFonts w:cs="Times New Roman"/>
          <w:lang w:val="lv-LV"/>
        </w:rPr>
        <w:t xml:space="preserve">ilnveidot </w:t>
      </w:r>
      <w:r>
        <w:rPr>
          <w:rFonts w:cs="Times New Roman"/>
          <w:lang w:val="lv-LV"/>
        </w:rPr>
        <w:t xml:space="preserve">ETS programmu prasmes </w:t>
      </w:r>
      <w:r w:rsidRPr="00B60B07">
        <w:rPr>
          <w:rFonts w:cs="Times New Roman"/>
          <w:lang w:val="lv-LV"/>
        </w:rPr>
        <w:t xml:space="preserve">attiecībā uz rezultātu </w:t>
      </w:r>
      <w:r>
        <w:rPr>
          <w:rFonts w:cs="Times New Roman"/>
          <w:lang w:val="lv-LV"/>
        </w:rPr>
        <w:t xml:space="preserve">apkopošanu </w:t>
      </w:r>
      <w:r w:rsidRPr="00B60B07">
        <w:rPr>
          <w:rFonts w:cs="Times New Roman"/>
          <w:lang w:val="lv-LV"/>
        </w:rPr>
        <w:t>un</w:t>
      </w:r>
      <w:r>
        <w:rPr>
          <w:rFonts w:cs="Times New Roman"/>
          <w:lang w:val="lv-LV"/>
        </w:rPr>
        <w:t xml:space="preserve"> izplatīšanu</w:t>
      </w:r>
      <w:r w:rsidR="006B3A37" w:rsidRPr="003E5C1E">
        <w:rPr>
          <w:rFonts w:cs="Times New Roman"/>
          <w:lang w:val="lv-LV"/>
        </w:rPr>
        <w:t>: ir nepieciešams stiprināt saites starp ETS un mērķa „Investīcijas izaugsmei un nodarbinātībai” programmām; plašākā sabiedrībā nepieciešams veidot ETS atpazīstamību, kā nozīmīgu Stratēģijas ES 2020 mērķu sasniegšanas veicinātāju; ir jāizplata un jāizmanto labās sadarbības prakse arī ārpus ETS; ir plaši jāpopularizē sadarbības rezultāti, ieskaitot makroreģionālās metodes;</w:t>
      </w:r>
    </w:p>
    <w:p w:rsidR="006B3A37" w:rsidRPr="003E5C1E" w:rsidRDefault="003E5C1E" w:rsidP="003E5C1E">
      <w:pPr>
        <w:pStyle w:val="BodyText"/>
        <w:numPr>
          <w:ilvl w:val="0"/>
          <w:numId w:val="10"/>
        </w:numPr>
        <w:tabs>
          <w:tab w:val="left" w:pos="451"/>
        </w:tabs>
        <w:spacing w:before="204" w:line="242" w:lineRule="auto"/>
        <w:ind w:right="-56"/>
        <w:jc w:val="both"/>
        <w:rPr>
          <w:rFonts w:cs="Times New Roman"/>
          <w:lang w:val="lv-LV"/>
        </w:rPr>
      </w:pPr>
      <w:r>
        <w:rPr>
          <w:rFonts w:cs="Times New Roman"/>
          <w:lang w:val="lv-LV"/>
        </w:rPr>
        <w:t>P</w:t>
      </w:r>
      <w:r w:rsidRPr="00B60B07">
        <w:rPr>
          <w:rFonts w:cs="Times New Roman"/>
          <w:lang w:val="lv-LV"/>
        </w:rPr>
        <w:t>ilnveidot sadarbības vadības</w:t>
      </w:r>
      <w:r>
        <w:rPr>
          <w:rFonts w:cs="Times New Roman"/>
          <w:lang w:val="lv-LV"/>
        </w:rPr>
        <w:t xml:space="preserve"> prasmes</w:t>
      </w:r>
      <w:r w:rsidRPr="00B60B07">
        <w:rPr>
          <w:rFonts w:cs="Times New Roman"/>
          <w:lang w:val="lv-LV"/>
        </w:rPr>
        <w:t>, lai īstenotu inovatīvas</w:t>
      </w:r>
      <w:r>
        <w:rPr>
          <w:rFonts w:cs="Times New Roman"/>
          <w:lang w:val="lv-LV"/>
        </w:rPr>
        <w:t xml:space="preserve"> pieejas</w:t>
      </w:r>
      <w:r w:rsidRPr="00B60B07">
        <w:rPr>
          <w:rFonts w:cs="Times New Roman"/>
          <w:lang w:val="lv-LV"/>
        </w:rPr>
        <w:t xml:space="preserve"> (ETSG, </w:t>
      </w:r>
      <w:r>
        <w:rPr>
          <w:rFonts w:cs="Times New Roman"/>
          <w:lang w:val="lv-LV"/>
        </w:rPr>
        <w:t xml:space="preserve">atkārtotais </w:t>
      </w:r>
      <w:r w:rsidRPr="00B60B07">
        <w:rPr>
          <w:rFonts w:cs="Times New Roman"/>
          <w:lang w:val="lv-LV"/>
        </w:rPr>
        <w:t>finansējums, makroreģionālās stratēģijas (MRS), 96. pants, ITI, utt.)</w:t>
      </w:r>
      <w:r>
        <w:rPr>
          <w:rFonts w:cs="Times New Roman"/>
          <w:lang w:val="lv-LV"/>
        </w:rPr>
        <w:t xml:space="preserve">: </w:t>
      </w:r>
      <w:r w:rsidR="006B3A37" w:rsidRPr="003E5C1E">
        <w:rPr>
          <w:rFonts w:cs="Times New Roman"/>
          <w:lang w:val="lv-LV"/>
        </w:rPr>
        <w:t>ETS kā Kohēzijas politikas otrais mērķis un saskaņā ar Regulu nozīmīgs politikas instruments ir inovatīvs instruments, tai pat laikā paverot iespēju papildus jaunām inovācijām; ETS ir jāspēj izmantot inovatīvos instrumentus un inovatīvās metodes; visās sektorālajās politikās un programmās ar skaidru teritoriālu virzienu ir jāveicina sadarbības instrumentu/risinājumu izmantošana.</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spacing w:before="18" w:line="300" w:lineRule="exact"/>
        <w:rPr>
          <w:rFonts w:ascii="Times New Roman" w:hAnsi="Times New Roman" w:cs="Times New Roman"/>
          <w:sz w:val="30"/>
          <w:szCs w:val="30"/>
          <w:lang w:val="lv-LV"/>
        </w:rPr>
      </w:pPr>
    </w:p>
    <w:p w:rsidR="006B3A37" w:rsidRPr="00B60B07" w:rsidRDefault="006B3A37" w:rsidP="006B3A37">
      <w:pPr>
        <w:pStyle w:val="Heading1"/>
        <w:numPr>
          <w:ilvl w:val="1"/>
          <w:numId w:val="9"/>
        </w:numPr>
        <w:tabs>
          <w:tab w:val="left" w:pos="530"/>
        </w:tabs>
        <w:ind w:hanging="828"/>
        <w:jc w:val="left"/>
        <w:rPr>
          <w:rFonts w:cs="Times New Roman"/>
          <w:b w:val="0"/>
          <w:bCs w:val="0"/>
          <w:lang w:val="lv-LV"/>
        </w:rPr>
      </w:pPr>
      <w:r>
        <w:rPr>
          <w:rFonts w:cs="Times New Roman"/>
          <w:lang w:val="lv-LV"/>
        </w:rPr>
        <w:t xml:space="preserve">Sabiedrības virzīta vietējā attīstība </w:t>
      </w:r>
    </w:p>
    <w:p w:rsidR="006B3A37" w:rsidRPr="00B60B07" w:rsidRDefault="006B3A37" w:rsidP="006B3A37">
      <w:pPr>
        <w:spacing w:line="240" w:lineRule="exact"/>
        <w:rPr>
          <w:rFonts w:ascii="Times New Roman" w:hAnsi="Times New Roman" w:cs="Times New Roman"/>
          <w:sz w:val="24"/>
          <w:szCs w:val="24"/>
          <w:lang w:val="lv-LV"/>
        </w:rPr>
      </w:pPr>
    </w:p>
    <w:p w:rsidR="00D42A00" w:rsidRDefault="006B3A37" w:rsidP="00D42A00">
      <w:pPr>
        <w:rPr>
          <w:rFonts w:ascii="Times New Roman" w:hAnsi="Times New Roman" w:cs="Times New Roman"/>
          <w:i/>
          <w:sz w:val="24"/>
          <w:lang w:val="lv-LV"/>
        </w:rPr>
      </w:pPr>
      <w:r>
        <w:rPr>
          <w:rFonts w:ascii="Times New Roman" w:hAnsi="Times New Roman" w:cs="Times New Roman"/>
          <w:i/>
          <w:sz w:val="24"/>
          <w:lang w:val="lv-LV"/>
        </w:rPr>
        <w:t>Nav attiecinām</w:t>
      </w:r>
      <w:r w:rsidR="00E02DDC">
        <w:rPr>
          <w:rFonts w:ascii="Times New Roman" w:hAnsi="Times New Roman" w:cs="Times New Roman"/>
          <w:i/>
          <w:sz w:val="24"/>
          <w:lang w:val="lv-LV"/>
        </w:rPr>
        <w:t>s</w:t>
      </w:r>
    </w:p>
    <w:p w:rsidR="00D42A00" w:rsidRDefault="00D42A00" w:rsidP="00D42A00">
      <w:pPr>
        <w:rPr>
          <w:rFonts w:ascii="Times New Roman" w:hAnsi="Times New Roman" w:cs="Times New Roman"/>
          <w:i/>
          <w:sz w:val="24"/>
          <w:lang w:val="lv-LV"/>
        </w:rPr>
      </w:pPr>
    </w:p>
    <w:p w:rsidR="006B3A37" w:rsidRPr="00D42A00" w:rsidRDefault="006B3A37" w:rsidP="00D42A00">
      <w:pPr>
        <w:pStyle w:val="ListParagraph"/>
        <w:numPr>
          <w:ilvl w:val="1"/>
          <w:numId w:val="9"/>
        </w:numPr>
        <w:tabs>
          <w:tab w:val="left" w:pos="567"/>
        </w:tabs>
        <w:ind w:left="567" w:hanging="567"/>
        <w:jc w:val="left"/>
        <w:rPr>
          <w:rFonts w:ascii="Times New Roman" w:hAnsi="Times New Roman" w:cs="Times New Roman"/>
          <w:b/>
          <w:bCs/>
          <w:sz w:val="24"/>
          <w:szCs w:val="24"/>
          <w:lang w:val="lv-LV"/>
        </w:rPr>
      </w:pPr>
      <w:r w:rsidRPr="00D42A00">
        <w:rPr>
          <w:rFonts w:ascii="Times New Roman" w:hAnsi="Times New Roman" w:cs="Times New Roman"/>
          <w:b/>
          <w:sz w:val="24"/>
          <w:szCs w:val="24"/>
          <w:lang w:val="lv-LV"/>
        </w:rPr>
        <w:t>Integrētas darbības ilgtspējīgai pilsēt</w:t>
      </w:r>
      <w:r w:rsidR="001E4F1A">
        <w:rPr>
          <w:rFonts w:ascii="Times New Roman" w:hAnsi="Times New Roman" w:cs="Times New Roman"/>
          <w:b/>
          <w:sz w:val="24"/>
          <w:szCs w:val="24"/>
          <w:lang w:val="lv-LV"/>
        </w:rPr>
        <w:t>vides</w:t>
      </w:r>
      <w:r w:rsidRPr="00D42A00">
        <w:rPr>
          <w:rFonts w:ascii="Times New Roman" w:hAnsi="Times New Roman" w:cs="Times New Roman"/>
          <w:b/>
          <w:sz w:val="24"/>
          <w:szCs w:val="24"/>
          <w:lang w:val="lv-LV"/>
        </w:rPr>
        <w:t xml:space="preserve"> attīstībai </w:t>
      </w:r>
    </w:p>
    <w:p w:rsidR="006B3A37" w:rsidRPr="00B60B07" w:rsidRDefault="006B3A37" w:rsidP="006B3A37">
      <w:pPr>
        <w:spacing w:line="240" w:lineRule="exact"/>
        <w:rPr>
          <w:rFonts w:ascii="Times New Roman" w:hAnsi="Times New Roman" w:cs="Times New Roman"/>
          <w:sz w:val="24"/>
          <w:szCs w:val="24"/>
          <w:lang w:val="lv-LV"/>
        </w:rPr>
      </w:pPr>
    </w:p>
    <w:p w:rsidR="00E02DDC" w:rsidRDefault="00E02DDC" w:rsidP="00E02DDC">
      <w:pPr>
        <w:rPr>
          <w:rFonts w:ascii="Times New Roman" w:hAnsi="Times New Roman" w:cs="Times New Roman"/>
          <w:i/>
          <w:sz w:val="24"/>
          <w:lang w:val="lv-LV"/>
        </w:rPr>
      </w:pPr>
      <w:r>
        <w:rPr>
          <w:rFonts w:ascii="Times New Roman" w:hAnsi="Times New Roman" w:cs="Times New Roman"/>
          <w:i/>
          <w:sz w:val="24"/>
          <w:lang w:val="lv-LV"/>
        </w:rPr>
        <w:t>Nav attiecināms</w:t>
      </w:r>
    </w:p>
    <w:p w:rsidR="006B3A37" w:rsidRPr="00B60B07" w:rsidRDefault="006B3A37" w:rsidP="006B3A37">
      <w:pPr>
        <w:spacing w:before="7" w:line="130" w:lineRule="exact"/>
        <w:rPr>
          <w:rFonts w:ascii="Times New Roman" w:hAnsi="Times New Roman" w:cs="Times New Roman"/>
          <w:sz w:val="13"/>
          <w:szCs w:val="13"/>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8A5044">
      <w:pPr>
        <w:pStyle w:val="Heading1"/>
        <w:numPr>
          <w:ilvl w:val="0"/>
          <w:numId w:val="8"/>
        </w:numPr>
        <w:tabs>
          <w:tab w:val="left" w:pos="590"/>
        </w:tabs>
        <w:spacing w:line="274" w:lineRule="exact"/>
        <w:ind w:right="-7" w:hanging="1195"/>
        <w:rPr>
          <w:rFonts w:cs="Times New Roman"/>
          <w:b w:val="0"/>
          <w:bCs w:val="0"/>
          <w:lang w:val="lv-LV"/>
        </w:rPr>
      </w:pPr>
      <w:r>
        <w:rPr>
          <w:rFonts w:cs="Times New Roman"/>
          <w:lang w:val="lv-LV"/>
        </w:rPr>
        <w:t>tabula</w:t>
      </w:r>
      <w:r w:rsidRPr="00B60B07">
        <w:rPr>
          <w:rFonts w:cs="Times New Roman"/>
          <w:lang w:val="lv-LV"/>
        </w:rPr>
        <w:t xml:space="preserve"> </w:t>
      </w:r>
      <w:r w:rsidR="0089504D">
        <w:rPr>
          <w:rFonts w:cs="Times New Roman"/>
          <w:lang w:val="lv-LV"/>
        </w:rPr>
        <w:t>Integrētas darbības ilgtspējīgai pilsētu attīstībai</w:t>
      </w:r>
      <w:r w:rsidR="00E02DDC">
        <w:rPr>
          <w:rFonts w:cs="Times New Roman"/>
          <w:lang w:val="lv-LV"/>
        </w:rPr>
        <w:t xml:space="preserve"> – </w:t>
      </w:r>
      <w:r w:rsidR="00A8790A">
        <w:rPr>
          <w:rFonts w:cs="Times New Roman"/>
          <w:lang w:val="lv-LV"/>
        </w:rPr>
        <w:t>indikatīvās</w:t>
      </w:r>
      <w:r w:rsidR="00E02DDC">
        <w:rPr>
          <w:rFonts w:cs="Times New Roman"/>
          <w:lang w:val="lv-LV"/>
        </w:rPr>
        <w:t xml:space="preserve"> ERAF atbalsta summa</w:t>
      </w:r>
      <w:r w:rsidR="00A8790A">
        <w:rPr>
          <w:rFonts w:cs="Times New Roman"/>
          <w:lang w:val="lv-LV"/>
        </w:rPr>
        <w:t>s</w:t>
      </w:r>
    </w:p>
    <w:p w:rsidR="006B3A37" w:rsidRPr="00B60B07" w:rsidRDefault="006B3A37" w:rsidP="006B3A37">
      <w:pPr>
        <w:spacing w:before="19" w:line="100" w:lineRule="exact"/>
        <w:rPr>
          <w:rFonts w:ascii="Times New Roman" w:hAnsi="Times New Roman" w:cs="Times New Roman"/>
          <w:sz w:val="10"/>
          <w:szCs w:val="10"/>
          <w:lang w:val="lv-LV"/>
        </w:rPr>
      </w:pPr>
    </w:p>
    <w:p w:rsidR="006B3A37" w:rsidRPr="00B60B07" w:rsidRDefault="006B3A37" w:rsidP="006B3A37">
      <w:pPr>
        <w:spacing w:before="19" w:line="100" w:lineRule="exact"/>
        <w:rPr>
          <w:rFonts w:ascii="Times New Roman" w:hAnsi="Times New Roman" w:cs="Times New Roman"/>
          <w:sz w:val="10"/>
          <w:szCs w:val="10"/>
          <w:lang w:val="lv-LV"/>
        </w:rPr>
      </w:pPr>
    </w:p>
    <w:tbl>
      <w:tblPr>
        <w:tblStyle w:val="TableNormal1"/>
        <w:tblW w:w="0" w:type="auto"/>
        <w:tblInd w:w="98" w:type="dxa"/>
        <w:tblLayout w:type="fixed"/>
        <w:tblLook w:val="01E0" w:firstRow="1" w:lastRow="1" w:firstColumn="1" w:lastColumn="1" w:noHBand="0" w:noVBand="0"/>
      </w:tblPr>
      <w:tblGrid>
        <w:gridCol w:w="3543"/>
        <w:gridCol w:w="5295"/>
      </w:tblGrid>
      <w:tr w:rsidR="006B3A37" w:rsidRPr="00B60B07" w:rsidTr="00D4521C">
        <w:trPr>
          <w:trHeight w:hRule="exact" w:val="850"/>
        </w:trPr>
        <w:tc>
          <w:tcPr>
            <w:tcW w:w="3543" w:type="dxa"/>
            <w:tcBorders>
              <w:top w:val="single" w:sz="6" w:space="0" w:color="000000"/>
              <w:left w:val="single" w:sz="6" w:space="0" w:color="000000"/>
              <w:bottom w:val="single" w:sz="6" w:space="0" w:color="000000"/>
              <w:right w:val="single" w:sz="6" w:space="0" w:color="000000"/>
            </w:tcBorders>
            <w:shd w:val="clear" w:color="auto" w:fill="D9D9D9"/>
          </w:tcPr>
          <w:p w:rsidR="006B3A37" w:rsidRPr="00B60B07" w:rsidRDefault="006B3A37" w:rsidP="00D4521C">
            <w:pPr>
              <w:pStyle w:val="TableParagraph"/>
              <w:spacing w:before="87"/>
              <w:ind w:left="61"/>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Fonds</w:t>
            </w:r>
          </w:p>
        </w:tc>
        <w:tc>
          <w:tcPr>
            <w:tcW w:w="5295" w:type="dxa"/>
            <w:tcBorders>
              <w:top w:val="single" w:sz="6" w:space="0" w:color="000000"/>
              <w:left w:val="single" w:sz="6" w:space="0" w:color="000000"/>
              <w:bottom w:val="single" w:sz="6" w:space="0" w:color="000000"/>
              <w:right w:val="single" w:sz="6" w:space="0" w:color="000000"/>
            </w:tcBorders>
            <w:shd w:val="clear" w:color="auto" w:fill="D9D9D9"/>
          </w:tcPr>
          <w:p w:rsidR="006B3A37" w:rsidRDefault="006B3A37" w:rsidP="00D4521C">
            <w:pPr>
              <w:pStyle w:val="TableParagraph"/>
              <w:spacing w:before="90" w:line="322" w:lineRule="auto"/>
              <w:ind w:left="2308" w:right="1015" w:hanging="2255"/>
              <w:jc w:val="center"/>
              <w:rPr>
                <w:rFonts w:ascii="Times New Roman" w:hAnsi="Times New Roman" w:cs="Times New Roman"/>
                <w:b/>
                <w:sz w:val="24"/>
                <w:lang w:val="lv-LV"/>
              </w:rPr>
            </w:pPr>
            <w:r>
              <w:rPr>
                <w:rFonts w:ascii="Times New Roman" w:hAnsi="Times New Roman" w:cs="Times New Roman"/>
                <w:b/>
                <w:sz w:val="24"/>
                <w:lang w:val="lv-LV"/>
              </w:rPr>
              <w:t>Aptuvena ERAF atbalsta summa</w:t>
            </w:r>
          </w:p>
          <w:p w:rsidR="006B3A37" w:rsidRPr="00B60B07" w:rsidRDefault="006B3A37" w:rsidP="00D4521C">
            <w:pPr>
              <w:pStyle w:val="TableParagraph"/>
              <w:spacing w:before="90" w:line="322" w:lineRule="auto"/>
              <w:ind w:left="2308" w:right="1015" w:hanging="2255"/>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(EUR)</w:t>
            </w:r>
          </w:p>
        </w:tc>
      </w:tr>
      <w:tr w:rsidR="006B3A37" w:rsidRPr="00B60B07" w:rsidTr="00D4521C">
        <w:trPr>
          <w:trHeight w:hRule="exact" w:val="480"/>
        </w:trPr>
        <w:tc>
          <w:tcPr>
            <w:tcW w:w="3543"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82"/>
              <w:ind w:left="102"/>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ERAF</w:t>
            </w:r>
          </w:p>
        </w:tc>
        <w:tc>
          <w:tcPr>
            <w:tcW w:w="5295"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82"/>
              <w:ind w:left="102"/>
              <w:rPr>
                <w:rFonts w:ascii="Times New Roman" w:eastAsia="Times New Roman" w:hAnsi="Times New Roman" w:cs="Times New Roman"/>
                <w:sz w:val="24"/>
                <w:szCs w:val="24"/>
                <w:lang w:val="lv-LV"/>
              </w:rPr>
            </w:pPr>
            <w:r>
              <w:rPr>
                <w:rFonts w:ascii="Times New Roman" w:hAnsi="Times New Roman" w:cs="Times New Roman"/>
                <w:i/>
                <w:sz w:val="24"/>
                <w:lang w:val="lv-LV"/>
              </w:rPr>
              <w:t>Nav attiecinām</w:t>
            </w:r>
            <w:r w:rsidR="00E02DDC">
              <w:rPr>
                <w:rFonts w:ascii="Times New Roman" w:hAnsi="Times New Roman" w:cs="Times New Roman"/>
                <w:i/>
                <w:sz w:val="24"/>
                <w:lang w:val="lv-LV"/>
              </w:rPr>
              <w:t>s</w:t>
            </w:r>
          </w:p>
        </w:tc>
      </w:tr>
    </w:tbl>
    <w:p w:rsidR="006B3A37" w:rsidRDefault="006B3A37" w:rsidP="006B3A37">
      <w:pPr>
        <w:spacing w:before="7" w:line="280" w:lineRule="exact"/>
        <w:rPr>
          <w:rFonts w:ascii="Times New Roman" w:hAnsi="Times New Roman" w:cs="Times New Roman"/>
          <w:sz w:val="28"/>
          <w:szCs w:val="28"/>
          <w:lang w:val="lv-LV"/>
        </w:rPr>
      </w:pPr>
    </w:p>
    <w:p w:rsidR="00D948D9" w:rsidRPr="00B60B07" w:rsidRDefault="00D948D9" w:rsidP="006B3A37">
      <w:pPr>
        <w:spacing w:before="7" w:line="280" w:lineRule="exact"/>
        <w:rPr>
          <w:rFonts w:ascii="Times New Roman" w:hAnsi="Times New Roman" w:cs="Times New Roman"/>
          <w:sz w:val="28"/>
          <w:szCs w:val="28"/>
          <w:lang w:val="lv-LV"/>
        </w:rPr>
      </w:pPr>
    </w:p>
    <w:p w:rsidR="006B3A37" w:rsidRPr="00D84E1D" w:rsidRDefault="006B3A37" w:rsidP="006B3A37">
      <w:pPr>
        <w:pStyle w:val="ListParagraph"/>
        <w:numPr>
          <w:ilvl w:val="1"/>
          <w:numId w:val="9"/>
        </w:numPr>
        <w:tabs>
          <w:tab w:val="left" w:pos="938"/>
        </w:tabs>
        <w:spacing w:before="64"/>
        <w:jc w:val="left"/>
        <w:rPr>
          <w:rFonts w:ascii="Times New Roman" w:eastAsia="Times New Roman" w:hAnsi="Times New Roman" w:cs="Times New Roman"/>
          <w:sz w:val="24"/>
          <w:szCs w:val="24"/>
          <w:lang w:val="lv-LV"/>
        </w:rPr>
      </w:pPr>
      <w:r w:rsidRPr="00D84E1D">
        <w:rPr>
          <w:rFonts w:ascii="Times New Roman" w:hAnsi="Times New Roman" w:cs="Times New Roman"/>
          <w:b/>
          <w:sz w:val="24"/>
          <w:lang w:val="lv-LV"/>
        </w:rPr>
        <w:t>Integrētas teritoriālās investīcijas (ITI)</w:t>
      </w:r>
    </w:p>
    <w:p w:rsidR="006B3A37" w:rsidRPr="00B60B07" w:rsidRDefault="006B3A37" w:rsidP="006B3A37">
      <w:pPr>
        <w:spacing w:before="2" w:line="230" w:lineRule="exact"/>
        <w:rPr>
          <w:rFonts w:ascii="Times New Roman" w:hAnsi="Times New Roman" w:cs="Times New Roman"/>
          <w:sz w:val="23"/>
          <w:szCs w:val="23"/>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spacing w:line="240" w:lineRule="exact"/>
        <w:rPr>
          <w:rFonts w:ascii="Times New Roman" w:hAnsi="Times New Roman" w:cs="Times New Roman"/>
          <w:sz w:val="24"/>
          <w:szCs w:val="24"/>
          <w:lang w:val="lv-LV"/>
        </w:rPr>
      </w:pPr>
      <w:r>
        <w:rPr>
          <w:rFonts w:ascii="Times New Roman" w:hAnsi="Times New Roman" w:cs="Times New Roman"/>
          <w:i/>
          <w:sz w:val="24"/>
          <w:lang w:val="lv-LV"/>
        </w:rPr>
        <w:t>Nav attiecināms</w:t>
      </w:r>
    </w:p>
    <w:p w:rsidR="006B3A37" w:rsidRPr="00B60B07" w:rsidRDefault="006B3A37" w:rsidP="006B3A37">
      <w:pPr>
        <w:spacing w:before="12" w:line="240" w:lineRule="exact"/>
        <w:rPr>
          <w:rFonts w:ascii="Times New Roman" w:hAnsi="Times New Roman" w:cs="Times New Roman"/>
          <w:sz w:val="24"/>
          <w:szCs w:val="24"/>
          <w:lang w:val="lv-LV"/>
        </w:rPr>
      </w:pPr>
    </w:p>
    <w:p w:rsidR="006B3A37" w:rsidRPr="00B60B07" w:rsidRDefault="006B3A37" w:rsidP="006B3A37">
      <w:pPr>
        <w:spacing w:before="12" w:line="240" w:lineRule="exact"/>
        <w:rPr>
          <w:rFonts w:ascii="Times New Roman" w:hAnsi="Times New Roman" w:cs="Times New Roman"/>
          <w:sz w:val="24"/>
          <w:szCs w:val="24"/>
          <w:lang w:val="lv-LV"/>
        </w:rPr>
      </w:pPr>
    </w:p>
    <w:p w:rsidR="006B3A37" w:rsidRPr="00B60B07" w:rsidRDefault="006B3A37" w:rsidP="006B3A37">
      <w:pPr>
        <w:pStyle w:val="Heading1"/>
        <w:tabs>
          <w:tab w:val="left" w:pos="590"/>
        </w:tabs>
        <w:spacing w:line="275" w:lineRule="exact"/>
        <w:rPr>
          <w:rFonts w:cs="Times New Roman"/>
          <w:b w:val="0"/>
          <w:bCs w:val="0"/>
          <w:lang w:val="lv-LV"/>
        </w:rPr>
      </w:pPr>
      <w:r>
        <w:rPr>
          <w:rFonts w:cs="Times New Roman"/>
          <w:lang w:val="lv-LV"/>
        </w:rPr>
        <w:t xml:space="preserve">20.tabula Indikatīvais finanšu piešķīrums </w:t>
      </w:r>
      <w:r w:rsidRPr="00B60B07">
        <w:rPr>
          <w:rFonts w:cs="Times New Roman"/>
          <w:lang w:val="lv-LV"/>
        </w:rPr>
        <w:t>ITI</w:t>
      </w:r>
      <w:r>
        <w:rPr>
          <w:rFonts w:cs="Times New Roman"/>
          <w:lang w:val="lv-LV"/>
        </w:rPr>
        <w:t xml:space="preserve">, izņemot 4.2. punktā </w:t>
      </w:r>
      <w:r w:rsidR="00A8790A">
        <w:rPr>
          <w:rFonts w:cs="Times New Roman"/>
          <w:lang w:val="lv-LV"/>
        </w:rPr>
        <w:t xml:space="preserve">minētās </w:t>
      </w:r>
      <w:r>
        <w:rPr>
          <w:rFonts w:cs="Times New Roman"/>
          <w:lang w:val="lv-LV"/>
        </w:rPr>
        <w:t>(</w:t>
      </w:r>
      <w:r w:rsidRPr="0092516F">
        <w:rPr>
          <w:rFonts w:cs="Times New Roman"/>
          <w:b w:val="0"/>
          <w:lang w:val="lv-LV"/>
        </w:rPr>
        <w:t>kopsumma</w:t>
      </w:r>
      <w:r>
        <w:rPr>
          <w:rFonts w:cs="Times New Roman"/>
          <w:lang w:val="lv-LV"/>
        </w:rPr>
        <w:t>)</w:t>
      </w:r>
      <w:r w:rsidRPr="00B60B07">
        <w:rPr>
          <w:rFonts w:cs="Times New Roman"/>
          <w:lang w:val="lv-LV"/>
        </w:rPr>
        <w:t xml:space="preserve"> </w:t>
      </w:r>
    </w:p>
    <w:p w:rsidR="006B3A37" w:rsidRPr="00B60B07" w:rsidRDefault="006B3A37" w:rsidP="006B3A37">
      <w:pPr>
        <w:spacing w:before="3" w:line="240" w:lineRule="exact"/>
        <w:rPr>
          <w:rFonts w:ascii="Times New Roman" w:hAnsi="Times New Roman" w:cs="Times New Roman"/>
          <w:sz w:val="24"/>
          <w:szCs w:val="24"/>
          <w:lang w:val="lv-LV"/>
        </w:rPr>
      </w:pPr>
    </w:p>
    <w:tbl>
      <w:tblPr>
        <w:tblStyle w:val="TableNormal1"/>
        <w:tblW w:w="0" w:type="auto"/>
        <w:tblInd w:w="98" w:type="dxa"/>
        <w:tblLayout w:type="fixed"/>
        <w:tblLook w:val="01E0" w:firstRow="1" w:lastRow="1" w:firstColumn="1" w:lastColumn="1" w:noHBand="0" w:noVBand="0"/>
      </w:tblPr>
      <w:tblGrid>
        <w:gridCol w:w="2458"/>
        <w:gridCol w:w="6380"/>
      </w:tblGrid>
      <w:tr w:rsidR="006B3A37" w:rsidRPr="00D4521C" w:rsidTr="00D4521C">
        <w:trPr>
          <w:trHeight w:hRule="exact" w:val="804"/>
        </w:trPr>
        <w:tc>
          <w:tcPr>
            <w:tcW w:w="2458" w:type="dxa"/>
            <w:tcBorders>
              <w:top w:val="single" w:sz="6" w:space="0" w:color="000000"/>
              <w:left w:val="single" w:sz="6" w:space="0" w:color="000000"/>
              <w:bottom w:val="single" w:sz="6" w:space="0" w:color="000000"/>
              <w:right w:val="single" w:sz="6" w:space="0" w:color="000000"/>
            </w:tcBorders>
            <w:shd w:val="clear" w:color="auto" w:fill="D9D9D9"/>
          </w:tcPr>
          <w:p w:rsidR="006B3A37" w:rsidRPr="00B60B07" w:rsidRDefault="006B3A37" w:rsidP="00D4521C">
            <w:pPr>
              <w:pStyle w:val="TableParagraph"/>
              <w:spacing w:before="15" w:line="240" w:lineRule="exact"/>
              <w:rPr>
                <w:rFonts w:ascii="Times New Roman" w:hAnsi="Times New Roman" w:cs="Times New Roman"/>
                <w:sz w:val="24"/>
                <w:szCs w:val="24"/>
                <w:lang w:val="lv-LV"/>
              </w:rPr>
            </w:pPr>
          </w:p>
          <w:p w:rsidR="006B3A37" w:rsidRPr="00B60B07" w:rsidRDefault="006B3A37" w:rsidP="00D4521C">
            <w:pPr>
              <w:pStyle w:val="TableParagraph"/>
              <w:spacing w:line="286" w:lineRule="exact"/>
              <w:ind w:left="194" w:right="138"/>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Prioritārais virziens</w:t>
            </w:r>
          </w:p>
        </w:tc>
        <w:tc>
          <w:tcPr>
            <w:tcW w:w="6380" w:type="dxa"/>
            <w:tcBorders>
              <w:top w:val="single" w:sz="6" w:space="0" w:color="000000"/>
              <w:left w:val="single" w:sz="6" w:space="0" w:color="000000"/>
              <w:bottom w:val="single" w:sz="6" w:space="0" w:color="000000"/>
              <w:right w:val="single" w:sz="6" w:space="0" w:color="000000"/>
            </w:tcBorders>
            <w:shd w:val="clear" w:color="auto" w:fill="D9D9D9"/>
          </w:tcPr>
          <w:p w:rsidR="006B3A37" w:rsidRDefault="006B3A37" w:rsidP="00D4521C">
            <w:pPr>
              <w:pStyle w:val="TableParagraph"/>
              <w:spacing w:before="111"/>
              <w:ind w:left="99"/>
              <w:rPr>
                <w:rFonts w:ascii="Times New Roman" w:hAnsi="Times New Roman" w:cs="Times New Roman"/>
                <w:b/>
                <w:sz w:val="24"/>
                <w:lang w:val="lv-LV"/>
              </w:rPr>
            </w:pPr>
            <w:r>
              <w:rPr>
                <w:rFonts w:ascii="Times New Roman" w:hAnsi="Times New Roman" w:cs="Times New Roman"/>
                <w:b/>
                <w:sz w:val="24"/>
                <w:lang w:val="lv-LV"/>
              </w:rPr>
              <w:t>Indikatīvais finanšu piešķīrums</w:t>
            </w:r>
          </w:p>
          <w:p w:rsidR="006B3A37" w:rsidRPr="00B60B07" w:rsidRDefault="006B3A37" w:rsidP="00D4521C">
            <w:pPr>
              <w:pStyle w:val="TableParagraph"/>
              <w:spacing w:before="111"/>
              <w:ind w:left="99"/>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 (Savienības atbalsts) (EUR)</w:t>
            </w:r>
          </w:p>
        </w:tc>
      </w:tr>
      <w:tr w:rsidR="006B3A37" w:rsidRPr="00B60B07" w:rsidTr="00D4521C">
        <w:trPr>
          <w:trHeight w:hRule="exact" w:val="523"/>
        </w:trPr>
        <w:tc>
          <w:tcPr>
            <w:tcW w:w="8838" w:type="dxa"/>
            <w:gridSpan w:val="2"/>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06"/>
              <w:ind w:left="102"/>
              <w:rPr>
                <w:rFonts w:ascii="Times New Roman" w:eastAsia="Times New Roman" w:hAnsi="Times New Roman" w:cs="Times New Roman"/>
                <w:sz w:val="24"/>
                <w:szCs w:val="24"/>
                <w:lang w:val="lv-LV"/>
              </w:rPr>
            </w:pPr>
            <w:r>
              <w:rPr>
                <w:rFonts w:ascii="Times New Roman" w:hAnsi="Times New Roman" w:cs="Times New Roman"/>
                <w:i/>
                <w:sz w:val="24"/>
                <w:lang w:val="lv-LV"/>
              </w:rPr>
              <w:t>Nav attiecināms</w:t>
            </w:r>
          </w:p>
        </w:tc>
      </w:tr>
    </w:tbl>
    <w:p w:rsidR="006B3A37" w:rsidRPr="00B60B07" w:rsidRDefault="006B3A37" w:rsidP="006B3A37">
      <w:pPr>
        <w:spacing w:before="2" w:line="280" w:lineRule="exact"/>
        <w:rPr>
          <w:rFonts w:ascii="Times New Roman" w:hAnsi="Times New Roman" w:cs="Times New Roman"/>
          <w:sz w:val="28"/>
          <w:szCs w:val="28"/>
          <w:lang w:val="lv-LV"/>
        </w:rPr>
      </w:pPr>
    </w:p>
    <w:p w:rsidR="006B3A37" w:rsidRPr="00B60B07" w:rsidRDefault="006B3A37" w:rsidP="006B3A37">
      <w:pPr>
        <w:spacing w:before="2" w:line="280" w:lineRule="exact"/>
        <w:rPr>
          <w:rFonts w:ascii="Times New Roman" w:hAnsi="Times New Roman" w:cs="Times New Roman"/>
          <w:sz w:val="28"/>
          <w:szCs w:val="28"/>
          <w:lang w:val="lv-LV"/>
        </w:rPr>
      </w:pPr>
    </w:p>
    <w:p w:rsidR="006B3A37" w:rsidRDefault="006B3A37" w:rsidP="00D948D9">
      <w:pPr>
        <w:tabs>
          <w:tab w:val="left" w:pos="567"/>
        </w:tabs>
        <w:spacing w:before="69"/>
        <w:ind w:left="567" w:right="211" w:hanging="425"/>
        <w:jc w:val="both"/>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4.4.</w:t>
      </w:r>
      <w:r w:rsidRPr="00B60B07">
        <w:rPr>
          <w:rFonts w:ascii="Times New Roman" w:hAnsi="Times New Roman" w:cs="Times New Roman"/>
          <w:lang w:val="lv-LV"/>
        </w:rPr>
        <w:tab/>
      </w:r>
      <w:r w:rsidR="001E4F1A" w:rsidRPr="001E4F1A">
        <w:rPr>
          <w:rFonts w:ascii="Times New Roman" w:hAnsi="Times New Roman" w:cs="Times New Roman"/>
          <w:b/>
          <w:lang w:val="lv-LV"/>
        </w:rPr>
        <w:t>I</w:t>
      </w:r>
      <w:r w:rsidRPr="0092516F">
        <w:rPr>
          <w:rFonts w:ascii="Times New Roman" w:hAnsi="Times New Roman" w:cs="Times New Roman"/>
          <w:b/>
          <w:sz w:val="24"/>
          <w:szCs w:val="24"/>
          <w:lang w:val="lv-LV"/>
        </w:rPr>
        <w:t>eguldījums</w:t>
      </w:r>
      <w:r>
        <w:rPr>
          <w:rFonts w:ascii="Times New Roman" w:hAnsi="Times New Roman" w:cs="Times New Roman"/>
          <w:lang w:val="lv-LV"/>
        </w:rPr>
        <w:t xml:space="preserve"> </w:t>
      </w:r>
      <w:r w:rsidR="00A8790A" w:rsidRPr="00B60B07">
        <w:rPr>
          <w:rFonts w:ascii="Times New Roman" w:hAnsi="Times New Roman" w:cs="Times New Roman"/>
          <w:b/>
          <w:sz w:val="24"/>
          <w:lang w:val="lv-LV"/>
        </w:rPr>
        <w:t>makroreģionāl</w:t>
      </w:r>
      <w:r w:rsidR="00A8790A">
        <w:rPr>
          <w:rFonts w:ascii="Times New Roman" w:hAnsi="Times New Roman" w:cs="Times New Roman"/>
          <w:b/>
          <w:sz w:val="24"/>
          <w:lang w:val="lv-LV"/>
        </w:rPr>
        <w:t>o</w:t>
      </w:r>
      <w:r w:rsidR="00A8790A" w:rsidRPr="00B60B07">
        <w:rPr>
          <w:rFonts w:ascii="Times New Roman" w:hAnsi="Times New Roman" w:cs="Times New Roman"/>
          <w:b/>
          <w:sz w:val="24"/>
          <w:lang w:val="lv-LV"/>
        </w:rPr>
        <w:t xml:space="preserve"> </w:t>
      </w:r>
      <w:r w:rsidRPr="00B60B07">
        <w:rPr>
          <w:rFonts w:ascii="Times New Roman" w:hAnsi="Times New Roman" w:cs="Times New Roman"/>
          <w:b/>
          <w:sz w:val="24"/>
          <w:lang w:val="lv-LV"/>
        </w:rPr>
        <w:t xml:space="preserve">un jūras </w:t>
      </w:r>
      <w:r w:rsidR="00A8790A" w:rsidRPr="00B60B07">
        <w:rPr>
          <w:rFonts w:ascii="Times New Roman" w:hAnsi="Times New Roman" w:cs="Times New Roman"/>
          <w:b/>
          <w:sz w:val="24"/>
          <w:lang w:val="lv-LV"/>
        </w:rPr>
        <w:t>basein</w:t>
      </w:r>
      <w:r w:rsidR="00A8790A">
        <w:rPr>
          <w:rFonts w:ascii="Times New Roman" w:hAnsi="Times New Roman" w:cs="Times New Roman"/>
          <w:b/>
          <w:sz w:val="24"/>
          <w:lang w:val="lv-LV"/>
        </w:rPr>
        <w:t>u</w:t>
      </w:r>
      <w:r w:rsidR="00A8790A" w:rsidRPr="00B60B07">
        <w:rPr>
          <w:rFonts w:ascii="Times New Roman" w:hAnsi="Times New Roman" w:cs="Times New Roman"/>
          <w:b/>
          <w:sz w:val="24"/>
          <w:lang w:val="lv-LV"/>
        </w:rPr>
        <w:t xml:space="preserve"> stratēģij</w:t>
      </w:r>
      <w:r w:rsidR="00A8790A">
        <w:rPr>
          <w:rFonts w:ascii="Times New Roman" w:hAnsi="Times New Roman" w:cs="Times New Roman"/>
          <w:b/>
          <w:sz w:val="24"/>
          <w:lang w:val="lv-LV"/>
        </w:rPr>
        <w:t>u īstenošanā</w:t>
      </w:r>
      <w:r w:rsidR="001E4F1A">
        <w:rPr>
          <w:rFonts w:ascii="Times New Roman" w:hAnsi="Times New Roman" w:cs="Times New Roman"/>
          <w:b/>
          <w:sz w:val="24"/>
          <w:lang w:val="lv-LV"/>
        </w:rPr>
        <w:t>,</w:t>
      </w:r>
      <w:r w:rsidR="00A8790A">
        <w:rPr>
          <w:rFonts w:ascii="Times New Roman" w:hAnsi="Times New Roman" w:cs="Times New Roman"/>
          <w:b/>
          <w:sz w:val="24"/>
          <w:lang w:val="lv-LV"/>
        </w:rPr>
        <w:t xml:space="preserve"> </w:t>
      </w:r>
      <w:r w:rsidR="001E4F1A">
        <w:rPr>
          <w:rFonts w:ascii="Times New Roman" w:hAnsi="Times New Roman" w:cs="Times New Roman"/>
          <w:b/>
          <w:sz w:val="24"/>
          <w:lang w:val="lv-LV"/>
        </w:rPr>
        <w:t xml:space="preserve">ņemot vērā </w:t>
      </w:r>
      <w:r w:rsidR="00A8790A">
        <w:rPr>
          <w:rFonts w:ascii="Times New Roman" w:hAnsi="Times New Roman" w:cs="Times New Roman"/>
          <w:b/>
          <w:sz w:val="24"/>
          <w:lang w:val="lv-LV"/>
        </w:rPr>
        <w:t>attiecīgo dalībvalstu nonoteikt</w:t>
      </w:r>
      <w:r w:rsidR="001E4F1A">
        <w:rPr>
          <w:rFonts w:ascii="Times New Roman" w:hAnsi="Times New Roman" w:cs="Times New Roman"/>
          <w:b/>
          <w:sz w:val="24"/>
          <w:lang w:val="lv-LV"/>
        </w:rPr>
        <w:t>ās</w:t>
      </w:r>
      <w:r w:rsidR="00A8790A">
        <w:rPr>
          <w:rFonts w:ascii="Times New Roman" w:hAnsi="Times New Roman" w:cs="Times New Roman"/>
          <w:b/>
          <w:sz w:val="24"/>
          <w:lang w:val="lv-LV"/>
        </w:rPr>
        <w:t xml:space="preserve"> </w:t>
      </w:r>
      <w:r w:rsidR="001E4F1A">
        <w:rPr>
          <w:rFonts w:ascii="Times New Roman" w:hAnsi="Times New Roman" w:cs="Times New Roman"/>
          <w:b/>
          <w:sz w:val="24"/>
          <w:lang w:val="lv-LV"/>
        </w:rPr>
        <w:t xml:space="preserve">vajadzības </w:t>
      </w:r>
      <w:r>
        <w:rPr>
          <w:rFonts w:ascii="Times New Roman" w:hAnsi="Times New Roman" w:cs="Times New Roman"/>
          <w:b/>
          <w:sz w:val="24"/>
          <w:lang w:val="lv-LV"/>
        </w:rPr>
        <w:t>programmas jom</w:t>
      </w:r>
      <w:r w:rsidR="001E4F1A">
        <w:rPr>
          <w:rFonts w:ascii="Times New Roman" w:hAnsi="Times New Roman" w:cs="Times New Roman"/>
          <w:b/>
          <w:sz w:val="24"/>
          <w:lang w:val="lv-LV"/>
        </w:rPr>
        <w:t>ās</w:t>
      </w:r>
      <w:r w:rsidR="0092516F">
        <w:rPr>
          <w:rFonts w:ascii="Times New Roman" w:hAnsi="Times New Roman" w:cs="Times New Roman"/>
          <w:b/>
          <w:sz w:val="24"/>
          <w:lang w:val="lv-LV"/>
        </w:rPr>
        <w:t xml:space="preserve"> </w:t>
      </w:r>
      <w:r w:rsidR="001E4F1A">
        <w:rPr>
          <w:rFonts w:ascii="Times New Roman" w:hAnsi="Times New Roman" w:cs="Times New Roman"/>
          <w:b/>
          <w:sz w:val="24"/>
          <w:lang w:val="lv-LV"/>
        </w:rPr>
        <w:t>un</w:t>
      </w:r>
      <w:r w:rsidR="00A8790A">
        <w:rPr>
          <w:rFonts w:ascii="Times New Roman" w:hAnsi="Times New Roman" w:cs="Times New Roman"/>
          <w:b/>
          <w:sz w:val="24"/>
          <w:lang w:val="lv-LV"/>
        </w:rPr>
        <w:t xml:space="preserve">, </w:t>
      </w:r>
      <w:r w:rsidR="001E4F1A">
        <w:rPr>
          <w:rFonts w:ascii="Times New Roman" w:hAnsi="Times New Roman" w:cs="Times New Roman"/>
          <w:b/>
          <w:sz w:val="24"/>
          <w:lang w:val="lv-LV"/>
        </w:rPr>
        <w:t>ja nepieciešams, nosakot šajās stratēģijās stratēģiskas nozīmes projektus</w:t>
      </w:r>
    </w:p>
    <w:p w:rsidR="006B3A37" w:rsidRPr="00B60B07" w:rsidRDefault="006B3A37" w:rsidP="006B3A37">
      <w:pPr>
        <w:spacing w:line="120" w:lineRule="exact"/>
        <w:rPr>
          <w:rFonts w:ascii="Times New Roman" w:hAnsi="Times New Roman" w:cs="Times New Roman"/>
          <w:sz w:val="12"/>
          <w:szCs w:val="12"/>
          <w:lang w:val="lv-LV"/>
        </w:rPr>
      </w:pPr>
    </w:p>
    <w:p w:rsidR="006B3A37" w:rsidRDefault="006B3A37" w:rsidP="006B3A37">
      <w:pPr>
        <w:pStyle w:val="BodyText"/>
        <w:spacing w:line="242" w:lineRule="auto"/>
        <w:ind w:left="229" w:right="208"/>
        <w:jc w:val="both"/>
        <w:rPr>
          <w:rFonts w:cs="Times New Roman"/>
          <w:lang w:val="lv-LV"/>
        </w:rPr>
      </w:pPr>
    </w:p>
    <w:p w:rsidR="006B3A37" w:rsidRPr="00B60B07" w:rsidRDefault="006B3A37" w:rsidP="006B3A37">
      <w:pPr>
        <w:pStyle w:val="BodyText"/>
        <w:spacing w:line="242" w:lineRule="auto"/>
        <w:ind w:left="229" w:right="208"/>
        <w:jc w:val="both"/>
        <w:rPr>
          <w:rFonts w:cs="Times New Roman"/>
          <w:lang w:val="lv-LV"/>
        </w:rPr>
      </w:pPr>
      <w:r>
        <w:rPr>
          <w:rFonts w:cs="Times New Roman"/>
          <w:lang w:val="lv-LV"/>
        </w:rPr>
        <w:t>Eiropas izaugsmes stratēģija nākamajai desmitgadei „</w:t>
      </w:r>
      <w:r w:rsidRPr="00B60B07">
        <w:rPr>
          <w:rFonts w:cs="Times New Roman"/>
          <w:lang w:val="lv-LV"/>
        </w:rPr>
        <w:t>EIROPA 2020</w:t>
      </w:r>
      <w:r>
        <w:rPr>
          <w:rFonts w:cs="Times New Roman"/>
          <w:lang w:val="lv-LV"/>
        </w:rPr>
        <w:t>”</w:t>
      </w:r>
      <w:r w:rsidRPr="00B60B07">
        <w:rPr>
          <w:rFonts w:cs="Times New Roman"/>
          <w:lang w:val="lv-LV"/>
        </w:rPr>
        <w:t xml:space="preserve"> cita starp</w:t>
      </w:r>
      <w:r w:rsidR="003E5C1E">
        <w:rPr>
          <w:rFonts w:cs="Times New Roman"/>
          <w:lang w:val="lv-LV"/>
        </w:rPr>
        <w:t>ā</w:t>
      </w:r>
      <w:r w:rsidRPr="00B60B07">
        <w:rPr>
          <w:rFonts w:cs="Times New Roman"/>
          <w:lang w:val="lv-LV"/>
        </w:rPr>
        <w:t xml:space="preserve"> nosaka, ka, lai sasniegtu tās mērķus, viss ES politiku un instrumentu klāsts (ie</w:t>
      </w:r>
      <w:r>
        <w:rPr>
          <w:rFonts w:cs="Times New Roman"/>
          <w:lang w:val="lv-LV"/>
        </w:rPr>
        <w:t>tverot</w:t>
      </w:r>
      <w:r w:rsidR="00386B40">
        <w:rPr>
          <w:rFonts w:cs="Times New Roman"/>
          <w:lang w:val="lv-LV"/>
        </w:rPr>
        <w:t xml:space="preserve"> ERAF</w:t>
      </w:r>
      <w:r w:rsidRPr="00B60B07">
        <w:rPr>
          <w:rFonts w:cs="Times New Roman"/>
          <w:lang w:val="lv-LV"/>
        </w:rPr>
        <w:t>) ir jāizmanto efektīvāk, proti, ka ir jārod labāka sinerģija. 2010. un 2011. gadā tika publicēt</w:t>
      </w:r>
      <w:r w:rsidR="003E5C1E">
        <w:rPr>
          <w:rFonts w:cs="Times New Roman"/>
          <w:lang w:val="lv-LV"/>
        </w:rPr>
        <w:t>i</w:t>
      </w:r>
      <w:r w:rsidRPr="00B60B07">
        <w:rPr>
          <w:rFonts w:cs="Times New Roman"/>
          <w:lang w:val="lv-LV"/>
        </w:rPr>
        <w:t xml:space="preserve"> div</w:t>
      </w:r>
      <w:r>
        <w:rPr>
          <w:rFonts w:cs="Times New Roman"/>
          <w:lang w:val="lv-LV"/>
        </w:rPr>
        <w:t>i</w:t>
      </w:r>
      <w:r w:rsidRPr="00B60B07">
        <w:rPr>
          <w:rFonts w:cs="Times New Roman"/>
          <w:lang w:val="lv-LV"/>
        </w:rPr>
        <w:t xml:space="preserve"> </w:t>
      </w:r>
      <w:r w:rsidR="00386B40">
        <w:rPr>
          <w:rFonts w:cs="Times New Roman"/>
          <w:lang w:val="lv-LV"/>
        </w:rPr>
        <w:t xml:space="preserve">EK </w:t>
      </w:r>
      <w:r>
        <w:rPr>
          <w:rFonts w:cs="Times New Roman"/>
          <w:lang w:val="lv-LV"/>
        </w:rPr>
        <w:t>paziņojumi</w:t>
      </w:r>
      <w:r w:rsidRPr="00B60B07">
        <w:rPr>
          <w:rFonts w:cs="Times New Roman"/>
          <w:lang w:val="lv-LV"/>
        </w:rPr>
        <w:t xml:space="preserve">, kas iezīmēja reģionālās politikas ieguldījumu stratēģijā Eiropa 2020, atsaucoties uz ETS programmām kā uz instrumentiem, kas atbalsta </w:t>
      </w:r>
      <w:r w:rsidR="00386B40">
        <w:rPr>
          <w:rFonts w:cs="Times New Roman"/>
          <w:lang w:val="lv-LV"/>
        </w:rPr>
        <w:t xml:space="preserve">ES </w:t>
      </w:r>
      <w:r w:rsidRPr="00B60B07">
        <w:rPr>
          <w:rFonts w:cs="Times New Roman"/>
          <w:lang w:val="lv-LV"/>
        </w:rPr>
        <w:t>mērķu sasniegšanu. Tas pats ir noteikts ES Teritoriāl</w:t>
      </w:r>
      <w:r w:rsidR="00386B40">
        <w:rPr>
          <w:rFonts w:cs="Times New Roman"/>
          <w:lang w:val="lv-LV"/>
        </w:rPr>
        <w:t>ajā</w:t>
      </w:r>
      <w:r w:rsidRPr="00B60B07">
        <w:rPr>
          <w:rFonts w:cs="Times New Roman"/>
          <w:lang w:val="lv-LV"/>
        </w:rPr>
        <w:t xml:space="preserve"> </w:t>
      </w:r>
      <w:r>
        <w:rPr>
          <w:rFonts w:cs="Times New Roman"/>
          <w:lang w:val="lv-LV"/>
        </w:rPr>
        <w:t>darba kārtīb</w:t>
      </w:r>
      <w:r w:rsidR="00386B40">
        <w:rPr>
          <w:rFonts w:cs="Times New Roman"/>
          <w:lang w:val="lv-LV"/>
        </w:rPr>
        <w:t>ā</w:t>
      </w:r>
      <w:r>
        <w:rPr>
          <w:rFonts w:cs="Times New Roman"/>
          <w:lang w:val="lv-LV"/>
        </w:rPr>
        <w:t xml:space="preserve"> </w:t>
      </w:r>
      <w:r w:rsidRPr="00B60B07">
        <w:rPr>
          <w:rFonts w:cs="Times New Roman"/>
          <w:lang w:val="lv-LV"/>
        </w:rPr>
        <w:t>2020 (TA 2020) un 5.Kohēzijas ziņojumā.</w:t>
      </w:r>
    </w:p>
    <w:p w:rsidR="00CB3733" w:rsidRDefault="00CB3733" w:rsidP="006B3A37">
      <w:pPr>
        <w:pStyle w:val="BodyText"/>
        <w:spacing w:before="43" w:line="243" w:lineRule="auto"/>
        <w:ind w:right="107"/>
        <w:jc w:val="both"/>
        <w:rPr>
          <w:rFonts w:cs="Times New Roman"/>
          <w:lang w:val="lv-LV"/>
        </w:rPr>
      </w:pPr>
    </w:p>
    <w:p w:rsidR="006B3A37" w:rsidRPr="00B60B07" w:rsidRDefault="006B3A37" w:rsidP="006B3A37">
      <w:pPr>
        <w:pStyle w:val="BodyText"/>
        <w:spacing w:before="43" w:line="243" w:lineRule="auto"/>
        <w:ind w:right="107"/>
        <w:jc w:val="both"/>
        <w:rPr>
          <w:rFonts w:cs="Times New Roman"/>
          <w:lang w:val="lv-LV"/>
        </w:rPr>
      </w:pPr>
      <w:r w:rsidRPr="00B60B07">
        <w:rPr>
          <w:rFonts w:cs="Times New Roman"/>
          <w:lang w:val="lv-LV"/>
        </w:rPr>
        <w:t xml:space="preserve">Gan  </w:t>
      </w:r>
      <w:r>
        <w:rPr>
          <w:rFonts w:cs="Times New Roman"/>
          <w:lang w:val="lv-LV"/>
        </w:rPr>
        <w:t>tiesību aktu kopumā</w:t>
      </w:r>
      <w:r w:rsidRPr="00B60B07">
        <w:rPr>
          <w:rFonts w:cs="Times New Roman"/>
          <w:lang w:val="lv-LV"/>
        </w:rPr>
        <w:t xml:space="preserve">,  gan  CSF makroreģionālās stratēģijas </w:t>
      </w:r>
      <w:r>
        <w:rPr>
          <w:rFonts w:cs="Times New Roman"/>
          <w:lang w:val="lv-LV"/>
        </w:rPr>
        <w:t>ir kā nozīmīga programmu ieviešanas daļa</w:t>
      </w:r>
      <w:r w:rsidRPr="00B60B07">
        <w:rPr>
          <w:rFonts w:cs="Times New Roman"/>
          <w:lang w:val="lv-LV"/>
        </w:rPr>
        <w:t xml:space="preserve">, </w:t>
      </w:r>
      <w:r>
        <w:rPr>
          <w:rFonts w:cs="Times New Roman"/>
          <w:lang w:val="lv-LV"/>
        </w:rPr>
        <w:t>tādējādi</w:t>
      </w:r>
      <w:r w:rsidRPr="00B60B07">
        <w:rPr>
          <w:rFonts w:cs="Times New Roman"/>
          <w:lang w:val="lv-LV"/>
        </w:rPr>
        <w:t xml:space="preserve"> to </w:t>
      </w:r>
      <w:r>
        <w:rPr>
          <w:rFonts w:cs="Times New Roman"/>
          <w:lang w:val="lv-LV"/>
        </w:rPr>
        <w:t xml:space="preserve">ietekme uz </w:t>
      </w:r>
      <w:r w:rsidRPr="00B60B07">
        <w:rPr>
          <w:rFonts w:cs="Times New Roman"/>
          <w:lang w:val="lv-LV"/>
        </w:rPr>
        <w:t>ETS (pārrobežu, starpvalstu un starpreģionu)</w:t>
      </w:r>
      <w:r>
        <w:rPr>
          <w:rFonts w:cs="Times New Roman"/>
          <w:lang w:val="lv-LV"/>
        </w:rPr>
        <w:t xml:space="preserve"> programmām būs ievērojama</w:t>
      </w:r>
      <w:r w:rsidRPr="00B60B07">
        <w:rPr>
          <w:rFonts w:cs="Times New Roman"/>
          <w:lang w:val="lv-LV"/>
        </w:rPr>
        <w:t xml:space="preserve">. Šis </w:t>
      </w:r>
      <w:r>
        <w:rPr>
          <w:rFonts w:cs="Times New Roman"/>
          <w:lang w:val="lv-LV"/>
        </w:rPr>
        <w:t>koncepts</w:t>
      </w:r>
      <w:r w:rsidRPr="00B60B07">
        <w:rPr>
          <w:rFonts w:cs="Times New Roman"/>
          <w:lang w:val="lv-LV"/>
        </w:rPr>
        <w:t xml:space="preserve"> tika </w:t>
      </w:r>
      <w:r>
        <w:rPr>
          <w:rFonts w:cs="Times New Roman"/>
          <w:lang w:val="lv-LV"/>
        </w:rPr>
        <w:t xml:space="preserve">uzsākts </w:t>
      </w:r>
      <w:r w:rsidRPr="00B60B07">
        <w:rPr>
          <w:rFonts w:cs="Times New Roman"/>
          <w:lang w:val="lv-LV"/>
        </w:rPr>
        <w:t>2009</w:t>
      </w:r>
      <w:r>
        <w:rPr>
          <w:rFonts w:cs="Times New Roman"/>
          <w:lang w:val="lv-LV"/>
        </w:rPr>
        <w:t>. gad</w:t>
      </w:r>
      <w:r w:rsidRPr="00B60B07">
        <w:rPr>
          <w:rFonts w:cs="Times New Roman"/>
          <w:lang w:val="lv-LV"/>
        </w:rPr>
        <w:t xml:space="preserve">ā </w:t>
      </w:r>
      <w:r>
        <w:rPr>
          <w:rFonts w:cs="Times New Roman"/>
          <w:lang w:val="lv-LV"/>
        </w:rPr>
        <w:t xml:space="preserve">līdz </w:t>
      </w:r>
      <w:r w:rsidRPr="00B60B07">
        <w:rPr>
          <w:rFonts w:cs="Times New Roman"/>
          <w:lang w:val="lv-LV"/>
        </w:rPr>
        <w:t xml:space="preserve">ar ES stratēģijas </w:t>
      </w:r>
      <w:r w:rsidR="00386B40">
        <w:rPr>
          <w:rFonts w:cs="Times New Roman"/>
          <w:lang w:val="lv-LV"/>
        </w:rPr>
        <w:t>„</w:t>
      </w:r>
      <w:r w:rsidRPr="00B60B07">
        <w:rPr>
          <w:rFonts w:cs="Times New Roman"/>
          <w:lang w:val="lv-LV"/>
        </w:rPr>
        <w:t>Baltijas jūras reģionam</w:t>
      </w:r>
      <w:r w:rsidR="00386B40">
        <w:rPr>
          <w:rFonts w:cs="Times New Roman"/>
          <w:lang w:val="lv-LV"/>
        </w:rPr>
        <w:t>”</w:t>
      </w:r>
      <w:r w:rsidRPr="00B60B07">
        <w:rPr>
          <w:rFonts w:cs="Times New Roman"/>
          <w:lang w:val="lv-LV"/>
        </w:rPr>
        <w:t xml:space="preserve"> </w:t>
      </w:r>
      <w:r>
        <w:rPr>
          <w:rFonts w:cs="Times New Roman"/>
          <w:lang w:val="lv-LV"/>
        </w:rPr>
        <w:t>apstiprināšanu</w:t>
      </w:r>
      <w:r w:rsidRPr="00B60B07">
        <w:rPr>
          <w:rFonts w:cs="Times New Roman"/>
          <w:lang w:val="lv-LV"/>
        </w:rPr>
        <w:t xml:space="preserve"> un ES stratēģiju </w:t>
      </w:r>
      <w:r w:rsidR="00386B40">
        <w:rPr>
          <w:rFonts w:cs="Times New Roman"/>
          <w:lang w:val="lv-LV"/>
        </w:rPr>
        <w:t>„</w:t>
      </w:r>
      <w:r>
        <w:rPr>
          <w:rFonts w:cs="Times New Roman"/>
          <w:lang w:val="lv-LV"/>
        </w:rPr>
        <w:t>Donavas</w:t>
      </w:r>
      <w:r w:rsidRPr="00B60B07">
        <w:rPr>
          <w:rFonts w:cs="Times New Roman"/>
          <w:lang w:val="lv-LV"/>
        </w:rPr>
        <w:t xml:space="preserve"> reģionam</w:t>
      </w:r>
      <w:r w:rsidR="00386B40">
        <w:rPr>
          <w:rFonts w:cs="Times New Roman"/>
          <w:lang w:val="lv-LV"/>
        </w:rPr>
        <w:t>”</w:t>
      </w:r>
      <w:r w:rsidRPr="00B60B07" w:rsidDel="00F533A1">
        <w:rPr>
          <w:rFonts w:cs="Times New Roman"/>
          <w:lang w:val="lv-LV"/>
        </w:rPr>
        <w:t xml:space="preserve"> </w:t>
      </w:r>
      <w:r w:rsidRPr="00B60B07">
        <w:rPr>
          <w:rFonts w:cs="Times New Roman"/>
          <w:lang w:val="lv-LV"/>
        </w:rPr>
        <w:t>apstiprinā</w:t>
      </w:r>
      <w:r>
        <w:rPr>
          <w:rFonts w:cs="Times New Roman"/>
          <w:lang w:val="lv-LV"/>
        </w:rPr>
        <w:t>šanu</w:t>
      </w:r>
      <w:r w:rsidRPr="00B60B07">
        <w:rPr>
          <w:rFonts w:cs="Times New Roman"/>
          <w:lang w:val="lv-LV"/>
        </w:rPr>
        <w:t xml:space="preserve"> 2010</w:t>
      </w:r>
      <w:r>
        <w:rPr>
          <w:rFonts w:cs="Times New Roman"/>
          <w:lang w:val="lv-LV"/>
        </w:rPr>
        <w:t>. gad</w:t>
      </w:r>
      <w:r w:rsidRPr="00B60B07">
        <w:rPr>
          <w:rFonts w:cs="Times New Roman"/>
          <w:lang w:val="lv-LV"/>
        </w:rPr>
        <w:t>ā. 2014.</w:t>
      </w:r>
      <w:r>
        <w:rPr>
          <w:rFonts w:cs="Times New Roman"/>
          <w:lang w:val="lv-LV"/>
        </w:rPr>
        <w:t>–</w:t>
      </w:r>
      <w:r w:rsidRPr="00B60B07">
        <w:rPr>
          <w:rFonts w:cs="Times New Roman"/>
          <w:lang w:val="lv-LV"/>
        </w:rPr>
        <w:t>2020. gadā teritoriālā sadarbība un makroreģioni ir ES un valstu stratēģisko dokumentu neatņemama sastāvdaļa, līdz ar to tā ir iekļauta vals</w:t>
      </w:r>
      <w:r>
        <w:rPr>
          <w:rFonts w:cs="Times New Roman"/>
          <w:lang w:val="lv-LV"/>
        </w:rPr>
        <w:t>tu</w:t>
      </w:r>
      <w:r w:rsidRPr="00B60B07">
        <w:rPr>
          <w:rFonts w:cs="Times New Roman"/>
          <w:lang w:val="lv-LV"/>
        </w:rPr>
        <w:t xml:space="preserve"> Partnerīb</w:t>
      </w:r>
      <w:r>
        <w:rPr>
          <w:rFonts w:cs="Times New Roman"/>
          <w:lang w:val="lv-LV"/>
        </w:rPr>
        <w:t>as</w:t>
      </w:r>
      <w:r w:rsidRPr="00B60B07">
        <w:rPr>
          <w:rFonts w:cs="Times New Roman"/>
          <w:lang w:val="lv-LV"/>
        </w:rPr>
        <w:t xml:space="preserve"> līgumos. No otras puses, ir skaidrs, ka ETS nav vienīgais instruments, no kā tiek sagaidīt</w:t>
      </w:r>
      <w:r>
        <w:rPr>
          <w:rFonts w:cs="Times New Roman"/>
          <w:lang w:val="lv-LV"/>
        </w:rPr>
        <w:t xml:space="preserve">a </w:t>
      </w:r>
      <w:r w:rsidRPr="00B60B07">
        <w:rPr>
          <w:rFonts w:cs="Times New Roman"/>
          <w:lang w:val="lv-LV"/>
        </w:rPr>
        <w:t>teritoriālo sadarbīb</w:t>
      </w:r>
      <w:r>
        <w:rPr>
          <w:rFonts w:cs="Times New Roman"/>
          <w:lang w:val="lv-LV"/>
        </w:rPr>
        <w:t xml:space="preserve">as komponentes īstenošana – arī mērķa </w:t>
      </w:r>
      <w:r w:rsidRPr="00B60B07">
        <w:rPr>
          <w:rFonts w:cs="Times New Roman"/>
          <w:lang w:val="lv-LV"/>
        </w:rPr>
        <w:t>“</w:t>
      </w:r>
      <w:r w:rsidR="00513ED9">
        <w:rPr>
          <w:rFonts w:cs="Times New Roman"/>
          <w:lang w:val="lv-LV"/>
        </w:rPr>
        <w:t>Investīcijas i</w:t>
      </w:r>
      <w:r w:rsidRPr="00B60B07">
        <w:rPr>
          <w:rFonts w:cs="Times New Roman"/>
          <w:lang w:val="lv-LV"/>
        </w:rPr>
        <w:t>zaugsme</w:t>
      </w:r>
      <w:r w:rsidR="00513ED9">
        <w:rPr>
          <w:rFonts w:cs="Times New Roman"/>
          <w:lang w:val="lv-LV"/>
        </w:rPr>
        <w:t>i</w:t>
      </w:r>
      <w:r w:rsidRPr="00B60B07">
        <w:rPr>
          <w:rFonts w:cs="Times New Roman"/>
          <w:lang w:val="lv-LV"/>
        </w:rPr>
        <w:t xml:space="preserve"> un </w:t>
      </w:r>
      <w:r>
        <w:rPr>
          <w:rFonts w:cs="Times New Roman"/>
          <w:lang w:val="lv-LV"/>
        </w:rPr>
        <w:t>nodarbinātība</w:t>
      </w:r>
      <w:r w:rsidR="00513ED9">
        <w:rPr>
          <w:rFonts w:cs="Times New Roman"/>
          <w:lang w:val="lv-LV"/>
        </w:rPr>
        <w:t>i</w:t>
      </w:r>
      <w:r w:rsidRPr="00B60B07">
        <w:rPr>
          <w:rFonts w:cs="Times New Roman"/>
          <w:lang w:val="lv-LV"/>
        </w:rPr>
        <w:t>”</w:t>
      </w:r>
      <w:r>
        <w:rPr>
          <w:rFonts w:cs="Times New Roman"/>
          <w:lang w:val="lv-LV"/>
        </w:rPr>
        <w:t xml:space="preserve"> nacionāla </w:t>
      </w:r>
      <w:r w:rsidRPr="00B60B07">
        <w:rPr>
          <w:rFonts w:cs="Times New Roman"/>
          <w:lang w:val="lv-LV"/>
        </w:rPr>
        <w:t>un reģionāl</w:t>
      </w:r>
      <w:r>
        <w:rPr>
          <w:rFonts w:cs="Times New Roman"/>
          <w:lang w:val="lv-LV"/>
        </w:rPr>
        <w:t>a līmeņa</w:t>
      </w:r>
      <w:r w:rsidRPr="00B60B07">
        <w:rPr>
          <w:rFonts w:cs="Times New Roman"/>
          <w:lang w:val="lv-LV"/>
        </w:rPr>
        <w:t xml:space="preserve"> programmas </w:t>
      </w:r>
      <w:r>
        <w:rPr>
          <w:rFonts w:cs="Times New Roman"/>
          <w:lang w:val="lv-LV"/>
        </w:rPr>
        <w:t>sniegs ieguldījumu</w:t>
      </w:r>
      <w:r w:rsidRPr="00B60B07">
        <w:rPr>
          <w:rFonts w:cs="Times New Roman"/>
          <w:lang w:val="lv-LV"/>
        </w:rPr>
        <w:t xml:space="preserve"> teritoriālajā </w:t>
      </w:r>
      <w:r>
        <w:rPr>
          <w:rFonts w:cs="Times New Roman"/>
          <w:lang w:val="lv-LV"/>
        </w:rPr>
        <w:t xml:space="preserve">sadarbībā, tādējādi veicinot makroreģionu attīstību. </w:t>
      </w:r>
    </w:p>
    <w:p w:rsidR="006B3A37" w:rsidRPr="00B60B07" w:rsidRDefault="006B3A37" w:rsidP="006B3A37">
      <w:pPr>
        <w:pStyle w:val="BodyText"/>
        <w:spacing w:before="198" w:line="243" w:lineRule="auto"/>
        <w:ind w:right="107"/>
        <w:jc w:val="both"/>
        <w:rPr>
          <w:rFonts w:cs="Times New Roman"/>
          <w:lang w:val="lv-LV"/>
        </w:rPr>
      </w:pPr>
      <w:r w:rsidRPr="00B60B07">
        <w:rPr>
          <w:rFonts w:cs="Times New Roman"/>
          <w:lang w:val="lv-LV"/>
        </w:rPr>
        <w:t xml:space="preserve">INTERACT </w:t>
      </w:r>
      <w:r>
        <w:rPr>
          <w:rFonts w:cs="Times New Roman"/>
          <w:lang w:val="lv-LV"/>
        </w:rPr>
        <w:t xml:space="preserve">nacionālās </w:t>
      </w:r>
      <w:r w:rsidRPr="00B60B07">
        <w:rPr>
          <w:rFonts w:cs="Times New Roman"/>
          <w:lang w:val="lv-LV"/>
        </w:rPr>
        <w:t xml:space="preserve">kontaktpersonas, kas pārstāv dalībvalstu </w:t>
      </w:r>
      <w:r>
        <w:rPr>
          <w:rFonts w:cs="Times New Roman"/>
          <w:lang w:val="lv-LV"/>
        </w:rPr>
        <w:t>viedokli</w:t>
      </w:r>
      <w:r w:rsidRPr="00B60B07">
        <w:rPr>
          <w:rFonts w:cs="Times New Roman"/>
          <w:lang w:val="lv-LV"/>
        </w:rPr>
        <w:t xml:space="preserve">, ir izteikušas savu atbalstu INTERACT III, </w:t>
      </w:r>
      <w:r>
        <w:rPr>
          <w:rFonts w:cs="Times New Roman"/>
          <w:lang w:val="lv-LV"/>
        </w:rPr>
        <w:t xml:space="preserve">lai tas </w:t>
      </w:r>
      <w:r w:rsidRPr="00B60B07">
        <w:rPr>
          <w:rFonts w:cs="Times New Roman"/>
          <w:lang w:val="lv-LV"/>
        </w:rPr>
        <w:t>turpinātu darboties kā sadarbības tīkl</w:t>
      </w:r>
      <w:r>
        <w:rPr>
          <w:rFonts w:cs="Times New Roman"/>
          <w:lang w:val="lv-LV"/>
        </w:rPr>
        <w:t>s</w:t>
      </w:r>
      <w:r w:rsidRPr="00B60B07">
        <w:rPr>
          <w:rFonts w:cs="Times New Roman"/>
          <w:lang w:val="lv-LV"/>
        </w:rPr>
        <w:t xml:space="preserve"> un mācību platforma sadarbības procesa popularizēšanai, attīstīšanai un atbalstam</w:t>
      </w:r>
      <w:r>
        <w:rPr>
          <w:rFonts w:cs="Times New Roman"/>
          <w:lang w:val="lv-LV"/>
        </w:rPr>
        <w:t xml:space="preserve">, </w:t>
      </w:r>
      <w:r w:rsidRPr="00B60B07">
        <w:rPr>
          <w:rFonts w:cs="Times New Roman"/>
          <w:lang w:val="lv-LV"/>
        </w:rPr>
        <w:t xml:space="preserve">kā </w:t>
      </w:r>
      <w:r>
        <w:rPr>
          <w:rFonts w:cs="Times New Roman"/>
          <w:lang w:val="lv-LV"/>
        </w:rPr>
        <w:t xml:space="preserve">arī </w:t>
      </w:r>
      <w:r w:rsidRPr="00B60B07">
        <w:rPr>
          <w:rFonts w:cs="Times New Roman"/>
          <w:lang w:val="lv-LV"/>
        </w:rPr>
        <w:t xml:space="preserve">tilts starp dažādām iesaistītajām institūcijām un organizācijām, </w:t>
      </w:r>
      <w:r>
        <w:rPr>
          <w:rFonts w:cs="Times New Roman"/>
          <w:lang w:val="lv-LV"/>
        </w:rPr>
        <w:t>un</w:t>
      </w:r>
      <w:r w:rsidRPr="00B60B07">
        <w:rPr>
          <w:rFonts w:cs="Times New Roman"/>
          <w:lang w:val="lv-LV"/>
        </w:rPr>
        <w:t xml:space="preserve"> veicinātu plašāku partnerību, saziņu un apmaiņu starp  ETS  un  mērķ</w:t>
      </w:r>
      <w:r>
        <w:rPr>
          <w:rFonts w:cs="Times New Roman"/>
          <w:lang w:val="lv-LV"/>
        </w:rPr>
        <w:t>a</w:t>
      </w:r>
      <w:r w:rsidRPr="00B60B07">
        <w:rPr>
          <w:rFonts w:cs="Times New Roman"/>
          <w:lang w:val="lv-LV"/>
        </w:rPr>
        <w:t xml:space="preserve">  “</w:t>
      </w:r>
      <w:r>
        <w:rPr>
          <w:rFonts w:cs="Times New Roman"/>
          <w:lang w:val="lv-LV"/>
        </w:rPr>
        <w:t>Investīcijas</w:t>
      </w:r>
      <w:r w:rsidRPr="00B60B07">
        <w:rPr>
          <w:rFonts w:cs="Times New Roman"/>
          <w:lang w:val="lv-LV"/>
        </w:rPr>
        <w:t xml:space="preserve"> izaugsmei un </w:t>
      </w:r>
      <w:r>
        <w:rPr>
          <w:rFonts w:cs="Times New Roman"/>
          <w:lang w:val="lv-LV"/>
        </w:rPr>
        <w:t>nodarbinātība</w:t>
      </w:r>
      <w:r w:rsidRPr="00B60B07">
        <w:rPr>
          <w:rFonts w:cs="Times New Roman"/>
          <w:lang w:val="lv-LV"/>
        </w:rPr>
        <w:t xml:space="preserve">” un citām programmām. Līdz ar to INTERACT III  atbalsts  makroreģionu  metodēm  koncentrējas uz stratēģiskajiem ieguvumiem no sadarbības pasākumiem, kas veikti ar dažādu finanšu avotu atbalstu un sniedz ieguldījumu sadarbībā tās plašākā stratēģiskā kontekstā. </w:t>
      </w:r>
      <w:r>
        <w:rPr>
          <w:rFonts w:cs="Times New Roman"/>
          <w:lang w:val="lv-LV"/>
        </w:rPr>
        <w:t xml:space="preserve">Mērķa sasniegšanai tiks izmantoti </w:t>
      </w:r>
      <w:r w:rsidRPr="00B60B07">
        <w:rPr>
          <w:rFonts w:cs="Times New Roman"/>
          <w:lang w:val="lv-LV"/>
        </w:rPr>
        <w:t>sadarbības tīkli un INTERACT III piedāvā</w:t>
      </w:r>
      <w:r>
        <w:rPr>
          <w:rFonts w:cs="Times New Roman"/>
          <w:lang w:val="lv-LV"/>
        </w:rPr>
        <w:t xml:space="preserve">tais komunikācijas atbalsts </w:t>
      </w:r>
      <w:r w:rsidRPr="00B60B07">
        <w:rPr>
          <w:rFonts w:cs="Times New Roman"/>
          <w:lang w:val="lv-LV"/>
        </w:rPr>
        <w:t xml:space="preserve"> </w:t>
      </w:r>
      <w:r>
        <w:rPr>
          <w:rFonts w:cs="Times New Roman"/>
          <w:lang w:val="lv-LV"/>
        </w:rPr>
        <w:t>makroreģionālo stratēģiju</w:t>
      </w:r>
      <w:r w:rsidRPr="00B60B07">
        <w:rPr>
          <w:rFonts w:cs="Times New Roman"/>
          <w:lang w:val="lv-LV"/>
        </w:rPr>
        <w:t xml:space="preserve"> dažādu līmeņu </w:t>
      </w:r>
      <w:r>
        <w:rPr>
          <w:rFonts w:cs="Times New Roman"/>
          <w:lang w:val="lv-LV"/>
        </w:rPr>
        <w:t xml:space="preserve">pārvaldības struktūrām un </w:t>
      </w:r>
      <w:r w:rsidRPr="00B60B07">
        <w:rPr>
          <w:rFonts w:cs="Times New Roman"/>
          <w:lang w:val="lv-LV"/>
        </w:rPr>
        <w:t>partneriem</w:t>
      </w:r>
      <w:r>
        <w:rPr>
          <w:rFonts w:cs="Times New Roman"/>
          <w:lang w:val="lv-LV"/>
        </w:rPr>
        <w:t>,</w:t>
      </w:r>
      <w:r w:rsidRPr="00B60B07">
        <w:rPr>
          <w:rFonts w:cs="Times New Roman"/>
          <w:lang w:val="lv-LV"/>
        </w:rPr>
        <w:t xml:space="preserve"> </w:t>
      </w:r>
      <w:r>
        <w:rPr>
          <w:rFonts w:cs="Times New Roman"/>
          <w:lang w:val="lv-LV"/>
        </w:rPr>
        <w:t>papildinot</w:t>
      </w:r>
      <w:r w:rsidRPr="00B60B07">
        <w:rPr>
          <w:rFonts w:cs="Times New Roman"/>
          <w:lang w:val="lv-LV"/>
        </w:rPr>
        <w:t xml:space="preserve"> </w:t>
      </w:r>
      <w:r>
        <w:rPr>
          <w:rFonts w:cs="Times New Roman"/>
          <w:lang w:val="lv-LV"/>
        </w:rPr>
        <w:t xml:space="preserve">transnacionālo sadarbības </w:t>
      </w:r>
      <w:r w:rsidRPr="00B60B07">
        <w:rPr>
          <w:rFonts w:cs="Times New Roman"/>
          <w:lang w:val="lv-LV"/>
        </w:rPr>
        <w:t xml:space="preserve"> programmu</w:t>
      </w:r>
      <w:r>
        <w:rPr>
          <w:rFonts w:cs="Times New Roman"/>
          <w:lang w:val="lv-LV"/>
        </w:rPr>
        <w:t xml:space="preserve"> darbu. </w:t>
      </w:r>
      <w:r w:rsidRPr="00B60B07">
        <w:rPr>
          <w:rFonts w:cs="Times New Roman"/>
          <w:lang w:val="lv-LV"/>
        </w:rPr>
        <w:t xml:space="preserve"> </w:t>
      </w:r>
    </w:p>
    <w:p w:rsidR="006B3A37" w:rsidRPr="00B60B07" w:rsidRDefault="006B3A37" w:rsidP="006B3A37">
      <w:pPr>
        <w:pStyle w:val="BodyText"/>
        <w:spacing w:before="198" w:line="243" w:lineRule="auto"/>
        <w:ind w:right="107"/>
        <w:jc w:val="both"/>
        <w:rPr>
          <w:rFonts w:cs="Times New Roman"/>
          <w:lang w:val="lv-LV"/>
        </w:rPr>
      </w:pPr>
      <w:r>
        <w:rPr>
          <w:rFonts w:cs="Times New Roman"/>
          <w:lang w:val="lv-LV"/>
        </w:rPr>
        <w:t xml:space="preserve">Pamatojoties uz plānošanas perioda 2007.-2013.gadam pieredzi un sasniegumiem, </w:t>
      </w:r>
      <w:r w:rsidRPr="00B60B07">
        <w:rPr>
          <w:rFonts w:cs="Times New Roman"/>
          <w:lang w:val="lv-LV"/>
        </w:rPr>
        <w:t xml:space="preserve">INTERACT arī turpmāk </w:t>
      </w:r>
      <w:r>
        <w:rPr>
          <w:rFonts w:cs="Times New Roman"/>
          <w:lang w:val="lv-LV"/>
        </w:rPr>
        <w:t xml:space="preserve">jākalpo </w:t>
      </w:r>
      <w:r w:rsidRPr="00B60B07">
        <w:rPr>
          <w:rFonts w:cs="Times New Roman"/>
          <w:lang w:val="lv-LV"/>
        </w:rPr>
        <w:t>kā efektīvas sadarbības katalizator</w:t>
      </w:r>
      <w:r>
        <w:rPr>
          <w:rFonts w:cs="Times New Roman"/>
          <w:lang w:val="lv-LV"/>
        </w:rPr>
        <w:t xml:space="preserve">am. Mērķis kvalitatīvi izstrādāt un īstenot </w:t>
      </w:r>
      <w:r w:rsidRPr="00B60B07">
        <w:rPr>
          <w:rFonts w:cs="Times New Roman"/>
          <w:lang w:val="lv-LV"/>
        </w:rPr>
        <w:t>makroreģionu un jūras baseinu stratēģ</w:t>
      </w:r>
      <w:r>
        <w:rPr>
          <w:rFonts w:cs="Times New Roman"/>
          <w:lang w:val="lv-LV"/>
        </w:rPr>
        <w:t>ijas un veicināt</w:t>
      </w:r>
      <w:r w:rsidRPr="00B60B07">
        <w:rPr>
          <w:rFonts w:cs="Times New Roman"/>
          <w:lang w:val="lv-LV"/>
        </w:rPr>
        <w:t xml:space="preserve"> ES finanšu instrumentu</w:t>
      </w:r>
      <w:r>
        <w:rPr>
          <w:rFonts w:cs="Times New Roman"/>
          <w:lang w:val="lv-LV"/>
        </w:rPr>
        <w:t xml:space="preserve"> izmantošanas</w:t>
      </w:r>
      <w:r w:rsidRPr="00B60B07">
        <w:rPr>
          <w:rFonts w:cs="Times New Roman"/>
          <w:lang w:val="lv-LV"/>
        </w:rPr>
        <w:t xml:space="preserve"> koordinācij</w:t>
      </w:r>
      <w:r>
        <w:rPr>
          <w:rFonts w:cs="Times New Roman"/>
          <w:lang w:val="lv-LV"/>
        </w:rPr>
        <w:t>u</w:t>
      </w:r>
      <w:r w:rsidRPr="00B60B07">
        <w:rPr>
          <w:rFonts w:cs="Times New Roman"/>
          <w:lang w:val="lv-LV"/>
        </w:rPr>
        <w:t>. INTERACT III</w:t>
      </w:r>
      <w:r>
        <w:rPr>
          <w:rFonts w:cs="Times New Roman"/>
          <w:lang w:val="lv-LV"/>
        </w:rPr>
        <w:t>,</w:t>
      </w:r>
      <w:r w:rsidRPr="00B60B07">
        <w:rPr>
          <w:rFonts w:cs="Times New Roman"/>
          <w:lang w:val="lv-LV"/>
        </w:rPr>
        <w:t xml:space="preserve"> </w:t>
      </w:r>
      <w:r>
        <w:rPr>
          <w:rFonts w:cs="Times New Roman"/>
          <w:lang w:val="lv-LV"/>
        </w:rPr>
        <w:t>atbalst</w:t>
      </w:r>
      <w:r w:rsidR="00513ED9">
        <w:rPr>
          <w:rFonts w:cs="Times New Roman"/>
          <w:lang w:val="lv-LV"/>
        </w:rPr>
        <w:t>ot</w:t>
      </w:r>
      <w:r>
        <w:rPr>
          <w:rFonts w:cs="Times New Roman"/>
          <w:lang w:val="lv-LV"/>
        </w:rPr>
        <w:t xml:space="preserve"> dažādu </w:t>
      </w:r>
      <w:r w:rsidR="00513ED9">
        <w:rPr>
          <w:rFonts w:cs="Times New Roman"/>
          <w:lang w:val="lv-LV"/>
        </w:rPr>
        <w:t>ierobežojumu</w:t>
      </w:r>
      <w:r>
        <w:rPr>
          <w:rFonts w:cs="Times New Roman"/>
          <w:lang w:val="lv-LV"/>
        </w:rPr>
        <w:t xml:space="preserve"> un šķēršļu pārvarēšan</w:t>
      </w:r>
      <w:r w:rsidR="00513ED9">
        <w:rPr>
          <w:rFonts w:cs="Times New Roman"/>
          <w:lang w:val="lv-LV"/>
        </w:rPr>
        <w:t>u</w:t>
      </w:r>
      <w:r w:rsidRPr="00B60B07">
        <w:rPr>
          <w:rFonts w:cs="Times New Roman"/>
          <w:lang w:val="lv-LV"/>
        </w:rPr>
        <w:t xml:space="preserve"> un sniedzot reģionālās attīstības metodēm plašāku ES skatījumu</w:t>
      </w:r>
      <w:r>
        <w:rPr>
          <w:rFonts w:cs="Times New Roman"/>
          <w:lang w:val="lv-LV"/>
        </w:rPr>
        <w:t>,</w:t>
      </w:r>
      <w:r w:rsidRPr="00B60B07" w:rsidDel="00363A3B">
        <w:rPr>
          <w:rFonts w:cs="Times New Roman"/>
          <w:lang w:val="lv-LV"/>
        </w:rPr>
        <w:t xml:space="preserve"> </w:t>
      </w:r>
      <w:r>
        <w:rPr>
          <w:rFonts w:cs="Times New Roman"/>
          <w:lang w:val="lv-LV"/>
        </w:rPr>
        <w:t>veicinās</w:t>
      </w:r>
      <w:r w:rsidRPr="00B60B07">
        <w:rPr>
          <w:rFonts w:cs="Times New Roman"/>
          <w:lang w:val="lv-LV"/>
        </w:rPr>
        <w:t xml:space="preserve"> sadarbības </w:t>
      </w:r>
      <w:r>
        <w:rPr>
          <w:rFonts w:cs="Times New Roman"/>
          <w:lang w:val="lv-LV"/>
        </w:rPr>
        <w:t xml:space="preserve">elementu nozīmīgumu </w:t>
      </w:r>
      <w:r w:rsidRPr="00B60B07">
        <w:rPr>
          <w:rFonts w:cs="Times New Roman"/>
          <w:lang w:val="lv-LV"/>
        </w:rPr>
        <w:t>Kohēzijas politik</w:t>
      </w:r>
      <w:r>
        <w:rPr>
          <w:rFonts w:cs="Times New Roman"/>
          <w:lang w:val="lv-LV"/>
        </w:rPr>
        <w:t>ā</w:t>
      </w:r>
      <w:r w:rsidR="00386B40">
        <w:rPr>
          <w:rFonts w:cs="Times New Roman"/>
          <w:lang w:val="lv-LV"/>
        </w:rPr>
        <w:t xml:space="preserve">. </w:t>
      </w:r>
      <w:r>
        <w:rPr>
          <w:rFonts w:cs="Times New Roman"/>
          <w:lang w:val="lv-LV"/>
        </w:rPr>
        <w:t>Tā sasniegšanai</w:t>
      </w:r>
      <w:r w:rsidRPr="00B60B07">
        <w:rPr>
          <w:rFonts w:cs="Times New Roman"/>
          <w:lang w:val="lv-LV"/>
        </w:rPr>
        <w:t xml:space="preserve"> papildus </w:t>
      </w:r>
      <w:r w:rsidR="00452ADB">
        <w:rPr>
          <w:rFonts w:cs="Times New Roman"/>
          <w:lang w:val="lv-LV"/>
        </w:rPr>
        <w:t xml:space="preserve">EK </w:t>
      </w:r>
      <w:r w:rsidRPr="00B60B07">
        <w:rPr>
          <w:rFonts w:cs="Times New Roman"/>
          <w:lang w:val="lv-LV"/>
        </w:rPr>
        <w:t xml:space="preserve">darbam INTERACT III sniegs atbalstu ETS programmām, makroreģioniem un jūras baseinu stratēģijām un darbībām, kas </w:t>
      </w:r>
      <w:r>
        <w:rPr>
          <w:rFonts w:cs="Times New Roman"/>
          <w:lang w:val="lv-LV"/>
        </w:rPr>
        <w:t>tiek īstenotas atbilstoši</w:t>
      </w:r>
      <w:r w:rsidRPr="00B60B07">
        <w:rPr>
          <w:rFonts w:cs="Times New Roman"/>
          <w:lang w:val="lv-LV"/>
        </w:rPr>
        <w:t xml:space="preserve"> </w:t>
      </w:r>
      <w:r w:rsidR="00662892">
        <w:rPr>
          <w:rFonts w:cs="Times New Roman"/>
          <w:lang w:val="lv-LV"/>
        </w:rPr>
        <w:t xml:space="preserve">KNR </w:t>
      </w:r>
      <w:r w:rsidRPr="00B60B07">
        <w:rPr>
          <w:rFonts w:cs="Times New Roman"/>
          <w:lang w:val="lv-LV"/>
        </w:rPr>
        <w:t>70. un 96. panta</w:t>
      </w:r>
      <w:r>
        <w:rPr>
          <w:rFonts w:cs="Times New Roman"/>
          <w:lang w:val="lv-LV"/>
        </w:rPr>
        <w:t>m</w:t>
      </w:r>
      <w:r w:rsidRPr="00B60B07">
        <w:rPr>
          <w:rFonts w:cs="Times New Roman"/>
          <w:lang w:val="lv-LV"/>
        </w:rPr>
        <w:t xml:space="preserve"> potenciālu</w:t>
      </w:r>
      <w:r>
        <w:rPr>
          <w:rFonts w:cs="Times New Roman"/>
          <w:lang w:val="lv-LV"/>
        </w:rPr>
        <w:t xml:space="preserve"> valstu pamatprogrammās</w:t>
      </w:r>
      <w:r w:rsidRPr="00B60B07">
        <w:rPr>
          <w:rFonts w:cs="Times New Roman"/>
          <w:lang w:val="lv-LV"/>
        </w:rPr>
        <w:t>.</w:t>
      </w:r>
    </w:p>
    <w:p w:rsidR="006B3A37" w:rsidRPr="00B60B07" w:rsidRDefault="006B3A37" w:rsidP="006B3A37">
      <w:pPr>
        <w:pStyle w:val="BodyText"/>
        <w:spacing w:before="200"/>
        <w:jc w:val="both"/>
        <w:rPr>
          <w:rFonts w:cs="Times New Roman"/>
          <w:lang w:val="lv-LV"/>
        </w:rPr>
      </w:pPr>
      <w:r w:rsidRPr="00B60B07">
        <w:rPr>
          <w:rFonts w:cs="Times New Roman"/>
          <w:lang w:val="lv-LV"/>
        </w:rPr>
        <w:t xml:space="preserve">INTERACT III </w:t>
      </w:r>
      <w:r>
        <w:rPr>
          <w:rFonts w:cs="Times New Roman"/>
          <w:lang w:val="lv-LV"/>
        </w:rPr>
        <w:t>sniegs ieguldījumu</w:t>
      </w:r>
      <w:r w:rsidRPr="00B60B07">
        <w:rPr>
          <w:rFonts w:cs="Times New Roman"/>
          <w:lang w:val="lv-LV"/>
        </w:rPr>
        <w:t xml:space="preserve"> dažād</w:t>
      </w:r>
      <w:r>
        <w:rPr>
          <w:rFonts w:cs="Times New Roman"/>
          <w:lang w:val="lv-LV"/>
        </w:rPr>
        <w:t>ās</w:t>
      </w:r>
      <w:r w:rsidRPr="00B60B07">
        <w:rPr>
          <w:rFonts w:cs="Times New Roman"/>
          <w:lang w:val="lv-LV"/>
        </w:rPr>
        <w:t xml:space="preserve"> </w:t>
      </w:r>
      <w:r>
        <w:rPr>
          <w:rFonts w:cs="Times New Roman"/>
          <w:lang w:val="lv-LV"/>
        </w:rPr>
        <w:t>aktivitātēs</w:t>
      </w:r>
      <w:r w:rsidRPr="00B60B07">
        <w:rPr>
          <w:rFonts w:cs="Times New Roman"/>
          <w:lang w:val="lv-LV"/>
        </w:rPr>
        <w:t xml:space="preserve">, kas </w:t>
      </w:r>
      <w:r>
        <w:rPr>
          <w:rFonts w:cs="Times New Roman"/>
          <w:lang w:val="lv-LV"/>
        </w:rPr>
        <w:t>veicina pieredzes</w:t>
      </w:r>
      <w:r w:rsidRPr="00B60B07">
        <w:rPr>
          <w:rFonts w:cs="Times New Roman"/>
          <w:lang w:val="lv-LV"/>
        </w:rPr>
        <w:t xml:space="preserve"> apmaiņu </w:t>
      </w:r>
      <w:r w:rsidR="00662892">
        <w:rPr>
          <w:rFonts w:cs="Times New Roman"/>
          <w:lang w:val="lv-LV"/>
        </w:rPr>
        <w:t>par</w:t>
      </w:r>
      <w:r w:rsidR="00662892" w:rsidRPr="00B60B07">
        <w:rPr>
          <w:rFonts w:cs="Times New Roman"/>
          <w:lang w:val="lv-LV"/>
        </w:rPr>
        <w:t xml:space="preserve"> </w:t>
      </w:r>
      <w:r w:rsidRPr="00B60B07">
        <w:rPr>
          <w:rFonts w:cs="Times New Roman"/>
          <w:lang w:val="lv-LV"/>
        </w:rPr>
        <w:t>stratēģijām:</w:t>
      </w:r>
    </w:p>
    <w:p w:rsidR="006B3A37" w:rsidRPr="00B60B07" w:rsidRDefault="006B3A37" w:rsidP="006B3A37">
      <w:pPr>
        <w:pStyle w:val="BodyText"/>
        <w:numPr>
          <w:ilvl w:val="0"/>
          <w:numId w:val="18"/>
        </w:numPr>
        <w:tabs>
          <w:tab w:val="left" w:pos="451"/>
        </w:tabs>
        <w:spacing w:before="201" w:line="245" w:lineRule="auto"/>
        <w:ind w:left="450" w:right="110"/>
        <w:jc w:val="both"/>
        <w:rPr>
          <w:rFonts w:cs="Times New Roman"/>
          <w:lang w:val="lv-LV"/>
        </w:rPr>
      </w:pPr>
      <w:r w:rsidRPr="00B60B07">
        <w:rPr>
          <w:rFonts w:cs="Times New Roman"/>
          <w:lang w:val="lv-LV"/>
        </w:rPr>
        <w:t>atbalsts, lai iezīmētu stratēģiju vietu kopējā ES politikā, piemēram, nodrošinot to saikni ar citām ES politikām un programmām (</w:t>
      </w:r>
      <w:r>
        <w:rPr>
          <w:rFonts w:cs="Times New Roman"/>
          <w:lang w:val="lv-LV"/>
        </w:rPr>
        <w:t>Horizon</w:t>
      </w:r>
      <w:r w:rsidRPr="00B60B07">
        <w:rPr>
          <w:rFonts w:cs="Times New Roman"/>
          <w:lang w:val="lv-LV"/>
        </w:rPr>
        <w:t xml:space="preserve"> 2020, </w:t>
      </w:r>
      <w:r>
        <w:rPr>
          <w:rFonts w:cs="Times New Roman"/>
          <w:lang w:val="lv-LV"/>
        </w:rPr>
        <w:t>Connecting Europe</w:t>
      </w:r>
      <w:r w:rsidRPr="00B60B07">
        <w:rPr>
          <w:rFonts w:cs="Times New Roman"/>
          <w:lang w:val="lv-LV"/>
        </w:rPr>
        <w:t xml:space="preserve"> utt.);</w:t>
      </w:r>
    </w:p>
    <w:p w:rsidR="006B3A37" w:rsidRPr="00B60B07" w:rsidRDefault="006B3A37" w:rsidP="006B3A37">
      <w:pPr>
        <w:pStyle w:val="BodyText"/>
        <w:numPr>
          <w:ilvl w:val="0"/>
          <w:numId w:val="18"/>
        </w:numPr>
        <w:tabs>
          <w:tab w:val="left" w:pos="451"/>
        </w:tabs>
        <w:spacing w:before="200" w:line="241" w:lineRule="auto"/>
        <w:ind w:left="450" w:right="114"/>
        <w:jc w:val="both"/>
        <w:rPr>
          <w:rFonts w:cs="Times New Roman"/>
          <w:lang w:val="lv-LV"/>
        </w:rPr>
      </w:pPr>
      <w:r w:rsidRPr="00B60B07">
        <w:rPr>
          <w:rFonts w:cs="Times New Roman"/>
          <w:lang w:val="lv-LV"/>
        </w:rPr>
        <w:t>atbalsts sa</w:t>
      </w:r>
      <w:r>
        <w:rPr>
          <w:rFonts w:cs="Times New Roman"/>
          <w:lang w:val="lv-LV"/>
        </w:rPr>
        <w:t>saistei</w:t>
      </w:r>
      <w:r w:rsidRPr="00B60B07">
        <w:rPr>
          <w:rFonts w:cs="Times New Roman"/>
          <w:lang w:val="lv-LV"/>
        </w:rPr>
        <w:t xml:space="preserve"> ar </w:t>
      </w:r>
      <w:r>
        <w:rPr>
          <w:rFonts w:cs="Times New Roman"/>
          <w:lang w:val="lv-LV"/>
        </w:rPr>
        <w:t>citām</w:t>
      </w:r>
      <w:r w:rsidRPr="00B60B07">
        <w:rPr>
          <w:rFonts w:cs="Times New Roman"/>
          <w:lang w:val="lv-LV"/>
        </w:rPr>
        <w:t xml:space="preserve"> ES</w:t>
      </w:r>
      <w:r w:rsidR="00662892">
        <w:rPr>
          <w:rFonts w:cs="Times New Roman"/>
          <w:lang w:val="lv-LV"/>
        </w:rPr>
        <w:t xml:space="preserve"> Investīciju</w:t>
      </w:r>
      <w:r w:rsidRPr="00B60B07">
        <w:rPr>
          <w:rFonts w:cs="Times New Roman"/>
          <w:lang w:val="lv-LV"/>
        </w:rPr>
        <w:t xml:space="preserve"> fondu programmām, </w:t>
      </w:r>
      <w:r w:rsidR="00513ED9">
        <w:rPr>
          <w:rFonts w:cs="Times New Roman"/>
          <w:lang w:val="lv-LV"/>
        </w:rPr>
        <w:t xml:space="preserve">atvieglojot stratēģisko viedokļu </w:t>
      </w:r>
      <w:r>
        <w:rPr>
          <w:rFonts w:cs="Times New Roman"/>
          <w:lang w:val="lv-LV"/>
        </w:rPr>
        <w:t>iekļaušanu</w:t>
      </w:r>
      <w:r w:rsidRPr="00B60B07">
        <w:rPr>
          <w:rFonts w:cs="Times New Roman"/>
          <w:lang w:val="lv-LV"/>
        </w:rPr>
        <w:t xml:space="preserve"> atbilstošo </w:t>
      </w:r>
      <w:r w:rsidR="00662892" w:rsidRPr="00B60B07">
        <w:rPr>
          <w:rFonts w:cs="Times New Roman"/>
          <w:lang w:val="lv-LV"/>
        </w:rPr>
        <w:t>ES</w:t>
      </w:r>
      <w:r w:rsidR="00662892">
        <w:rPr>
          <w:rFonts w:cs="Times New Roman"/>
          <w:lang w:val="lv-LV"/>
        </w:rPr>
        <w:t xml:space="preserve"> Investīciju</w:t>
      </w:r>
      <w:r w:rsidR="00662892" w:rsidRPr="00B60B07">
        <w:rPr>
          <w:rFonts w:cs="Times New Roman"/>
          <w:lang w:val="lv-LV"/>
        </w:rPr>
        <w:t xml:space="preserve">  </w:t>
      </w:r>
      <w:r w:rsidRPr="00B60B07">
        <w:rPr>
          <w:rFonts w:cs="Times New Roman"/>
          <w:lang w:val="lv-LV"/>
        </w:rPr>
        <w:t>fondu  programmu  stratēģijas  izstrādē</w:t>
      </w:r>
      <w:r w:rsidR="00513ED9">
        <w:rPr>
          <w:rFonts w:cs="Times New Roman"/>
          <w:lang w:val="lv-LV"/>
        </w:rPr>
        <w:t xml:space="preserve">, kā </w:t>
      </w:r>
      <w:r w:rsidRPr="00B60B07">
        <w:rPr>
          <w:rFonts w:cs="Times New Roman"/>
          <w:lang w:val="lv-LV"/>
        </w:rPr>
        <w:t xml:space="preserve">veicinot  </w:t>
      </w:r>
      <w:r w:rsidR="00513ED9">
        <w:rPr>
          <w:rFonts w:cs="Times New Roman"/>
          <w:lang w:val="lv-LV"/>
        </w:rPr>
        <w:t xml:space="preserve">ārējo noteikumu izmantošanu </w:t>
      </w:r>
      <w:r w:rsidRPr="00B60B07">
        <w:rPr>
          <w:rFonts w:cs="Times New Roman"/>
          <w:lang w:val="lv-LV"/>
        </w:rPr>
        <w:t>(KNR 70. un 96. pants);</w:t>
      </w:r>
    </w:p>
    <w:p w:rsidR="006B3A37" w:rsidRPr="00B60B07" w:rsidRDefault="006B3A37" w:rsidP="006B3A37">
      <w:pPr>
        <w:pStyle w:val="BodyText"/>
        <w:numPr>
          <w:ilvl w:val="0"/>
          <w:numId w:val="18"/>
        </w:numPr>
        <w:tabs>
          <w:tab w:val="left" w:pos="451"/>
        </w:tabs>
        <w:spacing w:before="202" w:line="246" w:lineRule="auto"/>
        <w:ind w:left="450" w:right="113"/>
        <w:jc w:val="both"/>
        <w:rPr>
          <w:rFonts w:cs="Times New Roman"/>
          <w:lang w:val="lv-LV"/>
        </w:rPr>
      </w:pPr>
      <w:r w:rsidRPr="00B60B07">
        <w:rPr>
          <w:rFonts w:cs="Times New Roman"/>
          <w:lang w:val="lv-LV"/>
        </w:rPr>
        <w:t xml:space="preserve">KEEP datu bāzes </w:t>
      </w:r>
      <w:r>
        <w:rPr>
          <w:rFonts w:cs="Times New Roman"/>
          <w:lang w:val="lv-LV"/>
        </w:rPr>
        <w:t xml:space="preserve">uzturēšana </w:t>
      </w:r>
      <w:r w:rsidRPr="00B60B07">
        <w:rPr>
          <w:rFonts w:cs="Times New Roman"/>
          <w:lang w:val="lv-LV"/>
        </w:rPr>
        <w:t xml:space="preserve">un </w:t>
      </w:r>
      <w:r>
        <w:rPr>
          <w:rFonts w:cs="Times New Roman"/>
          <w:lang w:val="lv-LV"/>
        </w:rPr>
        <w:t xml:space="preserve">informatīva atbalsta sniegšana par </w:t>
      </w:r>
      <w:r w:rsidRPr="00B60B07">
        <w:rPr>
          <w:rFonts w:cs="Times New Roman"/>
          <w:lang w:val="lv-LV"/>
        </w:rPr>
        <w:t>iespējamiem finanšu avotiem;</w:t>
      </w:r>
    </w:p>
    <w:p w:rsidR="006B3A37" w:rsidRPr="00B60B07" w:rsidRDefault="006B3A37" w:rsidP="006B3A37">
      <w:pPr>
        <w:pStyle w:val="BodyText"/>
        <w:numPr>
          <w:ilvl w:val="0"/>
          <w:numId w:val="18"/>
        </w:numPr>
        <w:tabs>
          <w:tab w:val="left" w:pos="451"/>
        </w:tabs>
        <w:spacing w:before="199"/>
        <w:ind w:left="450"/>
        <w:jc w:val="both"/>
        <w:rPr>
          <w:rFonts w:cs="Times New Roman"/>
          <w:lang w:val="lv-LV"/>
        </w:rPr>
      </w:pPr>
      <w:r>
        <w:rPr>
          <w:rFonts w:cs="Times New Roman"/>
          <w:lang w:val="lv-LV"/>
        </w:rPr>
        <w:t xml:space="preserve">atbalsts </w:t>
      </w:r>
      <w:r w:rsidRPr="00B60B07">
        <w:rPr>
          <w:rFonts w:cs="Times New Roman"/>
          <w:lang w:val="lv-LV"/>
        </w:rPr>
        <w:t>labās prakses apmaiņ</w:t>
      </w:r>
      <w:r>
        <w:rPr>
          <w:rFonts w:cs="Times New Roman"/>
          <w:lang w:val="lv-LV"/>
        </w:rPr>
        <w:t>as veicināšanai</w:t>
      </w:r>
      <w:r w:rsidRPr="00B60B07">
        <w:rPr>
          <w:rFonts w:cs="Times New Roman"/>
          <w:lang w:val="lv-LV"/>
        </w:rPr>
        <w:t xml:space="preserve"> </w:t>
      </w:r>
      <w:r w:rsidR="00662892">
        <w:rPr>
          <w:rFonts w:cs="Times New Roman"/>
          <w:lang w:val="lv-LV"/>
        </w:rPr>
        <w:t>par</w:t>
      </w:r>
      <w:r w:rsidR="00662892" w:rsidRPr="00B60B07">
        <w:rPr>
          <w:rFonts w:cs="Times New Roman"/>
          <w:lang w:val="lv-LV"/>
        </w:rPr>
        <w:t xml:space="preserve"> </w:t>
      </w:r>
      <w:r w:rsidRPr="00B60B07">
        <w:rPr>
          <w:rFonts w:cs="Times New Roman"/>
          <w:lang w:val="lv-LV"/>
        </w:rPr>
        <w:t>stratēģijām.</w:t>
      </w:r>
    </w:p>
    <w:p w:rsidR="006B3A37" w:rsidRPr="00B60B07" w:rsidRDefault="006B3A37" w:rsidP="006B3A37">
      <w:pPr>
        <w:jc w:val="both"/>
        <w:rPr>
          <w:rFonts w:ascii="Times New Roman" w:hAnsi="Times New Roman" w:cs="Times New Roman"/>
          <w:lang w:val="lv-LV"/>
        </w:rPr>
        <w:sectPr w:rsidR="006B3A37" w:rsidRPr="00B60B07" w:rsidSect="00196B3D">
          <w:footerReference w:type="default" r:id="rId20"/>
          <w:type w:val="nextColumn"/>
          <w:pgSz w:w="11900" w:h="16850"/>
          <w:pgMar w:top="992" w:right="1134" w:bottom="851" w:left="1134" w:header="0" w:footer="515" w:gutter="0"/>
          <w:cols w:space="720"/>
        </w:sectPr>
      </w:pPr>
    </w:p>
    <w:p w:rsidR="006B3A37" w:rsidRPr="00D84E1D" w:rsidRDefault="00D948D9" w:rsidP="006B3A37">
      <w:pPr>
        <w:numPr>
          <w:ilvl w:val="1"/>
          <w:numId w:val="40"/>
        </w:numPr>
        <w:tabs>
          <w:tab w:val="left" w:pos="711"/>
        </w:tabs>
        <w:spacing w:before="42"/>
        <w:jc w:val="both"/>
        <w:rPr>
          <w:rFonts w:ascii="Times New Roman" w:eastAsia="Times New Roman" w:hAnsi="Times New Roman" w:cs="Times New Roman"/>
          <w:sz w:val="24"/>
          <w:szCs w:val="24"/>
          <w:lang w:val="lv-LV"/>
        </w:rPr>
      </w:pPr>
      <w:r>
        <w:rPr>
          <w:rFonts w:ascii="Times New Roman" w:hAnsi="Times New Roman" w:cs="Times New Roman"/>
          <w:b/>
          <w:sz w:val="24"/>
          <w:szCs w:val="24"/>
          <w:lang w:val="lv-LV"/>
        </w:rPr>
        <w:t xml:space="preserve"> </w:t>
      </w:r>
      <w:r w:rsidR="00662892">
        <w:rPr>
          <w:rFonts w:ascii="Times New Roman" w:hAnsi="Times New Roman" w:cs="Times New Roman"/>
          <w:b/>
          <w:sz w:val="24"/>
          <w:szCs w:val="24"/>
          <w:lang w:val="lv-LV"/>
        </w:rPr>
        <w:t>SADARBĪBAS PROGRAMMAS ĪSTENOŠANAS NOTEIKUMI</w:t>
      </w:r>
    </w:p>
    <w:p w:rsidR="006B3A37" w:rsidRPr="00B60B07" w:rsidRDefault="006B3A37" w:rsidP="006B3A37">
      <w:pPr>
        <w:spacing w:before="16" w:line="220" w:lineRule="exact"/>
        <w:rPr>
          <w:rFonts w:ascii="Times New Roman" w:hAnsi="Times New Roman" w:cs="Times New Roman"/>
          <w:lang w:val="lv-LV"/>
        </w:rPr>
      </w:pPr>
    </w:p>
    <w:p w:rsidR="006B3A37" w:rsidRPr="00B60B07" w:rsidRDefault="00400EBA" w:rsidP="006B3A37">
      <w:pPr>
        <w:pStyle w:val="Heading1"/>
        <w:numPr>
          <w:ilvl w:val="2"/>
          <w:numId w:val="40"/>
        </w:numPr>
        <w:tabs>
          <w:tab w:val="left" w:pos="1090"/>
        </w:tabs>
        <w:ind w:hanging="340"/>
        <w:jc w:val="left"/>
        <w:rPr>
          <w:rFonts w:cs="Times New Roman"/>
          <w:b w:val="0"/>
          <w:bCs w:val="0"/>
          <w:lang w:val="lv-LV"/>
        </w:rPr>
      </w:pPr>
      <w:r>
        <w:rPr>
          <w:rFonts w:cs="Times New Roman"/>
          <w:lang w:val="lv-LV"/>
        </w:rPr>
        <w:t xml:space="preserve">Attiecīgās </w:t>
      </w:r>
      <w:r w:rsidR="00386B40">
        <w:rPr>
          <w:rFonts w:cs="Times New Roman"/>
          <w:lang w:val="lv-LV"/>
        </w:rPr>
        <w:t>i</w:t>
      </w:r>
      <w:r w:rsidR="006B3A37" w:rsidRPr="00B60B07">
        <w:rPr>
          <w:rFonts w:cs="Times New Roman"/>
          <w:lang w:val="lv-LV"/>
        </w:rPr>
        <w:t xml:space="preserve">estādes un </w:t>
      </w:r>
      <w:r w:rsidR="00386B40">
        <w:rPr>
          <w:rFonts w:cs="Times New Roman"/>
          <w:lang w:val="lv-LV"/>
        </w:rPr>
        <w:t xml:space="preserve">struktūras </w:t>
      </w:r>
    </w:p>
    <w:p w:rsidR="006B3A37" w:rsidRPr="00B60B07" w:rsidRDefault="006B3A37" w:rsidP="006B3A37">
      <w:pPr>
        <w:spacing w:before="8" w:line="230" w:lineRule="exact"/>
        <w:rPr>
          <w:rFonts w:ascii="Times New Roman" w:hAnsi="Times New Roman" w:cs="Times New Roman"/>
          <w:sz w:val="23"/>
          <w:szCs w:val="23"/>
          <w:lang w:val="lv-LV"/>
        </w:rPr>
      </w:pPr>
    </w:p>
    <w:p w:rsidR="006B3A37" w:rsidRPr="00B60B07" w:rsidRDefault="00746AEF" w:rsidP="006B3A37">
      <w:pPr>
        <w:pStyle w:val="BodyText"/>
        <w:spacing w:line="246" w:lineRule="auto"/>
        <w:ind w:left="489" w:right="424"/>
        <w:rPr>
          <w:rFonts w:cs="Times New Roman"/>
          <w:lang w:val="lv-LV"/>
        </w:rPr>
      </w:pPr>
      <w:r w:rsidRPr="00D102F7">
        <w:rPr>
          <w:rFonts w:cs="Times New Roman"/>
          <w:lang w:val="lv-LV"/>
        </w:rPr>
        <w:t>Saskaņā ar KNR 123., 125., 126. un 127 pantā un ETS Regulas 23. un 25.pantā noteikto g</w:t>
      </w:r>
      <w:r w:rsidR="006B3A37" w:rsidRPr="00D102F7">
        <w:rPr>
          <w:rFonts w:cs="Times New Roman"/>
          <w:lang w:val="lv-LV"/>
        </w:rPr>
        <w:t>alvenās iestādes un institūcijas, k</w:t>
      </w:r>
      <w:r w:rsidR="00D102F7" w:rsidRPr="00D102F7">
        <w:rPr>
          <w:rFonts w:cs="Times New Roman"/>
          <w:lang w:val="lv-LV"/>
        </w:rPr>
        <w:t xml:space="preserve">as ir atbildīgas par programmas </w:t>
      </w:r>
      <w:r w:rsidR="006B3A37" w:rsidRPr="00D102F7">
        <w:rPr>
          <w:rFonts w:cs="Times New Roman"/>
          <w:lang w:val="lv-LV"/>
        </w:rPr>
        <w:t>vadību ir:</w:t>
      </w:r>
    </w:p>
    <w:p w:rsidR="006B3A37" w:rsidRPr="00B60B07" w:rsidRDefault="006B3A37" w:rsidP="006B3A37">
      <w:pPr>
        <w:pStyle w:val="BodyText"/>
        <w:numPr>
          <w:ilvl w:val="0"/>
          <w:numId w:val="7"/>
        </w:numPr>
        <w:tabs>
          <w:tab w:val="left" w:pos="831"/>
        </w:tabs>
        <w:spacing w:before="199"/>
        <w:jc w:val="both"/>
        <w:rPr>
          <w:rFonts w:cs="Times New Roman"/>
          <w:lang w:val="lv-LV"/>
        </w:rPr>
      </w:pPr>
      <w:r w:rsidRPr="00B60B07">
        <w:rPr>
          <w:rFonts w:cs="Times New Roman"/>
          <w:lang w:val="lv-LV"/>
        </w:rPr>
        <w:t>Uzraudzības komiteja,</w:t>
      </w:r>
    </w:p>
    <w:p w:rsidR="006B3A37" w:rsidRPr="00B60B07" w:rsidRDefault="0006328F" w:rsidP="006B3A37">
      <w:pPr>
        <w:pStyle w:val="BodyText"/>
        <w:numPr>
          <w:ilvl w:val="0"/>
          <w:numId w:val="7"/>
        </w:numPr>
        <w:tabs>
          <w:tab w:val="left" w:pos="831"/>
        </w:tabs>
        <w:spacing w:before="201"/>
        <w:jc w:val="both"/>
        <w:rPr>
          <w:rFonts w:cs="Times New Roman"/>
          <w:lang w:val="lv-LV"/>
        </w:rPr>
      </w:pPr>
      <w:r>
        <w:rPr>
          <w:rFonts w:cs="Times New Roman"/>
          <w:lang w:val="lv-LV"/>
        </w:rPr>
        <w:t xml:space="preserve">Vadošā iestāde </w:t>
      </w:r>
      <w:r w:rsidR="006B3A37" w:rsidRPr="00B60B07">
        <w:rPr>
          <w:rFonts w:cs="Times New Roman"/>
          <w:lang w:val="lv-LV"/>
        </w:rPr>
        <w:t>/IN</w:t>
      </w:r>
      <w:r w:rsidR="006B3A37">
        <w:rPr>
          <w:rFonts w:cs="Times New Roman"/>
          <w:lang w:val="lv-LV"/>
        </w:rPr>
        <w:t>T</w:t>
      </w:r>
      <w:r w:rsidR="006B3A37" w:rsidRPr="00B60B07">
        <w:rPr>
          <w:rFonts w:cs="Times New Roman"/>
          <w:lang w:val="lv-LV"/>
        </w:rPr>
        <w:t>ERACT sekretariāts,</w:t>
      </w:r>
    </w:p>
    <w:p w:rsidR="006B3A37" w:rsidRPr="003D2219" w:rsidRDefault="006B3A37" w:rsidP="006B3A37">
      <w:pPr>
        <w:pStyle w:val="BodyText"/>
        <w:numPr>
          <w:ilvl w:val="0"/>
          <w:numId w:val="7"/>
        </w:numPr>
        <w:tabs>
          <w:tab w:val="left" w:pos="831"/>
        </w:tabs>
        <w:spacing w:before="204"/>
        <w:jc w:val="both"/>
        <w:rPr>
          <w:rFonts w:cs="Times New Roman"/>
          <w:lang w:val="lv-LV"/>
        </w:rPr>
      </w:pPr>
      <w:r w:rsidRPr="00B60B07">
        <w:rPr>
          <w:rFonts w:cs="Times New Roman"/>
          <w:lang w:val="lv-LV"/>
        </w:rPr>
        <w:t>Serti</w:t>
      </w:r>
      <w:r>
        <w:rPr>
          <w:rFonts w:cs="Times New Roman"/>
          <w:lang w:val="lv-LV"/>
        </w:rPr>
        <w:t>ficējošā</w:t>
      </w:r>
      <w:r w:rsidRPr="003D2219">
        <w:rPr>
          <w:rFonts w:cs="Times New Roman"/>
          <w:lang w:val="lv-LV"/>
        </w:rPr>
        <w:t xml:space="preserve"> iestāde,</w:t>
      </w:r>
    </w:p>
    <w:p w:rsidR="006B3A37" w:rsidRPr="00B60B07" w:rsidRDefault="006B3A37" w:rsidP="006B3A37">
      <w:pPr>
        <w:pStyle w:val="BodyText"/>
        <w:numPr>
          <w:ilvl w:val="0"/>
          <w:numId w:val="7"/>
        </w:numPr>
        <w:tabs>
          <w:tab w:val="left" w:pos="831"/>
        </w:tabs>
        <w:spacing w:before="204"/>
        <w:jc w:val="both"/>
        <w:rPr>
          <w:rFonts w:cs="Times New Roman"/>
          <w:lang w:val="lv-LV"/>
        </w:rPr>
      </w:pPr>
      <w:r w:rsidRPr="00B60B07">
        <w:rPr>
          <w:rFonts w:cs="Times New Roman"/>
          <w:lang w:val="lv-LV"/>
        </w:rPr>
        <w:t>Audita iestāde.</w:t>
      </w:r>
    </w:p>
    <w:p w:rsidR="006B3A37" w:rsidRPr="00B60B07" w:rsidRDefault="006B3A37" w:rsidP="006B3A37">
      <w:pPr>
        <w:pStyle w:val="BodyText"/>
        <w:spacing w:before="204" w:line="241" w:lineRule="auto"/>
        <w:ind w:left="489" w:right="212"/>
        <w:jc w:val="both"/>
        <w:rPr>
          <w:rFonts w:cs="Times New Roman"/>
          <w:lang w:val="lv-LV"/>
        </w:rPr>
      </w:pPr>
      <w:r w:rsidRPr="00B60B07">
        <w:rPr>
          <w:rFonts w:cs="Times New Roman"/>
          <w:lang w:val="lv-LV"/>
        </w:rPr>
        <w:t xml:space="preserve">Vadošajai iestādei palīdzēs </w:t>
      </w:r>
      <w:r>
        <w:rPr>
          <w:rFonts w:cs="Times New Roman"/>
          <w:lang w:val="lv-LV"/>
        </w:rPr>
        <w:t>neliels</w:t>
      </w:r>
      <w:r w:rsidRPr="00B60B07">
        <w:rPr>
          <w:rFonts w:cs="Times New Roman"/>
          <w:lang w:val="lv-LV"/>
        </w:rPr>
        <w:t xml:space="preserve"> kopīg</w:t>
      </w:r>
      <w:r>
        <w:rPr>
          <w:rFonts w:cs="Times New Roman"/>
          <w:lang w:val="lv-LV"/>
        </w:rPr>
        <w:t>ais</w:t>
      </w:r>
      <w:r w:rsidRPr="00B60B07">
        <w:rPr>
          <w:rFonts w:cs="Times New Roman"/>
          <w:lang w:val="lv-LV"/>
        </w:rPr>
        <w:t xml:space="preserve"> sekretariāts (IN</w:t>
      </w:r>
      <w:r>
        <w:rPr>
          <w:rFonts w:cs="Times New Roman"/>
          <w:lang w:val="lv-LV"/>
        </w:rPr>
        <w:t>T</w:t>
      </w:r>
      <w:r w:rsidRPr="00B60B07">
        <w:rPr>
          <w:rFonts w:cs="Times New Roman"/>
          <w:lang w:val="lv-LV"/>
        </w:rPr>
        <w:t>ERACT sekretariāts) un tā nolīg</w:t>
      </w:r>
      <w:r>
        <w:rPr>
          <w:rFonts w:cs="Times New Roman"/>
          <w:lang w:val="lv-LV"/>
        </w:rPr>
        <w:t>ta</w:t>
      </w:r>
      <w:r w:rsidRPr="00B60B07">
        <w:rPr>
          <w:rFonts w:cs="Times New Roman"/>
          <w:lang w:val="lv-LV"/>
        </w:rPr>
        <w:t xml:space="preserve">s decentralizētas izpildorganziācijas, turpmāk </w:t>
      </w:r>
      <w:r w:rsidR="00E20DCB">
        <w:rPr>
          <w:rFonts w:cs="Times New Roman"/>
          <w:lang w:val="lv-LV"/>
        </w:rPr>
        <w:t xml:space="preserve">dokumentā tiek </w:t>
      </w:r>
      <w:r w:rsidRPr="00B60B07">
        <w:rPr>
          <w:rFonts w:cs="Times New Roman"/>
          <w:lang w:val="lv-LV"/>
        </w:rPr>
        <w:t>sauktas par IN</w:t>
      </w:r>
      <w:r>
        <w:rPr>
          <w:rFonts w:cs="Times New Roman"/>
          <w:lang w:val="lv-LV"/>
        </w:rPr>
        <w:t>T</w:t>
      </w:r>
      <w:r w:rsidRPr="00B60B07">
        <w:rPr>
          <w:rFonts w:cs="Times New Roman"/>
          <w:lang w:val="lv-LV"/>
        </w:rPr>
        <w:t xml:space="preserve">ERACT birojiem, kas faktiski </w:t>
      </w:r>
      <w:r>
        <w:rPr>
          <w:rFonts w:cs="Times New Roman"/>
          <w:lang w:val="lv-LV"/>
        </w:rPr>
        <w:t xml:space="preserve">nodrošinās programmas darbību piegādi </w:t>
      </w:r>
      <w:r w:rsidRPr="00B60B07">
        <w:rPr>
          <w:rFonts w:cs="Times New Roman"/>
          <w:lang w:val="lv-LV"/>
        </w:rPr>
        <w:t>programma</w:t>
      </w:r>
      <w:r>
        <w:rPr>
          <w:rFonts w:cs="Times New Roman"/>
          <w:lang w:val="lv-LV"/>
        </w:rPr>
        <w:t>s</w:t>
      </w:r>
      <w:r w:rsidRPr="00B60B07">
        <w:rPr>
          <w:rFonts w:cs="Times New Roman"/>
          <w:lang w:val="lv-LV"/>
        </w:rPr>
        <w:t xml:space="preserve"> mērķa grup</w:t>
      </w:r>
      <w:r>
        <w:rPr>
          <w:rFonts w:cs="Times New Roman"/>
          <w:lang w:val="lv-LV"/>
        </w:rPr>
        <w:t>ām</w:t>
      </w:r>
      <w:r w:rsidRPr="00B60B07">
        <w:rPr>
          <w:rFonts w:cs="Times New Roman"/>
          <w:lang w:val="lv-LV"/>
        </w:rPr>
        <w:t>.</w:t>
      </w:r>
    </w:p>
    <w:p w:rsidR="006B3A37" w:rsidRPr="00B60B07" w:rsidRDefault="006B3A37" w:rsidP="006B3A37">
      <w:pPr>
        <w:pStyle w:val="BodyText"/>
        <w:spacing w:before="202" w:line="244" w:lineRule="auto"/>
        <w:ind w:left="489" w:right="214"/>
        <w:jc w:val="both"/>
        <w:rPr>
          <w:rFonts w:cs="Times New Roman"/>
          <w:lang w:val="lv-LV"/>
        </w:rPr>
      </w:pPr>
      <w:r w:rsidRPr="00B60B07">
        <w:rPr>
          <w:rFonts w:cs="Times New Roman"/>
          <w:lang w:val="lv-LV"/>
        </w:rPr>
        <w:t xml:space="preserve">Daudzgadu darba </w:t>
      </w:r>
      <w:r w:rsidR="00746AEF">
        <w:rPr>
          <w:rFonts w:cs="Times New Roman"/>
          <w:lang w:val="lv-LV"/>
        </w:rPr>
        <w:t xml:space="preserve">plāna </w:t>
      </w:r>
      <w:r w:rsidRPr="00B60B07">
        <w:rPr>
          <w:rFonts w:cs="Times New Roman"/>
          <w:lang w:val="lv-LV"/>
        </w:rPr>
        <w:t xml:space="preserve">un </w:t>
      </w:r>
      <w:r w:rsidR="00386B40">
        <w:rPr>
          <w:rFonts w:cs="Times New Roman"/>
          <w:lang w:val="lv-LV"/>
        </w:rPr>
        <w:t>g</w:t>
      </w:r>
      <w:r w:rsidRPr="00B60B07">
        <w:rPr>
          <w:rFonts w:cs="Times New Roman"/>
          <w:lang w:val="lv-LV"/>
        </w:rPr>
        <w:t>ad</w:t>
      </w:r>
      <w:r>
        <w:rPr>
          <w:rFonts w:cs="Times New Roman"/>
          <w:lang w:val="lv-LV"/>
        </w:rPr>
        <w:t>skārtējo kopīgo</w:t>
      </w:r>
      <w:r w:rsidRPr="00B60B07">
        <w:rPr>
          <w:rFonts w:cs="Times New Roman"/>
          <w:lang w:val="lv-LV"/>
        </w:rPr>
        <w:t xml:space="preserve"> darba plān</w:t>
      </w:r>
      <w:r>
        <w:rPr>
          <w:rFonts w:cs="Times New Roman"/>
          <w:lang w:val="lv-LV"/>
        </w:rPr>
        <w:t>u</w:t>
      </w:r>
      <w:r w:rsidRPr="00B60B07">
        <w:rPr>
          <w:rFonts w:cs="Times New Roman"/>
          <w:lang w:val="lv-LV"/>
        </w:rPr>
        <w:t xml:space="preserve"> izstrād</w:t>
      </w:r>
      <w:r>
        <w:rPr>
          <w:rFonts w:cs="Times New Roman"/>
          <w:lang w:val="lv-LV"/>
        </w:rPr>
        <w:t>ei</w:t>
      </w:r>
      <w:r w:rsidRPr="00B60B07">
        <w:rPr>
          <w:rFonts w:cs="Times New Roman"/>
          <w:lang w:val="lv-LV"/>
        </w:rPr>
        <w:t xml:space="preserve"> un </w:t>
      </w:r>
      <w:r>
        <w:rPr>
          <w:rFonts w:cs="Times New Roman"/>
          <w:lang w:val="lv-LV"/>
        </w:rPr>
        <w:t xml:space="preserve">īstenošanai tiks nodrošināta cieša </w:t>
      </w:r>
      <w:r w:rsidRPr="00B60B07">
        <w:rPr>
          <w:rFonts w:cs="Times New Roman"/>
          <w:lang w:val="lv-LV"/>
        </w:rPr>
        <w:t xml:space="preserve">organizatoriska </w:t>
      </w:r>
      <w:r>
        <w:rPr>
          <w:rFonts w:cs="Times New Roman"/>
          <w:lang w:val="lv-LV"/>
        </w:rPr>
        <w:t xml:space="preserve">sadarbība </w:t>
      </w:r>
      <w:r w:rsidRPr="00B60B07">
        <w:rPr>
          <w:rFonts w:cs="Times New Roman"/>
          <w:lang w:val="lv-LV"/>
        </w:rPr>
        <w:t>starp</w:t>
      </w:r>
      <w:r w:rsidR="00386B40">
        <w:rPr>
          <w:rFonts w:cs="Times New Roman"/>
          <w:lang w:val="lv-LV"/>
        </w:rPr>
        <w:t xml:space="preserve"> VI</w:t>
      </w:r>
      <w:r w:rsidR="008E1951">
        <w:rPr>
          <w:rFonts w:cs="Times New Roman"/>
          <w:lang w:val="lv-LV"/>
        </w:rPr>
        <w:t xml:space="preserve">, </w:t>
      </w:r>
      <w:r w:rsidRPr="00B60B07">
        <w:rPr>
          <w:rFonts w:cs="Times New Roman"/>
          <w:lang w:val="lv-LV"/>
        </w:rPr>
        <w:t>INTERACT sekretariātu un INTERACT birojiem.</w:t>
      </w:r>
    </w:p>
    <w:p w:rsidR="006B3A37" w:rsidRPr="00B60B07" w:rsidRDefault="00386B40" w:rsidP="006B3A37">
      <w:pPr>
        <w:pStyle w:val="BodyText"/>
        <w:spacing w:before="199"/>
        <w:ind w:left="489"/>
        <w:jc w:val="both"/>
        <w:rPr>
          <w:rFonts w:cs="Times New Roman"/>
          <w:lang w:val="lv-LV"/>
        </w:rPr>
      </w:pPr>
      <w:r>
        <w:rPr>
          <w:rFonts w:cs="Times New Roman"/>
          <w:lang w:val="lv-LV"/>
        </w:rPr>
        <w:t xml:space="preserve">UK </w:t>
      </w:r>
      <w:r w:rsidR="006B3A37">
        <w:rPr>
          <w:rFonts w:cs="Times New Roman"/>
          <w:lang w:val="lv-LV"/>
        </w:rPr>
        <w:t>pārstāvji</w:t>
      </w:r>
      <w:r w:rsidR="006B3A37" w:rsidRPr="00B60B07">
        <w:rPr>
          <w:rFonts w:cs="Times New Roman"/>
          <w:lang w:val="lv-LV"/>
        </w:rPr>
        <w:t xml:space="preserve"> tiks iesaistīti INTERACT pasākumu stratēģiskajā izstrādē.</w:t>
      </w:r>
    </w:p>
    <w:p w:rsidR="006B3A37" w:rsidRPr="00B60B07" w:rsidRDefault="006B3A37" w:rsidP="006B3A37">
      <w:pPr>
        <w:spacing w:before="2" w:line="120" w:lineRule="exact"/>
        <w:rPr>
          <w:rFonts w:ascii="Times New Roman" w:hAnsi="Times New Roman" w:cs="Times New Roman"/>
          <w:sz w:val="12"/>
          <w:szCs w:val="12"/>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spacing w:before="2" w:line="120" w:lineRule="exact"/>
        <w:rPr>
          <w:rFonts w:ascii="Times New Roman" w:hAnsi="Times New Roman" w:cs="Times New Roman"/>
          <w:sz w:val="12"/>
          <w:szCs w:val="12"/>
          <w:lang w:val="lv-LV"/>
        </w:rPr>
      </w:pPr>
    </w:p>
    <w:p w:rsidR="006B3A37" w:rsidRPr="00B60B07" w:rsidRDefault="006B3A37" w:rsidP="006B3A37">
      <w:pPr>
        <w:pStyle w:val="Heading1"/>
        <w:numPr>
          <w:ilvl w:val="0"/>
          <w:numId w:val="6"/>
        </w:numPr>
        <w:tabs>
          <w:tab w:val="left" w:pos="850"/>
        </w:tabs>
        <w:jc w:val="both"/>
        <w:rPr>
          <w:rFonts w:cs="Times New Roman"/>
          <w:b w:val="0"/>
          <w:bCs w:val="0"/>
          <w:lang w:val="lv-LV"/>
        </w:rPr>
      </w:pPr>
      <w:r w:rsidRPr="00B60B07">
        <w:rPr>
          <w:rFonts w:cs="Times New Roman"/>
          <w:lang w:val="lv-LV"/>
        </w:rPr>
        <w:t xml:space="preserve">tabula. </w:t>
      </w:r>
      <w:r w:rsidR="00662892">
        <w:rPr>
          <w:rFonts w:cs="Times New Roman"/>
          <w:lang w:val="lv-LV"/>
        </w:rPr>
        <w:t>Programm</w:t>
      </w:r>
      <w:r w:rsidR="00D948D9">
        <w:rPr>
          <w:rFonts w:cs="Times New Roman"/>
          <w:lang w:val="lv-LV"/>
        </w:rPr>
        <w:t>as</w:t>
      </w:r>
      <w:r w:rsidR="00662892">
        <w:rPr>
          <w:rFonts w:cs="Times New Roman"/>
          <w:lang w:val="lv-LV"/>
        </w:rPr>
        <w:t xml:space="preserve"> iestādes</w:t>
      </w:r>
    </w:p>
    <w:p w:rsidR="006B3A37" w:rsidRPr="00B60B07" w:rsidRDefault="006B3A37" w:rsidP="006B3A37">
      <w:pPr>
        <w:spacing w:before="7" w:line="240" w:lineRule="exact"/>
        <w:rPr>
          <w:rFonts w:ascii="Times New Roman" w:hAnsi="Times New Roman" w:cs="Times New Roman"/>
          <w:sz w:val="24"/>
          <w:szCs w:val="24"/>
          <w:lang w:val="lv-LV"/>
        </w:rPr>
      </w:pPr>
    </w:p>
    <w:tbl>
      <w:tblPr>
        <w:tblStyle w:val="TableNormal1"/>
        <w:tblW w:w="0" w:type="auto"/>
        <w:tblInd w:w="434" w:type="dxa"/>
        <w:tblLayout w:type="fixed"/>
        <w:tblLook w:val="01E0" w:firstRow="1" w:lastRow="1" w:firstColumn="1" w:lastColumn="1" w:noHBand="0" w:noVBand="0"/>
      </w:tblPr>
      <w:tblGrid>
        <w:gridCol w:w="2912"/>
        <w:gridCol w:w="3260"/>
        <w:gridCol w:w="2914"/>
      </w:tblGrid>
      <w:tr w:rsidR="006B3A37" w:rsidRPr="0092516F" w:rsidTr="00262B34">
        <w:trPr>
          <w:trHeight w:hRule="exact" w:val="1534"/>
        </w:trPr>
        <w:tc>
          <w:tcPr>
            <w:tcW w:w="2912" w:type="dxa"/>
            <w:tcBorders>
              <w:top w:val="single" w:sz="6" w:space="0" w:color="000000"/>
              <w:left w:val="single" w:sz="6" w:space="0" w:color="000000"/>
              <w:bottom w:val="single" w:sz="6" w:space="0" w:color="000000"/>
              <w:right w:val="single" w:sz="6" w:space="0" w:color="000000"/>
            </w:tcBorders>
            <w:shd w:val="clear" w:color="auto" w:fill="DBE4F0"/>
          </w:tcPr>
          <w:p w:rsidR="006B3A37" w:rsidRDefault="006B3A37" w:rsidP="00D4521C">
            <w:pPr>
              <w:pStyle w:val="TableParagraph"/>
              <w:spacing w:before="111"/>
              <w:ind w:left="532"/>
              <w:rPr>
                <w:rFonts w:ascii="Times New Roman" w:hAnsi="Times New Roman" w:cs="Times New Roman"/>
                <w:b/>
                <w:sz w:val="24"/>
                <w:lang w:val="lv-LV"/>
              </w:rPr>
            </w:pPr>
            <w:r>
              <w:rPr>
                <w:rFonts w:ascii="Times New Roman" w:hAnsi="Times New Roman" w:cs="Times New Roman"/>
                <w:b/>
                <w:sz w:val="24"/>
                <w:lang w:val="lv-LV"/>
              </w:rPr>
              <w:t>Iestāde/</w:t>
            </w:r>
            <w:r w:rsidR="0092516F">
              <w:rPr>
                <w:rFonts w:ascii="Times New Roman" w:hAnsi="Times New Roman" w:cs="Times New Roman"/>
                <w:b/>
                <w:sz w:val="24"/>
                <w:lang w:val="lv-LV"/>
              </w:rPr>
              <w:t>struktūra</w:t>
            </w:r>
          </w:p>
          <w:p w:rsidR="006B3A37" w:rsidRPr="00B60B07" w:rsidRDefault="006B3A37" w:rsidP="00D4521C">
            <w:pPr>
              <w:pStyle w:val="TableParagraph"/>
              <w:spacing w:before="111"/>
              <w:ind w:left="532"/>
              <w:rPr>
                <w:rFonts w:ascii="Times New Roman" w:eastAsia="Times New Roman" w:hAnsi="Times New Roman" w:cs="Times New Roman"/>
                <w:sz w:val="24"/>
                <w:szCs w:val="24"/>
                <w:lang w:val="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DBE4F0"/>
          </w:tcPr>
          <w:p w:rsidR="006B3A37" w:rsidRPr="00B60B07" w:rsidRDefault="006B3A37" w:rsidP="00662892">
            <w:pPr>
              <w:pStyle w:val="TableParagraph"/>
              <w:spacing w:before="113" w:line="241" w:lineRule="auto"/>
              <w:ind w:left="104" w:right="499"/>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Iestādes/</w:t>
            </w:r>
            <w:r w:rsidR="0092516F">
              <w:rPr>
                <w:rFonts w:ascii="Times New Roman" w:hAnsi="Times New Roman" w:cs="Times New Roman"/>
                <w:b/>
                <w:sz w:val="24"/>
                <w:lang w:val="lv-LV"/>
              </w:rPr>
              <w:t xml:space="preserve">struktūras, </w:t>
            </w:r>
            <w:r w:rsidRPr="00B60B07">
              <w:rPr>
                <w:rFonts w:ascii="Times New Roman" w:hAnsi="Times New Roman" w:cs="Times New Roman"/>
                <w:b/>
                <w:sz w:val="24"/>
                <w:lang w:val="lv-LV"/>
              </w:rPr>
              <w:t>nosaukums</w:t>
            </w:r>
            <w:r w:rsidR="00662892">
              <w:rPr>
                <w:rFonts w:ascii="Times New Roman" w:hAnsi="Times New Roman" w:cs="Times New Roman"/>
                <w:b/>
                <w:sz w:val="24"/>
                <w:lang w:val="lv-LV"/>
              </w:rPr>
              <w:t xml:space="preserve"> un departaments vai nodaļa</w:t>
            </w:r>
          </w:p>
        </w:tc>
        <w:tc>
          <w:tcPr>
            <w:tcW w:w="2914" w:type="dxa"/>
            <w:tcBorders>
              <w:top w:val="single" w:sz="6" w:space="0" w:color="000000"/>
              <w:left w:val="single" w:sz="6" w:space="0" w:color="000000"/>
              <w:bottom w:val="single" w:sz="6" w:space="0" w:color="000000"/>
              <w:right w:val="single" w:sz="6" w:space="0" w:color="000000"/>
            </w:tcBorders>
            <w:shd w:val="clear" w:color="auto" w:fill="DBE4F0"/>
          </w:tcPr>
          <w:p w:rsidR="006B3A37" w:rsidRPr="00B60B07" w:rsidRDefault="006B3A37" w:rsidP="00662892">
            <w:pPr>
              <w:pStyle w:val="TableParagraph"/>
              <w:spacing w:before="113"/>
              <w:ind w:left="104" w:right="403"/>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Iestādes/</w:t>
            </w:r>
            <w:r w:rsidR="0092516F">
              <w:rPr>
                <w:rFonts w:ascii="Times New Roman" w:hAnsi="Times New Roman" w:cs="Times New Roman"/>
                <w:b/>
                <w:sz w:val="24"/>
                <w:lang w:val="lv-LV"/>
              </w:rPr>
              <w:t>struktūras</w:t>
            </w:r>
            <w:r w:rsidRPr="00B60B07">
              <w:rPr>
                <w:rFonts w:ascii="Times New Roman" w:hAnsi="Times New Roman" w:cs="Times New Roman"/>
                <w:b/>
                <w:sz w:val="24"/>
                <w:lang w:val="lv-LV"/>
              </w:rPr>
              <w:t xml:space="preserve"> vadītājs</w:t>
            </w:r>
            <w:r w:rsidR="0092516F">
              <w:rPr>
                <w:rFonts w:ascii="Times New Roman" w:hAnsi="Times New Roman" w:cs="Times New Roman"/>
                <w:b/>
                <w:sz w:val="24"/>
                <w:lang w:val="lv-LV"/>
              </w:rPr>
              <w:t xml:space="preserve"> (amats vai amatvieta)</w:t>
            </w:r>
          </w:p>
        </w:tc>
      </w:tr>
      <w:tr w:rsidR="006B3A37" w:rsidRPr="005077A3" w:rsidTr="00262B34">
        <w:trPr>
          <w:trHeight w:hRule="exact" w:val="1973"/>
        </w:trPr>
        <w:tc>
          <w:tcPr>
            <w:tcW w:w="2912" w:type="dxa"/>
            <w:tcBorders>
              <w:top w:val="single" w:sz="6" w:space="0" w:color="000000"/>
              <w:left w:val="single" w:sz="6" w:space="0" w:color="000000"/>
              <w:bottom w:val="single" w:sz="6" w:space="0" w:color="000000"/>
              <w:right w:val="single" w:sz="6" w:space="0" w:color="000000"/>
            </w:tcBorders>
          </w:tcPr>
          <w:p w:rsidR="006B3A37" w:rsidRPr="00B60B07" w:rsidRDefault="0006328F" w:rsidP="00D4521C">
            <w:pPr>
              <w:pStyle w:val="TableParagraph"/>
              <w:spacing w:before="111"/>
              <w:ind w:left="102"/>
              <w:rPr>
                <w:rFonts w:ascii="Times New Roman" w:eastAsia="Times New Roman" w:hAnsi="Times New Roman" w:cs="Times New Roman"/>
                <w:sz w:val="24"/>
                <w:szCs w:val="24"/>
                <w:lang w:val="lv-LV"/>
              </w:rPr>
            </w:pPr>
            <w:r>
              <w:rPr>
                <w:rFonts w:ascii="Times New Roman" w:hAnsi="Times New Roman" w:cs="Times New Roman"/>
                <w:sz w:val="24"/>
                <w:lang w:val="lv-LV"/>
              </w:rPr>
              <w:t>VI</w:t>
            </w:r>
          </w:p>
        </w:tc>
        <w:tc>
          <w:tcPr>
            <w:tcW w:w="3260" w:type="dxa"/>
            <w:tcBorders>
              <w:top w:val="single" w:sz="6" w:space="0" w:color="000000"/>
              <w:left w:val="single" w:sz="6" w:space="0" w:color="000000"/>
              <w:bottom w:val="single" w:sz="6" w:space="0" w:color="000000"/>
              <w:right w:val="single" w:sz="6" w:space="0" w:color="000000"/>
            </w:tcBorders>
          </w:tcPr>
          <w:p w:rsidR="006B3A37" w:rsidRDefault="006B3A37" w:rsidP="00D4521C">
            <w:pPr>
              <w:pStyle w:val="TableParagraph"/>
              <w:ind w:left="97" w:right="77"/>
              <w:rPr>
                <w:rFonts w:ascii="Times New Roman" w:hAnsi="Times New Roman" w:cs="Times New Roman"/>
                <w:sz w:val="24"/>
                <w:lang w:val="lv-LV"/>
              </w:rPr>
            </w:pPr>
            <w:r>
              <w:rPr>
                <w:rFonts w:ascii="Times New Roman" w:hAnsi="Times New Roman" w:cs="Times New Roman"/>
                <w:sz w:val="24"/>
                <w:lang w:val="lv-LV"/>
              </w:rPr>
              <w:t>Bratislavas pašvaldības</w:t>
            </w:r>
          </w:p>
          <w:p w:rsidR="006B3A37" w:rsidRDefault="006B3A37" w:rsidP="00D4521C">
            <w:pPr>
              <w:pStyle w:val="TableParagraph"/>
              <w:ind w:left="97" w:right="77"/>
              <w:rPr>
                <w:rFonts w:ascii="Times New Roman" w:hAnsi="Times New Roman" w:cs="Times New Roman"/>
                <w:sz w:val="24"/>
                <w:lang w:val="lv-LV"/>
              </w:rPr>
            </w:pPr>
            <w:r>
              <w:rPr>
                <w:rFonts w:ascii="Times New Roman" w:hAnsi="Times New Roman" w:cs="Times New Roman"/>
                <w:sz w:val="24"/>
                <w:lang w:val="lv-LV"/>
              </w:rPr>
              <w:t>Reģions</w:t>
            </w:r>
          </w:p>
          <w:p w:rsidR="006B3A37" w:rsidRPr="00B60B07" w:rsidRDefault="006B3A37" w:rsidP="00D4521C">
            <w:pPr>
              <w:pStyle w:val="TableParagraph"/>
              <w:ind w:left="97" w:right="7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INTERACT departaments Sabinovská 16</w:t>
            </w:r>
          </w:p>
          <w:p w:rsidR="006B3A37" w:rsidRPr="00B60B07" w:rsidRDefault="006B3A37" w:rsidP="00D4521C">
            <w:pPr>
              <w:pStyle w:val="TableParagraph"/>
              <w:spacing w:before="8"/>
              <w:ind w:left="97" w:right="7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Pastkaste 106</w:t>
            </w:r>
          </w:p>
          <w:p w:rsidR="006B3A37" w:rsidRPr="00B60B07" w:rsidRDefault="006B3A37" w:rsidP="00D4521C">
            <w:pPr>
              <w:pStyle w:val="TableParagraph"/>
              <w:spacing w:line="248" w:lineRule="auto"/>
              <w:ind w:left="97" w:right="1313"/>
              <w:rPr>
                <w:rFonts w:ascii="Times New Roman" w:eastAsia="Times New Roman" w:hAnsi="Times New Roman" w:cs="Times New Roman"/>
                <w:sz w:val="24"/>
                <w:szCs w:val="24"/>
                <w:lang w:val="lv-LV"/>
              </w:rPr>
            </w:pPr>
            <w:r>
              <w:rPr>
                <w:rFonts w:ascii="Times New Roman" w:hAnsi="Times New Roman" w:cs="Times New Roman"/>
                <w:sz w:val="24"/>
                <w:lang w:val="lv-LV"/>
              </w:rPr>
              <w:t xml:space="preserve">820 05 </w:t>
            </w:r>
            <w:r w:rsidRPr="00B60B07">
              <w:rPr>
                <w:rFonts w:ascii="Times New Roman" w:hAnsi="Times New Roman" w:cs="Times New Roman"/>
                <w:sz w:val="24"/>
                <w:lang w:val="lv-LV"/>
              </w:rPr>
              <w:t>Bratislava Slovākija</w:t>
            </w:r>
          </w:p>
        </w:tc>
        <w:tc>
          <w:tcPr>
            <w:tcW w:w="29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3" w:lineRule="auto"/>
              <w:ind w:left="97" w:right="520"/>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Bratislavas pašvaldības reģiona prezidents;</w:t>
            </w:r>
          </w:p>
          <w:p w:rsidR="00400EBA" w:rsidRDefault="00400EBA" w:rsidP="00D4521C">
            <w:pPr>
              <w:pStyle w:val="TableParagraph"/>
              <w:spacing w:before="1" w:line="246" w:lineRule="auto"/>
              <w:ind w:left="97"/>
              <w:rPr>
                <w:rFonts w:ascii="Times New Roman" w:hAnsi="Times New Roman" w:cs="Times New Roman"/>
                <w:i/>
                <w:sz w:val="24"/>
                <w:lang w:val="lv-LV"/>
              </w:rPr>
            </w:pPr>
          </w:p>
          <w:p w:rsidR="006B3A37" w:rsidRPr="00B60B07" w:rsidRDefault="006B3A37" w:rsidP="00183ECF">
            <w:pPr>
              <w:pStyle w:val="TableParagraph"/>
              <w:spacing w:before="1" w:line="246" w:lineRule="auto"/>
              <w:ind w:left="9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INTERACT departamenta </w:t>
            </w:r>
            <w:r w:rsidR="00183ECF" w:rsidRPr="00B60B07">
              <w:rPr>
                <w:rFonts w:ascii="Times New Roman" w:hAnsi="Times New Roman" w:cs="Times New Roman"/>
                <w:sz w:val="24"/>
                <w:lang w:val="lv-LV"/>
              </w:rPr>
              <w:t>vadītāj</w:t>
            </w:r>
            <w:r w:rsidR="00183ECF">
              <w:rPr>
                <w:rFonts w:ascii="Times New Roman" w:hAnsi="Times New Roman" w:cs="Times New Roman"/>
                <w:sz w:val="24"/>
                <w:lang w:val="lv-LV"/>
              </w:rPr>
              <w:t>s</w:t>
            </w:r>
          </w:p>
        </w:tc>
      </w:tr>
      <w:tr w:rsidR="006B3A37" w:rsidRPr="00771675" w:rsidTr="00262B34">
        <w:trPr>
          <w:trHeight w:hRule="exact" w:val="1969"/>
        </w:trPr>
        <w:tc>
          <w:tcPr>
            <w:tcW w:w="2912" w:type="dxa"/>
            <w:tcBorders>
              <w:top w:val="single" w:sz="6" w:space="0" w:color="000000"/>
              <w:left w:val="single" w:sz="6" w:space="0" w:color="000000"/>
              <w:bottom w:val="single" w:sz="6" w:space="0" w:color="000000"/>
              <w:right w:val="single" w:sz="6" w:space="0" w:color="000000"/>
            </w:tcBorders>
          </w:tcPr>
          <w:p w:rsidR="006B3A37" w:rsidRDefault="006B3A37" w:rsidP="00400EBA">
            <w:pPr>
              <w:pStyle w:val="TableParagraph"/>
              <w:spacing w:before="120" w:line="274" w:lineRule="exact"/>
              <w:ind w:left="102" w:right="399"/>
              <w:rPr>
                <w:rFonts w:ascii="Times New Roman" w:hAnsi="Times New Roman" w:cs="Times New Roman"/>
                <w:sz w:val="24"/>
                <w:lang w:val="lv-LV"/>
              </w:rPr>
            </w:pPr>
            <w:r>
              <w:rPr>
                <w:rFonts w:ascii="Times New Roman" w:hAnsi="Times New Roman" w:cs="Times New Roman"/>
                <w:sz w:val="24"/>
                <w:lang w:val="lv-LV"/>
              </w:rPr>
              <w:t>Sertificējošā iestāde</w:t>
            </w:r>
            <w:r w:rsidR="0092516F">
              <w:rPr>
                <w:rFonts w:ascii="Times New Roman" w:hAnsi="Times New Roman" w:cs="Times New Roman"/>
                <w:sz w:val="24"/>
                <w:lang w:val="lv-LV"/>
              </w:rPr>
              <w:t xml:space="preserve"> </w:t>
            </w:r>
          </w:p>
          <w:p w:rsidR="00400EBA" w:rsidRPr="00B60B07" w:rsidRDefault="00400EBA" w:rsidP="00400EBA">
            <w:pPr>
              <w:pStyle w:val="TableParagraph"/>
              <w:spacing w:before="120" w:line="274" w:lineRule="exact"/>
              <w:ind w:left="102" w:right="399"/>
              <w:rPr>
                <w:rFonts w:ascii="Times New Roman" w:eastAsia="Times New Roman" w:hAnsi="Times New Roman" w:cs="Times New Roman"/>
                <w:sz w:val="24"/>
                <w:szCs w:val="24"/>
                <w:lang w:val="lv-LV"/>
              </w:rPr>
            </w:pPr>
          </w:p>
        </w:tc>
        <w:tc>
          <w:tcPr>
            <w:tcW w:w="326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2" w:lineRule="auto"/>
              <w:ind w:left="97" w:right="556"/>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Slovākijas Republikas Finanšu ministrija, Eiropas fondu nodaļa, Štefanovičova 5</w:t>
            </w:r>
          </w:p>
          <w:p w:rsidR="006B3A37" w:rsidRDefault="006B3A37" w:rsidP="00D4521C">
            <w:pPr>
              <w:pStyle w:val="TableParagraph"/>
              <w:spacing w:line="273" w:lineRule="exact"/>
              <w:ind w:left="97" w:right="77"/>
              <w:rPr>
                <w:rFonts w:ascii="Times New Roman" w:hAnsi="Times New Roman" w:cs="Times New Roman"/>
                <w:sz w:val="24"/>
                <w:lang w:val="lv-LV"/>
              </w:rPr>
            </w:pPr>
            <w:r>
              <w:rPr>
                <w:rFonts w:ascii="Times New Roman" w:hAnsi="Times New Roman" w:cs="Times New Roman"/>
                <w:sz w:val="24"/>
                <w:lang w:val="lv-LV"/>
              </w:rPr>
              <w:t>Pastkaste 82</w:t>
            </w:r>
          </w:p>
          <w:p w:rsidR="006B3A37" w:rsidRDefault="006B3A37" w:rsidP="00D4521C">
            <w:pPr>
              <w:pStyle w:val="TableParagraph"/>
              <w:spacing w:line="273" w:lineRule="exact"/>
              <w:ind w:left="97" w:right="77"/>
              <w:rPr>
                <w:rFonts w:ascii="Times New Roman" w:hAnsi="Times New Roman" w:cs="Times New Roman"/>
                <w:sz w:val="24"/>
                <w:lang w:val="lv-LV"/>
              </w:rPr>
            </w:pPr>
            <w:r w:rsidRPr="00B60B07">
              <w:rPr>
                <w:rFonts w:ascii="Times New Roman" w:hAnsi="Times New Roman" w:cs="Times New Roman"/>
                <w:sz w:val="24"/>
                <w:lang w:val="lv-LV"/>
              </w:rPr>
              <w:t>817</w:t>
            </w:r>
            <w:r>
              <w:rPr>
                <w:rFonts w:ascii="Times New Roman" w:eastAsia="Times New Roman" w:hAnsi="Times New Roman" w:cs="Times New Roman"/>
                <w:sz w:val="24"/>
                <w:szCs w:val="24"/>
                <w:lang w:val="lv-LV"/>
              </w:rPr>
              <w:t xml:space="preserve"> </w:t>
            </w:r>
            <w:r>
              <w:rPr>
                <w:rFonts w:ascii="Times New Roman" w:hAnsi="Times New Roman" w:cs="Times New Roman"/>
                <w:sz w:val="24"/>
                <w:lang w:val="lv-LV"/>
              </w:rPr>
              <w:t>82 Bratislava</w:t>
            </w:r>
          </w:p>
          <w:p w:rsidR="006B3A37" w:rsidRPr="00B60B07" w:rsidRDefault="006B3A37" w:rsidP="00D4521C">
            <w:pPr>
              <w:pStyle w:val="TableParagraph"/>
              <w:spacing w:line="273" w:lineRule="exact"/>
              <w:ind w:left="97" w:right="7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Slovākija</w:t>
            </w:r>
          </w:p>
        </w:tc>
        <w:tc>
          <w:tcPr>
            <w:tcW w:w="2914" w:type="dxa"/>
            <w:tcBorders>
              <w:top w:val="single" w:sz="6" w:space="0" w:color="000000"/>
              <w:left w:val="single" w:sz="6" w:space="0" w:color="000000"/>
              <w:bottom w:val="single" w:sz="6" w:space="0" w:color="000000"/>
              <w:right w:val="single" w:sz="6" w:space="0" w:color="000000"/>
            </w:tcBorders>
          </w:tcPr>
          <w:p w:rsidR="00400EBA" w:rsidRDefault="00400EBA" w:rsidP="00D4521C">
            <w:pPr>
              <w:pStyle w:val="TableParagraph"/>
              <w:spacing w:line="243" w:lineRule="auto"/>
              <w:ind w:left="97" w:right="520"/>
              <w:rPr>
                <w:rFonts w:ascii="Times New Roman" w:hAnsi="Times New Roman" w:cs="Times New Roman"/>
                <w:sz w:val="24"/>
                <w:lang w:val="lv-LV"/>
              </w:rPr>
            </w:pPr>
          </w:p>
          <w:p w:rsidR="006B3A37" w:rsidRPr="00B60B07" w:rsidRDefault="006B3A37" w:rsidP="00400EBA">
            <w:pPr>
              <w:pStyle w:val="TableParagraph"/>
              <w:spacing w:line="243" w:lineRule="auto"/>
              <w:ind w:left="97" w:right="520"/>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Eiropas fondu nodaļas ģenerāldirektors</w:t>
            </w:r>
          </w:p>
        </w:tc>
      </w:tr>
      <w:tr w:rsidR="006B3A37" w:rsidRPr="00D4521C" w:rsidTr="00262B34">
        <w:trPr>
          <w:trHeight w:hRule="exact" w:val="1973"/>
        </w:trPr>
        <w:tc>
          <w:tcPr>
            <w:tcW w:w="2912"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before="111"/>
              <w:ind w:left="102"/>
              <w:rPr>
                <w:rFonts w:ascii="Times New Roman" w:eastAsia="Times New Roman" w:hAnsi="Times New Roman" w:cs="Times New Roman"/>
                <w:sz w:val="24"/>
                <w:szCs w:val="24"/>
                <w:lang w:val="lv-LV"/>
              </w:rPr>
            </w:pPr>
            <w:r>
              <w:rPr>
                <w:rFonts w:ascii="Times New Roman" w:hAnsi="Times New Roman" w:cs="Times New Roman"/>
                <w:sz w:val="24"/>
                <w:lang w:val="lv-LV"/>
              </w:rPr>
              <w:t xml:space="preserve">Revīzijas </w:t>
            </w:r>
            <w:r w:rsidRPr="00B60B07">
              <w:rPr>
                <w:rFonts w:ascii="Times New Roman" w:hAnsi="Times New Roman" w:cs="Times New Roman"/>
                <w:sz w:val="24"/>
                <w:lang w:val="lv-LV"/>
              </w:rPr>
              <w:t>iestāde</w:t>
            </w:r>
          </w:p>
        </w:tc>
        <w:tc>
          <w:tcPr>
            <w:tcW w:w="3260"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42" w:lineRule="auto"/>
              <w:ind w:left="97" w:right="415"/>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Slovākijas Republikas Finanšu ministrija, Audita un kontroles nodaļa, Štefanovičova 5</w:t>
            </w:r>
          </w:p>
          <w:p w:rsidR="006B3A37" w:rsidRDefault="006B3A37" w:rsidP="00D4521C">
            <w:pPr>
              <w:pStyle w:val="TableParagraph"/>
              <w:spacing w:before="1"/>
              <w:ind w:left="97" w:right="77"/>
              <w:rPr>
                <w:rFonts w:ascii="Times New Roman" w:hAnsi="Times New Roman" w:cs="Times New Roman"/>
                <w:sz w:val="24"/>
                <w:lang w:val="lv-LV"/>
              </w:rPr>
            </w:pPr>
            <w:r>
              <w:rPr>
                <w:rFonts w:ascii="Times New Roman" w:hAnsi="Times New Roman" w:cs="Times New Roman"/>
                <w:sz w:val="24"/>
                <w:lang w:val="lv-LV"/>
              </w:rPr>
              <w:t>Pastkaste 82</w:t>
            </w:r>
          </w:p>
          <w:p w:rsidR="006B3A37" w:rsidRDefault="006B3A37" w:rsidP="00D4521C">
            <w:pPr>
              <w:pStyle w:val="TableParagraph"/>
              <w:spacing w:before="1"/>
              <w:ind w:left="97" w:right="77"/>
              <w:rPr>
                <w:rFonts w:ascii="Times New Roman" w:hAnsi="Times New Roman" w:cs="Times New Roman"/>
                <w:sz w:val="24"/>
                <w:lang w:val="lv-LV"/>
              </w:rPr>
            </w:pPr>
            <w:r w:rsidRPr="00B60B07">
              <w:rPr>
                <w:rFonts w:ascii="Times New Roman" w:hAnsi="Times New Roman" w:cs="Times New Roman"/>
                <w:sz w:val="24"/>
                <w:lang w:val="lv-LV"/>
              </w:rPr>
              <w:t>817</w:t>
            </w:r>
            <w:r>
              <w:rPr>
                <w:rFonts w:ascii="Times New Roman" w:eastAsia="Times New Roman" w:hAnsi="Times New Roman" w:cs="Times New Roman"/>
                <w:sz w:val="24"/>
                <w:szCs w:val="24"/>
                <w:lang w:val="lv-LV"/>
              </w:rPr>
              <w:t xml:space="preserve"> </w:t>
            </w:r>
            <w:r>
              <w:rPr>
                <w:rFonts w:ascii="Times New Roman" w:hAnsi="Times New Roman" w:cs="Times New Roman"/>
                <w:sz w:val="24"/>
                <w:lang w:val="lv-LV"/>
              </w:rPr>
              <w:t>82 Bratislava</w:t>
            </w:r>
          </w:p>
          <w:p w:rsidR="006B3A37" w:rsidRPr="00B60B07" w:rsidRDefault="006B3A37" w:rsidP="00D4521C">
            <w:pPr>
              <w:pStyle w:val="TableParagraph"/>
              <w:spacing w:before="1"/>
              <w:ind w:left="97" w:right="77"/>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Slovākija</w:t>
            </w:r>
          </w:p>
        </w:tc>
        <w:tc>
          <w:tcPr>
            <w:tcW w:w="2914" w:type="dxa"/>
            <w:tcBorders>
              <w:top w:val="single" w:sz="6" w:space="0" w:color="000000"/>
              <w:left w:val="single" w:sz="6" w:space="0" w:color="000000"/>
              <w:bottom w:val="single" w:sz="6" w:space="0" w:color="000000"/>
              <w:right w:val="single" w:sz="6" w:space="0" w:color="000000"/>
            </w:tcBorders>
          </w:tcPr>
          <w:p w:rsidR="006B3A37" w:rsidRPr="00B60B07" w:rsidRDefault="006B3A37" w:rsidP="00183ECF">
            <w:pPr>
              <w:pStyle w:val="TableParagraph"/>
              <w:spacing w:line="250" w:lineRule="auto"/>
              <w:ind w:left="97" w:right="520"/>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Audita un kontroles nodaļas </w:t>
            </w:r>
            <w:r w:rsidR="00183ECF" w:rsidRPr="00B60B07">
              <w:rPr>
                <w:rFonts w:ascii="Times New Roman" w:hAnsi="Times New Roman" w:cs="Times New Roman"/>
                <w:sz w:val="24"/>
                <w:lang w:val="lv-LV"/>
              </w:rPr>
              <w:t>ģenerāldirektor</w:t>
            </w:r>
            <w:r w:rsidR="00183ECF">
              <w:rPr>
                <w:rFonts w:ascii="Times New Roman" w:hAnsi="Times New Roman" w:cs="Times New Roman"/>
                <w:sz w:val="24"/>
                <w:lang w:val="lv-LV"/>
              </w:rPr>
              <w:t>s</w:t>
            </w:r>
          </w:p>
        </w:tc>
      </w:tr>
    </w:tbl>
    <w:p w:rsidR="00CB3733" w:rsidRDefault="00CB3733">
      <w:pPr>
        <w:spacing w:before="51"/>
        <w:rPr>
          <w:rFonts w:ascii="Times New Roman" w:hAnsi="Times New Roman" w:cs="Times New Roman"/>
          <w:b/>
          <w:sz w:val="24"/>
          <w:lang w:val="lv-LV"/>
        </w:rPr>
      </w:pPr>
    </w:p>
    <w:p w:rsidR="00CB3733" w:rsidRDefault="00CB3733">
      <w:pPr>
        <w:spacing w:before="51"/>
        <w:rPr>
          <w:rFonts w:ascii="Times New Roman" w:hAnsi="Times New Roman" w:cs="Times New Roman"/>
          <w:b/>
          <w:sz w:val="24"/>
          <w:lang w:val="lv-LV"/>
        </w:rPr>
      </w:pPr>
    </w:p>
    <w:p w:rsidR="004D6F47" w:rsidRDefault="0092516F" w:rsidP="00262B34">
      <w:pPr>
        <w:spacing w:before="51"/>
        <w:ind w:left="426"/>
        <w:rPr>
          <w:rFonts w:ascii="Times New Roman" w:hAnsi="Times New Roman" w:cs="Times New Roman"/>
          <w:b/>
          <w:sz w:val="24"/>
          <w:lang w:val="lv-LV"/>
        </w:rPr>
      </w:pPr>
      <w:r>
        <w:rPr>
          <w:rFonts w:ascii="Times New Roman" w:hAnsi="Times New Roman" w:cs="Times New Roman"/>
          <w:b/>
          <w:sz w:val="24"/>
          <w:lang w:val="lv-LV"/>
        </w:rPr>
        <w:t>Struktūra</w:t>
      </w:r>
      <w:r w:rsidR="006B3A37" w:rsidRPr="00B60B07">
        <w:rPr>
          <w:rFonts w:ascii="Times New Roman" w:hAnsi="Times New Roman" w:cs="Times New Roman"/>
          <w:b/>
          <w:sz w:val="24"/>
          <w:lang w:val="lv-LV"/>
        </w:rPr>
        <w:t>, k</w:t>
      </w:r>
      <w:r>
        <w:rPr>
          <w:rFonts w:ascii="Times New Roman" w:hAnsi="Times New Roman" w:cs="Times New Roman"/>
          <w:b/>
          <w:sz w:val="24"/>
          <w:lang w:val="lv-LV"/>
        </w:rPr>
        <w:t>urai</w:t>
      </w:r>
      <w:r w:rsidR="006B3A37" w:rsidRPr="00B60B07">
        <w:rPr>
          <w:rFonts w:ascii="Times New Roman" w:hAnsi="Times New Roman" w:cs="Times New Roman"/>
          <w:b/>
          <w:sz w:val="24"/>
          <w:lang w:val="lv-LV"/>
        </w:rPr>
        <w:t xml:space="preserve"> Komisija</w:t>
      </w:r>
      <w:r>
        <w:rPr>
          <w:rFonts w:ascii="Times New Roman" w:hAnsi="Times New Roman" w:cs="Times New Roman"/>
          <w:b/>
          <w:sz w:val="24"/>
          <w:lang w:val="lv-LV"/>
        </w:rPr>
        <w:t xml:space="preserve"> veiks</w:t>
      </w:r>
      <w:r w:rsidR="006B3A37" w:rsidRPr="00B60B07">
        <w:rPr>
          <w:rFonts w:ascii="Times New Roman" w:hAnsi="Times New Roman" w:cs="Times New Roman"/>
          <w:b/>
          <w:sz w:val="24"/>
          <w:lang w:val="lv-LV"/>
        </w:rPr>
        <w:t xml:space="preserve"> maksājumus:</w:t>
      </w:r>
    </w:p>
    <w:p w:rsidR="00262B34" w:rsidRDefault="00262B34" w:rsidP="00262B34">
      <w:pPr>
        <w:spacing w:before="51"/>
        <w:ind w:left="426"/>
        <w:rPr>
          <w:rFonts w:ascii="Times New Roman" w:hAnsi="Times New Roman" w:cs="Times New Roman"/>
          <w:b/>
          <w:sz w:val="24"/>
          <w:lang w:val="lv-LV"/>
        </w:rPr>
      </w:pPr>
    </w:p>
    <w:tbl>
      <w:tblPr>
        <w:tblStyle w:val="TableGrid"/>
        <w:tblW w:w="0" w:type="auto"/>
        <w:tblInd w:w="534" w:type="dxa"/>
        <w:tblLook w:val="04A0" w:firstRow="1" w:lastRow="0" w:firstColumn="1" w:lastColumn="0" w:noHBand="0" w:noVBand="1"/>
      </w:tblPr>
      <w:tblGrid>
        <w:gridCol w:w="3369"/>
        <w:gridCol w:w="4252"/>
      </w:tblGrid>
      <w:tr w:rsidR="00D948D9" w:rsidTr="00262B34">
        <w:tc>
          <w:tcPr>
            <w:tcW w:w="3369" w:type="dxa"/>
          </w:tcPr>
          <w:p w:rsidR="00D948D9" w:rsidRPr="00B60B07" w:rsidRDefault="003F7BE4" w:rsidP="00D948D9">
            <w:pPr>
              <w:pStyle w:val="BodyText"/>
              <w:spacing w:line="239" w:lineRule="auto"/>
              <w:ind w:left="284" w:right="-329"/>
              <w:rPr>
                <w:rFonts w:cs="Times New Roman"/>
                <w:lang w:val="lv-LV"/>
              </w:rPr>
            </w:pPr>
            <w:r w:rsidRPr="00521395">
              <w:fldChar w:fldCharType="begin">
                <w:ffData>
                  <w:name w:val="Check1"/>
                  <w:enabled/>
                  <w:calcOnExit w:val="0"/>
                  <w:checkBox>
                    <w:sizeAuto/>
                    <w:default w:val="0"/>
                  </w:checkBox>
                </w:ffData>
              </w:fldChar>
            </w:r>
            <w:r w:rsidR="00D948D9" w:rsidRPr="00521395">
              <w:instrText xml:space="preserve"> FORMCHECKBOX </w:instrText>
            </w:r>
            <w:r w:rsidR="00F023C2">
              <w:fldChar w:fldCharType="separate"/>
            </w:r>
            <w:r w:rsidRPr="00521395">
              <w:fldChar w:fldCharType="end"/>
            </w:r>
            <w:r w:rsidR="00D948D9">
              <w:rPr>
                <w:rFonts w:cs="Times New Roman"/>
                <w:lang w:val="lv-LV"/>
              </w:rPr>
              <w:t>Vadošā</w:t>
            </w:r>
            <w:r w:rsidR="00D948D9" w:rsidRPr="00B60B07">
              <w:rPr>
                <w:rFonts w:cs="Times New Roman"/>
                <w:lang w:val="lv-LV"/>
              </w:rPr>
              <w:t xml:space="preserve"> iestāde</w:t>
            </w:r>
          </w:p>
          <w:p w:rsidR="00D948D9" w:rsidRDefault="00D948D9" w:rsidP="00D948D9">
            <w:pPr>
              <w:spacing w:before="51"/>
              <w:jc w:val="center"/>
              <w:rPr>
                <w:rFonts w:ascii="Times New Roman" w:hAnsi="Times New Roman" w:cs="Times New Roman"/>
                <w:b/>
                <w:sz w:val="24"/>
                <w:lang w:val="lv-LV"/>
              </w:rPr>
            </w:pPr>
          </w:p>
        </w:tc>
        <w:tc>
          <w:tcPr>
            <w:tcW w:w="4252" w:type="dxa"/>
          </w:tcPr>
          <w:p w:rsidR="00D948D9" w:rsidRDefault="00D948D9">
            <w:pPr>
              <w:spacing w:before="51"/>
              <w:rPr>
                <w:rFonts w:ascii="Times New Roman" w:hAnsi="Times New Roman" w:cs="Times New Roman"/>
                <w:b/>
                <w:sz w:val="24"/>
                <w:lang w:val="lv-LV"/>
              </w:rPr>
            </w:pPr>
          </w:p>
        </w:tc>
      </w:tr>
      <w:tr w:rsidR="00D948D9" w:rsidTr="00262B34">
        <w:tc>
          <w:tcPr>
            <w:tcW w:w="3369" w:type="dxa"/>
          </w:tcPr>
          <w:p w:rsidR="00D948D9" w:rsidRPr="00B60B07" w:rsidRDefault="003F7BE4" w:rsidP="00D948D9">
            <w:pPr>
              <w:pStyle w:val="BodyText"/>
              <w:spacing w:line="239" w:lineRule="auto"/>
              <w:ind w:left="284" w:right="-329"/>
              <w:rPr>
                <w:rFonts w:cs="Times New Roman"/>
                <w:lang w:val="lv-LV"/>
              </w:rPr>
            </w:pPr>
            <w:r w:rsidRPr="00521395">
              <w:fldChar w:fldCharType="begin">
                <w:ffData>
                  <w:name w:val="Check2"/>
                  <w:enabled/>
                  <w:calcOnExit w:val="0"/>
                  <w:checkBox>
                    <w:sizeAuto/>
                    <w:default w:val="1"/>
                  </w:checkBox>
                </w:ffData>
              </w:fldChar>
            </w:r>
            <w:r w:rsidR="00D948D9" w:rsidRPr="00521395">
              <w:instrText xml:space="preserve"> FORMCHECKBOX </w:instrText>
            </w:r>
            <w:r w:rsidR="00F023C2">
              <w:fldChar w:fldCharType="separate"/>
            </w:r>
            <w:r w:rsidRPr="00521395">
              <w:fldChar w:fldCharType="end"/>
            </w:r>
            <w:r w:rsidR="00D948D9" w:rsidRPr="00521395">
              <w:t xml:space="preserve"> </w:t>
            </w:r>
            <w:r w:rsidR="00F023C2">
              <w:rPr>
                <w:rFonts w:cs="Times New Roman"/>
                <w:noProof/>
                <w:lang w:val="en-US" w:eastAsia="en-US" w:bidi="ar-SA"/>
              </w:rPr>
              <w:pict>
                <v:group id="_x0000_s1088" style="position:absolute;left:0;text-align:left;margin-left:81.2pt;margin-top:-13.25pt;width:12.3pt;height:12.25pt;z-index:-251645952;mso-position-horizontal-relative:page;mso-position-vertical-relative:text" coordorigin="1624,-265"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">
                  <v:group id="Group 126" o:spid="_x0000_s1089" style="position:absolute;left:1634;top:-255;width:226;height:225" coordorigin="1634,-255" coordsize="22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7" o:spid="_x0000_s1090" style="position:absolute;left:1634;top:-255;width:226;height:225;visibility:visible;mso-wrap-style:square;v-text-anchor:top" coordsize="22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BlMMA&#10;AADcAAAADwAAAGRycy9kb3ducmV2LnhtbERPS2vCQBC+F/wPywheQt0YW1NSVxEhID21Pu5DdkxS&#10;s7Mhuybx33cLhd7m43vOejuaRvTUudqygsU8BkFcWF1zqeB8yp/fQDiPrLGxTAoe5GC7mTytMdN2&#10;4C/qj74UIYRdhgoq79tMSldUZNDNbUscuKvtDPoAu1LqDocQbhqZxPFKGqw5NFTY0r6i4na8GwW3&#10;68fnKYqW6cuFhrSsi9y9fl+Umk3H3TsIT6P/F/+5DzrMT1L4fSZ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vBlMMAAADcAAAADwAAAAAAAAAAAAAAAACYAgAAZHJzL2Rv&#10;d25yZXYueG1sUEsFBgAAAAAEAAQA9QAAAIgDAAAAAA==&#10;" path="m,225r226,l226,,,,,225xe" fillcolor="black" stroked="f">
                      <v:path arrowok="t" o:connecttype="custom" o:connectlocs="0,-30;226,-30;226,-255;0,-255;0,-30" o:connectangles="0,0,0,0,0"/>
                    </v:shape>
                  </v:group>
                  <v:group id="Group 124" o:spid="_x0000_s1091" style="position:absolute;left:1634;top:-255;width:226;height:225" coordorigin="1634,-255" coordsize="22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5" o:spid="_x0000_s1092" style="position:absolute;left:1634;top:-255;width:226;height:225;visibility:visible;mso-wrap-style:square;v-text-anchor:top" coordsize="22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9BsQA&#10;AADcAAAADwAAAGRycy9kb3ducmV2LnhtbERPS2vCQBC+C/6HZQredFNB0dRVgqjooQe1L29DdpoE&#10;s7Mhuyaxv94tFHqbj+85i1VnStFQ7QrLCp5HEQji1OqCMwVv5+1wBsJ5ZI2lZVJwJwerZb+3wFjb&#10;lo/UnHwmQgi7GBXk3lexlC7NyaAb2Yo4cN+2NugDrDOpa2xDuCnlOIqm0mDBoSHHitY5pdfTzSho&#10;Z4dJ+flx3iTvzU/yNd9dXi/+oNTgqUteQHjq/L/4z73XYf54Dr/PhAv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8vQbEAAAA3AAAAA8AAAAAAAAAAAAAAAAAmAIAAGRycy9k&#10;b3ducmV2LnhtbFBLBQYAAAAABAAEAPUAAACJAwAAAAA=&#10;" path="m,225r226,l226,,,,,225xe" filled="f" strokeweight=".72pt">
                      <v:path arrowok="t" o:connecttype="custom" o:connectlocs="0,-30;226,-30;226,-255;0,-255;0,-30" o:connectangles="0,0,0,0,0"/>
                    </v:shape>
                  </v:group>
                  <v:group id="Group 122" o:spid="_x0000_s1093" style="position:absolute;left:1634;top:-255;width:226;height:225" coordorigin="1634,-255" coordsize="22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3" o:spid="_x0000_s1094" style="position:absolute;left:1634;top:-255;width:226;height:225;visibility:visible;mso-wrap-style:square;v-text-anchor:top" coordsize="22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IMMA&#10;AADcAAAADwAAAGRycy9kb3ducmV2LnhtbERPTWvCQBC9C/6HZQRvdWMUG6KrVEEoiIipiMchO01C&#10;s7MhuzWpv75bKHibx/uc1aY3tbhT6yrLCqaTCARxbnXFhYLLx/4lAeE8ssbaMin4IQeb9XCwwlTb&#10;js90z3whQgi7FBWU3jeplC4vyaCb2IY4cJ+2NegDbAupW+xCuKllHEULabDi0FBiQ7uS8q/s2yjo&#10;HjvzmhyO2/kpoXi2jY+3x1UrNR71b0sQnnr/FP+733WYP5vC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1IMMAAADcAAAADwAAAAAAAAAAAAAAAACYAgAAZHJzL2Rv&#10;d25yZXYueG1sUEsFBgAAAAAEAAQA9QAAAIgDAAAAAA==&#10;" path="m,l226,225e" filled="f" strokeweight=".48pt">
                      <v:path arrowok="t" o:connecttype="custom" o:connectlocs="0,-255;226,-30" o:connectangles="0,0"/>
                    </v:shape>
                  </v:group>
                  <v:group id="Group 120" o:spid="_x0000_s1095" style="position:absolute;left:1639;top:-255;width:226;height:225" coordorigin="1639,-255" coordsize="22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1" o:spid="_x0000_s1096" style="position:absolute;left:1639;top:-255;width:226;height:225;visibility:visible;mso-wrap-style:square;v-text-anchor:top" coordsize="22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OzMQA&#10;AADcAAAADwAAAGRycy9kb3ducmV2LnhtbERPTWvCQBC9C/0PyxS86aaJaEizkSoIBRHRltLjkJ0m&#10;odnZkN2a1F/fLQje5vE+J1+PphUX6l1jWcHTPAJBXFrdcKXg/W03S0E4j6yxtUwKfsnBuniY5Jhp&#10;O/CJLmdfiRDCLkMFtfddJqUrazLo5rYjDtyX7Q36APtK6h6HEG5aGUfRUhpsODTU2NG2pvL7/GMU&#10;DNetWaX7w2ZxTClONvHh8/qhlZo+ji/PIDyN/i6+uV91mJ8k8P9Mu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TszEAAAA3AAAAA8AAAAAAAAAAAAAAAAAmAIAAGRycy9k&#10;b3ducmV2LnhtbFBLBQYAAAAABAAEAPUAAACJAwAAAAA=&#10;" path="m226,l,225e" filled="f" strokeweight=".48pt">
                      <v:path arrowok="t" o:connecttype="custom" o:connectlocs="226,-255;0,-30" o:connectangles="0,0"/>
                    </v:shape>
                  </v:group>
                  <w10:wrap anchorx="page"/>
                </v:group>
              </w:pict>
            </w:r>
            <w:r w:rsidR="00D948D9">
              <w:rPr>
                <w:rFonts w:cs="Times New Roman"/>
                <w:lang w:val="lv-LV"/>
              </w:rPr>
              <w:t>Sertificēj</w:t>
            </w:r>
            <w:r w:rsidR="00D948D9" w:rsidRPr="00B60B07">
              <w:rPr>
                <w:rFonts w:cs="Times New Roman"/>
                <w:lang w:val="lv-LV"/>
              </w:rPr>
              <w:t>ošā iestāde</w:t>
            </w:r>
          </w:p>
          <w:p w:rsidR="00D948D9" w:rsidRDefault="00D948D9">
            <w:pPr>
              <w:spacing w:before="51"/>
              <w:rPr>
                <w:rFonts w:ascii="Times New Roman" w:hAnsi="Times New Roman" w:cs="Times New Roman"/>
                <w:b/>
                <w:sz w:val="24"/>
                <w:lang w:val="lv-LV"/>
              </w:rPr>
            </w:pPr>
          </w:p>
        </w:tc>
        <w:tc>
          <w:tcPr>
            <w:tcW w:w="4252" w:type="dxa"/>
          </w:tcPr>
          <w:p w:rsidR="00D948D9" w:rsidRPr="00D948D9" w:rsidRDefault="00D948D9">
            <w:pPr>
              <w:spacing w:before="51"/>
              <w:rPr>
                <w:rFonts w:ascii="Times New Roman" w:hAnsi="Times New Roman" w:cs="Times New Roman"/>
                <w:sz w:val="24"/>
                <w:lang w:val="lv-LV"/>
              </w:rPr>
            </w:pPr>
            <w:r w:rsidRPr="00D948D9">
              <w:rPr>
                <w:rFonts w:ascii="Times New Roman" w:hAnsi="Times New Roman" w:cs="Times New Roman"/>
                <w:sz w:val="24"/>
                <w:lang w:val="lv-LV"/>
              </w:rPr>
              <w:t>Slovākijas Republikas Finanšu ministrija</w:t>
            </w:r>
          </w:p>
          <w:p w:rsidR="00D948D9" w:rsidRPr="00D948D9" w:rsidRDefault="00D948D9">
            <w:pPr>
              <w:spacing w:before="51"/>
              <w:rPr>
                <w:rFonts w:ascii="Times New Roman" w:hAnsi="Times New Roman" w:cs="Times New Roman"/>
                <w:sz w:val="24"/>
                <w:lang w:val="lv-LV"/>
              </w:rPr>
            </w:pPr>
            <w:r w:rsidRPr="00D948D9">
              <w:rPr>
                <w:rFonts w:ascii="Times New Roman" w:hAnsi="Times New Roman" w:cs="Times New Roman"/>
                <w:sz w:val="24"/>
                <w:lang w:val="lv-LV"/>
              </w:rPr>
              <w:t>Eiropas Fondu nodaļa</w:t>
            </w:r>
          </w:p>
          <w:p w:rsidR="00D948D9" w:rsidRPr="00D948D9" w:rsidRDefault="00D948D9">
            <w:pPr>
              <w:spacing w:before="51"/>
              <w:rPr>
                <w:rFonts w:ascii="Times New Roman" w:hAnsi="Times New Roman" w:cs="Times New Roman"/>
                <w:sz w:val="24"/>
                <w:lang w:val="lv-LV"/>
              </w:rPr>
            </w:pPr>
            <w:r w:rsidRPr="00D948D9">
              <w:rPr>
                <w:rFonts w:ascii="Times New Roman" w:hAnsi="Times New Roman" w:cs="Times New Roman"/>
                <w:sz w:val="24"/>
                <w:lang w:val="lv-LV"/>
              </w:rPr>
              <w:t>Štefanovičova 5</w:t>
            </w:r>
          </w:p>
          <w:p w:rsidR="00D948D9" w:rsidRPr="00D948D9" w:rsidRDefault="00D948D9">
            <w:pPr>
              <w:spacing w:before="51"/>
              <w:rPr>
                <w:rFonts w:ascii="Times New Roman" w:hAnsi="Times New Roman" w:cs="Times New Roman"/>
                <w:sz w:val="24"/>
                <w:lang w:val="lv-LV"/>
              </w:rPr>
            </w:pPr>
            <w:r w:rsidRPr="00D948D9">
              <w:rPr>
                <w:rFonts w:ascii="Times New Roman" w:hAnsi="Times New Roman" w:cs="Times New Roman"/>
                <w:sz w:val="24"/>
                <w:lang w:val="lv-LV"/>
              </w:rPr>
              <w:t>Pastkaste 82</w:t>
            </w:r>
          </w:p>
          <w:p w:rsidR="00D948D9" w:rsidRPr="00D948D9" w:rsidRDefault="00D948D9">
            <w:pPr>
              <w:spacing w:before="51"/>
              <w:rPr>
                <w:rFonts w:ascii="Times New Roman" w:hAnsi="Times New Roman" w:cs="Times New Roman"/>
                <w:sz w:val="24"/>
                <w:lang w:val="lv-LV"/>
              </w:rPr>
            </w:pPr>
            <w:r w:rsidRPr="00D948D9">
              <w:rPr>
                <w:rFonts w:ascii="Times New Roman" w:hAnsi="Times New Roman" w:cs="Times New Roman"/>
                <w:sz w:val="24"/>
                <w:lang w:val="lv-LV"/>
              </w:rPr>
              <w:t>81782 Bratislava</w:t>
            </w:r>
          </w:p>
          <w:p w:rsidR="00D948D9" w:rsidRDefault="00D948D9">
            <w:pPr>
              <w:spacing w:before="51"/>
              <w:rPr>
                <w:rFonts w:ascii="Times New Roman" w:hAnsi="Times New Roman" w:cs="Times New Roman"/>
                <w:b/>
                <w:sz w:val="24"/>
                <w:lang w:val="lv-LV"/>
              </w:rPr>
            </w:pPr>
            <w:r w:rsidRPr="00D948D9">
              <w:rPr>
                <w:rFonts w:ascii="Times New Roman" w:hAnsi="Times New Roman" w:cs="Times New Roman"/>
                <w:sz w:val="24"/>
                <w:lang w:val="lv-LV"/>
              </w:rPr>
              <w:t>Slovākija</w:t>
            </w:r>
          </w:p>
        </w:tc>
      </w:tr>
    </w:tbl>
    <w:p w:rsidR="00D948D9" w:rsidRDefault="00D948D9">
      <w:pPr>
        <w:spacing w:before="51"/>
        <w:rPr>
          <w:rFonts w:ascii="Times New Roman" w:hAnsi="Times New Roman" w:cs="Times New Roman"/>
          <w:b/>
          <w:sz w:val="24"/>
          <w:lang w:val="lv-LV"/>
        </w:rPr>
      </w:pPr>
    </w:p>
    <w:p w:rsidR="006B3A37" w:rsidRPr="004D6F47" w:rsidRDefault="006B3A37" w:rsidP="006B3A37">
      <w:pPr>
        <w:pStyle w:val="Heading1"/>
        <w:numPr>
          <w:ilvl w:val="0"/>
          <w:numId w:val="6"/>
        </w:numPr>
        <w:tabs>
          <w:tab w:val="left" w:pos="690"/>
        </w:tabs>
        <w:spacing w:before="69"/>
        <w:ind w:left="689"/>
        <w:jc w:val="left"/>
        <w:rPr>
          <w:rFonts w:cs="Times New Roman"/>
          <w:bCs w:val="0"/>
          <w:lang w:val="lv-LV"/>
        </w:rPr>
      </w:pPr>
      <w:r w:rsidRPr="00B60B07">
        <w:rPr>
          <w:rFonts w:cs="Times New Roman"/>
          <w:lang w:val="lv-LV"/>
        </w:rPr>
        <w:t>tabula</w:t>
      </w:r>
      <w:r>
        <w:rPr>
          <w:rFonts w:cs="Times New Roman"/>
          <w:i/>
          <w:lang w:val="lv-LV"/>
        </w:rPr>
        <w:t xml:space="preserve"> </w:t>
      </w:r>
      <w:r w:rsidR="004D6F47">
        <w:rPr>
          <w:rFonts w:cs="Times New Roman"/>
          <w:lang w:val="lv-LV"/>
        </w:rPr>
        <w:t>Struktūra vai struktūras, kas veic kontroles un revīzijas uzdevumus</w:t>
      </w:r>
    </w:p>
    <w:p w:rsidR="006B3A37" w:rsidRPr="00B60B07" w:rsidRDefault="006B3A37" w:rsidP="006B3A37">
      <w:pPr>
        <w:spacing w:before="7" w:line="240" w:lineRule="exact"/>
        <w:rPr>
          <w:rFonts w:ascii="Times New Roman" w:hAnsi="Times New Roman" w:cs="Times New Roman"/>
          <w:sz w:val="24"/>
          <w:szCs w:val="24"/>
          <w:lang w:val="lv-LV"/>
        </w:rPr>
      </w:pPr>
    </w:p>
    <w:tbl>
      <w:tblPr>
        <w:tblStyle w:val="TableNormal1"/>
        <w:tblW w:w="0" w:type="auto"/>
        <w:tblInd w:w="292" w:type="dxa"/>
        <w:tblLayout w:type="fixed"/>
        <w:tblLook w:val="01E0" w:firstRow="1" w:lastRow="1" w:firstColumn="1" w:lastColumn="1" w:noHBand="0" w:noVBand="0"/>
      </w:tblPr>
      <w:tblGrid>
        <w:gridCol w:w="2770"/>
        <w:gridCol w:w="3260"/>
        <w:gridCol w:w="2914"/>
      </w:tblGrid>
      <w:tr w:rsidR="006B3A37" w:rsidRPr="002F4BA1" w:rsidTr="00262B34">
        <w:trPr>
          <w:trHeight w:hRule="exact" w:val="1398"/>
        </w:trPr>
        <w:tc>
          <w:tcPr>
            <w:tcW w:w="2770" w:type="dxa"/>
            <w:tcBorders>
              <w:top w:val="single" w:sz="6" w:space="0" w:color="000000"/>
              <w:left w:val="single" w:sz="6" w:space="0" w:color="000000"/>
              <w:bottom w:val="single" w:sz="6" w:space="0" w:color="000000"/>
              <w:right w:val="single" w:sz="6" w:space="0" w:color="000000"/>
            </w:tcBorders>
            <w:shd w:val="clear" w:color="auto" w:fill="DBE4F0"/>
          </w:tcPr>
          <w:p w:rsidR="006B3A37" w:rsidRPr="00B60B07" w:rsidRDefault="004D6F47" w:rsidP="004D6F47">
            <w:pPr>
              <w:pStyle w:val="TableParagraph"/>
              <w:spacing w:before="111"/>
              <w:ind w:left="531"/>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I</w:t>
            </w:r>
            <w:r>
              <w:rPr>
                <w:rFonts w:ascii="Times New Roman" w:hAnsi="Times New Roman" w:cs="Times New Roman"/>
                <w:b/>
                <w:sz w:val="24"/>
                <w:lang w:val="lv-LV"/>
              </w:rPr>
              <w:t>estāde</w:t>
            </w:r>
            <w:r w:rsidR="006B3A37" w:rsidRPr="00B60B07">
              <w:rPr>
                <w:rFonts w:ascii="Times New Roman" w:hAnsi="Times New Roman" w:cs="Times New Roman"/>
                <w:b/>
                <w:sz w:val="24"/>
                <w:lang w:val="lv-LV"/>
              </w:rPr>
              <w:t>/</w:t>
            </w:r>
            <w:r w:rsidR="0092516F">
              <w:rPr>
                <w:rFonts w:ascii="Times New Roman" w:hAnsi="Times New Roman" w:cs="Times New Roman"/>
                <w:b/>
                <w:sz w:val="24"/>
                <w:lang w:val="lv-LV"/>
              </w:rPr>
              <w:t>struktūra</w:t>
            </w:r>
          </w:p>
        </w:tc>
        <w:tc>
          <w:tcPr>
            <w:tcW w:w="3260" w:type="dxa"/>
            <w:tcBorders>
              <w:top w:val="single" w:sz="6" w:space="0" w:color="000000"/>
              <w:left w:val="single" w:sz="6" w:space="0" w:color="000000"/>
              <w:bottom w:val="single" w:sz="6" w:space="0" w:color="000000"/>
              <w:right w:val="single" w:sz="6" w:space="0" w:color="000000"/>
            </w:tcBorders>
            <w:shd w:val="clear" w:color="auto" w:fill="DBE4F0"/>
          </w:tcPr>
          <w:p w:rsidR="006B3A37" w:rsidRPr="00B60B07" w:rsidRDefault="006B3A37" w:rsidP="004D6F47">
            <w:pPr>
              <w:pStyle w:val="TableParagraph"/>
              <w:spacing w:before="119" w:line="231" w:lineRule="auto"/>
              <w:ind w:left="264" w:right="303"/>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Iestādes/</w:t>
            </w:r>
            <w:r w:rsidR="0092516F">
              <w:rPr>
                <w:rFonts w:ascii="Times New Roman" w:hAnsi="Times New Roman" w:cs="Times New Roman"/>
                <w:b/>
                <w:sz w:val="24"/>
                <w:lang w:val="lv-LV"/>
              </w:rPr>
              <w:t>struktūra</w:t>
            </w:r>
            <w:r w:rsidR="004D6F47">
              <w:rPr>
                <w:rFonts w:ascii="Times New Roman" w:hAnsi="Times New Roman" w:cs="Times New Roman"/>
                <w:b/>
                <w:sz w:val="24"/>
                <w:lang w:val="lv-LV"/>
              </w:rPr>
              <w:t xml:space="preserve">s nosaukums un </w:t>
            </w:r>
            <w:r w:rsidR="004D6F47" w:rsidRPr="00B60B07">
              <w:rPr>
                <w:rFonts w:ascii="Times New Roman" w:hAnsi="Times New Roman" w:cs="Times New Roman"/>
                <w:b/>
                <w:sz w:val="24"/>
                <w:lang w:val="lv-LV"/>
              </w:rPr>
              <w:t>departament</w:t>
            </w:r>
            <w:r w:rsidR="004D6F47">
              <w:rPr>
                <w:rFonts w:ascii="Times New Roman" w:hAnsi="Times New Roman" w:cs="Times New Roman"/>
                <w:b/>
                <w:sz w:val="24"/>
                <w:lang w:val="lv-LV"/>
              </w:rPr>
              <w:t xml:space="preserve">s </w:t>
            </w:r>
            <w:r w:rsidRPr="00B60B07">
              <w:rPr>
                <w:rFonts w:ascii="Times New Roman" w:hAnsi="Times New Roman" w:cs="Times New Roman"/>
                <w:b/>
                <w:sz w:val="24"/>
                <w:lang w:val="lv-LV"/>
              </w:rPr>
              <w:t>vai nodaļa</w:t>
            </w:r>
          </w:p>
        </w:tc>
        <w:tc>
          <w:tcPr>
            <w:tcW w:w="2914" w:type="dxa"/>
            <w:tcBorders>
              <w:top w:val="single" w:sz="6" w:space="0" w:color="000000"/>
              <w:left w:val="single" w:sz="6" w:space="0" w:color="000000"/>
              <w:bottom w:val="single" w:sz="6" w:space="0" w:color="000000"/>
              <w:right w:val="single" w:sz="6" w:space="0" w:color="000000"/>
            </w:tcBorders>
            <w:shd w:val="clear" w:color="auto" w:fill="DBE4F0"/>
          </w:tcPr>
          <w:p w:rsidR="006B3A37" w:rsidRPr="00B60B07" w:rsidRDefault="006B3A37" w:rsidP="0092516F">
            <w:pPr>
              <w:pStyle w:val="TableParagraph"/>
              <w:spacing w:before="124" w:line="226" w:lineRule="auto"/>
              <w:ind w:left="122" w:right="403"/>
              <w:jc w:val="center"/>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Iestādes</w:t>
            </w:r>
            <w:r>
              <w:rPr>
                <w:rFonts w:ascii="Times New Roman" w:hAnsi="Times New Roman" w:cs="Times New Roman"/>
                <w:b/>
                <w:sz w:val="24"/>
                <w:lang w:val="lv-LV"/>
              </w:rPr>
              <w:t>/</w:t>
            </w:r>
            <w:r w:rsidR="0092516F">
              <w:rPr>
                <w:rFonts w:ascii="Times New Roman" w:hAnsi="Times New Roman" w:cs="Times New Roman"/>
                <w:b/>
                <w:sz w:val="24"/>
                <w:lang w:val="lv-LV"/>
              </w:rPr>
              <w:t>struktūras</w:t>
            </w:r>
            <w:r w:rsidRPr="00B60B07">
              <w:rPr>
                <w:rFonts w:ascii="Times New Roman" w:hAnsi="Times New Roman" w:cs="Times New Roman"/>
                <w:b/>
                <w:sz w:val="24"/>
                <w:lang w:val="lv-LV"/>
              </w:rPr>
              <w:t xml:space="preserve"> vadītājs </w:t>
            </w:r>
            <w:r w:rsidR="004D6F47">
              <w:rPr>
                <w:rFonts w:ascii="Times New Roman" w:hAnsi="Times New Roman" w:cs="Times New Roman"/>
                <w:b/>
                <w:sz w:val="24"/>
                <w:lang w:val="lv-LV"/>
              </w:rPr>
              <w:t>(amats vai amatvieta)</w:t>
            </w:r>
          </w:p>
        </w:tc>
      </w:tr>
      <w:tr w:rsidR="006B3A37" w:rsidRPr="00B60B07" w:rsidTr="00262B34">
        <w:trPr>
          <w:trHeight w:hRule="exact" w:val="3403"/>
        </w:trPr>
        <w:tc>
          <w:tcPr>
            <w:tcW w:w="2770" w:type="dxa"/>
            <w:tcBorders>
              <w:top w:val="single" w:sz="6" w:space="0" w:color="000000"/>
              <w:left w:val="single" w:sz="6" w:space="0" w:color="000000"/>
              <w:bottom w:val="single" w:sz="6" w:space="0" w:color="000000"/>
              <w:right w:val="single" w:sz="6" w:space="0" w:color="000000"/>
            </w:tcBorders>
          </w:tcPr>
          <w:p w:rsidR="006B3A37" w:rsidRPr="00B60B07" w:rsidRDefault="004D6F47" w:rsidP="004D6F47">
            <w:pPr>
              <w:pStyle w:val="TableParagraph"/>
              <w:spacing w:before="112" w:line="238" w:lineRule="auto"/>
              <w:ind w:left="102" w:right="264"/>
              <w:rPr>
                <w:rFonts w:ascii="Times New Roman" w:eastAsia="Times New Roman" w:hAnsi="Times New Roman" w:cs="Times New Roman"/>
                <w:sz w:val="24"/>
                <w:szCs w:val="24"/>
                <w:lang w:val="lv-LV"/>
              </w:rPr>
            </w:pPr>
            <w:r>
              <w:rPr>
                <w:rFonts w:ascii="Times New Roman" w:hAnsi="Times New Roman" w:cs="Times New Roman"/>
                <w:sz w:val="24"/>
                <w:lang w:val="lv-LV"/>
              </w:rPr>
              <w:t xml:space="preserve">Iestāde </w:t>
            </w:r>
            <w:r w:rsidR="006B3A37" w:rsidRPr="00B60B07">
              <w:rPr>
                <w:rFonts w:ascii="Times New Roman" w:hAnsi="Times New Roman" w:cs="Times New Roman"/>
                <w:sz w:val="24"/>
                <w:lang w:val="lv-LV"/>
              </w:rPr>
              <w:t xml:space="preserve">vai </w:t>
            </w:r>
            <w:r>
              <w:rPr>
                <w:rFonts w:ascii="Times New Roman" w:hAnsi="Times New Roman" w:cs="Times New Roman"/>
                <w:sz w:val="24"/>
                <w:lang w:val="lv-LV"/>
              </w:rPr>
              <w:t>iestāde</w:t>
            </w:r>
            <w:r w:rsidRPr="00B60B07">
              <w:rPr>
                <w:rFonts w:ascii="Times New Roman" w:hAnsi="Times New Roman" w:cs="Times New Roman"/>
                <w:sz w:val="24"/>
                <w:lang w:val="lv-LV"/>
              </w:rPr>
              <w:t>s</w:t>
            </w:r>
            <w:r w:rsidR="006B3A37" w:rsidRPr="00B60B07">
              <w:rPr>
                <w:rFonts w:ascii="Times New Roman" w:hAnsi="Times New Roman" w:cs="Times New Roman"/>
                <w:sz w:val="24"/>
                <w:lang w:val="lv-LV"/>
              </w:rPr>
              <w:t>, ka</w:t>
            </w:r>
            <w:r w:rsidR="006B3A37">
              <w:rPr>
                <w:rFonts w:ascii="Times New Roman" w:hAnsi="Times New Roman" w:cs="Times New Roman"/>
                <w:sz w:val="24"/>
                <w:lang w:val="lv-LV"/>
              </w:rPr>
              <w:t>s</w:t>
            </w:r>
            <w:r w:rsidR="006B3A37" w:rsidRPr="00B60B07">
              <w:rPr>
                <w:rFonts w:ascii="Times New Roman" w:hAnsi="Times New Roman" w:cs="Times New Roman"/>
                <w:sz w:val="24"/>
                <w:lang w:val="lv-LV"/>
              </w:rPr>
              <w:t xml:space="preserve"> vei</w:t>
            </w:r>
            <w:r w:rsidR="006B3A37">
              <w:rPr>
                <w:rFonts w:ascii="Times New Roman" w:hAnsi="Times New Roman" w:cs="Times New Roman"/>
                <w:sz w:val="24"/>
                <w:lang w:val="lv-LV"/>
              </w:rPr>
              <w:t>ks</w:t>
            </w:r>
            <w:r w:rsidR="006B3A37" w:rsidRPr="00B60B07">
              <w:rPr>
                <w:rFonts w:ascii="Times New Roman" w:hAnsi="Times New Roman" w:cs="Times New Roman"/>
                <w:sz w:val="24"/>
                <w:lang w:val="lv-LV"/>
              </w:rPr>
              <w:t xml:space="preserve"> kontroles uzdevumus</w:t>
            </w:r>
          </w:p>
        </w:tc>
        <w:tc>
          <w:tcPr>
            <w:tcW w:w="3260" w:type="dxa"/>
            <w:tcBorders>
              <w:top w:val="single" w:sz="6" w:space="0" w:color="000000"/>
              <w:left w:val="single" w:sz="6" w:space="0" w:color="000000"/>
              <w:bottom w:val="single" w:sz="6" w:space="0" w:color="000000"/>
              <w:right w:val="single" w:sz="6" w:space="0" w:color="000000"/>
            </w:tcBorders>
          </w:tcPr>
          <w:p w:rsidR="006B3A37" w:rsidRPr="00B60B07" w:rsidRDefault="006B3A37" w:rsidP="003C41FE">
            <w:pPr>
              <w:pStyle w:val="TableParagraph"/>
              <w:spacing w:before="113" w:line="238" w:lineRule="auto"/>
              <w:ind w:left="97" w:right="189"/>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Katra ES dalībvalsts, kur atrodas vai nu </w:t>
            </w:r>
            <w:r w:rsidR="0006328F">
              <w:rPr>
                <w:rFonts w:ascii="Times New Roman" w:hAnsi="Times New Roman" w:cs="Times New Roman"/>
                <w:sz w:val="24"/>
                <w:lang w:val="lv-LV"/>
              </w:rPr>
              <w:t>VI</w:t>
            </w:r>
            <w:r w:rsidRPr="00B60B07">
              <w:rPr>
                <w:rFonts w:ascii="Times New Roman" w:hAnsi="Times New Roman" w:cs="Times New Roman"/>
                <w:sz w:val="24"/>
                <w:lang w:val="lv-LV"/>
              </w:rPr>
              <w:t xml:space="preserve">/INTERACT sekretariāts vai INTERACT birojs, ieceļ </w:t>
            </w:r>
            <w:r w:rsidR="004D6F47">
              <w:rPr>
                <w:rFonts w:ascii="Times New Roman" w:hAnsi="Times New Roman" w:cs="Times New Roman"/>
                <w:sz w:val="24"/>
                <w:lang w:val="lv-LV"/>
              </w:rPr>
              <w:t>iestādi</w:t>
            </w:r>
            <w:r w:rsidRPr="00B60B07">
              <w:rPr>
                <w:rFonts w:ascii="Times New Roman" w:hAnsi="Times New Roman" w:cs="Times New Roman"/>
                <w:sz w:val="24"/>
                <w:lang w:val="lv-LV"/>
              </w:rPr>
              <w:t>, kas atbild par tiem kontroles uzdevumiem, kas noteikti KNR 125</w:t>
            </w:r>
            <w:r w:rsidR="004D6F47">
              <w:rPr>
                <w:rFonts w:ascii="Times New Roman" w:hAnsi="Times New Roman" w:cs="Times New Roman"/>
                <w:sz w:val="24"/>
                <w:lang w:val="lv-LV"/>
              </w:rPr>
              <w:t>.</w:t>
            </w:r>
            <w:r w:rsidR="004D6F47" w:rsidRPr="00B60B07">
              <w:rPr>
                <w:rFonts w:ascii="Times New Roman" w:hAnsi="Times New Roman" w:cs="Times New Roman"/>
                <w:sz w:val="24"/>
                <w:lang w:val="lv-LV"/>
              </w:rPr>
              <w:t>pant</w:t>
            </w:r>
            <w:r w:rsidR="004D6F47">
              <w:rPr>
                <w:rFonts w:ascii="Times New Roman" w:hAnsi="Times New Roman" w:cs="Times New Roman"/>
                <w:sz w:val="24"/>
                <w:lang w:val="lv-LV"/>
              </w:rPr>
              <w:t>a 4.</w:t>
            </w:r>
            <w:r w:rsidR="003C41FE">
              <w:rPr>
                <w:rFonts w:ascii="Times New Roman" w:hAnsi="Times New Roman" w:cs="Times New Roman"/>
                <w:sz w:val="24"/>
                <w:lang w:val="lv-LV"/>
              </w:rPr>
              <w:t>punkta</w:t>
            </w:r>
            <w:r w:rsidR="004D6F47">
              <w:rPr>
                <w:rFonts w:ascii="Times New Roman" w:hAnsi="Times New Roman" w:cs="Times New Roman"/>
                <w:sz w:val="24"/>
                <w:lang w:val="lv-LV"/>
              </w:rPr>
              <w:t xml:space="preserve"> (a) apakšpunktā</w:t>
            </w:r>
            <w:r w:rsidR="004D6F47" w:rsidRPr="00B60B07">
              <w:rPr>
                <w:rFonts w:ascii="Times New Roman" w:hAnsi="Times New Roman" w:cs="Times New Roman"/>
                <w:sz w:val="24"/>
                <w:lang w:val="lv-LV"/>
              </w:rPr>
              <w:t xml:space="preserve"> </w:t>
            </w:r>
            <w:r w:rsidRPr="00B60B07">
              <w:rPr>
                <w:rFonts w:ascii="Times New Roman" w:hAnsi="Times New Roman" w:cs="Times New Roman"/>
                <w:sz w:val="24"/>
                <w:lang w:val="lv-LV"/>
              </w:rPr>
              <w:t>saskaņā ar ETS regulas 23</w:t>
            </w:r>
            <w:r w:rsidR="003C41FE">
              <w:rPr>
                <w:rFonts w:ascii="Times New Roman" w:hAnsi="Times New Roman" w:cs="Times New Roman"/>
                <w:sz w:val="24"/>
                <w:lang w:val="lv-LV"/>
              </w:rPr>
              <w:t>.</w:t>
            </w:r>
            <w:r w:rsidRPr="00B60B07">
              <w:rPr>
                <w:rFonts w:ascii="Times New Roman" w:hAnsi="Times New Roman" w:cs="Times New Roman"/>
                <w:sz w:val="24"/>
                <w:lang w:val="lv-LV"/>
              </w:rPr>
              <w:t xml:space="preserve"> </w:t>
            </w:r>
            <w:r w:rsidR="003C41FE">
              <w:rPr>
                <w:rFonts w:ascii="Times New Roman" w:hAnsi="Times New Roman" w:cs="Times New Roman"/>
                <w:sz w:val="24"/>
                <w:lang w:val="lv-LV"/>
              </w:rPr>
              <w:t>p</w:t>
            </w:r>
            <w:r w:rsidRPr="00B60B07">
              <w:rPr>
                <w:rFonts w:ascii="Times New Roman" w:hAnsi="Times New Roman" w:cs="Times New Roman"/>
                <w:sz w:val="24"/>
                <w:lang w:val="lv-LV"/>
              </w:rPr>
              <w:t>ant</w:t>
            </w:r>
            <w:r w:rsidR="003C41FE">
              <w:rPr>
                <w:rFonts w:ascii="Times New Roman" w:hAnsi="Times New Roman" w:cs="Times New Roman"/>
                <w:sz w:val="24"/>
                <w:lang w:val="lv-LV"/>
              </w:rPr>
              <w:t xml:space="preserve">a 4.punkta </w:t>
            </w:r>
            <w:r w:rsidRPr="00B60B07">
              <w:rPr>
                <w:rFonts w:ascii="Times New Roman" w:hAnsi="Times New Roman" w:cs="Times New Roman"/>
                <w:sz w:val="24"/>
                <w:lang w:val="lv-LV"/>
              </w:rPr>
              <w:t>.</w:t>
            </w:r>
          </w:p>
        </w:tc>
        <w:tc>
          <w:tcPr>
            <w:tcW w:w="2914" w:type="dxa"/>
            <w:tcBorders>
              <w:top w:val="single" w:sz="6" w:space="0" w:color="000000"/>
              <w:left w:val="single" w:sz="6" w:space="0" w:color="000000"/>
              <w:bottom w:val="single" w:sz="6" w:space="0" w:color="000000"/>
              <w:right w:val="single" w:sz="6" w:space="0" w:color="000000"/>
            </w:tcBorders>
          </w:tcPr>
          <w:p w:rsidR="006B3A37" w:rsidRPr="00B60B07" w:rsidRDefault="006B3A37" w:rsidP="00D4521C">
            <w:pPr>
              <w:pStyle w:val="TableParagraph"/>
              <w:spacing w:line="282" w:lineRule="exact"/>
              <w:ind w:left="97" w:right="520"/>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Tiks konkretizēts.</w:t>
            </w:r>
          </w:p>
        </w:tc>
      </w:tr>
      <w:tr w:rsidR="006B3A37" w:rsidRPr="00D4521C" w:rsidTr="00262B34">
        <w:trPr>
          <w:trHeight w:hRule="exact" w:val="6563"/>
        </w:trPr>
        <w:tc>
          <w:tcPr>
            <w:tcW w:w="2770" w:type="dxa"/>
            <w:tcBorders>
              <w:top w:val="single" w:sz="6" w:space="0" w:color="000000"/>
              <w:left w:val="single" w:sz="6" w:space="0" w:color="000000"/>
              <w:bottom w:val="single" w:sz="6" w:space="0" w:color="000000"/>
              <w:right w:val="single" w:sz="6" w:space="0" w:color="000000"/>
            </w:tcBorders>
          </w:tcPr>
          <w:p w:rsidR="006B3A37" w:rsidRPr="00B60B07" w:rsidRDefault="004D6F47" w:rsidP="00D4521C">
            <w:pPr>
              <w:pStyle w:val="TableParagraph"/>
              <w:spacing w:before="112" w:line="239" w:lineRule="auto"/>
              <w:ind w:left="102" w:right="93"/>
              <w:jc w:val="both"/>
              <w:rPr>
                <w:rFonts w:ascii="Times New Roman" w:eastAsia="Times New Roman" w:hAnsi="Times New Roman" w:cs="Times New Roman"/>
                <w:sz w:val="24"/>
                <w:szCs w:val="24"/>
                <w:lang w:val="lv-LV"/>
              </w:rPr>
            </w:pPr>
            <w:r>
              <w:rPr>
                <w:rFonts w:ascii="Times New Roman" w:hAnsi="Times New Roman" w:cs="Times New Roman"/>
                <w:sz w:val="24"/>
                <w:lang w:val="lv-LV"/>
              </w:rPr>
              <w:t xml:space="preserve">Iestāde </w:t>
            </w:r>
            <w:r w:rsidRPr="00B60B07">
              <w:rPr>
                <w:rFonts w:ascii="Times New Roman" w:hAnsi="Times New Roman" w:cs="Times New Roman"/>
                <w:sz w:val="24"/>
                <w:lang w:val="lv-LV"/>
              </w:rPr>
              <w:t xml:space="preserve">vai </w:t>
            </w:r>
            <w:r>
              <w:rPr>
                <w:rFonts w:ascii="Times New Roman" w:hAnsi="Times New Roman" w:cs="Times New Roman"/>
                <w:sz w:val="24"/>
                <w:lang w:val="lv-LV"/>
              </w:rPr>
              <w:t>iestāde</w:t>
            </w:r>
            <w:r w:rsidRPr="00B60B07">
              <w:rPr>
                <w:rFonts w:ascii="Times New Roman" w:hAnsi="Times New Roman" w:cs="Times New Roman"/>
                <w:sz w:val="24"/>
                <w:lang w:val="lv-LV"/>
              </w:rPr>
              <w:t>s</w:t>
            </w:r>
            <w:r w:rsidR="006B3A37" w:rsidRPr="00B60B07">
              <w:rPr>
                <w:rFonts w:ascii="Times New Roman" w:hAnsi="Times New Roman" w:cs="Times New Roman"/>
                <w:sz w:val="24"/>
                <w:lang w:val="lv-LV"/>
              </w:rPr>
              <w:t>, ka</w:t>
            </w:r>
            <w:r w:rsidR="006B3A37">
              <w:rPr>
                <w:rFonts w:ascii="Times New Roman" w:hAnsi="Times New Roman" w:cs="Times New Roman"/>
                <w:sz w:val="24"/>
                <w:lang w:val="lv-LV"/>
              </w:rPr>
              <w:t>s veiks revīzijas uzdevumus</w:t>
            </w:r>
          </w:p>
        </w:tc>
        <w:tc>
          <w:tcPr>
            <w:tcW w:w="3260" w:type="dxa"/>
            <w:tcBorders>
              <w:top w:val="single" w:sz="6" w:space="0" w:color="000000"/>
              <w:left w:val="single" w:sz="6" w:space="0" w:color="000000"/>
              <w:bottom w:val="single" w:sz="6" w:space="0" w:color="000000"/>
              <w:right w:val="single" w:sz="6" w:space="0" w:color="000000"/>
            </w:tcBorders>
          </w:tcPr>
          <w:p w:rsidR="006B3A37" w:rsidRDefault="00746AEF" w:rsidP="00D4521C">
            <w:pPr>
              <w:pStyle w:val="TableParagraph"/>
              <w:spacing w:before="111"/>
              <w:ind w:left="97" w:right="77"/>
              <w:jc w:val="both"/>
              <w:rPr>
                <w:rFonts w:ascii="Times New Roman" w:hAnsi="Times New Roman" w:cs="Times New Roman"/>
                <w:sz w:val="24"/>
                <w:lang w:val="lv-LV"/>
              </w:rPr>
            </w:pPr>
            <w:r>
              <w:rPr>
                <w:rFonts w:ascii="Times New Roman" w:hAnsi="Times New Roman" w:cs="Times New Roman"/>
                <w:sz w:val="24"/>
                <w:lang w:val="lv-LV"/>
              </w:rPr>
              <w:t>S</w:t>
            </w:r>
            <w:r w:rsidRPr="00B60B07">
              <w:rPr>
                <w:rFonts w:ascii="Times New Roman" w:hAnsi="Times New Roman" w:cs="Times New Roman"/>
                <w:sz w:val="24"/>
                <w:lang w:val="lv-LV"/>
              </w:rPr>
              <w:t>askaņā ar ETS regulas 25</w:t>
            </w:r>
            <w:r>
              <w:rPr>
                <w:rFonts w:ascii="Times New Roman" w:hAnsi="Times New Roman" w:cs="Times New Roman"/>
                <w:sz w:val="24"/>
                <w:lang w:val="lv-LV"/>
              </w:rPr>
              <w:t>.</w:t>
            </w:r>
            <w:r w:rsidRPr="00B60B07">
              <w:rPr>
                <w:rFonts w:ascii="Times New Roman" w:hAnsi="Times New Roman" w:cs="Times New Roman"/>
                <w:sz w:val="24"/>
                <w:lang w:val="lv-LV"/>
              </w:rPr>
              <w:t>pant</w:t>
            </w:r>
            <w:r>
              <w:rPr>
                <w:rFonts w:ascii="Times New Roman" w:hAnsi="Times New Roman" w:cs="Times New Roman"/>
                <w:sz w:val="24"/>
                <w:lang w:val="lv-LV"/>
              </w:rPr>
              <w:t>a 1.punktu</w:t>
            </w:r>
            <w:r w:rsidRPr="00B60B07">
              <w:rPr>
                <w:rFonts w:ascii="Times New Roman" w:hAnsi="Times New Roman" w:cs="Times New Roman"/>
                <w:sz w:val="24"/>
                <w:lang w:val="lv-LV"/>
              </w:rPr>
              <w:t xml:space="preserve"> </w:t>
            </w:r>
            <w:r w:rsidR="006B3A37" w:rsidRPr="00B60B07">
              <w:rPr>
                <w:rFonts w:ascii="Times New Roman" w:hAnsi="Times New Roman" w:cs="Times New Roman"/>
                <w:sz w:val="24"/>
                <w:lang w:val="lv-LV"/>
              </w:rPr>
              <w:t>Slovākijas Republikas Finanšu ministrija</w:t>
            </w:r>
            <w:r>
              <w:rPr>
                <w:rFonts w:ascii="Times New Roman" w:hAnsi="Times New Roman" w:cs="Times New Roman"/>
                <w:sz w:val="24"/>
                <w:lang w:val="lv-LV"/>
              </w:rPr>
              <w:t>s</w:t>
            </w:r>
            <w:r w:rsidR="006B3A37" w:rsidRPr="00B60B07">
              <w:rPr>
                <w:rFonts w:ascii="Times New Roman" w:hAnsi="Times New Roman" w:cs="Times New Roman"/>
                <w:sz w:val="24"/>
                <w:lang w:val="lv-LV"/>
              </w:rPr>
              <w:t xml:space="preserve"> </w:t>
            </w:r>
            <w:r w:rsidR="006B3A37">
              <w:rPr>
                <w:rFonts w:ascii="Times New Roman" w:hAnsi="Times New Roman" w:cs="Times New Roman"/>
                <w:sz w:val="24"/>
                <w:lang w:val="lv-LV"/>
              </w:rPr>
              <w:t xml:space="preserve">Revīzijas </w:t>
            </w:r>
            <w:r w:rsidR="006B3A37" w:rsidRPr="00B60B07">
              <w:rPr>
                <w:rFonts w:ascii="Times New Roman" w:hAnsi="Times New Roman" w:cs="Times New Roman"/>
                <w:sz w:val="24"/>
                <w:lang w:val="lv-LV"/>
              </w:rPr>
              <w:t xml:space="preserve">un kontroles nodaļa kā </w:t>
            </w:r>
            <w:r w:rsidR="006B3A37">
              <w:rPr>
                <w:rFonts w:ascii="Times New Roman" w:hAnsi="Times New Roman" w:cs="Times New Roman"/>
                <w:sz w:val="24"/>
                <w:lang w:val="lv-LV"/>
              </w:rPr>
              <w:t xml:space="preserve">Revīzijas </w:t>
            </w:r>
            <w:r w:rsidR="006B3A37" w:rsidRPr="00B60B07">
              <w:rPr>
                <w:rFonts w:ascii="Times New Roman" w:hAnsi="Times New Roman" w:cs="Times New Roman"/>
                <w:sz w:val="24"/>
                <w:lang w:val="lv-LV"/>
              </w:rPr>
              <w:t xml:space="preserve">iestāde, kā arī tās sadarbības </w:t>
            </w:r>
            <w:r w:rsidR="004D6F47">
              <w:rPr>
                <w:rFonts w:ascii="Times New Roman" w:hAnsi="Times New Roman" w:cs="Times New Roman"/>
                <w:sz w:val="24"/>
                <w:lang w:val="lv-LV"/>
              </w:rPr>
              <w:t xml:space="preserve">iestādes </w:t>
            </w:r>
            <w:r w:rsidR="006B3A37" w:rsidRPr="00B60B07">
              <w:rPr>
                <w:rFonts w:ascii="Times New Roman" w:hAnsi="Times New Roman" w:cs="Times New Roman"/>
                <w:sz w:val="24"/>
                <w:lang w:val="lv-LV"/>
              </w:rPr>
              <w:t>nodrošinās auditu</w:t>
            </w:r>
            <w:r w:rsidR="004D6F47">
              <w:rPr>
                <w:rFonts w:ascii="Times New Roman" w:hAnsi="Times New Roman" w:cs="Times New Roman"/>
                <w:sz w:val="24"/>
                <w:lang w:val="lv-LV"/>
              </w:rPr>
              <w:t>s</w:t>
            </w:r>
            <w:r w:rsidR="006B3A37">
              <w:rPr>
                <w:rFonts w:ascii="Times New Roman" w:hAnsi="Times New Roman" w:cs="Times New Roman"/>
                <w:sz w:val="24"/>
                <w:lang w:val="lv-LV"/>
              </w:rPr>
              <w:t>.</w:t>
            </w:r>
          </w:p>
          <w:p w:rsidR="006B3A37" w:rsidRPr="00B60B07" w:rsidRDefault="003C41FE" w:rsidP="00452E77">
            <w:pPr>
              <w:pStyle w:val="TableParagraph"/>
              <w:spacing w:before="111"/>
              <w:ind w:left="97" w:right="77"/>
              <w:jc w:val="both"/>
              <w:rPr>
                <w:rFonts w:ascii="Times New Roman" w:eastAsia="Times New Roman" w:hAnsi="Times New Roman" w:cs="Times New Roman"/>
                <w:sz w:val="24"/>
                <w:szCs w:val="24"/>
                <w:lang w:val="lv-LV"/>
              </w:rPr>
            </w:pPr>
            <w:r w:rsidRPr="00B60B07">
              <w:rPr>
                <w:rFonts w:ascii="Times New Roman" w:hAnsi="Times New Roman" w:cs="Times New Roman"/>
                <w:sz w:val="24"/>
                <w:lang w:val="lv-LV"/>
              </w:rPr>
              <w:t xml:space="preserve"> </w:t>
            </w:r>
          </w:p>
        </w:tc>
        <w:tc>
          <w:tcPr>
            <w:tcW w:w="2914" w:type="dxa"/>
            <w:tcBorders>
              <w:top w:val="single" w:sz="6" w:space="0" w:color="000000"/>
              <w:left w:val="single" w:sz="6" w:space="0" w:color="000000"/>
              <w:bottom w:val="single" w:sz="6" w:space="0" w:color="000000"/>
              <w:right w:val="single" w:sz="6" w:space="0" w:color="000000"/>
            </w:tcBorders>
          </w:tcPr>
          <w:p w:rsidR="00BC1947" w:rsidRDefault="00BC1947">
            <w:pPr>
              <w:pStyle w:val="TableParagraph"/>
              <w:spacing w:before="7" w:line="230" w:lineRule="exact"/>
              <w:jc w:val="both"/>
              <w:rPr>
                <w:rFonts w:ascii="Times New Roman" w:hAnsi="Times New Roman" w:cs="Times New Roman"/>
                <w:sz w:val="23"/>
                <w:szCs w:val="23"/>
                <w:lang w:val="lv-LV"/>
              </w:rPr>
            </w:pPr>
          </w:p>
          <w:p w:rsidR="00BC1947" w:rsidRDefault="006B3A37">
            <w:pPr>
              <w:pStyle w:val="TableParagraph"/>
              <w:ind w:left="97" w:right="315"/>
              <w:jc w:val="both"/>
              <w:rPr>
                <w:rFonts w:ascii="Times New Roman" w:eastAsia="Times New Roman" w:hAnsi="Times New Roman" w:cs="Times New Roman"/>
                <w:sz w:val="24"/>
                <w:szCs w:val="24"/>
                <w:lang w:val="lv-LV"/>
              </w:rPr>
            </w:pPr>
            <w:r>
              <w:rPr>
                <w:rFonts w:ascii="Times New Roman" w:hAnsi="Times New Roman" w:cs="Times New Roman"/>
                <w:sz w:val="24"/>
                <w:lang w:val="lv-LV"/>
              </w:rPr>
              <w:t xml:space="preserve">Revīzijas </w:t>
            </w:r>
            <w:r w:rsidRPr="00B60B07">
              <w:rPr>
                <w:rFonts w:ascii="Times New Roman" w:hAnsi="Times New Roman" w:cs="Times New Roman"/>
                <w:sz w:val="24"/>
                <w:lang w:val="lv-LV"/>
              </w:rPr>
              <w:t>un kontroles nodaļas ģenerāldirektor</w:t>
            </w:r>
            <w:r w:rsidR="00D4175B">
              <w:rPr>
                <w:rFonts w:ascii="Times New Roman" w:hAnsi="Times New Roman" w:cs="Times New Roman"/>
                <w:sz w:val="24"/>
                <w:lang w:val="lv-LV"/>
              </w:rPr>
              <w:t>s</w:t>
            </w:r>
          </w:p>
        </w:tc>
      </w:tr>
    </w:tbl>
    <w:p w:rsidR="006B3A37" w:rsidRPr="00B60B07" w:rsidRDefault="001E4F1A" w:rsidP="001E4F1A">
      <w:pPr>
        <w:numPr>
          <w:ilvl w:val="2"/>
          <w:numId w:val="40"/>
        </w:numPr>
        <w:tabs>
          <w:tab w:val="left" w:pos="830"/>
        </w:tabs>
        <w:spacing w:before="100" w:beforeAutospacing="1"/>
        <w:ind w:left="828" w:hanging="720"/>
        <w:jc w:val="left"/>
        <w:rPr>
          <w:rFonts w:ascii="Times New Roman" w:eastAsia="Times New Roman" w:hAnsi="Times New Roman" w:cs="Times New Roman"/>
          <w:sz w:val="24"/>
          <w:szCs w:val="24"/>
          <w:lang w:val="lv-LV"/>
        </w:rPr>
      </w:pPr>
      <w:r>
        <w:rPr>
          <w:rFonts w:ascii="Times New Roman" w:hAnsi="Times New Roman" w:cs="Times New Roman"/>
          <w:b/>
          <w:sz w:val="24"/>
          <w:lang w:val="lv-LV"/>
        </w:rPr>
        <w:t>K</w:t>
      </w:r>
      <w:r w:rsidR="002B0889" w:rsidRPr="00B60B07">
        <w:rPr>
          <w:rFonts w:ascii="Times New Roman" w:hAnsi="Times New Roman" w:cs="Times New Roman"/>
          <w:b/>
          <w:sz w:val="24"/>
          <w:lang w:val="lv-LV"/>
        </w:rPr>
        <w:t>opīgā sekretariāta izveid</w:t>
      </w:r>
      <w:r>
        <w:rPr>
          <w:rFonts w:ascii="Times New Roman" w:hAnsi="Times New Roman" w:cs="Times New Roman"/>
          <w:b/>
          <w:sz w:val="24"/>
          <w:lang w:val="lv-LV"/>
        </w:rPr>
        <w:t>ošanas kārtība</w:t>
      </w:r>
    </w:p>
    <w:p w:rsidR="006B3A37" w:rsidRPr="00B60B07" w:rsidRDefault="006B3A37" w:rsidP="006B3A37">
      <w:pPr>
        <w:spacing w:before="17" w:line="340" w:lineRule="exact"/>
        <w:rPr>
          <w:rFonts w:ascii="Times New Roman" w:hAnsi="Times New Roman" w:cs="Times New Roman"/>
          <w:sz w:val="34"/>
          <w:szCs w:val="34"/>
          <w:lang w:val="lv-LV"/>
        </w:rPr>
      </w:pPr>
    </w:p>
    <w:p w:rsidR="006B3A37" w:rsidRPr="00B60B07" w:rsidRDefault="006B3A37" w:rsidP="006B3A37">
      <w:pPr>
        <w:pStyle w:val="BodyText"/>
        <w:spacing w:line="244" w:lineRule="auto"/>
        <w:ind w:right="213"/>
        <w:jc w:val="both"/>
        <w:rPr>
          <w:rFonts w:cs="Times New Roman"/>
          <w:lang w:val="lv-LV"/>
        </w:rPr>
      </w:pPr>
      <w:r>
        <w:rPr>
          <w:rFonts w:cs="Times New Roman"/>
          <w:lang w:val="lv-LV"/>
        </w:rPr>
        <w:t xml:space="preserve">Programmas ieviešanas </w:t>
      </w:r>
      <w:r w:rsidR="00E20DCB">
        <w:rPr>
          <w:rFonts w:cs="Times New Roman"/>
          <w:lang w:val="lv-LV"/>
        </w:rPr>
        <w:t xml:space="preserve">struktūra </w:t>
      </w:r>
      <w:r>
        <w:rPr>
          <w:rFonts w:cs="Times New Roman"/>
          <w:lang w:val="lv-LV"/>
        </w:rPr>
        <w:t xml:space="preserve">tikai nedaudz atšķirsies no </w:t>
      </w:r>
      <w:r w:rsidRPr="00B60B07">
        <w:rPr>
          <w:rFonts w:cs="Times New Roman"/>
          <w:lang w:val="lv-LV"/>
        </w:rPr>
        <w:t>INTERACT II programm</w:t>
      </w:r>
      <w:r>
        <w:rPr>
          <w:rFonts w:cs="Times New Roman"/>
          <w:lang w:val="lv-LV"/>
        </w:rPr>
        <w:t>as</w:t>
      </w:r>
      <w:r w:rsidRPr="00B60B07">
        <w:rPr>
          <w:rFonts w:cs="Times New Roman"/>
          <w:lang w:val="lv-LV"/>
        </w:rPr>
        <w:t xml:space="preserve">, </w:t>
      </w:r>
      <w:r>
        <w:rPr>
          <w:rFonts w:cs="Times New Roman"/>
          <w:lang w:val="lv-LV"/>
        </w:rPr>
        <w:t>ar</w:t>
      </w:r>
      <w:r w:rsidRPr="00B60B07">
        <w:rPr>
          <w:rFonts w:cs="Times New Roman"/>
          <w:lang w:val="lv-LV"/>
        </w:rPr>
        <w:t xml:space="preserve"> </w:t>
      </w:r>
      <w:r>
        <w:rPr>
          <w:rFonts w:cs="Times New Roman"/>
          <w:lang w:val="lv-LV"/>
        </w:rPr>
        <w:t xml:space="preserve">mērķi </w:t>
      </w:r>
      <w:r w:rsidRPr="00B60B07">
        <w:rPr>
          <w:rFonts w:cs="Times New Roman"/>
          <w:lang w:val="lv-LV"/>
        </w:rPr>
        <w:t>veiksmīgi turpināt decentralizēto INTERACT biroju sniegto pakalpojumu</w:t>
      </w:r>
      <w:r>
        <w:rPr>
          <w:rFonts w:cs="Times New Roman"/>
          <w:lang w:val="lv-LV"/>
        </w:rPr>
        <w:t xml:space="preserve"> nodrošināšanu</w:t>
      </w:r>
      <w:r w:rsidRPr="00B60B07">
        <w:rPr>
          <w:rFonts w:cs="Times New Roman"/>
          <w:lang w:val="lv-LV"/>
        </w:rPr>
        <w:t>.</w:t>
      </w:r>
    </w:p>
    <w:p w:rsidR="006B3A37" w:rsidRPr="00B60B07" w:rsidRDefault="006B3A37" w:rsidP="006B3A37">
      <w:pPr>
        <w:pStyle w:val="BodyText"/>
        <w:spacing w:before="202" w:line="242" w:lineRule="auto"/>
        <w:ind w:right="209"/>
        <w:jc w:val="both"/>
        <w:rPr>
          <w:rFonts w:cs="Times New Roman"/>
          <w:lang w:val="lv-LV"/>
        </w:rPr>
      </w:pPr>
      <w:r w:rsidRPr="00B60B07">
        <w:rPr>
          <w:rFonts w:cs="Times New Roman"/>
          <w:lang w:val="lv-LV"/>
        </w:rPr>
        <w:t xml:space="preserve">Atbilstoši programmas </w:t>
      </w:r>
      <w:r>
        <w:rPr>
          <w:rFonts w:cs="Times New Roman"/>
          <w:lang w:val="lv-LV"/>
        </w:rPr>
        <w:t>kontekstam</w:t>
      </w:r>
      <w:r w:rsidRPr="00B60B07">
        <w:rPr>
          <w:rFonts w:cs="Times New Roman"/>
          <w:lang w:val="lv-LV"/>
        </w:rPr>
        <w:t xml:space="preserve"> (INTERACT III neīstenos projektus </w:t>
      </w:r>
      <w:r>
        <w:rPr>
          <w:rFonts w:cs="Times New Roman"/>
          <w:lang w:val="lv-LV"/>
        </w:rPr>
        <w:t xml:space="preserve">ierastajā </w:t>
      </w:r>
      <w:r w:rsidRPr="00B60B07">
        <w:rPr>
          <w:rFonts w:cs="Times New Roman"/>
          <w:lang w:val="lv-LV"/>
        </w:rPr>
        <w:t xml:space="preserve">ETS nozīmē; lūdzam skatīt 2.A.6.1. nodaļu) nav nepieciešams sniegt informāciju labuma saņēmējiem un līdz ar to vadošai iestādei un </w:t>
      </w:r>
      <w:r w:rsidR="0006328F">
        <w:rPr>
          <w:rFonts w:cs="Times New Roman"/>
          <w:lang w:val="lv-LV"/>
        </w:rPr>
        <w:t xml:space="preserve">UK </w:t>
      </w:r>
      <w:r w:rsidRPr="00B60B07">
        <w:rPr>
          <w:rFonts w:cs="Times New Roman"/>
          <w:lang w:val="lv-LV"/>
        </w:rPr>
        <w:t xml:space="preserve">to funkcijas izpildīt palīdzēs </w:t>
      </w:r>
      <w:r>
        <w:rPr>
          <w:rFonts w:cs="Times New Roman"/>
          <w:lang w:val="lv-LV"/>
        </w:rPr>
        <w:t>neliels</w:t>
      </w:r>
      <w:r w:rsidRPr="00B60B07">
        <w:rPr>
          <w:rFonts w:cs="Times New Roman"/>
          <w:lang w:val="lv-LV"/>
        </w:rPr>
        <w:t xml:space="preserve"> sekretariāts, kas ietilps Bratislavas pašvaldības reģionā (INTERACT sekretariāts, IS)</w:t>
      </w:r>
      <w:r>
        <w:rPr>
          <w:rFonts w:cs="Times New Roman"/>
          <w:lang w:val="lv-LV"/>
        </w:rPr>
        <w:t xml:space="preserve"> struktūrā</w:t>
      </w:r>
      <w:r w:rsidRPr="00B60B07">
        <w:rPr>
          <w:rFonts w:cs="Times New Roman"/>
          <w:lang w:val="lv-LV"/>
        </w:rPr>
        <w:t xml:space="preserve">, izpildot gan koordinācijas (1.prioritātes ietvaros), gan tehniskās vadības (2. prioritātes ietvaros) funkcijas un </w:t>
      </w:r>
      <w:r>
        <w:rPr>
          <w:rFonts w:cs="Times New Roman"/>
          <w:lang w:val="lv-LV"/>
        </w:rPr>
        <w:t>tieši</w:t>
      </w:r>
      <w:r w:rsidRPr="00B60B07">
        <w:rPr>
          <w:rFonts w:cs="Times New Roman"/>
          <w:lang w:val="lv-LV"/>
        </w:rPr>
        <w:t xml:space="preserve"> </w:t>
      </w:r>
      <w:r w:rsidR="002B0889">
        <w:rPr>
          <w:rFonts w:cs="Times New Roman"/>
          <w:lang w:val="lv-LV"/>
        </w:rPr>
        <w:t>veicot</w:t>
      </w:r>
      <w:r w:rsidRPr="00B60B07">
        <w:rPr>
          <w:rFonts w:cs="Times New Roman"/>
          <w:lang w:val="lv-LV"/>
        </w:rPr>
        <w:t xml:space="preserve"> zemāk </w:t>
      </w:r>
      <w:r w:rsidR="002B0889">
        <w:rPr>
          <w:rFonts w:cs="Times New Roman"/>
          <w:lang w:val="lv-LV"/>
        </w:rPr>
        <w:t>minētos</w:t>
      </w:r>
      <w:r w:rsidR="002B0889" w:rsidRPr="00B60B07">
        <w:rPr>
          <w:rFonts w:cs="Times New Roman"/>
          <w:lang w:val="lv-LV"/>
        </w:rPr>
        <w:t xml:space="preserve"> uzdevum</w:t>
      </w:r>
      <w:r w:rsidR="002B0889">
        <w:rPr>
          <w:rFonts w:cs="Times New Roman"/>
          <w:lang w:val="lv-LV"/>
        </w:rPr>
        <w:t>us</w:t>
      </w:r>
      <w:r w:rsidRPr="00B60B07">
        <w:rPr>
          <w:rFonts w:cs="Times New Roman"/>
          <w:lang w:val="lv-LV"/>
        </w:rPr>
        <w:t>:</w:t>
      </w:r>
    </w:p>
    <w:p w:rsidR="006B3A37" w:rsidRPr="00B60B07" w:rsidRDefault="006B3A37" w:rsidP="006B3A37">
      <w:pPr>
        <w:pStyle w:val="BodyText"/>
        <w:numPr>
          <w:ilvl w:val="0"/>
          <w:numId w:val="18"/>
        </w:numPr>
        <w:tabs>
          <w:tab w:val="left" w:pos="451"/>
        </w:tabs>
        <w:spacing w:before="201" w:line="242" w:lineRule="auto"/>
        <w:ind w:left="450" w:right="209"/>
        <w:jc w:val="both"/>
        <w:rPr>
          <w:rFonts w:cs="Times New Roman"/>
          <w:lang w:val="lv-LV"/>
        </w:rPr>
      </w:pPr>
      <w:r w:rsidRPr="00B60B07">
        <w:rPr>
          <w:rFonts w:cs="Times New Roman"/>
          <w:lang w:val="lv-LV"/>
        </w:rPr>
        <w:t xml:space="preserve">struktūras izveide pakalpojuma sniegšanai: </w:t>
      </w:r>
      <w:r w:rsidR="002B0889">
        <w:rPr>
          <w:rFonts w:cs="Times New Roman"/>
          <w:lang w:val="lv-LV"/>
        </w:rPr>
        <w:t xml:space="preserve">programmas līmeņa </w:t>
      </w:r>
      <w:r w:rsidRPr="00B60B07">
        <w:rPr>
          <w:rFonts w:cs="Times New Roman"/>
          <w:lang w:val="lv-LV"/>
        </w:rPr>
        <w:t xml:space="preserve">procedūru un </w:t>
      </w:r>
      <w:r w:rsidR="002B0889">
        <w:rPr>
          <w:rFonts w:cs="Times New Roman"/>
          <w:lang w:val="lv-LV"/>
        </w:rPr>
        <w:t xml:space="preserve">atbilstošo veidlapu </w:t>
      </w:r>
      <w:r w:rsidR="002B0889" w:rsidRPr="00B60B07">
        <w:rPr>
          <w:rFonts w:cs="Times New Roman"/>
          <w:lang w:val="lv-LV"/>
        </w:rPr>
        <w:t xml:space="preserve"> </w:t>
      </w:r>
      <w:r w:rsidRPr="00B60B07">
        <w:rPr>
          <w:rFonts w:cs="Times New Roman"/>
          <w:lang w:val="lv-LV"/>
        </w:rPr>
        <w:t xml:space="preserve">(piemēram, </w:t>
      </w:r>
      <w:r w:rsidR="00E20DCB">
        <w:rPr>
          <w:rFonts w:cs="Times New Roman"/>
          <w:lang w:val="lv-LV"/>
        </w:rPr>
        <w:t>g</w:t>
      </w:r>
      <w:r>
        <w:rPr>
          <w:rFonts w:cs="Times New Roman"/>
          <w:lang w:val="lv-LV"/>
        </w:rPr>
        <w:t>adskārtējā</w:t>
      </w:r>
      <w:r w:rsidRPr="00B60B07">
        <w:rPr>
          <w:rFonts w:cs="Times New Roman"/>
          <w:lang w:val="lv-LV"/>
        </w:rPr>
        <w:t xml:space="preserve"> darba plānošana) un galveno dokumentu (piemēram, </w:t>
      </w:r>
      <w:r w:rsidR="00E20DCB">
        <w:rPr>
          <w:rFonts w:cs="Times New Roman"/>
          <w:lang w:val="lv-LV"/>
        </w:rPr>
        <w:t>d</w:t>
      </w:r>
      <w:r w:rsidRPr="00B60B07">
        <w:rPr>
          <w:rFonts w:cs="Times New Roman"/>
          <w:lang w:val="lv-LV"/>
        </w:rPr>
        <w:t>audzgadu darba plāna un iekšējo darba grupu</w:t>
      </w:r>
      <w:r w:rsidR="005F06B8">
        <w:rPr>
          <w:rFonts w:cs="Times New Roman"/>
          <w:lang w:val="lv-LV"/>
        </w:rPr>
        <w:t xml:space="preserve"> kartības</w:t>
      </w:r>
      <w:r w:rsidRPr="00B60B07">
        <w:rPr>
          <w:rFonts w:cs="Times New Roman"/>
          <w:lang w:val="lv-LV"/>
        </w:rPr>
        <w:t xml:space="preserve"> noteikumu) izstrāde un turpmāka attīstīšana;</w:t>
      </w:r>
    </w:p>
    <w:p w:rsidR="006B3A37" w:rsidRPr="00B60B07" w:rsidRDefault="006B3A37" w:rsidP="006B3A37">
      <w:pPr>
        <w:pStyle w:val="BodyText"/>
        <w:numPr>
          <w:ilvl w:val="0"/>
          <w:numId w:val="18"/>
        </w:numPr>
        <w:tabs>
          <w:tab w:val="left" w:pos="451"/>
        </w:tabs>
        <w:spacing w:before="201" w:line="242" w:lineRule="auto"/>
        <w:ind w:left="450" w:right="212"/>
        <w:jc w:val="both"/>
        <w:rPr>
          <w:rFonts w:cs="Times New Roman"/>
          <w:lang w:val="lv-LV"/>
        </w:rPr>
      </w:pPr>
      <w:r w:rsidRPr="00B60B07">
        <w:rPr>
          <w:rFonts w:cs="Times New Roman"/>
          <w:lang w:val="lv-LV"/>
        </w:rPr>
        <w:t xml:space="preserve">programmas līmeņa procesu faktiskās izpildes koordinācija, ieskaitot </w:t>
      </w:r>
      <w:r>
        <w:rPr>
          <w:rFonts w:cs="Times New Roman"/>
          <w:lang w:val="lv-LV"/>
        </w:rPr>
        <w:t xml:space="preserve">gadskārtējā </w:t>
      </w:r>
      <w:r w:rsidRPr="00B60B07">
        <w:rPr>
          <w:rFonts w:cs="Times New Roman"/>
          <w:lang w:val="lv-LV"/>
        </w:rPr>
        <w:t>darba plānošan</w:t>
      </w:r>
      <w:r>
        <w:rPr>
          <w:rFonts w:cs="Times New Roman"/>
          <w:lang w:val="lv-LV"/>
        </w:rPr>
        <w:t>u</w:t>
      </w:r>
      <w:r w:rsidRPr="00B60B07">
        <w:rPr>
          <w:rFonts w:cs="Times New Roman"/>
          <w:lang w:val="lv-LV"/>
        </w:rPr>
        <w:t xml:space="preserve">, kur, balstoties uz INTERACT biroju ieguldījumu, tiek izstrādāts kopīgais darba plāns, kā arī </w:t>
      </w:r>
      <w:r w:rsidR="002B0889" w:rsidRPr="00B60B07">
        <w:rPr>
          <w:rFonts w:cs="Times New Roman"/>
          <w:lang w:val="lv-LV"/>
        </w:rPr>
        <w:t>organizē</w:t>
      </w:r>
      <w:r w:rsidR="002B0889">
        <w:rPr>
          <w:rFonts w:cs="Times New Roman"/>
          <w:lang w:val="lv-LV"/>
        </w:rPr>
        <w:t>tas</w:t>
      </w:r>
      <w:r w:rsidR="002B0889" w:rsidRPr="00B60B07">
        <w:rPr>
          <w:rFonts w:cs="Times New Roman"/>
          <w:lang w:val="lv-LV"/>
        </w:rPr>
        <w:t xml:space="preserve"> </w:t>
      </w:r>
      <w:r w:rsidRPr="00B60B07">
        <w:rPr>
          <w:rFonts w:cs="Times New Roman"/>
          <w:lang w:val="lv-LV"/>
        </w:rPr>
        <w:t>koordinācijas sanāksmes</w:t>
      </w:r>
      <w:r w:rsidR="002B0889">
        <w:rPr>
          <w:rFonts w:cs="Times New Roman"/>
          <w:lang w:val="lv-LV"/>
        </w:rPr>
        <w:t>,</w:t>
      </w:r>
      <w:r w:rsidRPr="00B60B07">
        <w:rPr>
          <w:rFonts w:cs="Times New Roman"/>
          <w:lang w:val="lv-LV"/>
        </w:rPr>
        <w:t xml:space="preserve"> uzraugot tajās nolemtā izpildi, utt.;</w:t>
      </w:r>
    </w:p>
    <w:p w:rsidR="006B3A37" w:rsidRPr="00B60B07" w:rsidRDefault="006B3A37" w:rsidP="006B3A37">
      <w:pPr>
        <w:pStyle w:val="BodyText"/>
        <w:numPr>
          <w:ilvl w:val="0"/>
          <w:numId w:val="18"/>
        </w:numPr>
        <w:tabs>
          <w:tab w:val="left" w:pos="451"/>
        </w:tabs>
        <w:spacing w:before="201"/>
        <w:ind w:left="450" w:right="211"/>
        <w:jc w:val="both"/>
        <w:rPr>
          <w:rFonts w:cs="Times New Roman"/>
          <w:lang w:val="lv-LV"/>
        </w:rPr>
      </w:pPr>
      <w:r w:rsidRPr="00B60B07">
        <w:rPr>
          <w:rFonts w:cs="Times New Roman"/>
          <w:lang w:val="lv-LV"/>
        </w:rPr>
        <w:t xml:space="preserve">apkopojot INTERACT  biroju  </w:t>
      </w:r>
      <w:r>
        <w:rPr>
          <w:rFonts w:cs="Times New Roman"/>
          <w:lang w:val="lv-LV"/>
        </w:rPr>
        <w:t>priekšlikumus</w:t>
      </w:r>
      <w:r w:rsidRPr="00B60B07">
        <w:rPr>
          <w:rFonts w:cs="Times New Roman"/>
          <w:lang w:val="lv-LV"/>
        </w:rPr>
        <w:t xml:space="preserve">  programmas  līmeņa dokument</w:t>
      </w:r>
      <w:r>
        <w:rPr>
          <w:rFonts w:cs="Times New Roman"/>
          <w:lang w:val="lv-LV"/>
        </w:rPr>
        <w:t>iem</w:t>
      </w:r>
      <w:r w:rsidRPr="00B60B07">
        <w:rPr>
          <w:rFonts w:cs="Times New Roman"/>
          <w:lang w:val="lv-LV"/>
        </w:rPr>
        <w:t>;</w:t>
      </w:r>
    </w:p>
    <w:p w:rsidR="006B3A37" w:rsidRPr="00B60B07" w:rsidRDefault="006B3A37" w:rsidP="006B3A37">
      <w:pPr>
        <w:pStyle w:val="BodyText"/>
        <w:numPr>
          <w:ilvl w:val="0"/>
          <w:numId w:val="18"/>
        </w:numPr>
        <w:tabs>
          <w:tab w:val="left" w:pos="451"/>
        </w:tabs>
        <w:spacing w:before="204" w:line="246" w:lineRule="auto"/>
        <w:ind w:left="450" w:right="213"/>
        <w:jc w:val="both"/>
        <w:rPr>
          <w:rFonts w:cs="Times New Roman"/>
          <w:lang w:val="lv-LV"/>
        </w:rPr>
      </w:pPr>
      <w:r w:rsidRPr="00B60B07">
        <w:rPr>
          <w:rFonts w:cs="Times New Roman"/>
          <w:lang w:val="lv-LV"/>
        </w:rPr>
        <w:t xml:space="preserve">sniedzot  savu  ieguldījumu  </w:t>
      </w:r>
      <w:r w:rsidR="00386B40">
        <w:rPr>
          <w:rFonts w:cs="Times New Roman"/>
          <w:lang w:val="lv-LV"/>
        </w:rPr>
        <w:t xml:space="preserve">VI </w:t>
      </w:r>
      <w:r w:rsidRPr="00B60B07">
        <w:rPr>
          <w:rFonts w:cs="Times New Roman"/>
          <w:lang w:val="lv-LV"/>
        </w:rPr>
        <w:t>pienākumos  ietilpstošo  finanšu  un pasākumu uzraudzības uzdevumu izpildē;</w:t>
      </w:r>
    </w:p>
    <w:p w:rsidR="006B3A37" w:rsidRDefault="006B3A37" w:rsidP="006B3A37">
      <w:pPr>
        <w:pStyle w:val="BodyText"/>
        <w:numPr>
          <w:ilvl w:val="0"/>
          <w:numId w:val="18"/>
        </w:numPr>
        <w:tabs>
          <w:tab w:val="left" w:pos="451"/>
        </w:tabs>
        <w:spacing w:before="197"/>
        <w:ind w:left="450" w:right="103"/>
        <w:rPr>
          <w:rFonts w:cs="Times New Roman"/>
          <w:lang w:val="lv-LV"/>
        </w:rPr>
      </w:pPr>
      <w:r w:rsidRPr="00B60B07">
        <w:rPr>
          <w:rFonts w:cs="Times New Roman"/>
          <w:lang w:val="lv-LV"/>
        </w:rPr>
        <w:t xml:space="preserve">sniedzot savu ieguldījumu un izpildot pienākumus attiecībā uz </w:t>
      </w:r>
      <w:r>
        <w:rPr>
          <w:rFonts w:cs="Times New Roman"/>
          <w:lang w:val="lv-LV"/>
        </w:rPr>
        <w:t xml:space="preserve"> pārskatu sagatavošanu</w:t>
      </w:r>
      <w:r w:rsidRPr="003D30D3">
        <w:rPr>
          <w:rFonts w:cs="Times New Roman"/>
          <w:lang w:val="lv-LV"/>
        </w:rPr>
        <w:t xml:space="preserve"> programmas līmenī;</w:t>
      </w:r>
    </w:p>
    <w:p w:rsidR="006B3A37" w:rsidRPr="00B60B07" w:rsidRDefault="006B3A37" w:rsidP="006B3A37">
      <w:pPr>
        <w:pStyle w:val="BodyText"/>
        <w:numPr>
          <w:ilvl w:val="0"/>
          <w:numId w:val="18"/>
        </w:numPr>
        <w:tabs>
          <w:tab w:val="left" w:pos="451"/>
        </w:tabs>
        <w:spacing w:before="201" w:line="242" w:lineRule="auto"/>
        <w:ind w:left="450" w:right="211"/>
        <w:jc w:val="both"/>
        <w:rPr>
          <w:rFonts w:cs="Times New Roman"/>
          <w:lang w:val="lv-LV"/>
        </w:rPr>
      </w:pPr>
      <w:r w:rsidRPr="00B60B07">
        <w:rPr>
          <w:rFonts w:cs="Times New Roman"/>
          <w:lang w:val="lv-LV"/>
        </w:rPr>
        <w:t>nodrošinot (izveidojot, uzturot un turpmāk attīstot) kopīgu IT infrastruktūru INTERACT  birojiem,  ieskaitot  programmas  uzraudzības  sistēmu,  tiešsaistes sadarbības platformu, utt.</w:t>
      </w:r>
    </w:p>
    <w:p w:rsidR="006B3A37" w:rsidRDefault="006B3A37" w:rsidP="006B3A37">
      <w:pPr>
        <w:pStyle w:val="BodyText"/>
        <w:spacing w:before="201" w:line="246" w:lineRule="auto"/>
        <w:ind w:right="218"/>
        <w:jc w:val="both"/>
        <w:rPr>
          <w:rFonts w:cs="Times New Roman"/>
          <w:lang w:val="lv-LV"/>
        </w:rPr>
      </w:pPr>
      <w:r w:rsidRPr="00B60B07">
        <w:rPr>
          <w:rFonts w:cs="Times New Roman"/>
          <w:lang w:val="lv-LV"/>
        </w:rPr>
        <w:t xml:space="preserve">IS uzdevumi, atbildība un darbības nosacījumi detalizēti tiks izklāstīti </w:t>
      </w:r>
      <w:r w:rsidR="00E20DCB">
        <w:rPr>
          <w:rFonts w:cs="Times New Roman"/>
          <w:lang w:val="lv-LV"/>
        </w:rPr>
        <w:t>d</w:t>
      </w:r>
      <w:r w:rsidRPr="00B60B07">
        <w:rPr>
          <w:rFonts w:cs="Times New Roman"/>
          <w:lang w:val="lv-LV"/>
        </w:rPr>
        <w:t>audzgadu darba plānā.</w:t>
      </w:r>
    </w:p>
    <w:p w:rsidR="005D445F" w:rsidRPr="00B60B07" w:rsidRDefault="005D445F" w:rsidP="006B3A37">
      <w:pPr>
        <w:pStyle w:val="BodyText"/>
        <w:spacing w:before="201" w:line="246" w:lineRule="auto"/>
        <w:ind w:right="218"/>
        <w:jc w:val="both"/>
        <w:rPr>
          <w:rFonts w:cs="Times New Roman"/>
          <w:lang w:val="lv-LV"/>
        </w:rPr>
      </w:pPr>
    </w:p>
    <w:p w:rsidR="006B3A37" w:rsidRPr="00B60B07" w:rsidRDefault="001E4F1A" w:rsidP="006B3A37">
      <w:pPr>
        <w:pStyle w:val="Heading1"/>
        <w:numPr>
          <w:ilvl w:val="2"/>
          <w:numId w:val="40"/>
        </w:numPr>
        <w:tabs>
          <w:tab w:val="left" w:pos="830"/>
        </w:tabs>
        <w:spacing w:before="40"/>
        <w:ind w:hanging="720"/>
        <w:jc w:val="left"/>
        <w:rPr>
          <w:rFonts w:cs="Times New Roman"/>
          <w:b w:val="0"/>
          <w:bCs w:val="0"/>
          <w:lang w:val="lv-LV"/>
        </w:rPr>
      </w:pPr>
      <w:r>
        <w:rPr>
          <w:rFonts w:cs="Times New Roman"/>
          <w:lang w:val="lv-LV"/>
        </w:rPr>
        <w:t>Vadības</w:t>
      </w:r>
      <w:r w:rsidR="002B0889">
        <w:rPr>
          <w:rFonts w:cs="Times New Roman"/>
          <w:lang w:val="lv-LV"/>
        </w:rPr>
        <w:t xml:space="preserve"> un kontroles </w:t>
      </w:r>
      <w:r>
        <w:rPr>
          <w:rFonts w:cs="Times New Roman"/>
          <w:lang w:val="lv-LV"/>
        </w:rPr>
        <w:t>pasākumu</w:t>
      </w:r>
      <w:r w:rsidR="00283A92">
        <w:rPr>
          <w:rFonts w:cs="Times New Roman"/>
          <w:lang w:val="lv-LV"/>
        </w:rPr>
        <w:t xml:space="preserve"> </w:t>
      </w:r>
      <w:r w:rsidR="006B3A37">
        <w:rPr>
          <w:rFonts w:cs="Times New Roman"/>
          <w:lang w:val="lv-LV"/>
        </w:rPr>
        <w:t xml:space="preserve">kopsavilkums </w:t>
      </w:r>
    </w:p>
    <w:p w:rsidR="006B3A37" w:rsidRPr="00B60B07" w:rsidRDefault="006B3A37" w:rsidP="006B3A37">
      <w:pPr>
        <w:spacing w:before="18" w:line="340" w:lineRule="exact"/>
        <w:rPr>
          <w:rFonts w:ascii="Times New Roman" w:hAnsi="Times New Roman" w:cs="Times New Roman"/>
          <w:sz w:val="34"/>
          <w:szCs w:val="34"/>
          <w:lang w:val="lv-LV"/>
        </w:rPr>
      </w:pPr>
    </w:p>
    <w:p w:rsidR="006B3A37" w:rsidRPr="00B60B07" w:rsidRDefault="006B3A37" w:rsidP="006B3A37">
      <w:pPr>
        <w:pStyle w:val="BodyText"/>
        <w:jc w:val="both"/>
        <w:rPr>
          <w:rFonts w:cs="Times New Roman"/>
          <w:lang w:val="lv-LV"/>
        </w:rPr>
      </w:pPr>
      <w:r w:rsidRPr="00B60B07">
        <w:rPr>
          <w:rFonts w:cs="Times New Roman"/>
          <w:lang w:val="lv-LV"/>
        </w:rPr>
        <w:t>Šajā nodaļā ir sniegts INTERACT III programmas i</w:t>
      </w:r>
      <w:r>
        <w:rPr>
          <w:rFonts w:cs="Times New Roman"/>
          <w:lang w:val="lv-LV"/>
        </w:rPr>
        <w:t>eviešanas</w:t>
      </w:r>
      <w:r w:rsidRPr="00B60B07">
        <w:rPr>
          <w:rFonts w:cs="Times New Roman"/>
          <w:lang w:val="lv-LV"/>
        </w:rPr>
        <w:t xml:space="preserve"> struktūras apraksts.</w:t>
      </w:r>
    </w:p>
    <w:p w:rsidR="006B3A37" w:rsidRPr="00B60B07" w:rsidRDefault="006B3A37" w:rsidP="006B3A37">
      <w:pPr>
        <w:spacing w:before="9" w:line="200" w:lineRule="exact"/>
        <w:rPr>
          <w:rFonts w:ascii="Times New Roman" w:hAnsi="Times New Roman" w:cs="Times New Roman"/>
          <w:sz w:val="20"/>
          <w:szCs w:val="20"/>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06328F" w:rsidP="00283A92">
      <w:pPr>
        <w:pStyle w:val="Heading1"/>
        <w:ind w:left="0"/>
        <w:jc w:val="both"/>
        <w:rPr>
          <w:rFonts w:cs="Times New Roman"/>
          <w:b w:val="0"/>
          <w:bCs w:val="0"/>
          <w:lang w:val="lv-LV"/>
        </w:rPr>
      </w:pPr>
      <w:r>
        <w:rPr>
          <w:rFonts w:cs="Times New Roman"/>
          <w:lang w:val="lv-LV"/>
        </w:rPr>
        <w:t xml:space="preserve">UK </w:t>
      </w:r>
      <w:r w:rsidR="006B3A37" w:rsidRPr="00B60B07">
        <w:rPr>
          <w:rFonts w:cs="Times New Roman"/>
          <w:lang w:val="lv-LV"/>
        </w:rPr>
        <w:t>loma un uzdevumi</w:t>
      </w:r>
    </w:p>
    <w:p w:rsidR="006B3A37" w:rsidRPr="00B60B07" w:rsidRDefault="006B3A37" w:rsidP="00E20DCB">
      <w:pPr>
        <w:spacing w:before="2" w:line="120" w:lineRule="exact"/>
        <w:jc w:val="both"/>
        <w:rPr>
          <w:rFonts w:ascii="Times New Roman" w:hAnsi="Times New Roman" w:cs="Times New Roman"/>
          <w:sz w:val="12"/>
          <w:szCs w:val="12"/>
          <w:lang w:val="lv-LV"/>
        </w:rPr>
      </w:pPr>
    </w:p>
    <w:p w:rsidR="006B3A37" w:rsidRDefault="006B3A37" w:rsidP="00E20DCB">
      <w:pPr>
        <w:pStyle w:val="BodyText"/>
        <w:spacing w:line="242" w:lineRule="auto"/>
        <w:ind w:left="0" w:right="112"/>
        <w:jc w:val="both"/>
        <w:rPr>
          <w:rFonts w:cs="Times New Roman"/>
          <w:lang w:val="lv-LV"/>
        </w:rPr>
      </w:pPr>
      <w:r>
        <w:rPr>
          <w:rFonts w:cs="Times New Roman"/>
          <w:lang w:val="lv-LV"/>
        </w:rPr>
        <w:t>Lai nodrošinātu programmas īstenošanas uzraudzību, s</w:t>
      </w:r>
      <w:r w:rsidRPr="00B60B07">
        <w:rPr>
          <w:rFonts w:cs="Times New Roman"/>
          <w:lang w:val="lv-LV"/>
        </w:rPr>
        <w:t>askaņā ar KNR 47.</w:t>
      </w:r>
      <w:r w:rsidR="00E20DCB">
        <w:rPr>
          <w:rFonts w:cs="Times New Roman"/>
          <w:lang w:val="lv-LV"/>
        </w:rPr>
        <w:t>p</w:t>
      </w:r>
      <w:r w:rsidRPr="00B60B07">
        <w:rPr>
          <w:rFonts w:cs="Times New Roman"/>
          <w:lang w:val="lv-LV"/>
        </w:rPr>
        <w:t>antu</w:t>
      </w:r>
      <w:r>
        <w:rPr>
          <w:rFonts w:cs="Times New Roman"/>
          <w:lang w:val="lv-LV"/>
        </w:rPr>
        <w:t xml:space="preserve"> t</w:t>
      </w:r>
      <w:r w:rsidRPr="00B60B07">
        <w:rPr>
          <w:rFonts w:cs="Times New Roman"/>
          <w:lang w:val="lv-LV"/>
        </w:rPr>
        <w:t xml:space="preserve">rīs mēnešu laikā </w:t>
      </w:r>
      <w:r>
        <w:rPr>
          <w:rFonts w:cs="Times New Roman"/>
          <w:lang w:val="lv-LV"/>
        </w:rPr>
        <w:t>no lēmuma par programmas apstiprināšanu</w:t>
      </w:r>
      <w:r w:rsidRPr="00B60B07">
        <w:rPr>
          <w:rFonts w:cs="Times New Roman"/>
          <w:lang w:val="lv-LV"/>
        </w:rPr>
        <w:t xml:space="preserve">, ir </w:t>
      </w:r>
      <w:r>
        <w:rPr>
          <w:rFonts w:cs="Times New Roman"/>
          <w:lang w:val="lv-LV"/>
        </w:rPr>
        <w:t>jā</w:t>
      </w:r>
      <w:r w:rsidRPr="00B60B07">
        <w:rPr>
          <w:rFonts w:cs="Times New Roman"/>
          <w:lang w:val="lv-LV"/>
        </w:rPr>
        <w:t>izveido</w:t>
      </w:r>
      <w:r w:rsidR="00E20DCB">
        <w:rPr>
          <w:rFonts w:cs="Times New Roman"/>
          <w:lang w:val="lv-LV"/>
        </w:rPr>
        <w:t xml:space="preserve"> </w:t>
      </w:r>
      <w:r w:rsidRPr="00B60B07">
        <w:rPr>
          <w:rFonts w:cs="Times New Roman"/>
          <w:lang w:val="lv-LV"/>
        </w:rPr>
        <w:t>UK.</w:t>
      </w:r>
    </w:p>
    <w:p w:rsidR="006B3A37" w:rsidRDefault="006B3A37" w:rsidP="00E20DCB">
      <w:pPr>
        <w:pStyle w:val="BodyText"/>
        <w:spacing w:line="242" w:lineRule="auto"/>
        <w:ind w:left="0" w:right="112"/>
        <w:jc w:val="both"/>
        <w:rPr>
          <w:rFonts w:cs="Times New Roman"/>
          <w:lang w:val="lv-LV"/>
        </w:rPr>
      </w:pPr>
    </w:p>
    <w:p w:rsidR="006B3A37" w:rsidRPr="00B60B07" w:rsidRDefault="0006328F" w:rsidP="00E20DCB">
      <w:pPr>
        <w:pStyle w:val="BodyText"/>
        <w:spacing w:line="242" w:lineRule="auto"/>
        <w:ind w:left="0" w:right="112"/>
        <w:jc w:val="both"/>
        <w:rPr>
          <w:rFonts w:cs="Times New Roman"/>
          <w:lang w:val="lv-LV"/>
        </w:rPr>
      </w:pPr>
      <w:r>
        <w:rPr>
          <w:rFonts w:cs="Times New Roman"/>
          <w:lang w:val="lv-LV"/>
        </w:rPr>
        <w:t xml:space="preserve">UK </w:t>
      </w:r>
      <w:r w:rsidR="006B3A37" w:rsidRPr="00B60B07">
        <w:rPr>
          <w:rFonts w:cs="Times New Roman"/>
          <w:lang w:val="lv-LV"/>
        </w:rPr>
        <w:t xml:space="preserve">veido katras dalībvalsts pārstāvji un pārstāvji no asociētajām </w:t>
      </w:r>
      <w:r w:rsidR="006B3A37">
        <w:rPr>
          <w:rFonts w:cs="Times New Roman"/>
          <w:lang w:val="lv-LV"/>
        </w:rPr>
        <w:t xml:space="preserve">ne </w:t>
      </w:r>
      <w:r w:rsidR="00452ADB">
        <w:rPr>
          <w:rFonts w:cs="Times New Roman"/>
          <w:lang w:val="lv-LV"/>
        </w:rPr>
        <w:t xml:space="preserve">ES </w:t>
      </w:r>
      <w:r w:rsidR="006B3A37" w:rsidRPr="00B60B07">
        <w:rPr>
          <w:rFonts w:cs="Times New Roman"/>
          <w:lang w:val="lv-LV"/>
        </w:rPr>
        <w:t>valstīm</w:t>
      </w:r>
      <w:r w:rsidR="00E20DCB">
        <w:rPr>
          <w:rFonts w:cs="Times New Roman"/>
          <w:lang w:val="lv-LV"/>
        </w:rPr>
        <w:t xml:space="preserve">: </w:t>
      </w:r>
      <w:r w:rsidR="006B3A37" w:rsidRPr="00B60B07">
        <w:rPr>
          <w:rFonts w:cs="Times New Roman"/>
          <w:lang w:val="lv-LV"/>
        </w:rPr>
        <w:t>Norvēģijas un Šveices</w:t>
      </w:r>
      <w:r w:rsidR="006B3A37">
        <w:rPr>
          <w:rFonts w:cs="Times New Roman"/>
          <w:lang w:val="lv-LV"/>
        </w:rPr>
        <w:t xml:space="preserve">. </w:t>
      </w:r>
      <w:r w:rsidR="006B3A37" w:rsidRPr="00B60B07">
        <w:rPr>
          <w:rFonts w:cs="Times New Roman"/>
          <w:lang w:val="lv-LV"/>
        </w:rPr>
        <w:t>Tos nominē katra dalībvalsts un asociētās valstis</w:t>
      </w:r>
      <w:r w:rsidR="006B3A37">
        <w:rPr>
          <w:rFonts w:cs="Times New Roman"/>
          <w:lang w:val="lv-LV"/>
        </w:rPr>
        <w:t xml:space="preserve"> </w:t>
      </w:r>
      <w:r w:rsidR="006B3A37" w:rsidRPr="00B60B07">
        <w:rPr>
          <w:rFonts w:cs="Times New Roman"/>
          <w:lang w:val="lv-LV"/>
        </w:rPr>
        <w:t>saskaņā ar to  konstitucionālajām  un organizatoriskajām prasībām.</w:t>
      </w:r>
    </w:p>
    <w:p w:rsidR="006B3A37" w:rsidRPr="00B60B07" w:rsidRDefault="0006328F" w:rsidP="006B3A37">
      <w:pPr>
        <w:pStyle w:val="BodyText"/>
        <w:spacing w:before="199"/>
        <w:jc w:val="both"/>
        <w:rPr>
          <w:rFonts w:cs="Times New Roman"/>
          <w:lang w:val="lv-LV"/>
        </w:rPr>
      </w:pPr>
      <w:r>
        <w:rPr>
          <w:rFonts w:cs="Times New Roman"/>
          <w:lang w:val="lv-LV"/>
        </w:rPr>
        <w:t xml:space="preserve">UK </w:t>
      </w:r>
      <w:r w:rsidR="006B3A37" w:rsidRPr="00B60B07">
        <w:rPr>
          <w:rFonts w:cs="Times New Roman"/>
          <w:lang w:val="lv-LV"/>
        </w:rPr>
        <w:t xml:space="preserve">veido turpmāk nosauktie </w:t>
      </w:r>
      <w:r w:rsidR="00E20DCB">
        <w:rPr>
          <w:rFonts w:cs="Times New Roman"/>
          <w:lang w:val="lv-LV"/>
        </w:rPr>
        <w:t xml:space="preserve">dalībnieki </w:t>
      </w:r>
      <w:r w:rsidR="006B3A37" w:rsidRPr="00B60B07">
        <w:rPr>
          <w:rFonts w:cs="Times New Roman"/>
          <w:lang w:val="lv-LV"/>
        </w:rPr>
        <w:t>un pārstāvji:</w:t>
      </w:r>
    </w:p>
    <w:p w:rsidR="006B3A37" w:rsidRPr="00B60B07" w:rsidRDefault="00E20DCB" w:rsidP="006B3A37">
      <w:pPr>
        <w:pStyle w:val="BodyText"/>
        <w:numPr>
          <w:ilvl w:val="0"/>
          <w:numId w:val="5"/>
        </w:numPr>
        <w:tabs>
          <w:tab w:val="left" w:pos="451"/>
        </w:tabs>
        <w:spacing w:before="204"/>
        <w:jc w:val="both"/>
        <w:rPr>
          <w:rFonts w:cs="Times New Roman"/>
          <w:lang w:val="lv-LV"/>
        </w:rPr>
      </w:pPr>
      <w:r>
        <w:rPr>
          <w:rFonts w:cs="Times New Roman"/>
          <w:lang w:val="lv-LV"/>
        </w:rPr>
        <w:t>Dalībnieki</w:t>
      </w:r>
      <w:r w:rsidR="006B3A37" w:rsidRPr="00B60B07">
        <w:rPr>
          <w:rFonts w:cs="Times New Roman"/>
          <w:lang w:val="lv-LV"/>
        </w:rPr>
        <w:t>: 1</w:t>
      </w:r>
      <w:r w:rsidR="006B3A37">
        <w:rPr>
          <w:rFonts w:cs="Times New Roman"/>
          <w:lang w:val="lv-LV"/>
        </w:rPr>
        <w:t>–</w:t>
      </w:r>
      <w:r w:rsidR="006B3A37" w:rsidRPr="00B60B07">
        <w:rPr>
          <w:rFonts w:cs="Times New Roman"/>
          <w:lang w:val="lv-LV"/>
        </w:rPr>
        <w:t>3 pārstāvji no katras valsts (ES dalībvalstis, Norvēģija un Šveice);</w:t>
      </w:r>
    </w:p>
    <w:p w:rsidR="006B3A37" w:rsidRPr="00B60B07" w:rsidRDefault="006B3A37" w:rsidP="006B3A37">
      <w:pPr>
        <w:pStyle w:val="BodyText"/>
        <w:numPr>
          <w:ilvl w:val="0"/>
          <w:numId w:val="5"/>
        </w:numPr>
        <w:tabs>
          <w:tab w:val="left" w:pos="451"/>
        </w:tabs>
        <w:spacing w:before="204"/>
        <w:jc w:val="both"/>
        <w:rPr>
          <w:rFonts w:cs="Times New Roman"/>
          <w:lang w:val="lv-LV"/>
        </w:rPr>
      </w:pPr>
      <w:r w:rsidRPr="00B60B07">
        <w:rPr>
          <w:rFonts w:cs="Times New Roman"/>
          <w:lang w:val="lv-LV"/>
        </w:rPr>
        <w:t>Dalībnieki ar konsult</w:t>
      </w:r>
      <w:r>
        <w:rPr>
          <w:rFonts w:cs="Times New Roman"/>
          <w:lang w:val="lv-LV"/>
        </w:rPr>
        <w:t>atīvajām</w:t>
      </w:r>
      <w:r w:rsidRPr="00B60B07">
        <w:rPr>
          <w:rFonts w:cs="Times New Roman"/>
          <w:lang w:val="lv-LV"/>
        </w:rPr>
        <w:t xml:space="preserve"> tiesībām:</w:t>
      </w:r>
    </w:p>
    <w:p w:rsidR="006B3A37" w:rsidRPr="00B60B07" w:rsidRDefault="00452ADB" w:rsidP="006B3A37">
      <w:pPr>
        <w:pStyle w:val="BodyText"/>
        <w:numPr>
          <w:ilvl w:val="1"/>
          <w:numId w:val="5"/>
        </w:numPr>
        <w:tabs>
          <w:tab w:val="left" w:pos="789"/>
        </w:tabs>
        <w:spacing w:before="204"/>
        <w:ind w:hanging="338"/>
        <w:rPr>
          <w:rFonts w:cs="Times New Roman"/>
          <w:lang w:val="lv-LV"/>
        </w:rPr>
      </w:pPr>
      <w:r>
        <w:rPr>
          <w:rFonts w:cs="Times New Roman"/>
          <w:lang w:val="lv-LV"/>
        </w:rPr>
        <w:t xml:space="preserve">EK </w:t>
      </w:r>
      <w:r w:rsidR="006B3A37" w:rsidRPr="00B60B07">
        <w:rPr>
          <w:rFonts w:cs="Times New Roman"/>
          <w:lang w:val="lv-LV"/>
        </w:rPr>
        <w:t>pārstāvji;</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06328F" w:rsidP="006B3A37">
      <w:pPr>
        <w:pStyle w:val="BodyText"/>
        <w:numPr>
          <w:ilvl w:val="1"/>
          <w:numId w:val="5"/>
        </w:numPr>
        <w:tabs>
          <w:tab w:val="left" w:pos="789"/>
        </w:tabs>
        <w:ind w:hanging="338"/>
        <w:rPr>
          <w:rFonts w:cs="Times New Roman"/>
          <w:lang w:val="lv-LV"/>
        </w:rPr>
      </w:pPr>
      <w:r>
        <w:rPr>
          <w:rFonts w:cs="Times New Roman"/>
          <w:lang w:val="lv-LV"/>
        </w:rPr>
        <w:t>VI</w:t>
      </w:r>
      <w:r w:rsidR="006B3A37" w:rsidRPr="00B60B07">
        <w:rPr>
          <w:rFonts w:cs="Times New Roman"/>
          <w:lang w:val="lv-LV"/>
        </w:rPr>
        <w:t>/INTERACT sekretariāta pārstāvji;</w:t>
      </w:r>
    </w:p>
    <w:p w:rsidR="006B3A37" w:rsidRPr="00B60B07" w:rsidRDefault="006B3A37" w:rsidP="006B3A37">
      <w:pPr>
        <w:spacing w:before="2" w:line="240" w:lineRule="exact"/>
        <w:rPr>
          <w:rFonts w:ascii="Times New Roman" w:hAnsi="Times New Roman" w:cs="Times New Roman"/>
          <w:sz w:val="24"/>
          <w:szCs w:val="24"/>
          <w:lang w:val="lv-LV"/>
        </w:rPr>
      </w:pPr>
    </w:p>
    <w:p w:rsidR="006B3A37" w:rsidRPr="00B60B07" w:rsidRDefault="006B3A37" w:rsidP="006B3A37">
      <w:pPr>
        <w:pStyle w:val="BodyText"/>
        <w:numPr>
          <w:ilvl w:val="1"/>
          <w:numId w:val="5"/>
        </w:numPr>
        <w:tabs>
          <w:tab w:val="left" w:pos="789"/>
        </w:tabs>
        <w:ind w:hanging="338"/>
        <w:rPr>
          <w:rFonts w:cs="Times New Roman"/>
          <w:lang w:val="lv-LV"/>
        </w:rPr>
      </w:pPr>
      <w:r w:rsidRPr="00B60B07">
        <w:rPr>
          <w:rFonts w:cs="Times New Roman"/>
          <w:lang w:val="lv-LV"/>
        </w:rPr>
        <w:t>INTERACT biroju pārstāvji;</w:t>
      </w:r>
    </w:p>
    <w:p w:rsidR="006B3A37" w:rsidRPr="00B60B07" w:rsidRDefault="006B3A37" w:rsidP="006B3A37">
      <w:pPr>
        <w:spacing w:line="240" w:lineRule="exact"/>
        <w:rPr>
          <w:rFonts w:ascii="Times New Roman" w:hAnsi="Times New Roman" w:cs="Times New Roman"/>
          <w:sz w:val="24"/>
          <w:szCs w:val="24"/>
          <w:lang w:val="lv-LV"/>
        </w:rPr>
      </w:pPr>
    </w:p>
    <w:p w:rsidR="006B3A37" w:rsidRDefault="006B3A37" w:rsidP="006B3A37">
      <w:pPr>
        <w:pStyle w:val="BodyText"/>
        <w:numPr>
          <w:ilvl w:val="1"/>
          <w:numId w:val="5"/>
        </w:numPr>
        <w:tabs>
          <w:tab w:val="left" w:pos="789"/>
        </w:tabs>
        <w:ind w:hanging="338"/>
        <w:rPr>
          <w:rFonts w:cs="Times New Roman"/>
          <w:lang w:val="lv-LV"/>
        </w:rPr>
      </w:pPr>
      <w:r w:rsidRPr="00B60B07">
        <w:rPr>
          <w:rFonts w:cs="Times New Roman"/>
          <w:lang w:val="lv-LV"/>
        </w:rPr>
        <w:t>Slovākijas Republikas valdības biroja pārstāvji;</w:t>
      </w:r>
    </w:p>
    <w:p w:rsidR="006B3A37" w:rsidRDefault="006B3A37" w:rsidP="006B3A37">
      <w:pPr>
        <w:pStyle w:val="ListParagraph"/>
        <w:rPr>
          <w:rFonts w:cs="Times New Roman"/>
          <w:lang w:val="lv-LV"/>
        </w:rPr>
      </w:pPr>
    </w:p>
    <w:p w:rsidR="006B3A37" w:rsidRDefault="006B3A37" w:rsidP="006B3A37">
      <w:pPr>
        <w:pStyle w:val="BodyText"/>
        <w:numPr>
          <w:ilvl w:val="1"/>
          <w:numId w:val="5"/>
        </w:numPr>
        <w:tabs>
          <w:tab w:val="left" w:pos="789"/>
        </w:tabs>
        <w:spacing w:line="242" w:lineRule="auto"/>
        <w:ind w:right="51" w:hanging="338"/>
        <w:rPr>
          <w:rFonts w:cs="Times New Roman"/>
          <w:lang w:val="lv-LV"/>
        </w:rPr>
      </w:pPr>
      <w:r>
        <w:rPr>
          <w:rFonts w:cs="Times New Roman"/>
          <w:lang w:val="lv-LV"/>
        </w:rPr>
        <w:t>Reģionu komitejas pārstāvji (kad tiek apspriesti galvenie politikas aspekti)</w:t>
      </w:r>
      <w:r w:rsidR="00E20DCB">
        <w:rPr>
          <w:rFonts w:cs="Times New Roman"/>
          <w:lang w:val="lv-LV"/>
        </w:rPr>
        <w:t>;</w:t>
      </w:r>
    </w:p>
    <w:p w:rsidR="006B3A37" w:rsidRDefault="006B3A37" w:rsidP="006B3A37">
      <w:pPr>
        <w:pStyle w:val="ListParagraph"/>
        <w:rPr>
          <w:rFonts w:cs="Times New Roman"/>
          <w:lang w:val="lv-LV"/>
        </w:rPr>
      </w:pPr>
    </w:p>
    <w:p w:rsidR="006B3A37" w:rsidRPr="00D84E1D" w:rsidRDefault="006B3A37" w:rsidP="006B3A37">
      <w:pPr>
        <w:pStyle w:val="BodyText"/>
        <w:numPr>
          <w:ilvl w:val="1"/>
          <w:numId w:val="5"/>
        </w:numPr>
        <w:tabs>
          <w:tab w:val="left" w:pos="789"/>
        </w:tabs>
        <w:spacing w:line="242" w:lineRule="auto"/>
        <w:ind w:right="1028" w:hanging="338"/>
        <w:rPr>
          <w:rFonts w:cs="Times New Roman"/>
          <w:lang w:val="lv-LV"/>
        </w:rPr>
      </w:pPr>
      <w:r w:rsidRPr="00B60B07">
        <w:rPr>
          <w:rFonts w:cs="Times New Roman"/>
          <w:lang w:val="lv-LV"/>
        </w:rPr>
        <w:t>Sertif</w:t>
      </w:r>
      <w:r>
        <w:rPr>
          <w:rFonts w:cs="Times New Roman"/>
          <w:lang w:val="lv-LV"/>
        </w:rPr>
        <w:t xml:space="preserve">icējošās </w:t>
      </w:r>
      <w:r w:rsidRPr="00B60B07">
        <w:rPr>
          <w:rFonts w:cs="Times New Roman"/>
          <w:lang w:val="lv-LV"/>
        </w:rPr>
        <w:t xml:space="preserve">iestādes pārstāvji un </w:t>
      </w:r>
      <w:r>
        <w:rPr>
          <w:rFonts w:cs="Times New Roman"/>
          <w:lang w:val="lv-LV"/>
        </w:rPr>
        <w:t xml:space="preserve">revīzijas </w:t>
      </w:r>
      <w:r w:rsidRPr="00B60B07">
        <w:rPr>
          <w:rFonts w:cs="Times New Roman"/>
          <w:lang w:val="lv-LV"/>
        </w:rPr>
        <w:t>iestādes pār</w:t>
      </w:r>
      <w:r>
        <w:rPr>
          <w:rFonts w:cs="Times New Roman"/>
          <w:lang w:val="lv-LV"/>
        </w:rPr>
        <w:t>stāvji kā neatkarīgi novērotāji.</w:t>
      </w:r>
    </w:p>
    <w:p w:rsidR="006B3A37" w:rsidRPr="00B60B07" w:rsidRDefault="006B3A37" w:rsidP="006B3A37">
      <w:pPr>
        <w:spacing w:before="10" w:line="240" w:lineRule="exact"/>
        <w:rPr>
          <w:rFonts w:ascii="Times New Roman" w:hAnsi="Times New Roman" w:cs="Times New Roman"/>
          <w:sz w:val="24"/>
          <w:szCs w:val="24"/>
          <w:lang w:val="lv-LV"/>
        </w:rPr>
      </w:pPr>
    </w:p>
    <w:p w:rsidR="006B3A37" w:rsidRPr="00B60B07" w:rsidRDefault="00386B40" w:rsidP="00E20DCB">
      <w:pPr>
        <w:pStyle w:val="BodyText"/>
        <w:spacing w:line="242" w:lineRule="auto"/>
        <w:ind w:right="111"/>
        <w:jc w:val="both"/>
        <w:rPr>
          <w:rFonts w:cs="Times New Roman"/>
          <w:lang w:val="lv-LV"/>
        </w:rPr>
      </w:pPr>
      <w:r>
        <w:rPr>
          <w:rFonts w:cs="Times New Roman"/>
          <w:lang w:val="lv-LV"/>
        </w:rPr>
        <w:t xml:space="preserve">UK </w:t>
      </w:r>
      <w:r w:rsidR="006B3A37" w:rsidRPr="00B60B07">
        <w:rPr>
          <w:rFonts w:cs="Times New Roman"/>
          <w:lang w:val="lv-LV"/>
        </w:rPr>
        <w:t>lēmumi tiek pieņemti vien</w:t>
      </w:r>
      <w:r w:rsidR="006B3A37">
        <w:rPr>
          <w:rFonts w:cs="Times New Roman"/>
          <w:lang w:val="lv-LV"/>
        </w:rPr>
        <w:t>prātīgi</w:t>
      </w:r>
      <w:r w:rsidR="00E20DCB">
        <w:rPr>
          <w:rFonts w:cs="Times New Roman"/>
          <w:lang w:val="lv-LV"/>
        </w:rPr>
        <w:t>,</w:t>
      </w:r>
      <w:r w:rsidR="006B3A37" w:rsidRPr="00B60B07">
        <w:rPr>
          <w:rFonts w:cs="Times New Roman"/>
          <w:lang w:val="lv-LV"/>
        </w:rPr>
        <w:t xml:space="preserve"> kur katram dalībvalsts un asociētās valsts</w:t>
      </w:r>
      <w:r w:rsidR="006B3A37">
        <w:rPr>
          <w:rFonts w:cs="Times New Roman"/>
          <w:lang w:val="lv-LV"/>
        </w:rPr>
        <w:t xml:space="preserve"> </w:t>
      </w:r>
      <w:r w:rsidR="006B3A37" w:rsidRPr="00B60B07">
        <w:rPr>
          <w:rFonts w:cs="Times New Roman"/>
          <w:lang w:val="lv-LV"/>
        </w:rPr>
        <w:t>Norvēģijas un Šveices</w:t>
      </w:r>
      <w:r w:rsidR="006B3A37" w:rsidRPr="00294CD4">
        <w:rPr>
          <w:rFonts w:cs="Times New Roman"/>
          <w:lang w:val="lv-LV"/>
        </w:rPr>
        <w:t xml:space="preserve"> </w:t>
      </w:r>
      <w:r w:rsidR="006B3A37" w:rsidRPr="00B60B07">
        <w:rPr>
          <w:rFonts w:cs="Times New Roman"/>
          <w:lang w:val="lv-LV"/>
        </w:rPr>
        <w:t xml:space="preserve"> pārstāvim ir viena balss. Balsošanas principi tiks izklāstīti </w:t>
      </w:r>
      <w:r w:rsidR="00E20DCB">
        <w:rPr>
          <w:rFonts w:cs="Times New Roman"/>
          <w:lang w:val="lv-LV"/>
        </w:rPr>
        <w:t xml:space="preserve">kārtības </w:t>
      </w:r>
      <w:r w:rsidR="006B3A37" w:rsidRPr="00B60B07">
        <w:rPr>
          <w:rFonts w:cs="Times New Roman"/>
          <w:lang w:val="lv-LV"/>
        </w:rPr>
        <w:t>noteikumos. INTERACT III programmas darba valoda ir angļu valoda.</w:t>
      </w:r>
    </w:p>
    <w:p w:rsidR="006B3A37" w:rsidRPr="00B60B07" w:rsidRDefault="006B3A37" w:rsidP="00E20DCB">
      <w:pPr>
        <w:pStyle w:val="BodyText"/>
        <w:spacing w:before="201"/>
        <w:jc w:val="both"/>
        <w:rPr>
          <w:rFonts w:cs="Times New Roman"/>
          <w:lang w:val="lv-LV"/>
        </w:rPr>
      </w:pPr>
      <w:r w:rsidRPr="00B60B07">
        <w:rPr>
          <w:rFonts w:cs="Times New Roman"/>
          <w:lang w:val="lv-LV"/>
        </w:rPr>
        <w:t xml:space="preserve">Saskaņā ar KNR 49. pantu </w:t>
      </w:r>
      <w:r w:rsidR="0006328F">
        <w:rPr>
          <w:rFonts w:cs="Times New Roman"/>
          <w:lang w:val="lv-LV"/>
        </w:rPr>
        <w:t xml:space="preserve">UK </w:t>
      </w:r>
      <w:r w:rsidRPr="00B60B07">
        <w:rPr>
          <w:rFonts w:cs="Times New Roman"/>
          <w:lang w:val="lv-LV"/>
        </w:rPr>
        <w:t>ir atbildīga par šādiem uzdevumiem:</w:t>
      </w:r>
    </w:p>
    <w:p w:rsidR="006B3A37" w:rsidRPr="00B60B07" w:rsidRDefault="00283A92" w:rsidP="00E20DCB">
      <w:pPr>
        <w:pStyle w:val="BodyText"/>
        <w:numPr>
          <w:ilvl w:val="0"/>
          <w:numId w:val="18"/>
        </w:numPr>
        <w:tabs>
          <w:tab w:val="left" w:pos="451"/>
        </w:tabs>
        <w:spacing w:before="201" w:line="242" w:lineRule="auto"/>
        <w:ind w:left="450" w:right="393"/>
        <w:jc w:val="both"/>
        <w:rPr>
          <w:rFonts w:cs="Times New Roman"/>
          <w:lang w:val="lv-LV"/>
        </w:rPr>
      </w:pPr>
      <w:r>
        <w:rPr>
          <w:rFonts w:cs="Times New Roman"/>
          <w:lang w:val="lv-LV"/>
        </w:rPr>
        <w:t xml:space="preserve">uzraudzīt </w:t>
      </w:r>
      <w:r w:rsidR="006B3A37" w:rsidRPr="00B60B07">
        <w:rPr>
          <w:rFonts w:cs="Times New Roman"/>
          <w:lang w:val="lv-LV"/>
        </w:rPr>
        <w:t>programmas izpildi un progresu tās mērķu sasniegšanai,</w:t>
      </w:r>
      <w:r>
        <w:rPr>
          <w:rFonts w:cs="Times New Roman"/>
          <w:lang w:val="lv-LV"/>
        </w:rPr>
        <w:t xml:space="preserve"> detalizētāks funkciju apraksts ir noteikts</w:t>
      </w:r>
      <w:r w:rsidR="006B3A37" w:rsidRPr="00B60B07">
        <w:rPr>
          <w:rFonts w:cs="Times New Roman"/>
          <w:lang w:val="lv-LV"/>
        </w:rPr>
        <w:t>K</w:t>
      </w:r>
      <w:r w:rsidR="00E20DCB">
        <w:rPr>
          <w:rFonts w:cs="Times New Roman"/>
          <w:lang w:val="lv-LV"/>
        </w:rPr>
        <w:t>N</w:t>
      </w:r>
      <w:r w:rsidR="006B3A37" w:rsidRPr="00B60B07">
        <w:rPr>
          <w:rFonts w:cs="Times New Roman"/>
          <w:lang w:val="lv-LV"/>
        </w:rPr>
        <w:t>R 110.pantā;</w:t>
      </w:r>
    </w:p>
    <w:p w:rsidR="006B3A37" w:rsidRDefault="006B3A37" w:rsidP="006B3A37">
      <w:pPr>
        <w:pStyle w:val="BodyText"/>
        <w:numPr>
          <w:ilvl w:val="0"/>
          <w:numId w:val="18"/>
        </w:numPr>
        <w:tabs>
          <w:tab w:val="left" w:pos="451"/>
          <w:tab w:val="left" w:pos="1316"/>
        </w:tabs>
        <w:spacing w:before="202" w:line="243" w:lineRule="auto"/>
        <w:ind w:left="450" w:right="112"/>
        <w:jc w:val="both"/>
        <w:rPr>
          <w:rFonts w:cs="Times New Roman"/>
          <w:lang w:val="lv-LV"/>
        </w:rPr>
      </w:pPr>
      <w:r w:rsidRPr="00B60B07">
        <w:rPr>
          <w:rFonts w:cs="Times New Roman"/>
          <w:lang w:val="lv-LV"/>
        </w:rPr>
        <w:t>pārba</w:t>
      </w:r>
      <w:r w:rsidR="00283A92">
        <w:rPr>
          <w:rFonts w:cs="Times New Roman"/>
          <w:lang w:val="lv-LV"/>
        </w:rPr>
        <w:t>u</w:t>
      </w:r>
      <w:r w:rsidRPr="00B60B07">
        <w:rPr>
          <w:rFonts w:cs="Times New Roman"/>
          <w:lang w:val="lv-LV"/>
        </w:rPr>
        <w:t xml:space="preserve">dīt, apspriest un apstiprināt galvenos dokumentus, tai skaitā </w:t>
      </w:r>
      <w:r w:rsidR="00E20DCB">
        <w:rPr>
          <w:rFonts w:cs="Times New Roman"/>
          <w:lang w:val="lv-LV"/>
        </w:rPr>
        <w:t>d</w:t>
      </w:r>
      <w:r w:rsidRPr="00B60B07">
        <w:rPr>
          <w:rFonts w:cs="Times New Roman"/>
          <w:lang w:val="lv-LV"/>
        </w:rPr>
        <w:t>audzgadu darba plānu,</w:t>
      </w:r>
      <w:r w:rsidRPr="00B60B07">
        <w:rPr>
          <w:rFonts w:cs="Times New Roman"/>
          <w:lang w:val="lv-LV"/>
        </w:rPr>
        <w:tab/>
        <w:t>sniedzot sīki izstrādātu struktūru pakalpojumu sniegšanai visam programmēšanas periodam</w:t>
      </w:r>
      <w:r w:rsidR="00283A92">
        <w:rPr>
          <w:rFonts w:cs="Times New Roman"/>
          <w:lang w:val="lv-LV"/>
        </w:rPr>
        <w:t>,</w:t>
      </w:r>
      <w:r w:rsidRPr="00B60B07">
        <w:rPr>
          <w:rFonts w:cs="Times New Roman"/>
          <w:lang w:val="lv-LV"/>
        </w:rPr>
        <w:t xml:space="preserve"> Kopīgos </w:t>
      </w:r>
      <w:r>
        <w:rPr>
          <w:rFonts w:cs="Times New Roman"/>
          <w:lang w:val="lv-LV"/>
        </w:rPr>
        <w:t xml:space="preserve">gadskārtējā </w:t>
      </w:r>
      <w:r w:rsidRPr="00B60B07">
        <w:rPr>
          <w:rFonts w:cs="Times New Roman"/>
          <w:lang w:val="lv-LV"/>
        </w:rPr>
        <w:t>darba plānus, konkrēt</w:t>
      </w:r>
      <w:r w:rsidR="00283A92">
        <w:rPr>
          <w:rFonts w:cs="Times New Roman"/>
          <w:lang w:val="lv-LV"/>
        </w:rPr>
        <w:t>o</w:t>
      </w:r>
      <w:r w:rsidRPr="00B60B07">
        <w:rPr>
          <w:rFonts w:cs="Times New Roman"/>
          <w:lang w:val="lv-LV"/>
        </w:rPr>
        <w:t xml:space="preserve">s INTERACT biroju un </w:t>
      </w:r>
      <w:r w:rsidR="00386B40">
        <w:rPr>
          <w:rFonts w:cs="Times New Roman"/>
          <w:lang w:val="lv-LV"/>
        </w:rPr>
        <w:t>VI</w:t>
      </w:r>
      <w:r w:rsidRPr="00B60B07">
        <w:rPr>
          <w:rFonts w:cs="Times New Roman"/>
          <w:lang w:val="lv-LV"/>
        </w:rPr>
        <w:t>/INTERACT sekretariāta gad</w:t>
      </w:r>
      <w:r>
        <w:rPr>
          <w:rFonts w:cs="Times New Roman"/>
          <w:lang w:val="lv-LV"/>
        </w:rPr>
        <w:t>skārtējā</w:t>
      </w:r>
      <w:r w:rsidRPr="00B60B07">
        <w:rPr>
          <w:rFonts w:cs="Times New Roman"/>
          <w:lang w:val="lv-LV"/>
        </w:rPr>
        <w:t xml:space="preserve"> darba plānus, kas balstīti uz darba kopumiem (savstarpēji saistītu pasākumu komplekts, kas risina vienu un to pašu vajadzību);</w:t>
      </w:r>
    </w:p>
    <w:p w:rsidR="006B3A37" w:rsidRPr="00B60B07" w:rsidRDefault="006B3A37" w:rsidP="00E20DCB">
      <w:pPr>
        <w:pStyle w:val="BodyText"/>
        <w:numPr>
          <w:ilvl w:val="0"/>
          <w:numId w:val="18"/>
        </w:numPr>
        <w:tabs>
          <w:tab w:val="left" w:pos="451"/>
        </w:tabs>
        <w:spacing w:before="204" w:line="242" w:lineRule="auto"/>
        <w:ind w:left="450" w:right="114"/>
        <w:jc w:val="both"/>
        <w:rPr>
          <w:rFonts w:cs="Times New Roman"/>
          <w:lang w:val="lv-LV"/>
        </w:rPr>
      </w:pPr>
      <w:r w:rsidRPr="00B60B07">
        <w:rPr>
          <w:rFonts w:cs="Times New Roman"/>
          <w:lang w:val="lv-LV"/>
        </w:rPr>
        <w:t>atbilstoši K</w:t>
      </w:r>
      <w:r w:rsidR="00E20DCB">
        <w:rPr>
          <w:rFonts w:cs="Times New Roman"/>
          <w:lang w:val="lv-LV"/>
        </w:rPr>
        <w:t>N</w:t>
      </w:r>
      <w:r w:rsidRPr="00B60B07">
        <w:rPr>
          <w:rFonts w:cs="Times New Roman"/>
          <w:lang w:val="lv-LV"/>
        </w:rPr>
        <w:t>R 5</w:t>
      </w:r>
      <w:r w:rsidR="00BC1947">
        <w:rPr>
          <w:rFonts w:cs="Times New Roman"/>
          <w:lang w:val="lv-LV"/>
        </w:rPr>
        <w:t>.</w:t>
      </w:r>
      <w:r w:rsidRPr="00B60B07">
        <w:rPr>
          <w:rFonts w:cs="Times New Roman"/>
          <w:lang w:val="lv-LV"/>
        </w:rPr>
        <w:t>panta</w:t>
      </w:r>
      <w:r w:rsidR="00BC1947">
        <w:rPr>
          <w:rFonts w:cs="Times New Roman"/>
          <w:lang w:val="lv-LV"/>
        </w:rPr>
        <w:t xml:space="preserve"> 2.punktam</w:t>
      </w:r>
      <w:r w:rsidR="00BC1947" w:rsidRPr="00BC1947">
        <w:rPr>
          <w:rFonts w:cs="Times New Roman"/>
          <w:lang w:val="lv-LV"/>
        </w:rPr>
        <w:t xml:space="preserve"> </w:t>
      </w:r>
      <w:r w:rsidR="00BC1947" w:rsidRPr="00B60B07">
        <w:rPr>
          <w:rFonts w:cs="Times New Roman"/>
          <w:lang w:val="lv-LV"/>
        </w:rPr>
        <w:t>nodrošināt</w:t>
      </w:r>
      <w:r w:rsidRPr="00B60B07">
        <w:rPr>
          <w:rFonts w:cs="Times New Roman"/>
          <w:lang w:val="lv-LV"/>
        </w:rPr>
        <w:t>, ka visi attiecīgie partneri valsts līmenī ir iesaistīti sadarbības programmas sagatavošanā, izpildē, uzraudzībā un novērtējumā.</w:t>
      </w:r>
    </w:p>
    <w:p w:rsidR="006B3A37" w:rsidRPr="00B60B07" w:rsidRDefault="006B3A37" w:rsidP="00E20DCB">
      <w:pPr>
        <w:pStyle w:val="BodyText"/>
        <w:spacing w:before="201" w:line="246" w:lineRule="auto"/>
        <w:ind w:right="193"/>
        <w:jc w:val="both"/>
        <w:rPr>
          <w:rFonts w:cs="Times New Roman"/>
          <w:lang w:val="lv-LV"/>
        </w:rPr>
      </w:pPr>
      <w:r w:rsidRPr="00B60B07">
        <w:rPr>
          <w:rFonts w:cs="Times New Roman"/>
          <w:lang w:val="lv-LV"/>
        </w:rPr>
        <w:t>Dalībvalsts var nolemt izveidot konsulta</w:t>
      </w:r>
      <w:r>
        <w:rPr>
          <w:rFonts w:cs="Times New Roman"/>
          <w:lang w:val="lv-LV"/>
        </w:rPr>
        <w:t xml:space="preserve">tīvās grupas vai nolemt par savādākiem </w:t>
      </w:r>
      <w:r w:rsidRPr="00B60B07">
        <w:rPr>
          <w:rFonts w:cs="Times New Roman"/>
          <w:lang w:val="lv-LV"/>
        </w:rPr>
        <w:t>organizatorisk</w:t>
      </w:r>
      <w:r>
        <w:rPr>
          <w:rFonts w:cs="Times New Roman"/>
          <w:lang w:val="lv-LV"/>
        </w:rPr>
        <w:t>ajiem</w:t>
      </w:r>
      <w:r w:rsidRPr="00B60B07">
        <w:rPr>
          <w:rFonts w:cs="Times New Roman"/>
          <w:lang w:val="lv-LV"/>
        </w:rPr>
        <w:t xml:space="preserve"> </w:t>
      </w:r>
      <w:r>
        <w:rPr>
          <w:rFonts w:cs="Times New Roman"/>
          <w:lang w:val="lv-LV"/>
        </w:rPr>
        <w:t>risinājumiem</w:t>
      </w:r>
      <w:r w:rsidRPr="00B60B07">
        <w:rPr>
          <w:rFonts w:cs="Times New Roman"/>
          <w:lang w:val="lv-LV"/>
        </w:rPr>
        <w:t xml:space="preserve"> </w:t>
      </w:r>
      <w:r>
        <w:rPr>
          <w:rFonts w:cs="Times New Roman"/>
          <w:lang w:val="lv-LV"/>
        </w:rPr>
        <w:t>efektīvas programmas ieviešanas nodrošināšanai</w:t>
      </w:r>
      <w:r w:rsidRPr="00B60B07">
        <w:rPr>
          <w:rFonts w:cs="Times New Roman"/>
          <w:lang w:val="lv-LV"/>
        </w:rPr>
        <w:t>.</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06328F" w:rsidP="006B3A37">
      <w:pPr>
        <w:pStyle w:val="Heading1"/>
        <w:ind w:left="109"/>
        <w:rPr>
          <w:rFonts w:cs="Times New Roman"/>
          <w:b w:val="0"/>
          <w:bCs w:val="0"/>
          <w:lang w:val="lv-LV"/>
        </w:rPr>
      </w:pPr>
      <w:r>
        <w:rPr>
          <w:rFonts w:cs="Times New Roman"/>
          <w:lang w:val="lv-LV"/>
        </w:rPr>
        <w:t>VI</w:t>
      </w:r>
      <w:r w:rsidR="00452E77">
        <w:rPr>
          <w:rFonts w:cs="Times New Roman"/>
          <w:lang w:val="lv-LV"/>
        </w:rPr>
        <w:t xml:space="preserve"> </w:t>
      </w:r>
      <w:r w:rsidR="006B3A37" w:rsidRPr="00B60B07">
        <w:rPr>
          <w:rFonts w:cs="Times New Roman"/>
          <w:lang w:val="lv-LV"/>
        </w:rPr>
        <w:t>/</w:t>
      </w:r>
      <w:r w:rsidR="00452E77">
        <w:rPr>
          <w:rFonts w:cs="Times New Roman"/>
          <w:lang w:val="lv-LV"/>
        </w:rPr>
        <w:t xml:space="preserve"> </w:t>
      </w:r>
      <w:r w:rsidR="006B3A37" w:rsidRPr="00B60B07">
        <w:rPr>
          <w:rFonts w:cs="Times New Roman"/>
          <w:lang w:val="lv-LV"/>
        </w:rPr>
        <w:t>INTERACT sekretariāta loma un uzdevumi</w:t>
      </w:r>
    </w:p>
    <w:p w:rsidR="006B3A37" w:rsidRPr="00B60B07" w:rsidRDefault="006B3A37" w:rsidP="006B3A37">
      <w:pPr>
        <w:spacing w:before="18" w:line="340" w:lineRule="exact"/>
        <w:rPr>
          <w:rFonts w:ascii="Times New Roman" w:hAnsi="Times New Roman" w:cs="Times New Roman"/>
          <w:sz w:val="34"/>
          <w:szCs w:val="34"/>
          <w:lang w:val="lv-LV"/>
        </w:rPr>
      </w:pPr>
    </w:p>
    <w:p w:rsidR="006B3A37" w:rsidRPr="00B60B07" w:rsidRDefault="0006328F" w:rsidP="00E20DCB">
      <w:pPr>
        <w:pStyle w:val="BodyText"/>
        <w:spacing w:line="243" w:lineRule="auto"/>
        <w:ind w:right="108"/>
        <w:jc w:val="both"/>
        <w:rPr>
          <w:rFonts w:cs="Times New Roman"/>
          <w:lang w:val="lv-LV"/>
        </w:rPr>
      </w:pPr>
      <w:r>
        <w:rPr>
          <w:rFonts w:cs="Times New Roman"/>
          <w:lang w:val="lv-LV"/>
        </w:rPr>
        <w:t>VI</w:t>
      </w:r>
      <w:r w:rsidR="006B3A37" w:rsidRPr="00B60B07">
        <w:rPr>
          <w:rFonts w:cs="Times New Roman"/>
          <w:lang w:val="lv-LV"/>
        </w:rPr>
        <w:t>, kam palīdz INTERACT sekretariāts, atbalstot to programmas koordinācijā, ikdienas vadībā un tās izpildē</w:t>
      </w:r>
      <w:r w:rsidR="006B3A37">
        <w:rPr>
          <w:rFonts w:cs="Times New Roman"/>
          <w:lang w:val="lv-LV"/>
        </w:rPr>
        <w:t>,</w:t>
      </w:r>
      <w:r w:rsidR="006B3A37" w:rsidRPr="00B60B07">
        <w:rPr>
          <w:rFonts w:cs="Times New Roman"/>
          <w:lang w:val="lv-LV"/>
        </w:rPr>
        <w:t xml:space="preserve"> atbild par sadarbības programmas vadību saskaņā ar </w:t>
      </w:r>
      <w:r w:rsidR="006B3A37">
        <w:rPr>
          <w:rFonts w:cs="Times New Roman"/>
          <w:lang w:val="lv-LV"/>
        </w:rPr>
        <w:t>efektīvu</w:t>
      </w:r>
      <w:r w:rsidR="006B3A37" w:rsidRPr="00B60B07">
        <w:rPr>
          <w:rFonts w:cs="Times New Roman"/>
          <w:lang w:val="lv-LV"/>
        </w:rPr>
        <w:t xml:space="preserve"> vadības principu, atbilstoši KNR 25. pantam un ETS regulas 23. </w:t>
      </w:r>
      <w:r w:rsidR="00E20DCB">
        <w:rPr>
          <w:rFonts w:cs="Times New Roman"/>
          <w:lang w:val="lv-LV"/>
        </w:rPr>
        <w:t>p</w:t>
      </w:r>
      <w:r w:rsidR="006B3A37" w:rsidRPr="00B60B07">
        <w:rPr>
          <w:rFonts w:cs="Times New Roman"/>
          <w:lang w:val="lv-LV"/>
        </w:rPr>
        <w:t>antam</w:t>
      </w:r>
      <w:r w:rsidR="006B3A37">
        <w:rPr>
          <w:rFonts w:cs="Times New Roman"/>
          <w:lang w:val="lv-LV"/>
        </w:rPr>
        <w:t xml:space="preserve">, jo </w:t>
      </w:r>
      <w:r w:rsidR="006B3A37" w:rsidRPr="00B60B07">
        <w:rPr>
          <w:rFonts w:cs="Times New Roman"/>
          <w:lang w:val="lv-LV"/>
        </w:rPr>
        <w:t>īpaši:</w:t>
      </w:r>
    </w:p>
    <w:p w:rsidR="006B3A37" w:rsidRPr="00B60B07" w:rsidRDefault="006B3A37" w:rsidP="00E20DCB">
      <w:pPr>
        <w:pStyle w:val="BodyText"/>
        <w:numPr>
          <w:ilvl w:val="0"/>
          <w:numId w:val="18"/>
        </w:numPr>
        <w:tabs>
          <w:tab w:val="left" w:pos="451"/>
        </w:tabs>
        <w:spacing w:before="200" w:line="242" w:lineRule="auto"/>
        <w:ind w:left="450" w:right="113"/>
        <w:jc w:val="both"/>
        <w:rPr>
          <w:rFonts w:cs="Times New Roman"/>
          <w:lang w:val="lv-LV"/>
        </w:rPr>
      </w:pPr>
      <w:r w:rsidRPr="00B60B07">
        <w:rPr>
          <w:rFonts w:cs="Times New Roman"/>
          <w:lang w:val="lv-LV"/>
        </w:rPr>
        <w:t xml:space="preserve">organizē </w:t>
      </w:r>
      <w:r w:rsidR="00386B40">
        <w:rPr>
          <w:rFonts w:cs="Times New Roman"/>
          <w:lang w:val="lv-LV"/>
        </w:rPr>
        <w:t xml:space="preserve">UK </w:t>
      </w:r>
      <w:r w:rsidRPr="00B60B07">
        <w:rPr>
          <w:rFonts w:cs="Times New Roman"/>
          <w:lang w:val="lv-LV"/>
        </w:rPr>
        <w:t>sanāksmes un sagatavo un</w:t>
      </w:r>
      <w:r>
        <w:rPr>
          <w:rFonts w:cs="Times New Roman"/>
          <w:lang w:val="lv-LV"/>
        </w:rPr>
        <w:t xml:space="preserve"> izpilda </w:t>
      </w:r>
      <w:r w:rsidR="00386B40">
        <w:rPr>
          <w:rFonts w:cs="Times New Roman"/>
          <w:lang w:val="lv-LV"/>
        </w:rPr>
        <w:t xml:space="preserve">UK </w:t>
      </w:r>
      <w:r w:rsidRPr="00B60B07">
        <w:rPr>
          <w:rFonts w:cs="Times New Roman"/>
          <w:lang w:val="lv-LV"/>
        </w:rPr>
        <w:t>lēmumus, un nodrošina</w:t>
      </w:r>
      <w:r>
        <w:rPr>
          <w:rFonts w:cs="Times New Roman"/>
          <w:lang w:val="lv-LV"/>
        </w:rPr>
        <w:t xml:space="preserve"> lēmumu realizāciju</w:t>
      </w:r>
      <w:r w:rsidRPr="00B60B07">
        <w:rPr>
          <w:rFonts w:cs="Times New Roman"/>
          <w:lang w:val="lv-LV"/>
        </w:rPr>
        <w:t>;</w:t>
      </w:r>
    </w:p>
    <w:p w:rsidR="006B3A37" w:rsidRPr="00B60B07" w:rsidRDefault="006B3A37" w:rsidP="00E20DCB">
      <w:pPr>
        <w:pStyle w:val="BodyText"/>
        <w:numPr>
          <w:ilvl w:val="0"/>
          <w:numId w:val="18"/>
        </w:numPr>
        <w:tabs>
          <w:tab w:val="left" w:pos="451"/>
        </w:tabs>
        <w:spacing w:before="201"/>
        <w:ind w:left="450"/>
        <w:jc w:val="both"/>
        <w:rPr>
          <w:rFonts w:cs="Times New Roman"/>
          <w:lang w:val="lv-LV"/>
        </w:rPr>
      </w:pPr>
      <w:r w:rsidRPr="00B60B07">
        <w:rPr>
          <w:rFonts w:cs="Times New Roman"/>
          <w:lang w:val="lv-LV"/>
        </w:rPr>
        <w:t xml:space="preserve">sazinās ar </w:t>
      </w:r>
      <w:r>
        <w:rPr>
          <w:rFonts w:cs="Times New Roman"/>
          <w:lang w:val="lv-LV"/>
        </w:rPr>
        <w:t xml:space="preserve"> īstenošanas iestādēm </w:t>
      </w:r>
      <w:r w:rsidRPr="00B60B07">
        <w:rPr>
          <w:rFonts w:cs="Times New Roman"/>
          <w:lang w:val="lv-LV"/>
        </w:rPr>
        <w:t>un</w:t>
      </w:r>
      <w:r w:rsidR="00386B40">
        <w:rPr>
          <w:rFonts w:cs="Times New Roman"/>
          <w:lang w:val="lv-LV"/>
        </w:rPr>
        <w:t xml:space="preserve"> EK</w:t>
      </w:r>
      <w:r w:rsidRPr="00B60B07">
        <w:rPr>
          <w:rFonts w:cs="Times New Roman"/>
          <w:lang w:val="lv-LV"/>
        </w:rPr>
        <w:t>;</w:t>
      </w:r>
    </w:p>
    <w:p w:rsidR="006B3A37" w:rsidRPr="00B60B07" w:rsidRDefault="006B3A37" w:rsidP="00E20DCB">
      <w:pPr>
        <w:pStyle w:val="BodyText"/>
        <w:numPr>
          <w:ilvl w:val="0"/>
          <w:numId w:val="18"/>
        </w:numPr>
        <w:tabs>
          <w:tab w:val="left" w:pos="451"/>
        </w:tabs>
        <w:spacing w:before="204" w:line="242" w:lineRule="auto"/>
        <w:ind w:left="450" w:right="113"/>
        <w:jc w:val="both"/>
        <w:rPr>
          <w:rFonts w:cs="Times New Roman"/>
          <w:lang w:val="lv-LV"/>
        </w:rPr>
      </w:pPr>
      <w:r>
        <w:rPr>
          <w:rFonts w:cs="Times New Roman"/>
          <w:lang w:val="lv-LV"/>
        </w:rPr>
        <w:t>nodrošina programmas progresa uzraudzību</w:t>
      </w:r>
      <w:r w:rsidR="00E20DCB">
        <w:rPr>
          <w:rFonts w:cs="Times New Roman"/>
          <w:lang w:val="lv-LV"/>
        </w:rPr>
        <w:t>,</w:t>
      </w:r>
      <w:r>
        <w:rPr>
          <w:rFonts w:cs="Times New Roman"/>
          <w:lang w:val="lv-LV"/>
        </w:rPr>
        <w:t xml:space="preserve"> apkopojot un pārskatot  </w:t>
      </w:r>
      <w:r w:rsidRPr="00B60B07">
        <w:rPr>
          <w:rFonts w:cs="Times New Roman"/>
          <w:lang w:val="lv-LV"/>
        </w:rPr>
        <w:t xml:space="preserve">progresa  ziņojumus, </w:t>
      </w:r>
      <w:r>
        <w:rPr>
          <w:rFonts w:cs="Times New Roman"/>
          <w:lang w:val="lv-LV"/>
        </w:rPr>
        <w:t>uzraugot iznākuma un rezultāta rādītājus un finanšu progresu</w:t>
      </w:r>
      <w:r w:rsidRPr="00B60B07">
        <w:rPr>
          <w:rFonts w:cs="Times New Roman"/>
          <w:lang w:val="lv-LV"/>
        </w:rPr>
        <w:t>;</w:t>
      </w:r>
    </w:p>
    <w:p w:rsidR="006B3A37" w:rsidRPr="00B60B07" w:rsidRDefault="006B3A37" w:rsidP="00E20DCB">
      <w:pPr>
        <w:pStyle w:val="BodyText"/>
        <w:numPr>
          <w:ilvl w:val="0"/>
          <w:numId w:val="18"/>
        </w:numPr>
        <w:tabs>
          <w:tab w:val="left" w:pos="451"/>
        </w:tabs>
        <w:spacing w:before="201" w:line="244" w:lineRule="auto"/>
        <w:ind w:left="450" w:right="112"/>
        <w:jc w:val="both"/>
        <w:rPr>
          <w:rFonts w:cs="Times New Roman"/>
          <w:lang w:val="lv-LV"/>
        </w:rPr>
      </w:pPr>
      <w:r w:rsidRPr="00B60B07">
        <w:rPr>
          <w:rFonts w:cs="Times New Roman"/>
          <w:lang w:val="lv-LV"/>
        </w:rPr>
        <w:t>nodrošina kopīgu IT infrastruktūru INTERACT birojiem sadarbības, ziņošanas un plānošanas nolūkā;</w:t>
      </w:r>
    </w:p>
    <w:p w:rsidR="006B3A37" w:rsidRPr="00B60B07" w:rsidRDefault="006B3A37" w:rsidP="00E20DCB">
      <w:pPr>
        <w:pStyle w:val="BodyText"/>
        <w:numPr>
          <w:ilvl w:val="0"/>
          <w:numId w:val="18"/>
        </w:numPr>
        <w:tabs>
          <w:tab w:val="left" w:pos="451"/>
        </w:tabs>
        <w:spacing w:before="202"/>
        <w:ind w:left="450" w:right="113"/>
        <w:jc w:val="both"/>
        <w:rPr>
          <w:rFonts w:cs="Times New Roman"/>
          <w:lang w:val="lv-LV"/>
        </w:rPr>
      </w:pPr>
      <w:r w:rsidRPr="00B60B07">
        <w:rPr>
          <w:rFonts w:cs="Times New Roman"/>
          <w:lang w:val="lv-LV"/>
        </w:rPr>
        <w:t xml:space="preserve">koordinē INTERACT biroju ieguldījumu un apkopo to </w:t>
      </w:r>
      <w:r>
        <w:rPr>
          <w:rFonts w:cs="Times New Roman"/>
          <w:lang w:val="lv-LV"/>
        </w:rPr>
        <w:t>priekšlikumu</w:t>
      </w:r>
      <w:r w:rsidRPr="00B60B07">
        <w:rPr>
          <w:rFonts w:cs="Times New Roman"/>
          <w:lang w:val="lv-LV"/>
        </w:rPr>
        <w:t xml:space="preserve"> programmas līmeņa dokumentos;</w:t>
      </w:r>
    </w:p>
    <w:p w:rsidR="006B3A37" w:rsidRPr="00B60B07" w:rsidRDefault="006B3A37" w:rsidP="00E20DCB">
      <w:pPr>
        <w:pStyle w:val="BodyText"/>
        <w:numPr>
          <w:ilvl w:val="0"/>
          <w:numId w:val="18"/>
        </w:numPr>
        <w:tabs>
          <w:tab w:val="left" w:pos="451"/>
        </w:tabs>
        <w:spacing w:before="204"/>
        <w:ind w:left="450"/>
        <w:jc w:val="both"/>
        <w:rPr>
          <w:rFonts w:cs="Times New Roman"/>
          <w:lang w:val="lv-LV"/>
        </w:rPr>
      </w:pPr>
      <w:r w:rsidRPr="00B60B07">
        <w:rPr>
          <w:rFonts w:cs="Times New Roman"/>
          <w:lang w:val="lv-LV"/>
        </w:rPr>
        <w:t>organizē ārējā novērtējuma procesu, kas saistīts ar programmas izpildi;</w:t>
      </w:r>
    </w:p>
    <w:p w:rsidR="006B3A37" w:rsidRPr="00B60B07" w:rsidRDefault="006B3A37" w:rsidP="00E20DCB">
      <w:pPr>
        <w:pStyle w:val="BodyText"/>
        <w:numPr>
          <w:ilvl w:val="0"/>
          <w:numId w:val="18"/>
        </w:numPr>
        <w:tabs>
          <w:tab w:val="left" w:pos="451"/>
        </w:tabs>
        <w:spacing w:before="204"/>
        <w:ind w:left="450"/>
        <w:jc w:val="both"/>
        <w:rPr>
          <w:rFonts w:cs="Times New Roman"/>
          <w:lang w:val="lv-LV"/>
        </w:rPr>
      </w:pPr>
      <w:r w:rsidRPr="00B60B07">
        <w:rPr>
          <w:rFonts w:cs="Times New Roman"/>
          <w:lang w:val="lv-LV"/>
        </w:rPr>
        <w:t>nolīgst un uzrauga INTERACT sekretariāta personālu;</w:t>
      </w:r>
    </w:p>
    <w:p w:rsidR="006B3A37" w:rsidRPr="00521A74" w:rsidRDefault="006B3A37" w:rsidP="00E20DCB">
      <w:pPr>
        <w:pStyle w:val="BodyText"/>
        <w:numPr>
          <w:ilvl w:val="0"/>
          <w:numId w:val="18"/>
        </w:numPr>
        <w:tabs>
          <w:tab w:val="left" w:pos="451"/>
        </w:tabs>
        <w:spacing w:before="204"/>
        <w:ind w:left="450"/>
        <w:jc w:val="both"/>
        <w:rPr>
          <w:rFonts w:cs="Times New Roman"/>
          <w:lang w:val="lv-LV"/>
        </w:rPr>
      </w:pPr>
      <w:r w:rsidRPr="00521A74">
        <w:rPr>
          <w:rFonts w:cs="Times New Roman"/>
          <w:lang w:val="lv-LV"/>
        </w:rPr>
        <w:t>nolīgst un uzrauga INTERACT birojus;</w:t>
      </w:r>
    </w:p>
    <w:p w:rsidR="006B3A37" w:rsidRDefault="00B70206" w:rsidP="00E20DCB">
      <w:pPr>
        <w:pStyle w:val="BodyText"/>
        <w:numPr>
          <w:ilvl w:val="0"/>
          <w:numId w:val="18"/>
        </w:numPr>
        <w:tabs>
          <w:tab w:val="left" w:pos="451"/>
        </w:tabs>
        <w:spacing w:before="204"/>
        <w:ind w:left="450"/>
        <w:jc w:val="both"/>
        <w:rPr>
          <w:lang w:val="lv-LV"/>
        </w:rPr>
      </w:pPr>
      <w:r w:rsidRPr="00521A74">
        <w:rPr>
          <w:rFonts w:cs="Times New Roman"/>
          <w:lang w:val="lv-LV"/>
        </w:rPr>
        <w:t xml:space="preserve">sagatavo pārvaldības deklarāciju un gada kopsavilkumu, kas minēti </w:t>
      </w:r>
      <w:r w:rsidR="00521A74" w:rsidRPr="00521A74">
        <w:rPr>
          <w:rFonts w:cs="Times New Roman"/>
          <w:lang w:val="lv-LV"/>
        </w:rPr>
        <w:t xml:space="preserve">Eiropas Parlamenta un Padomes </w:t>
      </w:r>
      <w:r w:rsidRPr="00521A74">
        <w:rPr>
          <w:rFonts w:cs="Times New Roman"/>
          <w:lang w:val="lv-LV"/>
        </w:rPr>
        <w:t>(ES</w:t>
      </w:r>
      <w:r w:rsidR="00521A74" w:rsidRPr="00521A74">
        <w:rPr>
          <w:rFonts w:cs="Times New Roman"/>
          <w:lang w:val="lv-LV"/>
        </w:rPr>
        <w:t>, EURATOM)</w:t>
      </w:r>
      <w:r w:rsidRPr="00521A74">
        <w:rPr>
          <w:rFonts w:cs="Times New Roman"/>
          <w:lang w:val="lv-LV"/>
        </w:rPr>
        <w:t>) , 2012.gada 25.oktobra Regulas Nr.966/2012 par finanšu noteikum</w:t>
      </w:r>
      <w:r w:rsidR="00521A74" w:rsidRPr="00521A74">
        <w:rPr>
          <w:rFonts w:cs="Times New Roman"/>
          <w:lang w:val="lv-LV"/>
        </w:rPr>
        <w:t>iem</w:t>
      </w:r>
      <w:r w:rsidRPr="00521A74">
        <w:rPr>
          <w:rFonts w:cs="Times New Roman"/>
          <w:lang w:val="lv-LV"/>
        </w:rPr>
        <w:t xml:space="preserve">, </w:t>
      </w:r>
      <w:r w:rsidR="00521A74" w:rsidRPr="00521A74">
        <w:rPr>
          <w:rFonts w:cs="Times New Roman"/>
          <w:lang w:val="lv-LV"/>
        </w:rPr>
        <w:t xml:space="preserve">ko </w:t>
      </w:r>
      <w:r w:rsidRPr="00521A74">
        <w:rPr>
          <w:rFonts w:cs="Times New Roman"/>
          <w:lang w:val="lv-LV"/>
        </w:rPr>
        <w:t xml:space="preserve">piemēro Savienības </w:t>
      </w:r>
      <w:r w:rsidR="00521A74" w:rsidRPr="00521A74">
        <w:rPr>
          <w:rFonts w:cs="Times New Roman"/>
          <w:lang w:val="lv-LV"/>
        </w:rPr>
        <w:t xml:space="preserve">vispārējam </w:t>
      </w:r>
      <w:r w:rsidRPr="00521A74">
        <w:rPr>
          <w:rFonts w:cs="Times New Roman"/>
          <w:lang w:val="lv-LV"/>
        </w:rPr>
        <w:t xml:space="preserve">budžetam un </w:t>
      </w:r>
      <w:r w:rsidR="00521A74" w:rsidRPr="00521A74">
        <w:rPr>
          <w:rFonts w:cs="Times New Roman"/>
          <w:lang w:val="lv-LV"/>
        </w:rPr>
        <w:t>p</w:t>
      </w:r>
      <w:r w:rsidRPr="00521A74">
        <w:rPr>
          <w:rFonts w:cs="Times New Roman"/>
          <w:lang w:val="lv-LV"/>
        </w:rPr>
        <w:t xml:space="preserve">ar </w:t>
      </w:r>
      <w:r w:rsidR="00521A74" w:rsidRPr="00521A74">
        <w:rPr>
          <w:lang w:val="lv-LV"/>
        </w:rPr>
        <w:t>Padomes Regulas (EK, Euratom) Nr. 1605/2002 atcelšanu (turpmāk - Finanšu regula) 59.panta 5.punkta a un b ap</w:t>
      </w:r>
      <w:r w:rsidR="00CB3733">
        <w:rPr>
          <w:lang w:val="lv-LV"/>
        </w:rPr>
        <w:t>akšpunktā.</w:t>
      </w:r>
    </w:p>
    <w:p w:rsidR="00CB3733" w:rsidRPr="00521A74" w:rsidRDefault="00CB3733" w:rsidP="00CB3733">
      <w:pPr>
        <w:pStyle w:val="BodyText"/>
        <w:tabs>
          <w:tab w:val="left" w:pos="451"/>
        </w:tabs>
        <w:spacing w:before="204"/>
        <w:ind w:left="450"/>
        <w:jc w:val="both"/>
        <w:rPr>
          <w:lang w:val="lv-LV"/>
        </w:rPr>
      </w:pPr>
    </w:p>
    <w:p w:rsidR="006B3A37" w:rsidRPr="003D2219" w:rsidRDefault="006B3A37" w:rsidP="006B3A37">
      <w:pPr>
        <w:pStyle w:val="Heading1"/>
        <w:ind w:left="109"/>
        <w:rPr>
          <w:rFonts w:cs="Times New Roman"/>
          <w:lang w:val="lv-LV"/>
        </w:rPr>
      </w:pPr>
      <w:r w:rsidRPr="00B60B07">
        <w:rPr>
          <w:rFonts w:cs="Times New Roman"/>
          <w:lang w:val="lv-LV"/>
        </w:rPr>
        <w:t>Sertifi</w:t>
      </w:r>
      <w:r>
        <w:rPr>
          <w:rFonts w:cs="Times New Roman"/>
          <w:lang w:val="lv-LV"/>
        </w:rPr>
        <w:t xml:space="preserve">cējošās </w:t>
      </w:r>
      <w:r w:rsidRPr="00B60B07">
        <w:rPr>
          <w:rFonts w:cs="Times New Roman"/>
          <w:lang w:val="lv-LV"/>
        </w:rPr>
        <w:t>iestādes loma un uzdevumi</w:t>
      </w:r>
    </w:p>
    <w:p w:rsidR="006B3A37" w:rsidRPr="00B60B07" w:rsidRDefault="006B3A37" w:rsidP="006B3A37">
      <w:pPr>
        <w:spacing w:before="2" w:line="120" w:lineRule="exact"/>
        <w:rPr>
          <w:rFonts w:ascii="Times New Roman" w:hAnsi="Times New Roman" w:cs="Times New Roman"/>
          <w:sz w:val="12"/>
          <w:szCs w:val="12"/>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BodyText"/>
        <w:spacing w:line="242" w:lineRule="auto"/>
        <w:ind w:right="51"/>
        <w:rPr>
          <w:rFonts w:cs="Times New Roman"/>
          <w:lang w:val="lv-LV"/>
        </w:rPr>
      </w:pPr>
      <w:r>
        <w:rPr>
          <w:rFonts w:cs="Times New Roman"/>
          <w:lang w:val="lv-LV"/>
        </w:rPr>
        <w:t>Sertificējošās</w:t>
      </w:r>
      <w:r w:rsidRPr="00B60B07">
        <w:rPr>
          <w:rFonts w:cs="Times New Roman"/>
          <w:lang w:val="lv-LV"/>
        </w:rPr>
        <w:t xml:space="preserve"> iestāde nodrošinās savas lomas izpildi saskaņā ar KNR 126. pantu, tai skaitā:</w:t>
      </w:r>
    </w:p>
    <w:p w:rsidR="006B3A37" w:rsidRPr="00B60B07" w:rsidRDefault="006B3A37" w:rsidP="006B3A37">
      <w:pPr>
        <w:pStyle w:val="BodyText"/>
        <w:numPr>
          <w:ilvl w:val="0"/>
          <w:numId w:val="18"/>
        </w:numPr>
        <w:tabs>
          <w:tab w:val="left" w:pos="451"/>
        </w:tabs>
        <w:ind w:left="450" w:right="110"/>
        <w:jc w:val="both"/>
        <w:rPr>
          <w:rFonts w:cs="Times New Roman"/>
          <w:lang w:val="lv-LV"/>
        </w:rPr>
      </w:pPr>
      <w:r w:rsidRPr="00B60B07">
        <w:rPr>
          <w:rFonts w:cs="Times New Roman"/>
          <w:lang w:val="lv-LV"/>
        </w:rPr>
        <w:t>izstrādā un iesnie</w:t>
      </w:r>
      <w:r>
        <w:rPr>
          <w:rFonts w:cs="Times New Roman"/>
          <w:lang w:val="lv-LV"/>
        </w:rPr>
        <w:t>dz</w:t>
      </w:r>
      <w:r w:rsidRPr="00B60B07">
        <w:rPr>
          <w:rFonts w:cs="Times New Roman"/>
          <w:lang w:val="lv-LV"/>
        </w:rPr>
        <w:t xml:space="preserve"> maksājuma pieteikumus </w:t>
      </w:r>
      <w:r w:rsidR="00386B40">
        <w:rPr>
          <w:rFonts w:cs="Times New Roman"/>
          <w:lang w:val="lv-LV"/>
        </w:rPr>
        <w:t xml:space="preserve">EK </w:t>
      </w:r>
      <w:r w:rsidRPr="00B60B07">
        <w:rPr>
          <w:rFonts w:cs="Times New Roman"/>
          <w:lang w:val="lv-LV"/>
        </w:rPr>
        <w:t>un apstiprin</w:t>
      </w:r>
      <w:r>
        <w:rPr>
          <w:rFonts w:cs="Times New Roman"/>
          <w:lang w:val="lv-LV"/>
        </w:rPr>
        <w:t>a</w:t>
      </w:r>
      <w:r w:rsidRPr="00B60B07">
        <w:rPr>
          <w:rFonts w:cs="Times New Roman"/>
          <w:lang w:val="lv-LV"/>
        </w:rPr>
        <w:t>, ka tie ir iegūti no uzticamām grāmatvedības sistēmām, ir balstīti uz pārbaudāmiem attaisnojuma dokumentiem un tos ir pārbaudījusi</w:t>
      </w:r>
      <w:r w:rsidR="0006328F">
        <w:rPr>
          <w:rFonts w:cs="Times New Roman"/>
          <w:lang w:val="lv-LV"/>
        </w:rPr>
        <w:t xml:space="preserve"> VI</w:t>
      </w:r>
      <w:r w:rsidRPr="00B60B07">
        <w:rPr>
          <w:rFonts w:cs="Times New Roman"/>
          <w:lang w:val="lv-LV"/>
        </w:rPr>
        <w:t>;</w:t>
      </w:r>
    </w:p>
    <w:p w:rsidR="006B3A37" w:rsidRPr="00B60B07" w:rsidRDefault="006B3A37" w:rsidP="006B3A37">
      <w:pPr>
        <w:pStyle w:val="BodyText"/>
        <w:numPr>
          <w:ilvl w:val="0"/>
          <w:numId w:val="18"/>
        </w:numPr>
        <w:tabs>
          <w:tab w:val="left" w:pos="451"/>
        </w:tabs>
        <w:ind w:left="450"/>
        <w:jc w:val="both"/>
        <w:rPr>
          <w:rFonts w:cs="Times New Roman"/>
          <w:lang w:val="lv-LV"/>
        </w:rPr>
      </w:pPr>
      <w:r w:rsidRPr="00B60B07">
        <w:rPr>
          <w:rFonts w:cs="Times New Roman"/>
          <w:lang w:val="lv-LV"/>
        </w:rPr>
        <w:t xml:space="preserve">izstrādā atskaites, kas </w:t>
      </w:r>
      <w:r>
        <w:rPr>
          <w:rFonts w:cs="Times New Roman"/>
          <w:lang w:val="lv-LV"/>
        </w:rPr>
        <w:t>noteiktas</w:t>
      </w:r>
      <w:r w:rsidRPr="00B60B07">
        <w:rPr>
          <w:rFonts w:cs="Times New Roman"/>
          <w:lang w:val="lv-LV"/>
        </w:rPr>
        <w:t xml:space="preserve"> Finanšu regulas 59</w:t>
      </w:r>
      <w:r w:rsidR="00696580">
        <w:rPr>
          <w:rFonts w:cs="Times New Roman"/>
          <w:lang w:val="lv-LV"/>
        </w:rPr>
        <w:t>.</w:t>
      </w:r>
      <w:r w:rsidRPr="00B60B07">
        <w:rPr>
          <w:rFonts w:cs="Times New Roman"/>
          <w:lang w:val="lv-LV"/>
        </w:rPr>
        <w:t xml:space="preserve">panta </w:t>
      </w:r>
      <w:r w:rsidR="00696580">
        <w:rPr>
          <w:rFonts w:cs="Times New Roman"/>
          <w:lang w:val="lv-LV"/>
        </w:rPr>
        <w:t xml:space="preserve">5.punkta </w:t>
      </w:r>
      <w:r w:rsidRPr="00B60B07">
        <w:rPr>
          <w:rFonts w:cs="Times New Roman"/>
          <w:lang w:val="lv-LV"/>
        </w:rPr>
        <w:t xml:space="preserve">a </w:t>
      </w:r>
      <w:r w:rsidR="00696580">
        <w:rPr>
          <w:rFonts w:cs="Times New Roman"/>
          <w:lang w:val="lv-LV"/>
        </w:rPr>
        <w:t>apakš</w:t>
      </w:r>
      <w:r w:rsidRPr="00B60B07">
        <w:rPr>
          <w:rFonts w:cs="Times New Roman"/>
          <w:lang w:val="lv-LV"/>
        </w:rPr>
        <w:t>punktā;</w:t>
      </w:r>
    </w:p>
    <w:p w:rsidR="006B3A37" w:rsidRPr="00B60B07" w:rsidRDefault="006B3A37" w:rsidP="006B3A37">
      <w:pPr>
        <w:pStyle w:val="BodyText"/>
        <w:numPr>
          <w:ilvl w:val="0"/>
          <w:numId w:val="18"/>
        </w:numPr>
        <w:tabs>
          <w:tab w:val="left" w:pos="451"/>
        </w:tabs>
        <w:ind w:left="450" w:right="112"/>
        <w:jc w:val="both"/>
        <w:rPr>
          <w:rFonts w:cs="Times New Roman"/>
          <w:lang w:val="lv-LV"/>
        </w:rPr>
      </w:pPr>
      <w:r w:rsidRPr="00B60B07">
        <w:rPr>
          <w:rFonts w:cs="Times New Roman"/>
          <w:lang w:val="lv-LV"/>
        </w:rPr>
        <w:t>apstiprin</w:t>
      </w:r>
      <w:r>
        <w:rPr>
          <w:rFonts w:cs="Times New Roman"/>
          <w:lang w:val="lv-LV"/>
        </w:rPr>
        <w:t>a</w:t>
      </w:r>
      <w:r w:rsidRPr="00B60B07">
        <w:rPr>
          <w:rFonts w:cs="Times New Roman"/>
          <w:lang w:val="lv-LV"/>
        </w:rPr>
        <w:t xml:space="preserve"> kontu </w:t>
      </w:r>
      <w:r>
        <w:rPr>
          <w:rFonts w:cs="Times New Roman"/>
          <w:lang w:val="lv-LV"/>
        </w:rPr>
        <w:t>pareizību</w:t>
      </w:r>
      <w:r w:rsidRPr="00B60B07">
        <w:rPr>
          <w:rFonts w:cs="Times New Roman"/>
          <w:lang w:val="lv-LV"/>
        </w:rPr>
        <w:t>, precizitāti un ticamību un to, ka kontos reģistrētie izdevumi atbilst piemērojam</w:t>
      </w:r>
      <w:r>
        <w:rPr>
          <w:rFonts w:cs="Times New Roman"/>
          <w:lang w:val="lv-LV"/>
        </w:rPr>
        <w:t xml:space="preserve">o tiesību aktu </w:t>
      </w:r>
      <w:r w:rsidRPr="00B60B07">
        <w:rPr>
          <w:rFonts w:cs="Times New Roman"/>
          <w:lang w:val="lv-LV"/>
        </w:rPr>
        <w:t xml:space="preserve">prasībām un ir radušies </w:t>
      </w:r>
      <w:r w:rsidR="00E20DCB">
        <w:rPr>
          <w:rFonts w:cs="Times New Roman"/>
          <w:lang w:val="lv-LV"/>
        </w:rPr>
        <w:t xml:space="preserve">no </w:t>
      </w:r>
      <w:r w:rsidRPr="00B60B07">
        <w:rPr>
          <w:rFonts w:cs="Times New Roman"/>
          <w:lang w:val="lv-LV"/>
        </w:rPr>
        <w:t xml:space="preserve">darbībām, kas izvēlētas finansēšanai, piemērojot </w:t>
      </w:r>
      <w:r w:rsidR="000F39AF">
        <w:rPr>
          <w:rFonts w:cs="Times New Roman"/>
          <w:lang w:val="lv-LV"/>
        </w:rPr>
        <w:t>sa</w:t>
      </w:r>
      <w:r w:rsidRPr="00B60B07">
        <w:rPr>
          <w:rFonts w:cs="Times New Roman"/>
          <w:lang w:val="lv-LV"/>
        </w:rPr>
        <w:t>darbības programmas kritērijus un atbilst attiecīgaj</w:t>
      </w:r>
      <w:r w:rsidR="00CA7000">
        <w:rPr>
          <w:rFonts w:cs="Times New Roman"/>
          <w:lang w:val="lv-LV"/>
        </w:rPr>
        <w:t>iem normatīvajiem aktiem</w:t>
      </w:r>
      <w:r w:rsidRPr="00B60B07">
        <w:rPr>
          <w:rFonts w:cs="Times New Roman"/>
          <w:lang w:val="lv-LV"/>
        </w:rPr>
        <w:t>;</w:t>
      </w:r>
    </w:p>
    <w:p w:rsidR="006B3A37" w:rsidRDefault="006B3A37" w:rsidP="006B3A37">
      <w:pPr>
        <w:jc w:val="both"/>
        <w:rPr>
          <w:rFonts w:ascii="Times New Roman" w:hAnsi="Times New Roman" w:cs="Times New Roman"/>
          <w:lang w:val="lv-LV"/>
        </w:rPr>
      </w:pPr>
    </w:p>
    <w:p w:rsidR="006B3A37" w:rsidRPr="00DA0E5B" w:rsidRDefault="006B3A37" w:rsidP="006B3A37">
      <w:pPr>
        <w:pStyle w:val="BodyText"/>
        <w:numPr>
          <w:ilvl w:val="0"/>
          <w:numId w:val="18"/>
        </w:numPr>
        <w:tabs>
          <w:tab w:val="left" w:pos="451"/>
        </w:tabs>
        <w:ind w:left="450" w:right="110"/>
        <w:jc w:val="both"/>
        <w:rPr>
          <w:rFonts w:cs="Times New Roman"/>
          <w:lang w:val="lv-LV"/>
        </w:rPr>
      </w:pPr>
      <w:r w:rsidRPr="00B60B07">
        <w:rPr>
          <w:rFonts w:cs="Times New Roman"/>
          <w:lang w:val="lv-LV"/>
        </w:rPr>
        <w:t>nodrošin</w:t>
      </w:r>
      <w:r>
        <w:rPr>
          <w:rFonts w:cs="Times New Roman"/>
          <w:lang w:val="lv-LV"/>
        </w:rPr>
        <w:t>a</w:t>
      </w:r>
      <w:r w:rsidRPr="00B60B07">
        <w:rPr>
          <w:rFonts w:cs="Times New Roman"/>
          <w:lang w:val="lv-LV"/>
        </w:rPr>
        <w:t xml:space="preserve">, ka pastāv sistēma, kas datorizētā formā reģistrē un uzglabā grāmatvedības </w:t>
      </w:r>
      <w:r>
        <w:rPr>
          <w:rFonts w:cs="Times New Roman"/>
          <w:lang w:val="lv-LV"/>
        </w:rPr>
        <w:t xml:space="preserve">datus </w:t>
      </w:r>
      <w:r w:rsidRPr="00B60B07">
        <w:rPr>
          <w:rFonts w:cs="Times New Roman"/>
          <w:lang w:val="lv-LV"/>
        </w:rPr>
        <w:t xml:space="preserve">par katru darbību un kas </w:t>
      </w:r>
      <w:r w:rsidR="00696580">
        <w:rPr>
          <w:rFonts w:cs="Times New Roman"/>
          <w:lang w:val="lv-LV"/>
        </w:rPr>
        <w:t>uztur</w:t>
      </w:r>
      <w:r w:rsidR="00696580" w:rsidRPr="00B60B07">
        <w:rPr>
          <w:rFonts w:cs="Times New Roman"/>
          <w:lang w:val="lv-LV"/>
        </w:rPr>
        <w:t xml:space="preserve"> </w:t>
      </w:r>
      <w:r w:rsidRPr="00B60B07">
        <w:rPr>
          <w:rFonts w:cs="Times New Roman"/>
          <w:lang w:val="lv-LV"/>
        </w:rPr>
        <w:t>visu to inform</w:t>
      </w:r>
      <w:r>
        <w:rPr>
          <w:rFonts w:cs="Times New Roman"/>
          <w:lang w:val="lv-LV"/>
        </w:rPr>
        <w:t xml:space="preserve">āciju, kas </w:t>
      </w:r>
      <w:r w:rsidRPr="00B60B07">
        <w:rPr>
          <w:rFonts w:cs="Times New Roman"/>
          <w:lang w:val="lv-LV"/>
        </w:rPr>
        <w:t>nepieciešama</w:t>
      </w:r>
      <w:r>
        <w:rPr>
          <w:rFonts w:cs="Times New Roman"/>
          <w:lang w:val="lv-LV"/>
        </w:rPr>
        <w:t xml:space="preserve"> ma</w:t>
      </w:r>
      <w:r w:rsidRPr="00B60B07">
        <w:rPr>
          <w:rFonts w:cs="Times New Roman"/>
          <w:lang w:val="lv-LV"/>
        </w:rPr>
        <w:t xml:space="preserve">ksājumu pieteikumu un atskaišu </w:t>
      </w:r>
      <w:r>
        <w:rPr>
          <w:rFonts w:cs="Times New Roman"/>
          <w:lang w:val="lv-LV"/>
        </w:rPr>
        <w:t>sagatavošanai</w:t>
      </w:r>
      <w:r w:rsidRPr="00B60B07">
        <w:rPr>
          <w:rFonts w:cs="Times New Roman"/>
          <w:lang w:val="lv-LV"/>
        </w:rPr>
        <w:t xml:space="preserve">, ieskaitot </w:t>
      </w:r>
      <w:r>
        <w:rPr>
          <w:rFonts w:cs="Times New Roman"/>
          <w:lang w:val="lv-LV"/>
        </w:rPr>
        <w:t>informāciju</w:t>
      </w:r>
      <w:r w:rsidRPr="00B60B07">
        <w:rPr>
          <w:rFonts w:cs="Times New Roman"/>
          <w:lang w:val="lv-LV"/>
        </w:rPr>
        <w:t xml:space="preserve"> par atgūstamajām </w:t>
      </w:r>
      <w:r w:rsidR="00CB3733" w:rsidRPr="00B60B07">
        <w:rPr>
          <w:rFonts w:cs="Times New Roman"/>
          <w:lang w:val="lv-LV"/>
        </w:rPr>
        <w:t>summām un</w:t>
      </w:r>
      <w:r w:rsidRPr="00B60B07">
        <w:rPr>
          <w:rFonts w:cs="Times New Roman"/>
          <w:lang w:val="lv-LV"/>
        </w:rPr>
        <w:t xml:space="preserve"> summām, kas ir atsauktas pēc tam, kad ir atcelta visa līdzdalība darbībā vai </w:t>
      </w:r>
      <w:r w:rsidR="000F39AF">
        <w:rPr>
          <w:rFonts w:cs="Times New Roman"/>
          <w:lang w:val="lv-LV"/>
        </w:rPr>
        <w:t>sa</w:t>
      </w:r>
      <w:r w:rsidRPr="00B60B07">
        <w:rPr>
          <w:rFonts w:cs="Times New Roman"/>
          <w:lang w:val="lv-LV"/>
        </w:rPr>
        <w:t>darbības programmā, vai tās daļ</w:t>
      </w:r>
      <w:r>
        <w:rPr>
          <w:rFonts w:cs="Times New Roman"/>
          <w:lang w:val="lv-LV"/>
        </w:rPr>
        <w:t>ā;</w:t>
      </w:r>
    </w:p>
    <w:p w:rsidR="006B3A37" w:rsidRPr="00DA0E5B" w:rsidRDefault="006B3A37" w:rsidP="006B3A37">
      <w:pPr>
        <w:pStyle w:val="BodyText"/>
        <w:numPr>
          <w:ilvl w:val="0"/>
          <w:numId w:val="18"/>
        </w:numPr>
        <w:tabs>
          <w:tab w:val="left" w:pos="451"/>
        </w:tabs>
        <w:ind w:left="450" w:right="110"/>
        <w:jc w:val="both"/>
        <w:rPr>
          <w:rFonts w:cs="Times New Roman"/>
          <w:lang w:val="lv-LV"/>
        </w:rPr>
      </w:pPr>
      <w:r w:rsidRPr="00DA0E5B">
        <w:rPr>
          <w:rFonts w:cs="Times New Roman"/>
          <w:lang w:val="lv-LV"/>
        </w:rPr>
        <w:t xml:space="preserve">nodrošina, ka, lai sagatavotu un iesniegtu maksājumu pieprasījumus, no </w:t>
      </w:r>
      <w:r w:rsidR="0006328F">
        <w:rPr>
          <w:rFonts w:cs="Times New Roman"/>
          <w:lang w:val="lv-LV"/>
        </w:rPr>
        <w:t xml:space="preserve">VI </w:t>
      </w:r>
      <w:r w:rsidRPr="00DA0E5B">
        <w:rPr>
          <w:rFonts w:cs="Times New Roman"/>
          <w:lang w:val="lv-LV"/>
        </w:rPr>
        <w:t xml:space="preserve">ir saņemta </w:t>
      </w:r>
      <w:r w:rsidR="00696580">
        <w:rPr>
          <w:rFonts w:cs="Times New Roman"/>
          <w:lang w:val="lv-LV"/>
        </w:rPr>
        <w:t>pietiekama</w:t>
      </w:r>
      <w:r w:rsidR="00696580" w:rsidRPr="00DA0E5B">
        <w:rPr>
          <w:rFonts w:cs="Times New Roman"/>
          <w:lang w:val="lv-LV"/>
        </w:rPr>
        <w:t xml:space="preserve">  </w:t>
      </w:r>
      <w:r w:rsidRPr="00DA0E5B">
        <w:rPr>
          <w:rFonts w:cs="Times New Roman"/>
          <w:lang w:val="lv-LV"/>
        </w:rPr>
        <w:t>informāciju attiecībā uz veiktajām procedūrām un pārbaudēm par veiktajiem izdevumiem;</w:t>
      </w:r>
    </w:p>
    <w:p w:rsidR="006B3A37" w:rsidRPr="00B60B07" w:rsidRDefault="006B3A37" w:rsidP="006B3A37">
      <w:pPr>
        <w:pStyle w:val="BodyText"/>
        <w:numPr>
          <w:ilvl w:val="0"/>
          <w:numId w:val="18"/>
        </w:numPr>
        <w:tabs>
          <w:tab w:val="left" w:pos="451"/>
        </w:tabs>
        <w:ind w:left="450" w:right="115"/>
        <w:jc w:val="both"/>
        <w:rPr>
          <w:rFonts w:cs="Times New Roman"/>
          <w:lang w:val="lv-LV"/>
        </w:rPr>
      </w:pPr>
      <w:r w:rsidRPr="00B60B07">
        <w:rPr>
          <w:rFonts w:cs="Times New Roman"/>
          <w:lang w:val="lv-LV"/>
        </w:rPr>
        <w:t xml:space="preserve">izstrādājot un iesniedzot maksājuma pieteikumus, </w:t>
      </w:r>
      <w:r>
        <w:rPr>
          <w:rFonts w:cs="Times New Roman"/>
          <w:lang w:val="lv-LV"/>
        </w:rPr>
        <w:t xml:space="preserve">ievēro revīzijas </w:t>
      </w:r>
      <w:r w:rsidRPr="00B60B07">
        <w:rPr>
          <w:rFonts w:cs="Times New Roman"/>
          <w:lang w:val="lv-LV"/>
        </w:rPr>
        <w:t>iestādes vai tās uzdevumā veikto auditu rezultātus;</w:t>
      </w:r>
    </w:p>
    <w:p w:rsidR="006B3A37" w:rsidRPr="00B60B07" w:rsidRDefault="006B3A37" w:rsidP="006B3A37">
      <w:pPr>
        <w:pStyle w:val="BodyText"/>
        <w:numPr>
          <w:ilvl w:val="0"/>
          <w:numId w:val="18"/>
        </w:numPr>
        <w:tabs>
          <w:tab w:val="left" w:pos="451"/>
        </w:tabs>
        <w:ind w:left="450" w:right="113"/>
        <w:jc w:val="both"/>
        <w:rPr>
          <w:rFonts w:cs="Times New Roman"/>
          <w:lang w:val="lv-LV"/>
        </w:rPr>
      </w:pPr>
      <w:r w:rsidRPr="00B60B07">
        <w:rPr>
          <w:rFonts w:cs="Times New Roman"/>
          <w:lang w:val="lv-LV"/>
        </w:rPr>
        <w:t>datorizētā formā</w:t>
      </w:r>
      <w:r>
        <w:rPr>
          <w:rFonts w:cs="Times New Roman"/>
          <w:lang w:val="lv-LV"/>
        </w:rPr>
        <w:t xml:space="preserve"> </w:t>
      </w:r>
      <w:r w:rsidRPr="00B60B07">
        <w:rPr>
          <w:rFonts w:cs="Times New Roman"/>
          <w:lang w:val="lv-LV"/>
        </w:rPr>
        <w:t>uztur</w:t>
      </w:r>
      <w:r>
        <w:rPr>
          <w:rFonts w:cs="Times New Roman"/>
          <w:lang w:val="lv-LV"/>
        </w:rPr>
        <w:t xml:space="preserve"> </w:t>
      </w:r>
      <w:r w:rsidRPr="00B60B07">
        <w:rPr>
          <w:rFonts w:cs="Times New Roman"/>
          <w:lang w:val="lv-LV"/>
        </w:rPr>
        <w:t xml:space="preserve">grāmatvedības reģistrus par izdevumiem, kas </w:t>
      </w:r>
      <w:r>
        <w:rPr>
          <w:rFonts w:cs="Times New Roman"/>
          <w:lang w:val="lv-LV"/>
        </w:rPr>
        <w:t xml:space="preserve">deklarēti </w:t>
      </w:r>
      <w:r w:rsidR="00386B40">
        <w:rPr>
          <w:rFonts w:cs="Times New Roman"/>
          <w:lang w:val="lv-LV"/>
        </w:rPr>
        <w:t xml:space="preserve">EK </w:t>
      </w:r>
      <w:r w:rsidRPr="00B60B07">
        <w:rPr>
          <w:rFonts w:cs="Times New Roman"/>
          <w:lang w:val="lv-LV"/>
        </w:rPr>
        <w:t xml:space="preserve">un par attiecīgo </w:t>
      </w:r>
      <w:r>
        <w:rPr>
          <w:rFonts w:cs="Times New Roman"/>
          <w:lang w:val="lv-LV"/>
        </w:rPr>
        <w:t>publisko finansējumu</w:t>
      </w:r>
      <w:r w:rsidRPr="00B60B07">
        <w:rPr>
          <w:rFonts w:cs="Times New Roman"/>
          <w:lang w:val="lv-LV"/>
        </w:rPr>
        <w:t>, kas izmaksāt</w:t>
      </w:r>
      <w:r>
        <w:rPr>
          <w:rFonts w:cs="Times New Roman"/>
          <w:lang w:val="lv-LV"/>
        </w:rPr>
        <w:t>s</w:t>
      </w:r>
      <w:r w:rsidRPr="00B60B07">
        <w:rPr>
          <w:rFonts w:cs="Times New Roman"/>
          <w:lang w:val="lv-LV"/>
        </w:rPr>
        <w:t xml:space="preserve"> labuma saņēmējiem;</w:t>
      </w:r>
    </w:p>
    <w:p w:rsidR="006B3A37" w:rsidRDefault="006B3A37" w:rsidP="006B3A37">
      <w:pPr>
        <w:pStyle w:val="BodyText"/>
        <w:numPr>
          <w:ilvl w:val="0"/>
          <w:numId w:val="18"/>
        </w:numPr>
        <w:tabs>
          <w:tab w:val="left" w:pos="451"/>
        </w:tabs>
        <w:ind w:left="450" w:right="109"/>
        <w:jc w:val="both"/>
        <w:rPr>
          <w:rFonts w:cs="Times New Roman"/>
          <w:lang w:val="lv-LV"/>
        </w:rPr>
      </w:pPr>
      <w:r w:rsidRPr="00B60B07">
        <w:rPr>
          <w:rFonts w:cs="Times New Roman"/>
          <w:lang w:val="lv-LV"/>
        </w:rPr>
        <w:t xml:space="preserve">uztur </w:t>
      </w:r>
      <w:r>
        <w:rPr>
          <w:rFonts w:cs="Times New Roman"/>
          <w:lang w:val="lv-LV"/>
        </w:rPr>
        <w:t xml:space="preserve">informācijas </w:t>
      </w:r>
      <w:r w:rsidRPr="00E715CA">
        <w:rPr>
          <w:rFonts w:cs="Times New Roman"/>
          <w:lang w:val="lv-LV"/>
        </w:rPr>
        <w:t>reģistrus par atgūstamajām summām un summām, ka ir atsauktas pēc tam, kad ir atcelta visa līdzdalība darbībā vai tās daļa</w:t>
      </w:r>
      <w:r>
        <w:rPr>
          <w:rFonts w:cs="Times New Roman"/>
          <w:lang w:val="lv-LV"/>
        </w:rPr>
        <w:t>.</w:t>
      </w:r>
      <w:r w:rsidRPr="00E715CA">
        <w:rPr>
          <w:rFonts w:cs="Times New Roman"/>
          <w:lang w:val="lv-LV"/>
        </w:rPr>
        <w:t xml:space="preserve"> Atgūtās summas ir jāatmaksā </w:t>
      </w:r>
      <w:r w:rsidR="00452ADB">
        <w:rPr>
          <w:rFonts w:cs="Times New Roman"/>
          <w:lang w:val="lv-LV"/>
        </w:rPr>
        <w:t xml:space="preserve">ES </w:t>
      </w:r>
      <w:r w:rsidRPr="00E715CA">
        <w:rPr>
          <w:rFonts w:cs="Times New Roman"/>
          <w:lang w:val="lv-LV"/>
        </w:rPr>
        <w:t xml:space="preserve">budžetā pirms </w:t>
      </w:r>
      <w:r w:rsidR="000F39AF">
        <w:rPr>
          <w:rFonts w:cs="Times New Roman"/>
          <w:lang w:val="lv-LV"/>
        </w:rPr>
        <w:t>sa</w:t>
      </w:r>
      <w:r w:rsidRPr="00E715CA">
        <w:rPr>
          <w:rFonts w:cs="Times New Roman"/>
          <w:lang w:val="lv-LV"/>
        </w:rPr>
        <w:t xml:space="preserve">darbības programmas slēgšanas, atņemot tās no </w:t>
      </w:r>
      <w:r w:rsidR="00696580" w:rsidRPr="00E715CA">
        <w:rPr>
          <w:rFonts w:cs="Times New Roman"/>
          <w:lang w:val="lv-LV"/>
        </w:rPr>
        <w:t>nāk</w:t>
      </w:r>
      <w:r w:rsidR="00696580">
        <w:rPr>
          <w:rFonts w:cs="Times New Roman"/>
          <w:lang w:val="lv-LV"/>
        </w:rPr>
        <w:t>amās</w:t>
      </w:r>
      <w:r w:rsidR="00696580" w:rsidRPr="00E715CA">
        <w:rPr>
          <w:rFonts w:cs="Times New Roman"/>
          <w:lang w:val="lv-LV"/>
        </w:rPr>
        <w:t xml:space="preserve"> </w:t>
      </w:r>
      <w:r w:rsidRPr="00E715CA">
        <w:rPr>
          <w:rFonts w:cs="Times New Roman"/>
          <w:lang w:val="lv-LV"/>
        </w:rPr>
        <w:t>izdevumu atskaites.</w:t>
      </w:r>
    </w:p>
    <w:p w:rsidR="006B3A37" w:rsidRPr="00B60B07" w:rsidRDefault="006B3A37" w:rsidP="006B3A37">
      <w:pPr>
        <w:spacing w:before="2" w:line="240" w:lineRule="exact"/>
        <w:rPr>
          <w:rFonts w:ascii="Times New Roman" w:hAnsi="Times New Roman" w:cs="Times New Roman"/>
          <w:sz w:val="24"/>
          <w:szCs w:val="24"/>
          <w:lang w:val="lv-LV"/>
        </w:rPr>
      </w:pPr>
    </w:p>
    <w:p w:rsidR="006B3A37" w:rsidRPr="00B60B07" w:rsidRDefault="006B3A37" w:rsidP="006B3A37">
      <w:pPr>
        <w:pStyle w:val="Heading1"/>
        <w:ind w:left="109"/>
        <w:rPr>
          <w:rFonts w:cs="Times New Roman"/>
          <w:b w:val="0"/>
          <w:bCs w:val="0"/>
          <w:lang w:val="lv-LV"/>
        </w:rPr>
      </w:pPr>
      <w:r>
        <w:rPr>
          <w:rFonts w:cs="Times New Roman"/>
          <w:lang w:val="lv-LV"/>
        </w:rPr>
        <w:t xml:space="preserve">Revīzijas </w:t>
      </w:r>
      <w:r w:rsidRPr="00B60B07">
        <w:rPr>
          <w:rFonts w:cs="Times New Roman"/>
          <w:lang w:val="lv-LV"/>
        </w:rPr>
        <w:t>iestādes loma un uzdevumi</w:t>
      </w:r>
    </w:p>
    <w:p w:rsidR="006B3A37" w:rsidRPr="00B60B07" w:rsidRDefault="006B3A37" w:rsidP="006B3A37">
      <w:pPr>
        <w:spacing w:before="18" w:line="340" w:lineRule="exact"/>
        <w:rPr>
          <w:rFonts w:ascii="Times New Roman" w:hAnsi="Times New Roman" w:cs="Times New Roman"/>
          <w:sz w:val="34"/>
          <w:szCs w:val="34"/>
          <w:lang w:val="lv-LV"/>
        </w:rPr>
      </w:pPr>
    </w:p>
    <w:p w:rsidR="006B3A37" w:rsidRPr="00B60B07" w:rsidRDefault="006B3A37" w:rsidP="006B3A37">
      <w:pPr>
        <w:pStyle w:val="BodyText"/>
        <w:rPr>
          <w:rFonts w:cs="Times New Roman"/>
          <w:lang w:val="lv-LV"/>
        </w:rPr>
      </w:pPr>
      <w:r>
        <w:rPr>
          <w:rFonts w:cs="Times New Roman"/>
          <w:lang w:val="lv-LV"/>
        </w:rPr>
        <w:t xml:space="preserve">Revīzijas </w:t>
      </w:r>
      <w:r w:rsidRPr="00B60B07">
        <w:rPr>
          <w:rFonts w:cs="Times New Roman"/>
          <w:lang w:val="lv-LV"/>
        </w:rPr>
        <w:t>iestāde nodrošin</w:t>
      </w:r>
      <w:r>
        <w:rPr>
          <w:rFonts w:cs="Times New Roman"/>
          <w:lang w:val="lv-LV"/>
        </w:rPr>
        <w:t>a</w:t>
      </w:r>
      <w:r w:rsidRPr="00B60B07">
        <w:rPr>
          <w:rFonts w:cs="Times New Roman"/>
          <w:lang w:val="lv-LV"/>
        </w:rPr>
        <w:t xml:space="preserve"> </w:t>
      </w:r>
      <w:r>
        <w:rPr>
          <w:rFonts w:cs="Times New Roman"/>
          <w:lang w:val="lv-LV"/>
        </w:rPr>
        <w:t>funkcijas</w:t>
      </w:r>
      <w:r w:rsidRPr="00B60B07">
        <w:rPr>
          <w:rFonts w:cs="Times New Roman"/>
          <w:lang w:val="lv-LV"/>
        </w:rPr>
        <w:t xml:space="preserve"> saskaņā ar KNR 127.</w:t>
      </w:r>
      <w:r w:rsidR="00AC0DA5">
        <w:rPr>
          <w:rFonts w:cs="Times New Roman"/>
          <w:lang w:val="lv-LV"/>
        </w:rPr>
        <w:t>p</w:t>
      </w:r>
      <w:r w:rsidRPr="00B60B07">
        <w:rPr>
          <w:rFonts w:cs="Times New Roman"/>
          <w:lang w:val="lv-LV"/>
        </w:rPr>
        <w:t>antu</w:t>
      </w:r>
      <w:r w:rsidR="00AC0DA5">
        <w:rPr>
          <w:rFonts w:cs="Times New Roman"/>
          <w:lang w:val="lv-LV"/>
        </w:rPr>
        <w:t xml:space="preserve"> un ETS regulas 25.pantu</w:t>
      </w:r>
      <w:r w:rsidRPr="00B60B07">
        <w:rPr>
          <w:rFonts w:cs="Times New Roman"/>
          <w:lang w:val="lv-LV"/>
        </w:rPr>
        <w:t xml:space="preserve">, </w:t>
      </w:r>
      <w:r>
        <w:rPr>
          <w:rFonts w:cs="Times New Roman"/>
          <w:lang w:val="lv-LV"/>
        </w:rPr>
        <w:t>galvenokārt</w:t>
      </w:r>
      <w:r w:rsidRPr="00B60B07">
        <w:rPr>
          <w:rFonts w:cs="Times New Roman"/>
          <w:lang w:val="lv-LV"/>
        </w:rPr>
        <w:t>:</w:t>
      </w:r>
    </w:p>
    <w:p w:rsidR="006B3A37" w:rsidRPr="00B60B07" w:rsidRDefault="006B3A37" w:rsidP="006B3A37">
      <w:pPr>
        <w:pStyle w:val="BodyText"/>
        <w:numPr>
          <w:ilvl w:val="0"/>
          <w:numId w:val="18"/>
        </w:numPr>
        <w:tabs>
          <w:tab w:val="left" w:pos="451"/>
        </w:tabs>
        <w:spacing w:before="206" w:line="243" w:lineRule="auto"/>
        <w:ind w:left="450" w:right="115"/>
        <w:jc w:val="both"/>
        <w:rPr>
          <w:rFonts w:cs="Times New Roman"/>
          <w:lang w:val="lv-LV"/>
        </w:rPr>
      </w:pPr>
      <w:r w:rsidRPr="00B60B07">
        <w:rPr>
          <w:rFonts w:cs="Times New Roman"/>
          <w:lang w:val="lv-LV"/>
        </w:rPr>
        <w:t>nodrošin</w:t>
      </w:r>
      <w:r>
        <w:rPr>
          <w:rFonts w:cs="Times New Roman"/>
          <w:lang w:val="lv-LV"/>
        </w:rPr>
        <w:t>a</w:t>
      </w:r>
      <w:r w:rsidRPr="00B60B07">
        <w:rPr>
          <w:rFonts w:cs="Times New Roman"/>
          <w:lang w:val="lv-LV"/>
        </w:rPr>
        <w:t>, ka</w:t>
      </w:r>
      <w:r>
        <w:rPr>
          <w:rFonts w:cs="Times New Roman"/>
          <w:lang w:val="lv-LV"/>
        </w:rPr>
        <w:t>,</w:t>
      </w:r>
      <w:r w:rsidRPr="00B60B07">
        <w:rPr>
          <w:rFonts w:cs="Times New Roman"/>
          <w:lang w:val="lv-LV"/>
        </w:rPr>
        <w:t xml:space="preserve"> ievērojot starptautiski atzītus revīzijas standartus, tiek veikti </w:t>
      </w:r>
      <w:r>
        <w:rPr>
          <w:rFonts w:cs="Times New Roman"/>
          <w:lang w:val="lv-LV"/>
        </w:rPr>
        <w:t xml:space="preserve">auditi </w:t>
      </w:r>
      <w:r w:rsidRPr="00B60B07">
        <w:rPr>
          <w:rFonts w:cs="Times New Roman"/>
          <w:lang w:val="lv-LV"/>
        </w:rPr>
        <w:t xml:space="preserve">par INTERACT III vadības un kontroles sistēmas pareizu darbību un par </w:t>
      </w:r>
      <w:r>
        <w:rPr>
          <w:rFonts w:cs="Times New Roman"/>
          <w:lang w:val="lv-LV"/>
        </w:rPr>
        <w:t xml:space="preserve">uz izlases bāzes </w:t>
      </w:r>
      <w:r w:rsidR="00696580">
        <w:rPr>
          <w:rFonts w:cs="Times New Roman"/>
          <w:lang w:val="lv-LV"/>
        </w:rPr>
        <w:t xml:space="preserve">balstītām </w:t>
      </w:r>
      <w:r w:rsidRPr="00B60B07">
        <w:rPr>
          <w:rFonts w:cs="Times New Roman"/>
          <w:lang w:val="lv-LV"/>
        </w:rPr>
        <w:t xml:space="preserve">darbībām, </w:t>
      </w:r>
      <w:r>
        <w:rPr>
          <w:rFonts w:cs="Times New Roman"/>
          <w:lang w:val="lv-LV"/>
        </w:rPr>
        <w:t>par kurām ir deklarēti izdevumi</w:t>
      </w:r>
    </w:p>
    <w:p w:rsidR="00746AEF" w:rsidRPr="005621C7" w:rsidRDefault="00746AEF" w:rsidP="006B3A37">
      <w:pPr>
        <w:pStyle w:val="BodyText"/>
        <w:numPr>
          <w:ilvl w:val="0"/>
          <w:numId w:val="18"/>
        </w:numPr>
        <w:tabs>
          <w:tab w:val="left" w:pos="451"/>
        </w:tabs>
        <w:spacing w:before="198" w:line="243" w:lineRule="auto"/>
        <w:ind w:left="450" w:right="108"/>
        <w:jc w:val="both"/>
        <w:rPr>
          <w:rFonts w:cs="Times New Roman"/>
          <w:lang w:val="lv-LV"/>
        </w:rPr>
      </w:pPr>
      <w:r w:rsidRPr="005621C7">
        <w:rPr>
          <w:rFonts w:cs="Times New Roman"/>
          <w:lang w:val="lv-LV"/>
        </w:rPr>
        <w:t>nodrošina, ka tiek veikt</w:t>
      </w:r>
      <w:r w:rsidR="005621C7" w:rsidRPr="005621C7">
        <w:rPr>
          <w:rFonts w:cs="Times New Roman"/>
          <w:lang w:val="lv-LV"/>
        </w:rPr>
        <w:t>i</w:t>
      </w:r>
      <w:r w:rsidRPr="005621C7">
        <w:rPr>
          <w:rFonts w:cs="Times New Roman"/>
          <w:lang w:val="lv-LV"/>
        </w:rPr>
        <w:t xml:space="preserve"> </w:t>
      </w:r>
      <w:r w:rsidR="00A6254A" w:rsidRPr="005621C7">
        <w:rPr>
          <w:rFonts w:cs="Times New Roman"/>
          <w:lang w:val="lv-LV"/>
        </w:rPr>
        <w:t xml:space="preserve">kontu </w:t>
      </w:r>
      <w:r w:rsidRPr="005621C7">
        <w:rPr>
          <w:rFonts w:cs="Times New Roman"/>
          <w:lang w:val="lv-LV"/>
        </w:rPr>
        <w:t>audit</w:t>
      </w:r>
      <w:r w:rsidR="00A6254A" w:rsidRPr="005621C7">
        <w:rPr>
          <w:rFonts w:cs="Times New Roman"/>
          <w:lang w:val="lv-LV"/>
        </w:rPr>
        <w:t>i</w:t>
      </w:r>
      <w:r w:rsidRPr="005621C7">
        <w:rPr>
          <w:rFonts w:cs="Times New Roman"/>
          <w:lang w:val="lv-LV"/>
        </w:rPr>
        <w:t xml:space="preserve">, lai nodrošinātu pietiekamu pārliecību par to pilnīgumu, </w:t>
      </w:r>
      <w:r w:rsidR="005621C7" w:rsidRPr="005621C7">
        <w:rPr>
          <w:rFonts w:cs="Times New Roman"/>
          <w:lang w:val="lv-LV"/>
        </w:rPr>
        <w:t xml:space="preserve">kontos deklarēto summu </w:t>
      </w:r>
      <w:r w:rsidRPr="005621C7">
        <w:rPr>
          <w:rFonts w:cs="Times New Roman"/>
          <w:lang w:val="lv-LV"/>
        </w:rPr>
        <w:t>precizitāti un patiesumu</w:t>
      </w:r>
      <w:r w:rsidR="00A6254A" w:rsidRPr="005621C7">
        <w:rPr>
          <w:rFonts w:cs="Times New Roman"/>
          <w:lang w:val="lv-LV"/>
        </w:rPr>
        <w:t xml:space="preserve"> atbilstoši KNR </w:t>
      </w:r>
      <w:r w:rsidRPr="005621C7">
        <w:rPr>
          <w:rFonts w:cs="Times New Roman"/>
          <w:lang w:val="lv-LV"/>
        </w:rPr>
        <w:t>137. panta (1)</w:t>
      </w:r>
      <w:r w:rsidR="00A6254A" w:rsidRPr="005621C7">
        <w:rPr>
          <w:rFonts w:cs="Times New Roman"/>
          <w:lang w:val="lv-LV"/>
        </w:rPr>
        <w:t xml:space="preserve"> daļai</w:t>
      </w:r>
      <w:r w:rsidR="005621C7" w:rsidRPr="005621C7">
        <w:rPr>
          <w:rFonts w:cs="Times New Roman"/>
          <w:lang w:val="lv-LV"/>
        </w:rPr>
        <w:t>.</w:t>
      </w:r>
      <w:r w:rsidRPr="005621C7">
        <w:rPr>
          <w:rFonts w:cs="Times New Roman"/>
          <w:lang w:val="lv-LV"/>
        </w:rPr>
        <w:t xml:space="preserve"> Revīzijas iestāde</w:t>
      </w:r>
      <w:r w:rsidR="00A6254A" w:rsidRPr="005621C7">
        <w:rPr>
          <w:rFonts w:cs="Times New Roman"/>
          <w:lang w:val="lv-LV"/>
        </w:rPr>
        <w:t>i īpaši</w:t>
      </w:r>
      <w:r w:rsidRPr="005621C7">
        <w:rPr>
          <w:rFonts w:cs="Times New Roman"/>
          <w:lang w:val="lv-LV"/>
        </w:rPr>
        <w:t xml:space="preserve"> </w:t>
      </w:r>
      <w:r w:rsidR="00A6254A" w:rsidRPr="005621C7">
        <w:rPr>
          <w:rFonts w:cs="Times New Roman"/>
          <w:lang w:val="lv-LV"/>
        </w:rPr>
        <w:t xml:space="preserve">jāņem vērā </w:t>
      </w:r>
      <w:r w:rsidR="005621C7" w:rsidRPr="005621C7">
        <w:rPr>
          <w:rFonts w:cs="Times New Roman"/>
          <w:lang w:val="lv-LV"/>
        </w:rPr>
        <w:t xml:space="preserve">Sertifikācijas iestādē veikto </w:t>
      </w:r>
      <w:r w:rsidRPr="005621C7">
        <w:rPr>
          <w:rFonts w:cs="Times New Roman"/>
          <w:lang w:val="lv-LV"/>
        </w:rPr>
        <w:t>sistēmu auditu</w:t>
      </w:r>
      <w:r w:rsidR="005621C7" w:rsidRPr="005621C7">
        <w:rPr>
          <w:rFonts w:cs="Times New Roman"/>
          <w:lang w:val="lv-LV"/>
        </w:rPr>
        <w:t xml:space="preserve"> rezultāti, kā arī</w:t>
      </w:r>
      <w:r w:rsidR="00BE7BA0" w:rsidRPr="005621C7">
        <w:rPr>
          <w:rFonts w:cs="Times New Roman"/>
          <w:lang w:val="lv-LV"/>
        </w:rPr>
        <w:t xml:space="preserve"> darbību auditi</w:t>
      </w:r>
      <w:r w:rsidRPr="005621C7">
        <w:rPr>
          <w:rFonts w:cs="Times New Roman"/>
          <w:lang w:val="lv-LV"/>
        </w:rPr>
        <w:t>;</w:t>
      </w:r>
    </w:p>
    <w:p w:rsidR="006B3A37" w:rsidRPr="00B60B07" w:rsidRDefault="006B3A37" w:rsidP="006B3A37">
      <w:pPr>
        <w:pStyle w:val="BodyText"/>
        <w:numPr>
          <w:ilvl w:val="0"/>
          <w:numId w:val="18"/>
        </w:numPr>
        <w:tabs>
          <w:tab w:val="left" w:pos="451"/>
        </w:tabs>
        <w:spacing w:before="198" w:line="243" w:lineRule="auto"/>
        <w:ind w:left="450" w:right="108"/>
        <w:jc w:val="both"/>
        <w:rPr>
          <w:rFonts w:cs="Times New Roman"/>
          <w:lang w:val="lv-LV"/>
        </w:rPr>
      </w:pPr>
      <w:r w:rsidRPr="00B60B07">
        <w:rPr>
          <w:rFonts w:cs="Times New Roman"/>
          <w:lang w:val="lv-LV"/>
        </w:rPr>
        <w:t>astoņu mēnešu laik</w:t>
      </w:r>
      <w:r>
        <w:rPr>
          <w:rFonts w:cs="Times New Roman"/>
          <w:lang w:val="lv-LV"/>
        </w:rPr>
        <w:t>ā</w:t>
      </w:r>
      <w:r w:rsidRPr="00B60B07">
        <w:rPr>
          <w:rFonts w:cs="Times New Roman"/>
          <w:lang w:val="lv-LV"/>
        </w:rPr>
        <w:t xml:space="preserve"> </w:t>
      </w:r>
      <w:r>
        <w:rPr>
          <w:rFonts w:cs="Times New Roman"/>
          <w:lang w:val="lv-LV"/>
        </w:rPr>
        <w:t>pēc</w:t>
      </w:r>
      <w:r w:rsidRPr="00B60B07">
        <w:rPr>
          <w:rFonts w:cs="Times New Roman"/>
          <w:lang w:val="lv-LV"/>
        </w:rPr>
        <w:t xml:space="preserve"> INTERACT III apstiprināšanas sagatavo </w:t>
      </w:r>
      <w:r>
        <w:rPr>
          <w:rFonts w:cs="Times New Roman"/>
          <w:lang w:val="lv-LV"/>
        </w:rPr>
        <w:t xml:space="preserve">revīzijas </w:t>
      </w:r>
      <w:r w:rsidRPr="00B60B07">
        <w:rPr>
          <w:rFonts w:cs="Times New Roman"/>
          <w:lang w:val="lv-LV"/>
        </w:rPr>
        <w:t xml:space="preserve">stratēģiju auditu veikšanai. </w:t>
      </w:r>
      <w:r>
        <w:rPr>
          <w:rFonts w:cs="Times New Roman"/>
          <w:lang w:val="lv-LV"/>
        </w:rPr>
        <w:t xml:space="preserve">Revīzijas </w:t>
      </w:r>
      <w:r w:rsidRPr="00B60B07">
        <w:rPr>
          <w:rFonts w:cs="Times New Roman"/>
          <w:lang w:val="lv-LV"/>
        </w:rPr>
        <w:t xml:space="preserve">stratēģijā tiks noteikta audita metodika, izlases veidošanas metode auditiem par darbībām un auditu plānošana attiecībā uz esošo atskaites gadu un diviem turpmākajiem atskaites gadiem. </w:t>
      </w:r>
      <w:r>
        <w:rPr>
          <w:rFonts w:cs="Times New Roman"/>
          <w:lang w:val="lv-LV"/>
        </w:rPr>
        <w:t xml:space="preserve">Revīzijas </w:t>
      </w:r>
      <w:r w:rsidRPr="00B60B07">
        <w:rPr>
          <w:rFonts w:cs="Times New Roman"/>
          <w:lang w:val="lv-LV"/>
        </w:rPr>
        <w:t xml:space="preserve">stratēģija ir aktualizējama ik gadu no 2016. gada līdz 2024. </w:t>
      </w:r>
      <w:r>
        <w:rPr>
          <w:rFonts w:cs="Times New Roman"/>
          <w:lang w:val="lv-LV"/>
        </w:rPr>
        <w:t>g</w:t>
      </w:r>
      <w:r w:rsidRPr="00B60B07">
        <w:rPr>
          <w:rFonts w:cs="Times New Roman"/>
          <w:lang w:val="lv-LV"/>
        </w:rPr>
        <w:t>ad</w:t>
      </w:r>
      <w:r>
        <w:rPr>
          <w:rFonts w:cs="Times New Roman"/>
          <w:lang w:val="lv-LV"/>
        </w:rPr>
        <w:t>am ieskaitot</w:t>
      </w:r>
      <w:r w:rsidRPr="00B60B07">
        <w:rPr>
          <w:rFonts w:cs="Times New Roman"/>
          <w:lang w:val="lv-LV"/>
        </w:rPr>
        <w:t>;</w:t>
      </w:r>
    </w:p>
    <w:p w:rsidR="006B3A37" w:rsidRPr="00B60B07" w:rsidRDefault="006B3A37" w:rsidP="006B3A37">
      <w:pPr>
        <w:pStyle w:val="BodyText"/>
        <w:numPr>
          <w:ilvl w:val="0"/>
          <w:numId w:val="18"/>
        </w:numPr>
        <w:tabs>
          <w:tab w:val="left" w:pos="451"/>
        </w:tabs>
        <w:spacing w:before="200"/>
        <w:ind w:left="450"/>
        <w:rPr>
          <w:rFonts w:cs="Times New Roman"/>
          <w:lang w:val="lv-LV"/>
        </w:rPr>
      </w:pPr>
      <w:r w:rsidRPr="00B60B07">
        <w:rPr>
          <w:rFonts w:cs="Times New Roman"/>
          <w:lang w:val="lv-LV"/>
        </w:rPr>
        <w:t>izstrādā:</w:t>
      </w:r>
    </w:p>
    <w:p w:rsidR="006B3A37" w:rsidRPr="00B60B07" w:rsidRDefault="005621C7" w:rsidP="006B3A37">
      <w:pPr>
        <w:pStyle w:val="BodyText"/>
        <w:numPr>
          <w:ilvl w:val="1"/>
          <w:numId w:val="18"/>
        </w:numPr>
        <w:tabs>
          <w:tab w:val="left" w:pos="789"/>
        </w:tabs>
        <w:spacing w:before="204"/>
        <w:ind w:left="788" w:hanging="338"/>
        <w:jc w:val="both"/>
        <w:rPr>
          <w:rFonts w:cs="Times New Roman"/>
          <w:lang w:val="lv-LV"/>
        </w:rPr>
      </w:pPr>
      <w:r>
        <w:rPr>
          <w:rFonts w:cs="Times New Roman"/>
          <w:lang w:val="lv-LV"/>
        </w:rPr>
        <w:t>audita</w:t>
      </w:r>
      <w:r w:rsidR="006B3A37">
        <w:rPr>
          <w:rFonts w:cs="Times New Roman"/>
          <w:lang w:val="lv-LV"/>
        </w:rPr>
        <w:t xml:space="preserve"> viedokli </w:t>
      </w:r>
      <w:r w:rsidR="006B3A37" w:rsidRPr="00B60B07">
        <w:rPr>
          <w:rFonts w:cs="Times New Roman"/>
          <w:lang w:val="lv-LV"/>
        </w:rPr>
        <w:t>saskaņā ar Finanšu regulas 59</w:t>
      </w:r>
      <w:r w:rsidR="00696580">
        <w:rPr>
          <w:rFonts w:cs="Times New Roman"/>
          <w:lang w:val="lv-LV"/>
        </w:rPr>
        <w:t xml:space="preserve">.panta </w:t>
      </w:r>
      <w:r w:rsidR="006B3A37" w:rsidRPr="00B60B07">
        <w:rPr>
          <w:rFonts w:cs="Times New Roman"/>
          <w:lang w:val="lv-LV"/>
        </w:rPr>
        <w:t>5</w:t>
      </w:r>
      <w:r w:rsidR="00696580">
        <w:rPr>
          <w:rFonts w:cs="Times New Roman"/>
          <w:lang w:val="lv-LV"/>
        </w:rPr>
        <w:t xml:space="preserve">.punkta </w:t>
      </w:r>
      <w:r w:rsidR="006B3A37" w:rsidRPr="00B60B07">
        <w:rPr>
          <w:rFonts w:cs="Times New Roman"/>
          <w:lang w:val="lv-LV"/>
        </w:rPr>
        <w:t xml:space="preserve">b </w:t>
      </w:r>
      <w:r w:rsidR="00696580">
        <w:rPr>
          <w:rFonts w:cs="Times New Roman"/>
          <w:lang w:val="lv-LV"/>
        </w:rPr>
        <w:t>apakšpunktu</w:t>
      </w:r>
      <w:r>
        <w:rPr>
          <w:rFonts w:cs="Times New Roman"/>
          <w:lang w:val="lv-LV"/>
        </w:rPr>
        <w:t xml:space="preserve"> saskaņā ar KNR</w:t>
      </w:r>
      <w:r w:rsidR="00696580">
        <w:rPr>
          <w:rFonts w:cs="Times New Roman"/>
          <w:lang w:val="lv-LV"/>
        </w:rPr>
        <w:t>;</w:t>
      </w:r>
    </w:p>
    <w:p w:rsidR="006B3A37" w:rsidRPr="00B60B07" w:rsidRDefault="006B3A37" w:rsidP="006B3A37">
      <w:pPr>
        <w:spacing w:before="5" w:line="240" w:lineRule="exact"/>
        <w:rPr>
          <w:rFonts w:ascii="Times New Roman" w:hAnsi="Times New Roman" w:cs="Times New Roman"/>
          <w:sz w:val="24"/>
          <w:szCs w:val="24"/>
          <w:lang w:val="lv-LV"/>
        </w:rPr>
      </w:pPr>
    </w:p>
    <w:p w:rsidR="00AC0DA5" w:rsidRDefault="006B3A37" w:rsidP="006B3A37">
      <w:pPr>
        <w:pStyle w:val="BodyText"/>
        <w:numPr>
          <w:ilvl w:val="1"/>
          <w:numId w:val="18"/>
        </w:numPr>
        <w:tabs>
          <w:tab w:val="left" w:pos="789"/>
        </w:tabs>
        <w:spacing w:line="243" w:lineRule="auto"/>
        <w:ind w:left="788" w:right="110" w:hanging="338"/>
        <w:jc w:val="both"/>
        <w:rPr>
          <w:rFonts w:cs="Times New Roman"/>
          <w:lang w:val="lv-LV"/>
        </w:rPr>
      </w:pPr>
      <w:r w:rsidRPr="00B60B07">
        <w:rPr>
          <w:rFonts w:cs="Times New Roman"/>
          <w:lang w:val="lv-LV"/>
        </w:rPr>
        <w:t>kontroles ziņojumu, kur izklāstīti saskaņā ar</w:t>
      </w:r>
      <w:r w:rsidR="00384868">
        <w:rPr>
          <w:rFonts w:cs="Times New Roman"/>
          <w:lang w:val="lv-LV"/>
        </w:rPr>
        <w:t xml:space="preserve"> KNR</w:t>
      </w:r>
      <w:r w:rsidRPr="00B60B07">
        <w:rPr>
          <w:rFonts w:cs="Times New Roman"/>
          <w:lang w:val="lv-LV"/>
        </w:rPr>
        <w:t xml:space="preserve"> 127</w:t>
      </w:r>
      <w:r w:rsidR="00696580">
        <w:rPr>
          <w:rFonts w:cs="Times New Roman"/>
          <w:lang w:val="lv-LV"/>
        </w:rPr>
        <w:t>.panta</w:t>
      </w:r>
      <w:r w:rsidRPr="00B60B07">
        <w:rPr>
          <w:rFonts w:cs="Times New Roman"/>
          <w:lang w:val="lv-LV"/>
        </w:rPr>
        <w:t xml:space="preserve"> </w:t>
      </w:r>
      <w:r w:rsidR="00696580">
        <w:rPr>
          <w:rFonts w:cs="Times New Roman"/>
          <w:lang w:val="lv-LV"/>
        </w:rPr>
        <w:t>1.punktu</w:t>
      </w:r>
      <w:r w:rsidRPr="00B60B07">
        <w:rPr>
          <w:rFonts w:cs="Times New Roman"/>
          <w:lang w:val="lv-LV"/>
        </w:rPr>
        <w:t xml:space="preserve"> veikto auditu galvenie konstatējumi, ieskaitot konstatējumus attiecībā uz vadības un kontroles sistēm</w:t>
      </w:r>
      <w:r>
        <w:rPr>
          <w:rFonts w:cs="Times New Roman"/>
          <w:lang w:val="lv-LV"/>
        </w:rPr>
        <w:t>as</w:t>
      </w:r>
      <w:r w:rsidRPr="00B60B07">
        <w:rPr>
          <w:rFonts w:cs="Times New Roman"/>
          <w:lang w:val="lv-LV"/>
        </w:rPr>
        <w:t xml:space="preserve"> trūkumiem, un ierosinātajām koriģējošajām darbībām</w:t>
      </w:r>
      <w:r w:rsidR="00696580">
        <w:rPr>
          <w:rFonts w:cs="Times New Roman"/>
          <w:lang w:val="lv-LV"/>
        </w:rPr>
        <w:t>;</w:t>
      </w:r>
    </w:p>
    <w:p w:rsidR="005621C7" w:rsidRDefault="005621C7" w:rsidP="005621C7">
      <w:pPr>
        <w:pStyle w:val="ListParagraph"/>
        <w:rPr>
          <w:rFonts w:cs="Times New Roman"/>
          <w:lang w:val="lv-LV"/>
        </w:rPr>
      </w:pPr>
    </w:p>
    <w:p w:rsidR="005621C7" w:rsidRDefault="005621C7" w:rsidP="006B3A37">
      <w:pPr>
        <w:pStyle w:val="BodyText"/>
        <w:numPr>
          <w:ilvl w:val="1"/>
          <w:numId w:val="18"/>
        </w:numPr>
        <w:tabs>
          <w:tab w:val="left" w:pos="789"/>
        </w:tabs>
        <w:spacing w:line="243" w:lineRule="auto"/>
        <w:ind w:left="788" w:right="110" w:hanging="338"/>
        <w:jc w:val="both"/>
        <w:rPr>
          <w:rFonts w:cs="Times New Roman"/>
          <w:lang w:val="lv-LV"/>
        </w:rPr>
      </w:pPr>
      <w:r w:rsidRPr="005621C7">
        <w:rPr>
          <w:rFonts w:cs="Times New Roman"/>
          <w:lang w:val="lv-LV"/>
        </w:rPr>
        <w:t>ziņojum</w:t>
      </w:r>
      <w:r>
        <w:rPr>
          <w:rFonts w:cs="Times New Roman"/>
          <w:lang w:val="lv-LV"/>
        </w:rPr>
        <w:t>u</w:t>
      </w:r>
      <w:r w:rsidRPr="005621C7">
        <w:rPr>
          <w:rFonts w:cs="Times New Roman"/>
          <w:lang w:val="lv-LV"/>
        </w:rPr>
        <w:t xml:space="preserve"> un neatkarīgas </w:t>
      </w:r>
      <w:r>
        <w:rPr>
          <w:rFonts w:cs="Times New Roman"/>
          <w:lang w:val="lv-LV"/>
        </w:rPr>
        <w:t>audita iestādes viedokli</w:t>
      </w:r>
      <w:r w:rsidRPr="005621C7">
        <w:rPr>
          <w:rFonts w:cs="Times New Roman"/>
          <w:lang w:val="lv-LV"/>
        </w:rPr>
        <w:t>, k</w:t>
      </w:r>
      <w:r w:rsidR="008377BA">
        <w:rPr>
          <w:rFonts w:cs="Times New Roman"/>
          <w:lang w:val="lv-LV"/>
        </w:rPr>
        <w:t>urš</w:t>
      </w:r>
      <w:r w:rsidRPr="005621C7">
        <w:rPr>
          <w:rFonts w:cs="Times New Roman"/>
          <w:lang w:val="lv-LV"/>
        </w:rPr>
        <w:t xml:space="preserve"> </w:t>
      </w:r>
      <w:r>
        <w:rPr>
          <w:rFonts w:cs="Times New Roman"/>
          <w:lang w:val="lv-LV"/>
        </w:rPr>
        <w:t xml:space="preserve">sniedz izvērtējumu </w:t>
      </w:r>
      <w:r w:rsidR="008377BA">
        <w:rPr>
          <w:rFonts w:cs="Times New Roman"/>
          <w:lang w:val="lv-LV"/>
        </w:rPr>
        <w:t xml:space="preserve">par KNR </w:t>
      </w:r>
      <w:r w:rsidR="008377BA" w:rsidRPr="005621C7">
        <w:rPr>
          <w:rFonts w:cs="Times New Roman"/>
          <w:lang w:val="lv-LV"/>
        </w:rPr>
        <w:t>124.</w:t>
      </w:r>
      <w:r w:rsidR="008377BA">
        <w:rPr>
          <w:rFonts w:cs="Times New Roman"/>
          <w:lang w:val="lv-LV"/>
        </w:rPr>
        <w:t>p</w:t>
      </w:r>
      <w:r w:rsidR="008377BA" w:rsidRPr="005621C7">
        <w:rPr>
          <w:rFonts w:cs="Times New Roman"/>
          <w:lang w:val="lv-LV"/>
        </w:rPr>
        <w:t>ant</w:t>
      </w:r>
      <w:r w:rsidR="008377BA">
        <w:rPr>
          <w:rFonts w:cs="Times New Roman"/>
          <w:lang w:val="lv-LV"/>
        </w:rPr>
        <w:t xml:space="preserve">a </w:t>
      </w:r>
      <w:r w:rsidR="008377BA" w:rsidRPr="005621C7">
        <w:rPr>
          <w:rFonts w:cs="Times New Roman"/>
          <w:lang w:val="lv-LV"/>
        </w:rPr>
        <w:t>XIII pielikum</w:t>
      </w:r>
      <w:r w:rsidR="008377BA">
        <w:rPr>
          <w:rFonts w:cs="Times New Roman"/>
          <w:lang w:val="lv-LV"/>
        </w:rPr>
        <w:t>ā minēto</w:t>
      </w:r>
      <w:r w:rsidR="008377BA" w:rsidRPr="005621C7">
        <w:rPr>
          <w:rFonts w:cs="Times New Roman"/>
          <w:lang w:val="lv-LV"/>
        </w:rPr>
        <w:t xml:space="preserve"> </w:t>
      </w:r>
      <w:r w:rsidRPr="005621C7">
        <w:rPr>
          <w:rFonts w:cs="Times New Roman"/>
          <w:lang w:val="lv-LV"/>
        </w:rPr>
        <w:t>kritērij</w:t>
      </w:r>
      <w:r>
        <w:rPr>
          <w:rFonts w:cs="Times New Roman"/>
          <w:lang w:val="lv-LV"/>
        </w:rPr>
        <w:t>u</w:t>
      </w:r>
      <w:r w:rsidRPr="005621C7">
        <w:rPr>
          <w:rFonts w:cs="Times New Roman"/>
          <w:lang w:val="lv-LV"/>
        </w:rPr>
        <w:t xml:space="preserve">, kas attiecas uz iekšējās kontroles vidi, riska pārvaldību, </w:t>
      </w:r>
      <w:r w:rsidR="008377BA">
        <w:rPr>
          <w:rFonts w:cs="Times New Roman"/>
          <w:lang w:val="lv-LV"/>
        </w:rPr>
        <w:t xml:space="preserve">vadības </w:t>
      </w:r>
      <w:r w:rsidRPr="005621C7">
        <w:rPr>
          <w:rFonts w:cs="Times New Roman"/>
          <w:lang w:val="lv-LV"/>
        </w:rPr>
        <w:t>un kontroles</w:t>
      </w:r>
      <w:r w:rsidR="008377BA">
        <w:rPr>
          <w:rFonts w:cs="Times New Roman"/>
          <w:lang w:val="lv-LV"/>
        </w:rPr>
        <w:t xml:space="preserve"> darbībām</w:t>
      </w:r>
      <w:r w:rsidRPr="005621C7">
        <w:rPr>
          <w:rFonts w:cs="Times New Roman"/>
          <w:lang w:val="lv-LV"/>
        </w:rPr>
        <w:t xml:space="preserve"> </w:t>
      </w:r>
      <w:r w:rsidR="008377BA">
        <w:rPr>
          <w:rFonts w:cs="Times New Roman"/>
          <w:lang w:val="lv-LV"/>
        </w:rPr>
        <w:t>un uzraudzību, izpildi iestādēs</w:t>
      </w:r>
      <w:r w:rsidRPr="005621C7">
        <w:rPr>
          <w:rFonts w:cs="Times New Roman"/>
          <w:lang w:val="lv-LV"/>
        </w:rPr>
        <w:t>;</w:t>
      </w:r>
    </w:p>
    <w:p w:rsidR="00AC0DA5" w:rsidRDefault="00AC0DA5" w:rsidP="00AC0DA5">
      <w:pPr>
        <w:pStyle w:val="ListParagraph"/>
        <w:rPr>
          <w:rFonts w:cs="Times New Roman"/>
          <w:lang w:val="lv-LV"/>
        </w:rPr>
      </w:pPr>
    </w:p>
    <w:p w:rsidR="006B3A37" w:rsidRDefault="00CB3733" w:rsidP="00AC0DA5">
      <w:pPr>
        <w:pStyle w:val="BodyText"/>
        <w:numPr>
          <w:ilvl w:val="0"/>
          <w:numId w:val="47"/>
        </w:numPr>
        <w:tabs>
          <w:tab w:val="left" w:pos="789"/>
        </w:tabs>
        <w:spacing w:line="243" w:lineRule="auto"/>
        <w:ind w:left="567" w:right="110"/>
        <w:jc w:val="both"/>
        <w:rPr>
          <w:rFonts w:cs="Times New Roman"/>
          <w:lang w:val="lv-LV"/>
        </w:rPr>
      </w:pPr>
      <w:r>
        <w:rPr>
          <w:rFonts w:cs="Times New Roman"/>
          <w:lang w:val="lv-LV"/>
        </w:rPr>
        <w:t>nodrošina</w:t>
      </w:r>
      <w:r w:rsidR="00AC0DA5">
        <w:rPr>
          <w:rFonts w:cs="Times New Roman"/>
          <w:lang w:val="lv-LV"/>
        </w:rPr>
        <w:t>, ka revīziju ve</w:t>
      </w:r>
      <w:r>
        <w:rPr>
          <w:rFonts w:cs="Times New Roman"/>
          <w:lang w:val="lv-LV"/>
        </w:rPr>
        <w:t>i</w:t>
      </w:r>
      <w:r w:rsidR="00AC0DA5">
        <w:rPr>
          <w:rFonts w:cs="Times New Roman"/>
          <w:lang w:val="lv-LV"/>
        </w:rPr>
        <w:t>c, ievērojot starptautiski atzītus standartus.</w:t>
      </w:r>
    </w:p>
    <w:p w:rsidR="00452E77" w:rsidRDefault="00452E77" w:rsidP="00452E77">
      <w:pPr>
        <w:pStyle w:val="BodyText"/>
        <w:tabs>
          <w:tab w:val="left" w:pos="789"/>
        </w:tabs>
        <w:spacing w:line="243" w:lineRule="auto"/>
        <w:ind w:left="207" w:right="110"/>
        <w:jc w:val="both"/>
        <w:rPr>
          <w:rFonts w:cs="Times New Roman"/>
          <w:lang w:val="lv-LV"/>
        </w:rPr>
      </w:pPr>
    </w:p>
    <w:p w:rsidR="00452E77" w:rsidRPr="00B60B07" w:rsidRDefault="00CB3733" w:rsidP="00452E77">
      <w:pPr>
        <w:pStyle w:val="BodyText"/>
        <w:tabs>
          <w:tab w:val="left" w:pos="789"/>
        </w:tabs>
        <w:spacing w:line="243" w:lineRule="auto"/>
        <w:ind w:right="110"/>
        <w:jc w:val="both"/>
        <w:rPr>
          <w:rFonts w:cs="Times New Roman"/>
          <w:lang w:val="lv-LV"/>
        </w:rPr>
      </w:pPr>
      <w:r>
        <w:rPr>
          <w:rFonts w:cs="Times New Roman"/>
          <w:lang w:val="lv-LV"/>
        </w:rPr>
        <w:t>Revīzija</w:t>
      </w:r>
      <w:r w:rsidR="00452E77">
        <w:rPr>
          <w:rFonts w:cs="Times New Roman"/>
          <w:lang w:val="lv-LV"/>
        </w:rPr>
        <w:t>s</w:t>
      </w:r>
      <w:r>
        <w:rPr>
          <w:rFonts w:cs="Times New Roman"/>
          <w:lang w:val="lv-LV"/>
        </w:rPr>
        <w:t xml:space="preserve"> </w:t>
      </w:r>
      <w:r w:rsidR="00452E77">
        <w:rPr>
          <w:rFonts w:cs="Times New Roman"/>
          <w:lang w:val="lv-LV"/>
        </w:rPr>
        <w:t>iestāde veiks auditus saskaņā ar ETS Regulas 25.panta 1.punktu.</w:t>
      </w:r>
    </w:p>
    <w:p w:rsidR="006B3A37" w:rsidRPr="00B60B07" w:rsidRDefault="006B3A37" w:rsidP="006B3A37">
      <w:pPr>
        <w:spacing w:before="4" w:line="240" w:lineRule="exact"/>
        <w:rPr>
          <w:rFonts w:ascii="Times New Roman" w:hAnsi="Times New Roman" w:cs="Times New Roman"/>
          <w:sz w:val="24"/>
          <w:szCs w:val="24"/>
          <w:lang w:val="lv-LV"/>
        </w:rPr>
      </w:pPr>
    </w:p>
    <w:p w:rsidR="006B3A37" w:rsidRPr="00B60B07" w:rsidRDefault="006B3A37" w:rsidP="006B3A37">
      <w:pPr>
        <w:pStyle w:val="Heading1"/>
        <w:ind w:left="109"/>
        <w:rPr>
          <w:rFonts w:cs="Times New Roman"/>
          <w:b w:val="0"/>
          <w:bCs w:val="0"/>
          <w:lang w:val="lv-LV"/>
        </w:rPr>
      </w:pPr>
      <w:r w:rsidRPr="00B60B07">
        <w:rPr>
          <w:rFonts w:cs="Times New Roman"/>
          <w:lang w:val="lv-LV"/>
        </w:rPr>
        <w:t>INTERACT biroji</w:t>
      </w:r>
    </w:p>
    <w:p w:rsidR="006B3A37" w:rsidRPr="00B60B07" w:rsidRDefault="006B3A37" w:rsidP="008A5044">
      <w:pPr>
        <w:spacing w:line="240" w:lineRule="exact"/>
        <w:ind w:firstLine="284"/>
        <w:rPr>
          <w:rFonts w:ascii="Times New Roman" w:hAnsi="Times New Roman" w:cs="Times New Roman"/>
          <w:sz w:val="24"/>
          <w:szCs w:val="24"/>
          <w:lang w:val="lv-LV"/>
        </w:rPr>
      </w:pPr>
    </w:p>
    <w:p w:rsidR="006B3A37" w:rsidRPr="00B60B07" w:rsidRDefault="006B3A37" w:rsidP="00D102F7">
      <w:pPr>
        <w:pStyle w:val="BodyText"/>
        <w:spacing w:line="243" w:lineRule="auto"/>
        <w:ind w:left="142" w:right="109"/>
        <w:jc w:val="both"/>
        <w:rPr>
          <w:rFonts w:cs="Times New Roman"/>
          <w:lang w:val="lv-LV"/>
        </w:rPr>
      </w:pPr>
      <w:r w:rsidRPr="00B60B07">
        <w:rPr>
          <w:rFonts w:cs="Times New Roman"/>
          <w:lang w:val="lv-LV"/>
        </w:rPr>
        <w:t xml:space="preserve">Tiks </w:t>
      </w:r>
      <w:r>
        <w:rPr>
          <w:rFonts w:cs="Times New Roman"/>
          <w:lang w:val="lv-LV"/>
        </w:rPr>
        <w:t>turpināta</w:t>
      </w:r>
      <w:r w:rsidRPr="00B60B07">
        <w:rPr>
          <w:rFonts w:cs="Times New Roman"/>
          <w:lang w:val="lv-LV"/>
        </w:rPr>
        <w:t xml:space="preserve"> četr</w:t>
      </w:r>
      <w:r w:rsidR="00384868">
        <w:rPr>
          <w:rFonts w:cs="Times New Roman"/>
          <w:lang w:val="lv-LV"/>
        </w:rPr>
        <w:t>u</w:t>
      </w:r>
      <w:r w:rsidRPr="00B60B07">
        <w:rPr>
          <w:rFonts w:cs="Times New Roman"/>
          <w:lang w:val="lv-LV"/>
        </w:rPr>
        <w:t xml:space="preserve"> INTERACT biroj</w:t>
      </w:r>
      <w:r w:rsidR="00384868">
        <w:rPr>
          <w:rFonts w:cs="Times New Roman"/>
          <w:lang w:val="lv-LV"/>
        </w:rPr>
        <w:t>u</w:t>
      </w:r>
      <w:r>
        <w:rPr>
          <w:rFonts w:cs="Times New Roman"/>
          <w:lang w:val="lv-LV"/>
        </w:rPr>
        <w:t xml:space="preserve"> darbība</w:t>
      </w:r>
      <w:r w:rsidRPr="00B60B07">
        <w:rPr>
          <w:rFonts w:cs="Times New Roman"/>
          <w:lang w:val="lv-LV"/>
        </w:rPr>
        <w:t>: Turku (FI), Valensijā (ES), Viborgā (DK) un Vīnē (AT)</w:t>
      </w:r>
      <w:r>
        <w:rPr>
          <w:rFonts w:cs="Times New Roman"/>
          <w:lang w:val="lv-LV"/>
        </w:rPr>
        <w:t>.</w:t>
      </w:r>
      <w:r w:rsidRPr="00B60B07">
        <w:rPr>
          <w:rFonts w:cs="Times New Roman"/>
          <w:lang w:val="lv-LV"/>
        </w:rPr>
        <w:t xml:space="preserve"> </w:t>
      </w:r>
      <w:r>
        <w:rPr>
          <w:rFonts w:cs="Times New Roman"/>
          <w:lang w:val="lv-LV"/>
        </w:rPr>
        <w:t>Š</w:t>
      </w:r>
      <w:r w:rsidRPr="00B60B07">
        <w:rPr>
          <w:rFonts w:cs="Times New Roman"/>
          <w:lang w:val="lv-LV"/>
        </w:rPr>
        <w:t>ie biroji faktiski izstrādās un sniegs INTERACT III pakalpojumus. Efektīva pakalpojumu sniegšana ir balstīta uz INTERACT biroju padziļināt</w:t>
      </w:r>
      <w:r>
        <w:rPr>
          <w:rFonts w:cs="Times New Roman"/>
          <w:lang w:val="lv-LV"/>
        </w:rPr>
        <w:t>o ekspertīzi</w:t>
      </w:r>
      <w:r w:rsidRPr="00B60B07">
        <w:rPr>
          <w:rFonts w:cs="Times New Roman"/>
          <w:lang w:val="lv-LV"/>
        </w:rPr>
        <w:t>, jo tie ir ļoti cieši un reģionāli saistīti ar mērķa grupām. Kopīgās visus INTERACT birojus pārstāvoš</w:t>
      </w:r>
      <w:r w:rsidR="001577F1">
        <w:rPr>
          <w:rFonts w:cs="Times New Roman"/>
          <w:lang w:val="lv-LV"/>
        </w:rPr>
        <w:t>ā</w:t>
      </w:r>
      <w:r w:rsidRPr="00B60B07">
        <w:rPr>
          <w:rFonts w:cs="Times New Roman"/>
          <w:lang w:val="lv-LV"/>
        </w:rPr>
        <w:t>s personāla darba grupas ar skaidri noteiktu vadību/atbildību (ar konkrēti nodalītiem darbiem starp INTERACT birojiem) nodrošinās</w:t>
      </w:r>
      <w:r w:rsidR="001577F1">
        <w:rPr>
          <w:rFonts w:cs="Times New Roman"/>
          <w:lang w:val="lv-LV"/>
        </w:rPr>
        <w:t xml:space="preserve"> </w:t>
      </w:r>
      <w:r w:rsidRPr="00B60B07">
        <w:rPr>
          <w:rFonts w:cs="Times New Roman"/>
          <w:lang w:val="lv-LV"/>
        </w:rPr>
        <w:t>vienāda</w:t>
      </w:r>
      <w:r w:rsidR="001577F1">
        <w:rPr>
          <w:rFonts w:cs="Times New Roman"/>
          <w:lang w:val="lv-LV"/>
        </w:rPr>
        <w:t xml:space="preserve"> </w:t>
      </w:r>
      <w:r w:rsidRPr="00B60B07">
        <w:rPr>
          <w:rFonts w:cs="Times New Roman"/>
          <w:lang w:val="lv-LV"/>
        </w:rPr>
        <w:t xml:space="preserve">līmeņa pakalpojumus visās zonās. INTERACT biroji ir pirmais kontakts to ģeogrāfiskajā teritorijā esošajām ieinteresētajām pusēm. Katrs INTERACT III sniegtais pakalpojums ir domāts tūlītējam tā </w:t>
      </w:r>
      <w:r w:rsidR="00386B40">
        <w:rPr>
          <w:rFonts w:cs="Times New Roman"/>
          <w:lang w:val="lv-LV"/>
        </w:rPr>
        <w:t xml:space="preserve">atbalsta saņēmēja </w:t>
      </w:r>
      <w:r w:rsidRPr="00B60B07">
        <w:rPr>
          <w:rFonts w:cs="Times New Roman"/>
          <w:lang w:val="lv-LV"/>
        </w:rPr>
        <w:t>labumam</w:t>
      </w:r>
      <w:r>
        <w:rPr>
          <w:rFonts w:cs="Times New Roman"/>
          <w:lang w:val="lv-LV"/>
        </w:rPr>
        <w:t>, kā arī</w:t>
      </w:r>
      <w:r w:rsidRPr="00B60B07">
        <w:rPr>
          <w:rFonts w:cs="Times New Roman"/>
          <w:lang w:val="lv-LV"/>
        </w:rPr>
        <w:t xml:space="preserve"> visu dalībvalstu, Norvēģijas un Šveices</w:t>
      </w:r>
      <w:r w:rsidR="00384868">
        <w:rPr>
          <w:rFonts w:cs="Times New Roman"/>
          <w:lang w:val="lv-LV"/>
        </w:rPr>
        <w:t xml:space="preserve"> labumam</w:t>
      </w:r>
      <w:r w:rsidRPr="00B60B07">
        <w:rPr>
          <w:rFonts w:cs="Times New Roman"/>
          <w:lang w:val="lv-LV"/>
        </w:rPr>
        <w:t>.</w:t>
      </w:r>
    </w:p>
    <w:p w:rsidR="006B3A37" w:rsidRPr="00B60B07" w:rsidRDefault="006B3A37" w:rsidP="006B3A37">
      <w:pPr>
        <w:pStyle w:val="BodyText"/>
        <w:spacing w:before="54"/>
        <w:jc w:val="both"/>
        <w:rPr>
          <w:rFonts w:cs="Times New Roman"/>
          <w:lang w:val="lv-LV"/>
        </w:rPr>
      </w:pPr>
      <w:r w:rsidRPr="00B60B07">
        <w:rPr>
          <w:rFonts w:cs="Times New Roman"/>
          <w:lang w:val="lv-LV"/>
        </w:rPr>
        <w:t xml:space="preserve">INTERACT biroju konkrētā atbildība tiks noteikta </w:t>
      </w:r>
      <w:r w:rsidR="00384868">
        <w:rPr>
          <w:rFonts w:cs="Times New Roman"/>
          <w:lang w:val="lv-LV"/>
        </w:rPr>
        <w:t>d</w:t>
      </w:r>
      <w:r w:rsidRPr="00B60B07">
        <w:rPr>
          <w:rFonts w:cs="Times New Roman"/>
          <w:lang w:val="lv-LV"/>
        </w:rPr>
        <w:t>audzgadu darba plānā.</w:t>
      </w:r>
    </w:p>
    <w:p w:rsidR="006B3A37" w:rsidRPr="00B60B07" w:rsidRDefault="006B3A37" w:rsidP="006B3A37">
      <w:pPr>
        <w:pStyle w:val="BodyText"/>
        <w:spacing w:before="207" w:line="243" w:lineRule="auto"/>
        <w:ind w:right="232"/>
        <w:jc w:val="both"/>
        <w:rPr>
          <w:rFonts w:cs="Times New Roman"/>
          <w:lang w:val="lv-LV"/>
        </w:rPr>
      </w:pPr>
      <w:r w:rsidRPr="00B60B07">
        <w:rPr>
          <w:rFonts w:cs="Times New Roman"/>
          <w:lang w:val="lv-LV"/>
        </w:rPr>
        <w:t xml:space="preserve">INTERACT biroji turpinās atrasties tajās pašās </w:t>
      </w:r>
      <w:r>
        <w:rPr>
          <w:rFonts w:cs="Times New Roman"/>
          <w:lang w:val="lv-LV"/>
        </w:rPr>
        <w:t>publiskajās</w:t>
      </w:r>
      <w:r w:rsidRPr="00B60B07">
        <w:rPr>
          <w:rFonts w:cs="Times New Roman"/>
          <w:lang w:val="lv-LV"/>
        </w:rPr>
        <w:t xml:space="preserve"> institūcijās, kur INTERACT II laikā. INTERACT III </w:t>
      </w:r>
      <w:r w:rsidR="0006328F">
        <w:rPr>
          <w:rFonts w:cs="Times New Roman"/>
          <w:lang w:val="lv-LV"/>
        </w:rPr>
        <w:t xml:space="preserve">VI </w:t>
      </w:r>
      <w:r w:rsidRPr="00B60B07">
        <w:rPr>
          <w:rFonts w:cs="Times New Roman"/>
          <w:lang w:val="lv-LV"/>
        </w:rPr>
        <w:t>noslēgs jaunas vienošanās ar uzņemoš</w:t>
      </w:r>
      <w:r>
        <w:rPr>
          <w:rFonts w:cs="Times New Roman"/>
          <w:lang w:val="lv-LV"/>
        </w:rPr>
        <w:t>ajām institūcijām</w:t>
      </w:r>
      <w:r w:rsidRPr="00B60B07">
        <w:rPr>
          <w:rFonts w:cs="Times New Roman"/>
          <w:lang w:val="lv-LV"/>
        </w:rPr>
        <w:t>, kas darbojas kā saņēmējs KNR 2</w:t>
      </w:r>
      <w:r w:rsidR="00EC37A8">
        <w:rPr>
          <w:rFonts w:cs="Times New Roman"/>
          <w:lang w:val="lv-LV"/>
        </w:rPr>
        <w:t>.</w:t>
      </w:r>
      <w:r w:rsidRPr="00B60B07">
        <w:rPr>
          <w:rFonts w:cs="Times New Roman"/>
          <w:lang w:val="lv-LV"/>
        </w:rPr>
        <w:t xml:space="preserve"> panta </w:t>
      </w:r>
      <w:r w:rsidR="00EC37A8">
        <w:rPr>
          <w:rFonts w:cs="Times New Roman"/>
          <w:lang w:val="lv-LV"/>
        </w:rPr>
        <w:t xml:space="preserve">10.punkta </w:t>
      </w:r>
      <w:r w:rsidRPr="00B60B07">
        <w:rPr>
          <w:rFonts w:cs="Times New Roman"/>
          <w:lang w:val="lv-LV"/>
        </w:rPr>
        <w:t xml:space="preserve">izpratnē. Katram INTERACT birojam tiks piešķirts tā budžets gadam un  katram  būs  pietiekams  personāls gan  nepieciešamā  skaita,  gan  vajadzīgā profesionālā/akadēmiskā  profila  ziņā.  INTERACT biroji  sniegs  savu ieguldījumu </w:t>
      </w:r>
      <w:r w:rsidR="00386B40">
        <w:rPr>
          <w:rFonts w:cs="Times New Roman"/>
          <w:lang w:val="lv-LV"/>
        </w:rPr>
        <w:t>d</w:t>
      </w:r>
      <w:r w:rsidRPr="00B60B07">
        <w:rPr>
          <w:rFonts w:cs="Times New Roman"/>
          <w:lang w:val="lv-LV"/>
        </w:rPr>
        <w:t>audzgadu dar</w:t>
      </w:r>
      <w:r w:rsidR="00EC37A8">
        <w:rPr>
          <w:rFonts w:cs="Times New Roman"/>
          <w:lang w:val="lv-LV"/>
        </w:rPr>
        <w:t>b</w:t>
      </w:r>
      <w:r w:rsidRPr="00B60B07">
        <w:rPr>
          <w:rFonts w:cs="Times New Roman"/>
          <w:lang w:val="lv-LV"/>
        </w:rPr>
        <w:t>a plāna izstrādē un katrs izstrādās savu Kopīgā gada darba plāna daļu.</w:t>
      </w:r>
    </w:p>
    <w:p w:rsidR="006B3A37" w:rsidRPr="00B60B07" w:rsidRDefault="006B3A37" w:rsidP="006B3A37">
      <w:pPr>
        <w:spacing w:before="1" w:line="240" w:lineRule="exact"/>
        <w:rPr>
          <w:rFonts w:ascii="Times New Roman" w:hAnsi="Times New Roman" w:cs="Times New Roman"/>
          <w:sz w:val="24"/>
          <w:szCs w:val="24"/>
          <w:lang w:val="lv-LV"/>
        </w:rPr>
      </w:pPr>
    </w:p>
    <w:p w:rsidR="006B3A37" w:rsidRPr="00B60B07" w:rsidRDefault="006B3A37" w:rsidP="006B3A37">
      <w:pPr>
        <w:pStyle w:val="Heading1"/>
        <w:ind w:left="109"/>
        <w:jc w:val="both"/>
        <w:rPr>
          <w:rFonts w:cs="Times New Roman"/>
          <w:b w:val="0"/>
          <w:bCs w:val="0"/>
          <w:lang w:val="lv-LV"/>
        </w:rPr>
      </w:pPr>
      <w:r w:rsidRPr="00B60B07">
        <w:rPr>
          <w:rFonts w:cs="Times New Roman"/>
          <w:lang w:val="lv-LV"/>
        </w:rPr>
        <w:t>Izpildes noteikumi:</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384868">
      <w:pPr>
        <w:numPr>
          <w:ilvl w:val="0"/>
          <w:numId w:val="4"/>
        </w:numPr>
        <w:tabs>
          <w:tab w:val="left" w:pos="451"/>
        </w:tabs>
        <w:jc w:val="both"/>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8. panta vienošanās</w:t>
      </w:r>
    </w:p>
    <w:p w:rsidR="006B3A37" w:rsidRPr="00B60B07" w:rsidRDefault="006B3A37" w:rsidP="00384868">
      <w:pPr>
        <w:pStyle w:val="BodyText"/>
        <w:spacing w:before="196" w:line="242" w:lineRule="auto"/>
        <w:ind w:right="117"/>
        <w:jc w:val="both"/>
        <w:rPr>
          <w:rFonts w:cs="Times New Roman"/>
          <w:lang w:val="lv-LV"/>
        </w:rPr>
      </w:pPr>
      <w:r w:rsidRPr="00B60B07">
        <w:rPr>
          <w:rFonts w:cs="Times New Roman"/>
          <w:lang w:val="lv-LV"/>
        </w:rPr>
        <w:t xml:space="preserve">Dalībvalstis, Šveice un Norvēģija parakstīja 8. panta vienošanos attiecībā uz šīs </w:t>
      </w:r>
      <w:r w:rsidR="000F39AF">
        <w:rPr>
          <w:rFonts w:cs="Times New Roman"/>
          <w:lang w:val="lv-LV"/>
        </w:rPr>
        <w:t>sa</w:t>
      </w:r>
      <w:r w:rsidRPr="00B60B07">
        <w:rPr>
          <w:rFonts w:cs="Times New Roman"/>
          <w:lang w:val="lv-LV"/>
        </w:rPr>
        <w:t>darbības programmas saturu un valst</w:t>
      </w:r>
      <w:r>
        <w:rPr>
          <w:rFonts w:cs="Times New Roman"/>
          <w:lang w:val="lv-LV"/>
        </w:rPr>
        <w:t>u</w:t>
      </w:r>
      <w:r w:rsidRPr="00B60B07">
        <w:rPr>
          <w:rFonts w:cs="Times New Roman"/>
          <w:lang w:val="lv-LV"/>
        </w:rPr>
        <w:t xml:space="preserve"> līdzfinansējum</w:t>
      </w:r>
      <w:r>
        <w:rPr>
          <w:rFonts w:cs="Times New Roman"/>
          <w:lang w:val="lv-LV"/>
        </w:rPr>
        <w:t>u</w:t>
      </w:r>
      <w:r w:rsidR="00384868">
        <w:rPr>
          <w:rFonts w:cs="Times New Roman"/>
          <w:lang w:val="lv-LV"/>
        </w:rPr>
        <w:t>,</w:t>
      </w:r>
      <w:r w:rsidR="005F06B8">
        <w:rPr>
          <w:rFonts w:cs="Times New Roman"/>
          <w:lang w:val="lv-LV"/>
        </w:rPr>
        <w:t xml:space="preserve"> </w:t>
      </w:r>
      <w:r>
        <w:rPr>
          <w:rFonts w:cs="Times New Roman"/>
          <w:lang w:val="lv-LV"/>
        </w:rPr>
        <w:t xml:space="preserve">kas atrodas </w:t>
      </w:r>
      <w:r w:rsidR="00405F1F">
        <w:rPr>
          <w:rFonts w:cs="Times New Roman"/>
          <w:lang w:val="lv-LV"/>
        </w:rPr>
        <w:t>sa</w:t>
      </w:r>
      <w:r>
        <w:rPr>
          <w:rFonts w:cs="Times New Roman"/>
          <w:lang w:val="lv-LV"/>
        </w:rPr>
        <w:t xml:space="preserve">darbības programmas </w:t>
      </w:r>
      <w:r w:rsidRPr="00B60B07">
        <w:rPr>
          <w:rFonts w:cs="Times New Roman"/>
          <w:lang w:val="lv-LV"/>
        </w:rPr>
        <w:t>pielikumā.</w:t>
      </w:r>
    </w:p>
    <w:p w:rsidR="006B3A37" w:rsidRPr="00B60B07" w:rsidRDefault="006B3A37" w:rsidP="00384868">
      <w:pPr>
        <w:pStyle w:val="BodyText"/>
        <w:spacing w:before="201"/>
        <w:jc w:val="both"/>
        <w:rPr>
          <w:rFonts w:cs="Times New Roman"/>
          <w:lang w:val="lv-LV"/>
        </w:rPr>
      </w:pPr>
      <w:r w:rsidRPr="00B60B07">
        <w:rPr>
          <w:rFonts w:cs="Times New Roman"/>
          <w:lang w:val="lv-LV"/>
        </w:rPr>
        <w:t>Parakstot vienošanos, dalībvalstis skaidri piekrīt:</w:t>
      </w:r>
    </w:p>
    <w:p w:rsidR="006B3A37" w:rsidRPr="00B60B07" w:rsidRDefault="006B3A37" w:rsidP="00384868">
      <w:pPr>
        <w:pStyle w:val="BodyText"/>
        <w:numPr>
          <w:ilvl w:val="0"/>
          <w:numId w:val="18"/>
        </w:numPr>
        <w:tabs>
          <w:tab w:val="left" w:pos="451"/>
        </w:tabs>
        <w:spacing w:before="204"/>
        <w:ind w:left="450"/>
        <w:jc w:val="both"/>
        <w:rPr>
          <w:rFonts w:cs="Times New Roman"/>
          <w:lang w:val="lv-LV"/>
        </w:rPr>
      </w:pPr>
      <w:r w:rsidRPr="00B60B07">
        <w:rPr>
          <w:rFonts w:cs="Times New Roman"/>
          <w:lang w:val="lv-LV"/>
        </w:rPr>
        <w:t>visiem 5.3. nodaļā ietvertajiem noteikumiem;</w:t>
      </w:r>
    </w:p>
    <w:p w:rsidR="006B3A37" w:rsidRPr="00B60B07" w:rsidRDefault="006B3A37" w:rsidP="00384868">
      <w:pPr>
        <w:pStyle w:val="BodyText"/>
        <w:numPr>
          <w:ilvl w:val="0"/>
          <w:numId w:val="18"/>
        </w:numPr>
        <w:tabs>
          <w:tab w:val="left" w:pos="451"/>
        </w:tabs>
        <w:spacing w:before="204" w:line="242" w:lineRule="auto"/>
        <w:ind w:left="450" w:right="452"/>
        <w:jc w:val="both"/>
        <w:rPr>
          <w:rFonts w:cs="Times New Roman"/>
          <w:lang w:val="lv-LV"/>
        </w:rPr>
      </w:pPr>
      <w:r w:rsidRPr="00B60B07">
        <w:rPr>
          <w:rFonts w:cs="Times New Roman"/>
          <w:lang w:val="lv-LV"/>
        </w:rPr>
        <w:t>saistībām to programmas vadības sistēmisku neatbilstību gadījumā, kas norādītas zemāk g) punktā;</w:t>
      </w:r>
    </w:p>
    <w:p w:rsidR="006B3A37" w:rsidRPr="00B60B07" w:rsidRDefault="006B3A37" w:rsidP="00384868">
      <w:pPr>
        <w:pStyle w:val="BodyText"/>
        <w:numPr>
          <w:ilvl w:val="0"/>
          <w:numId w:val="18"/>
        </w:numPr>
        <w:tabs>
          <w:tab w:val="left" w:pos="451"/>
        </w:tabs>
        <w:spacing w:before="201"/>
        <w:ind w:left="450"/>
        <w:jc w:val="both"/>
        <w:rPr>
          <w:rFonts w:cs="Times New Roman"/>
          <w:lang w:val="lv-LV"/>
        </w:rPr>
      </w:pPr>
      <w:r w:rsidRPr="00B60B07">
        <w:rPr>
          <w:rFonts w:cs="Times New Roman"/>
          <w:lang w:val="lv-LV"/>
        </w:rPr>
        <w:t>kā arī sava valsts līdzfinansējuma maksājumu laika grafikam.</w:t>
      </w:r>
      <w:r w:rsidR="00AC0DA5" w:rsidRPr="00AC0DA5">
        <w:rPr>
          <w:rFonts w:cs="Times New Roman"/>
          <w:lang w:val="lv-LV"/>
        </w:rPr>
        <w:t xml:space="preserve"> </w:t>
      </w:r>
      <w:r w:rsidR="00AC0DA5">
        <w:rPr>
          <w:rFonts w:cs="Times New Roman"/>
          <w:lang w:val="lv-LV"/>
        </w:rPr>
        <w:t>V</w:t>
      </w:r>
      <w:r w:rsidR="00AC0DA5" w:rsidRPr="00B60B07">
        <w:rPr>
          <w:rFonts w:cs="Times New Roman"/>
          <w:lang w:val="lv-LV"/>
        </w:rPr>
        <w:t>alsts līdzfinansējuma maksājumu laika grafik</w:t>
      </w:r>
      <w:r w:rsidR="00AC0DA5">
        <w:rPr>
          <w:rFonts w:cs="Times New Roman"/>
          <w:lang w:val="lv-LV"/>
        </w:rPr>
        <w:t>s ir iekļauts Programmas līgumā.</w:t>
      </w:r>
    </w:p>
    <w:p w:rsidR="006B3A37" w:rsidRPr="00B60B07" w:rsidRDefault="006B3A37" w:rsidP="00384868">
      <w:pPr>
        <w:spacing w:before="7" w:line="240" w:lineRule="exact"/>
        <w:jc w:val="both"/>
        <w:rPr>
          <w:rFonts w:ascii="Times New Roman" w:hAnsi="Times New Roman" w:cs="Times New Roman"/>
          <w:sz w:val="24"/>
          <w:szCs w:val="24"/>
          <w:lang w:val="lv-LV"/>
        </w:rPr>
      </w:pPr>
    </w:p>
    <w:p w:rsidR="006B3A37" w:rsidRPr="00B60B07" w:rsidRDefault="006B3A37" w:rsidP="00384868">
      <w:pPr>
        <w:pStyle w:val="Heading1"/>
        <w:numPr>
          <w:ilvl w:val="0"/>
          <w:numId w:val="4"/>
        </w:numPr>
        <w:tabs>
          <w:tab w:val="left" w:pos="451"/>
        </w:tabs>
        <w:jc w:val="both"/>
        <w:rPr>
          <w:rFonts w:cs="Times New Roman"/>
          <w:b w:val="0"/>
          <w:bCs w:val="0"/>
          <w:lang w:val="lv-LV"/>
        </w:rPr>
      </w:pPr>
      <w:r w:rsidRPr="00B60B07">
        <w:rPr>
          <w:rFonts w:cs="Times New Roman"/>
          <w:lang w:val="lv-LV"/>
        </w:rPr>
        <w:t>Subsīdiju līgumi</w:t>
      </w:r>
    </w:p>
    <w:p w:rsidR="006B3A37" w:rsidRPr="00B60B07" w:rsidRDefault="006B3A37" w:rsidP="00384868">
      <w:pPr>
        <w:pStyle w:val="BodyText"/>
        <w:spacing w:before="199" w:line="244" w:lineRule="auto"/>
        <w:ind w:right="231"/>
        <w:jc w:val="both"/>
        <w:rPr>
          <w:rFonts w:cs="Times New Roman"/>
          <w:lang w:val="lv-LV"/>
        </w:rPr>
      </w:pPr>
      <w:r w:rsidRPr="00B60B07">
        <w:rPr>
          <w:rFonts w:cs="Times New Roman"/>
          <w:lang w:val="lv-LV"/>
        </w:rPr>
        <w:t xml:space="preserve">Subsīdiju līgumus ir jāparaksta </w:t>
      </w:r>
      <w:r w:rsidR="00EC37A8">
        <w:rPr>
          <w:rFonts w:cs="Times New Roman"/>
          <w:lang w:val="lv-LV"/>
        </w:rPr>
        <w:t>VI</w:t>
      </w:r>
      <w:r w:rsidRPr="00B60B07">
        <w:rPr>
          <w:rFonts w:cs="Times New Roman"/>
          <w:lang w:val="lv-LV"/>
        </w:rPr>
        <w:t xml:space="preserve"> un katram atsevišķam </w:t>
      </w:r>
      <w:r w:rsidR="005F06B8">
        <w:rPr>
          <w:rFonts w:cs="Times New Roman"/>
          <w:lang w:val="lv-LV"/>
        </w:rPr>
        <w:t xml:space="preserve">atbalsta </w:t>
      </w:r>
      <w:r w:rsidRPr="00B60B07">
        <w:rPr>
          <w:rFonts w:cs="Times New Roman"/>
          <w:lang w:val="lv-LV"/>
        </w:rPr>
        <w:t xml:space="preserve">saņēmējam, kas ir atbildīgs par INTERACT birojiem 3 mēnešu laikā kopš </w:t>
      </w:r>
      <w:r w:rsidR="000F39AF">
        <w:rPr>
          <w:rFonts w:cs="Times New Roman"/>
          <w:lang w:val="lv-LV"/>
        </w:rPr>
        <w:t>sad</w:t>
      </w:r>
      <w:r w:rsidRPr="00B60B07">
        <w:rPr>
          <w:rFonts w:cs="Times New Roman"/>
          <w:lang w:val="lv-LV"/>
        </w:rPr>
        <w:t>arbības programmas apstiprināšanas.</w:t>
      </w:r>
    </w:p>
    <w:p w:rsidR="006B3A37" w:rsidRPr="00B60B07" w:rsidRDefault="006B3A37" w:rsidP="00384868">
      <w:pPr>
        <w:pStyle w:val="BodyText"/>
        <w:spacing w:before="197"/>
        <w:jc w:val="both"/>
        <w:rPr>
          <w:rFonts w:cs="Times New Roman"/>
          <w:lang w:val="lv-LV"/>
        </w:rPr>
      </w:pPr>
      <w:r w:rsidRPr="00B60B07">
        <w:rPr>
          <w:rFonts w:cs="Times New Roman"/>
          <w:lang w:val="lv-LV"/>
        </w:rPr>
        <w:t>Līgum</w:t>
      </w:r>
      <w:r w:rsidR="00EC37A8">
        <w:rPr>
          <w:rFonts w:cs="Times New Roman"/>
          <w:lang w:val="lv-LV"/>
        </w:rPr>
        <w:t>os tiek noteikts</w:t>
      </w:r>
      <w:r w:rsidRPr="00B60B07">
        <w:rPr>
          <w:rFonts w:cs="Times New Roman"/>
          <w:lang w:val="lv-LV"/>
        </w:rPr>
        <w:t>:</w:t>
      </w:r>
    </w:p>
    <w:p w:rsidR="006B3A37" w:rsidRPr="00E77649" w:rsidRDefault="006B3A37" w:rsidP="00384868">
      <w:pPr>
        <w:pStyle w:val="BodyText"/>
        <w:numPr>
          <w:ilvl w:val="0"/>
          <w:numId w:val="18"/>
        </w:numPr>
        <w:tabs>
          <w:tab w:val="left" w:pos="451"/>
        </w:tabs>
        <w:spacing w:before="204" w:line="244" w:lineRule="auto"/>
        <w:ind w:left="450" w:right="227"/>
        <w:jc w:val="both"/>
        <w:rPr>
          <w:rFonts w:cs="Times New Roman"/>
          <w:lang w:val="lv-LV"/>
        </w:rPr>
      </w:pPr>
      <w:r w:rsidRPr="00E77649">
        <w:rPr>
          <w:rFonts w:cs="Times New Roman"/>
          <w:lang w:val="lv-LV"/>
        </w:rPr>
        <w:t xml:space="preserve">Vienošanās subjekts, proti, </w:t>
      </w:r>
      <w:r w:rsidR="000F39AF" w:rsidRPr="00E77649">
        <w:rPr>
          <w:rFonts w:cs="Times New Roman"/>
          <w:lang w:val="lv-LV"/>
        </w:rPr>
        <w:t>sad</w:t>
      </w:r>
      <w:r w:rsidRPr="00E77649">
        <w:rPr>
          <w:rFonts w:cs="Times New Roman"/>
          <w:lang w:val="lv-LV"/>
        </w:rPr>
        <w:t xml:space="preserve">arbības programmas INTERACT III izpilde, kā arī </w:t>
      </w:r>
      <w:r w:rsidR="00E77649" w:rsidRPr="00E77649">
        <w:rPr>
          <w:rFonts w:cs="Times New Roman"/>
          <w:lang w:val="lv-LV"/>
        </w:rPr>
        <w:t xml:space="preserve">daudzgadu darba plāna un gadskārtējo kopīgo darba plānu ietvaros </w:t>
      </w:r>
      <w:r w:rsidRPr="00E77649">
        <w:rPr>
          <w:rFonts w:cs="Times New Roman"/>
          <w:lang w:val="lv-LV"/>
        </w:rPr>
        <w:t>veicamo pasākumu izstrādes un apstiprināšanas procedūras;</w:t>
      </w:r>
    </w:p>
    <w:p w:rsidR="006B3A37" w:rsidRPr="00B60B07" w:rsidRDefault="006B3A37" w:rsidP="00384868">
      <w:pPr>
        <w:pStyle w:val="BodyText"/>
        <w:numPr>
          <w:ilvl w:val="0"/>
          <w:numId w:val="18"/>
        </w:numPr>
        <w:tabs>
          <w:tab w:val="left" w:pos="451"/>
        </w:tabs>
        <w:spacing w:before="199"/>
        <w:ind w:left="450"/>
        <w:jc w:val="both"/>
        <w:rPr>
          <w:rFonts w:cs="Times New Roman"/>
          <w:lang w:val="lv-LV"/>
        </w:rPr>
      </w:pPr>
      <w:r w:rsidRPr="00B60B07">
        <w:rPr>
          <w:rFonts w:cs="Times New Roman"/>
          <w:lang w:val="lv-LV"/>
        </w:rPr>
        <w:t xml:space="preserve">Ziņošanas </w:t>
      </w:r>
      <w:r w:rsidR="00EC37A8" w:rsidRPr="00B60B07">
        <w:rPr>
          <w:rFonts w:cs="Times New Roman"/>
          <w:lang w:val="lv-LV"/>
        </w:rPr>
        <w:t>pienākum</w:t>
      </w:r>
      <w:r w:rsidR="00EC37A8">
        <w:rPr>
          <w:rFonts w:cs="Times New Roman"/>
          <w:lang w:val="lv-LV"/>
        </w:rPr>
        <w:t>i</w:t>
      </w:r>
      <w:r w:rsidR="00EC37A8" w:rsidRPr="00B60B07">
        <w:rPr>
          <w:rFonts w:cs="Times New Roman"/>
          <w:lang w:val="lv-LV"/>
        </w:rPr>
        <w:t xml:space="preserve"> </w:t>
      </w:r>
      <w:r w:rsidRPr="00B60B07">
        <w:rPr>
          <w:rFonts w:cs="Times New Roman"/>
          <w:lang w:val="lv-LV"/>
        </w:rPr>
        <w:t>un prasības, ieskaitot ziņošanas laika grafiku;</w:t>
      </w:r>
    </w:p>
    <w:p w:rsidR="006B3A37" w:rsidRPr="00B60B07" w:rsidRDefault="006B3A37" w:rsidP="00E77649">
      <w:pPr>
        <w:pStyle w:val="BodyText"/>
        <w:numPr>
          <w:ilvl w:val="0"/>
          <w:numId w:val="18"/>
        </w:numPr>
        <w:tabs>
          <w:tab w:val="left" w:pos="451"/>
        </w:tabs>
        <w:spacing w:before="204" w:line="242" w:lineRule="auto"/>
        <w:ind w:left="450" w:right="276"/>
        <w:jc w:val="both"/>
        <w:rPr>
          <w:rFonts w:cs="Times New Roman"/>
          <w:lang w:val="lv-LV"/>
        </w:rPr>
      </w:pPr>
      <w:r w:rsidRPr="00B60B07">
        <w:rPr>
          <w:rFonts w:cs="Times New Roman"/>
          <w:lang w:val="lv-LV"/>
        </w:rPr>
        <w:t>Kopējais budžeta piešķīrums, ieskaitot noteikumus par gad</w:t>
      </w:r>
      <w:r>
        <w:rPr>
          <w:rFonts w:cs="Times New Roman"/>
          <w:lang w:val="lv-LV"/>
        </w:rPr>
        <w:t>skārtējā</w:t>
      </w:r>
      <w:r w:rsidRPr="00B60B07">
        <w:rPr>
          <w:rFonts w:cs="Times New Roman"/>
          <w:lang w:val="lv-LV"/>
        </w:rPr>
        <w:t xml:space="preserve"> darba plāna piešķīrumiem, elastības noteikum</w:t>
      </w:r>
      <w:r w:rsidR="00E77649">
        <w:rPr>
          <w:rFonts w:cs="Times New Roman"/>
          <w:lang w:val="lv-LV"/>
        </w:rPr>
        <w:t>iem</w:t>
      </w:r>
      <w:r w:rsidRPr="00B60B07">
        <w:rPr>
          <w:rFonts w:cs="Times New Roman"/>
          <w:lang w:val="lv-LV"/>
        </w:rPr>
        <w:t xml:space="preserve"> budžeta izmaiņām, atcelšanas nosacījumus;</w:t>
      </w:r>
    </w:p>
    <w:p w:rsidR="006B3A37" w:rsidRPr="00B60B07" w:rsidRDefault="006B3A37" w:rsidP="00384868">
      <w:pPr>
        <w:pStyle w:val="BodyText"/>
        <w:numPr>
          <w:ilvl w:val="0"/>
          <w:numId w:val="18"/>
        </w:numPr>
        <w:tabs>
          <w:tab w:val="left" w:pos="451"/>
        </w:tabs>
        <w:spacing w:before="202"/>
        <w:ind w:left="450"/>
        <w:jc w:val="both"/>
        <w:rPr>
          <w:rFonts w:cs="Times New Roman"/>
          <w:lang w:val="lv-LV"/>
        </w:rPr>
      </w:pPr>
      <w:r w:rsidRPr="00B60B07">
        <w:rPr>
          <w:rFonts w:cs="Times New Roman"/>
          <w:lang w:val="lv-LV"/>
        </w:rPr>
        <w:t>Procedūras avansa un vidusposma maksājumiem</w:t>
      </w:r>
      <w:r w:rsidR="00E77649">
        <w:rPr>
          <w:rFonts w:cs="Times New Roman"/>
          <w:lang w:val="lv-LV"/>
        </w:rPr>
        <w:t>,</w:t>
      </w:r>
      <w:r w:rsidR="00E77649" w:rsidRPr="00E77649">
        <w:t xml:space="preserve"> </w:t>
      </w:r>
      <w:r w:rsidR="00E77649">
        <w:rPr>
          <w:rFonts w:cs="Times New Roman"/>
          <w:lang w:val="lv-LV"/>
        </w:rPr>
        <w:t xml:space="preserve">ieskaitot līgumu izpildei pietiekamu likviditāti nodrošinoša </w:t>
      </w:r>
      <w:r w:rsidR="00E77649" w:rsidRPr="00E77649">
        <w:rPr>
          <w:rFonts w:cs="Times New Roman"/>
          <w:lang w:val="lv-LV"/>
        </w:rPr>
        <w:t xml:space="preserve">maksājumu </w:t>
      </w:r>
      <w:r w:rsidR="00E77649">
        <w:rPr>
          <w:rFonts w:cs="Times New Roman"/>
          <w:lang w:val="lv-LV"/>
        </w:rPr>
        <w:t>aprakstu</w:t>
      </w:r>
      <w:r w:rsidR="003523E8">
        <w:rPr>
          <w:rStyle w:val="FootnoteReference"/>
          <w:rFonts w:cs="Times New Roman"/>
          <w:lang w:val="lv-LV"/>
        </w:rPr>
        <w:footnoteReference w:id="3"/>
      </w:r>
      <w:r w:rsidR="00E77649" w:rsidRPr="00E77649">
        <w:rPr>
          <w:rFonts w:cs="Times New Roman"/>
          <w:lang w:val="lv-LV"/>
        </w:rPr>
        <w:t>, kā a</w:t>
      </w:r>
      <w:r w:rsidR="00E77649">
        <w:rPr>
          <w:rFonts w:cs="Times New Roman"/>
          <w:lang w:val="lv-LV"/>
        </w:rPr>
        <w:t>rī izmantot</w:t>
      </w:r>
      <w:r w:rsidR="003523E8">
        <w:rPr>
          <w:rFonts w:cs="Times New Roman"/>
          <w:lang w:val="lv-LV"/>
        </w:rPr>
        <w:t>ojamos kontus</w:t>
      </w:r>
      <w:r w:rsidRPr="00B60B07">
        <w:rPr>
          <w:rFonts w:cs="Times New Roman"/>
          <w:lang w:val="lv-LV"/>
        </w:rPr>
        <w:t>;</w:t>
      </w:r>
    </w:p>
    <w:p w:rsidR="006B3A37" w:rsidRPr="00B60B07" w:rsidRDefault="006B3A37" w:rsidP="00384868">
      <w:pPr>
        <w:pStyle w:val="BodyText"/>
        <w:numPr>
          <w:ilvl w:val="0"/>
          <w:numId w:val="18"/>
        </w:numPr>
        <w:tabs>
          <w:tab w:val="left" w:pos="451"/>
        </w:tabs>
        <w:spacing w:before="204"/>
        <w:ind w:left="450"/>
        <w:jc w:val="both"/>
        <w:rPr>
          <w:rFonts w:cs="Times New Roman"/>
          <w:lang w:val="lv-LV"/>
        </w:rPr>
      </w:pPr>
      <w:r w:rsidRPr="00B60B07">
        <w:rPr>
          <w:rFonts w:cs="Times New Roman"/>
          <w:lang w:val="lv-LV"/>
        </w:rPr>
        <w:t>Procedūras gal</w:t>
      </w:r>
      <w:r w:rsidR="00AC0DA5">
        <w:rPr>
          <w:rFonts w:cs="Times New Roman"/>
          <w:lang w:val="lv-LV"/>
        </w:rPr>
        <w:t>a</w:t>
      </w:r>
      <w:r w:rsidRPr="00B60B07">
        <w:rPr>
          <w:rFonts w:cs="Times New Roman"/>
          <w:lang w:val="lv-LV"/>
        </w:rPr>
        <w:t>maksājum</w:t>
      </w:r>
      <w:r w:rsidR="00AC0DA5">
        <w:rPr>
          <w:rFonts w:cs="Times New Roman"/>
          <w:lang w:val="lv-LV"/>
        </w:rPr>
        <w:t>ie</w:t>
      </w:r>
      <w:r w:rsidRPr="00B60B07">
        <w:rPr>
          <w:rFonts w:cs="Times New Roman"/>
          <w:lang w:val="lv-LV"/>
        </w:rPr>
        <w:t>m;</w:t>
      </w:r>
    </w:p>
    <w:p w:rsidR="006B3A37" w:rsidRPr="00B60B07" w:rsidRDefault="006B3A37" w:rsidP="00384868">
      <w:pPr>
        <w:pStyle w:val="BodyText"/>
        <w:numPr>
          <w:ilvl w:val="0"/>
          <w:numId w:val="18"/>
        </w:numPr>
        <w:tabs>
          <w:tab w:val="left" w:pos="451"/>
        </w:tabs>
        <w:spacing w:before="204"/>
        <w:ind w:left="450" w:right="117"/>
        <w:jc w:val="both"/>
        <w:rPr>
          <w:rFonts w:cs="Times New Roman"/>
          <w:lang w:val="lv-LV"/>
        </w:rPr>
      </w:pPr>
      <w:r w:rsidRPr="00B60B07">
        <w:rPr>
          <w:rFonts w:cs="Times New Roman"/>
          <w:lang w:val="lv-LV"/>
        </w:rPr>
        <w:t xml:space="preserve">Pienākumu </w:t>
      </w:r>
      <w:r>
        <w:rPr>
          <w:rFonts w:cs="Times New Roman"/>
          <w:lang w:val="lv-LV"/>
        </w:rPr>
        <w:t xml:space="preserve">nodrošināt </w:t>
      </w:r>
      <w:r w:rsidRPr="00B60B07">
        <w:rPr>
          <w:rFonts w:cs="Times New Roman"/>
          <w:lang w:val="lv-LV"/>
        </w:rPr>
        <w:t>atbilst</w:t>
      </w:r>
      <w:r>
        <w:rPr>
          <w:rFonts w:cs="Times New Roman"/>
          <w:lang w:val="lv-LV"/>
        </w:rPr>
        <w:t>ību</w:t>
      </w:r>
      <w:r w:rsidRPr="00B60B07">
        <w:rPr>
          <w:rFonts w:cs="Times New Roman"/>
          <w:lang w:val="lv-LV"/>
        </w:rPr>
        <w:t xml:space="preserve"> piemērojamajiem noteikumiem ES, programmas un </w:t>
      </w:r>
      <w:r>
        <w:rPr>
          <w:rFonts w:cs="Times New Roman"/>
          <w:lang w:val="lv-LV"/>
        </w:rPr>
        <w:t xml:space="preserve">nacionālajā </w:t>
      </w:r>
      <w:r w:rsidRPr="00B60B07">
        <w:rPr>
          <w:rFonts w:cs="Times New Roman"/>
          <w:lang w:val="lv-LV"/>
        </w:rPr>
        <w:t>līmenī;</w:t>
      </w:r>
    </w:p>
    <w:p w:rsidR="006B3A37" w:rsidRPr="00B60B07" w:rsidRDefault="006B3A37" w:rsidP="006B3A37">
      <w:pPr>
        <w:pStyle w:val="BodyText"/>
        <w:numPr>
          <w:ilvl w:val="0"/>
          <w:numId w:val="18"/>
        </w:numPr>
        <w:tabs>
          <w:tab w:val="left" w:pos="451"/>
        </w:tabs>
        <w:spacing w:before="54" w:line="242" w:lineRule="auto"/>
        <w:ind w:left="450" w:right="112"/>
        <w:jc w:val="both"/>
        <w:rPr>
          <w:rFonts w:cs="Times New Roman"/>
          <w:lang w:val="lv-LV"/>
        </w:rPr>
      </w:pPr>
      <w:r w:rsidRPr="00B60B07">
        <w:rPr>
          <w:rFonts w:cs="Times New Roman"/>
          <w:lang w:val="lv-LV"/>
        </w:rPr>
        <w:t xml:space="preserve">Pirmā līmeņa kontroles noteikumi, kas nosaka </w:t>
      </w:r>
      <w:r w:rsidR="005F06B8">
        <w:rPr>
          <w:rFonts w:cs="Times New Roman"/>
          <w:lang w:val="lv-LV"/>
        </w:rPr>
        <w:t xml:space="preserve">atbalsta </w:t>
      </w:r>
      <w:r w:rsidRPr="00B60B07">
        <w:rPr>
          <w:rFonts w:cs="Times New Roman"/>
          <w:lang w:val="lv-LV"/>
        </w:rPr>
        <w:t xml:space="preserve">saņēmēju un </w:t>
      </w:r>
      <w:r w:rsidR="00EC37A8">
        <w:rPr>
          <w:rFonts w:cs="Times New Roman"/>
          <w:lang w:val="lv-LV"/>
        </w:rPr>
        <w:t>VI</w:t>
      </w:r>
      <w:r w:rsidRPr="00B60B07">
        <w:rPr>
          <w:rFonts w:cs="Times New Roman"/>
          <w:lang w:val="lv-LV"/>
        </w:rPr>
        <w:t xml:space="preserve"> tiesības un pienākumus;</w:t>
      </w:r>
    </w:p>
    <w:p w:rsidR="006B3A37" w:rsidRPr="00B60B07" w:rsidRDefault="006B3A37" w:rsidP="006B3A37">
      <w:pPr>
        <w:pStyle w:val="BodyText"/>
        <w:numPr>
          <w:ilvl w:val="0"/>
          <w:numId w:val="18"/>
        </w:numPr>
        <w:tabs>
          <w:tab w:val="left" w:pos="451"/>
        </w:tabs>
        <w:spacing w:before="204" w:line="243" w:lineRule="auto"/>
        <w:ind w:left="450" w:right="110"/>
        <w:jc w:val="both"/>
        <w:rPr>
          <w:rFonts w:cs="Times New Roman"/>
          <w:lang w:val="lv-LV"/>
        </w:rPr>
      </w:pPr>
      <w:r w:rsidRPr="00B60B07">
        <w:rPr>
          <w:rFonts w:cs="Times New Roman"/>
          <w:lang w:val="lv-LV"/>
        </w:rPr>
        <w:t>Noteikumi par auditu, ieskaitot</w:t>
      </w:r>
      <w:r w:rsidR="005F06B8">
        <w:rPr>
          <w:rFonts w:cs="Times New Roman"/>
          <w:lang w:val="lv-LV"/>
        </w:rPr>
        <w:t xml:space="preserve"> atbalsta </w:t>
      </w:r>
      <w:r w:rsidRPr="00B60B07">
        <w:rPr>
          <w:rFonts w:cs="Times New Roman"/>
          <w:lang w:val="lv-LV"/>
        </w:rPr>
        <w:t xml:space="preserve">saņēmēju un </w:t>
      </w:r>
      <w:r>
        <w:rPr>
          <w:rFonts w:cs="Times New Roman"/>
          <w:lang w:val="lv-LV"/>
        </w:rPr>
        <w:t xml:space="preserve">revīzijas </w:t>
      </w:r>
      <w:r w:rsidRPr="00B60B07">
        <w:rPr>
          <w:rFonts w:cs="Times New Roman"/>
          <w:lang w:val="lv-LV"/>
        </w:rPr>
        <w:t>iestādes tiesības un pienākumus, ieskaitot gala termiņu dokumentu iesnigšanai</w:t>
      </w:r>
      <w:r>
        <w:rPr>
          <w:rFonts w:cs="Times New Roman"/>
          <w:lang w:val="lv-LV"/>
        </w:rPr>
        <w:t xml:space="preserve"> Revidentiem</w:t>
      </w:r>
      <w:r w:rsidRPr="00B60B07">
        <w:rPr>
          <w:rFonts w:cs="Times New Roman"/>
          <w:lang w:val="lv-LV"/>
        </w:rPr>
        <w:t>, lai tie spētu savlaicīgi pabeigt auditu;</w:t>
      </w:r>
    </w:p>
    <w:p w:rsidR="006B3A37" w:rsidRPr="00B60B07" w:rsidRDefault="006B3A37" w:rsidP="00384868">
      <w:pPr>
        <w:pStyle w:val="BodyText"/>
        <w:numPr>
          <w:ilvl w:val="0"/>
          <w:numId w:val="18"/>
        </w:numPr>
        <w:tabs>
          <w:tab w:val="left" w:pos="451"/>
        </w:tabs>
        <w:spacing w:before="198" w:line="243" w:lineRule="auto"/>
        <w:ind w:left="450" w:right="112"/>
        <w:jc w:val="both"/>
        <w:rPr>
          <w:rFonts w:cs="Times New Roman"/>
          <w:lang w:val="lv-LV"/>
        </w:rPr>
      </w:pPr>
      <w:r w:rsidRPr="00B60B07">
        <w:rPr>
          <w:rFonts w:cs="Times New Roman"/>
          <w:lang w:val="lv-LV"/>
        </w:rPr>
        <w:t>Saistības neatbilstību gaidījumā (ieskaitot sistēm</w:t>
      </w:r>
      <w:r w:rsidR="00AA4A83">
        <w:rPr>
          <w:rFonts w:cs="Times New Roman"/>
          <w:lang w:val="lv-LV"/>
        </w:rPr>
        <w:t>as</w:t>
      </w:r>
      <w:r w:rsidRPr="00B60B07">
        <w:rPr>
          <w:rFonts w:cs="Times New Roman"/>
          <w:lang w:val="lv-LV"/>
        </w:rPr>
        <w:t>neatbilstības), procedūras ziņošanai par neatbilstībām S</w:t>
      </w:r>
      <w:r>
        <w:rPr>
          <w:rFonts w:cs="Times New Roman"/>
          <w:lang w:val="lv-LV"/>
        </w:rPr>
        <w:t>ert</w:t>
      </w:r>
      <w:r w:rsidRPr="00B60B07">
        <w:rPr>
          <w:rFonts w:cs="Times New Roman"/>
          <w:lang w:val="lv-LV"/>
        </w:rPr>
        <w:t>i</w:t>
      </w:r>
      <w:r>
        <w:rPr>
          <w:rFonts w:cs="Times New Roman"/>
          <w:lang w:val="lv-LV"/>
        </w:rPr>
        <w:t>fikācija</w:t>
      </w:r>
      <w:r w:rsidR="00384868">
        <w:rPr>
          <w:rFonts w:cs="Times New Roman"/>
          <w:lang w:val="lv-LV"/>
        </w:rPr>
        <w:t>s,</w:t>
      </w:r>
      <w:r w:rsidRPr="00B60B07">
        <w:rPr>
          <w:rFonts w:cs="Times New Roman"/>
          <w:lang w:val="lv-LV"/>
        </w:rPr>
        <w:t xml:space="preserve"> </w:t>
      </w:r>
      <w:r>
        <w:rPr>
          <w:rFonts w:cs="Times New Roman"/>
          <w:lang w:val="lv-LV"/>
        </w:rPr>
        <w:t>nacionāl</w:t>
      </w:r>
      <w:r w:rsidR="00384868">
        <w:rPr>
          <w:rFonts w:cs="Times New Roman"/>
          <w:lang w:val="lv-LV"/>
        </w:rPr>
        <w:t xml:space="preserve">ajām </w:t>
      </w:r>
      <w:r w:rsidRPr="00B60B07">
        <w:rPr>
          <w:rFonts w:cs="Times New Roman"/>
          <w:lang w:val="lv-LV"/>
        </w:rPr>
        <w:t xml:space="preserve">un ES iestādēm, kā arī procedūras </w:t>
      </w:r>
      <w:r w:rsidR="00384868">
        <w:rPr>
          <w:rFonts w:cs="Times New Roman"/>
          <w:lang w:val="lv-LV"/>
        </w:rPr>
        <w:t xml:space="preserve">nepamatoti </w:t>
      </w:r>
      <w:r w:rsidRPr="00B60B07">
        <w:rPr>
          <w:rFonts w:cs="Times New Roman"/>
          <w:lang w:val="lv-LV"/>
        </w:rPr>
        <w:t>izmaksāto</w:t>
      </w:r>
      <w:r w:rsidR="00384868">
        <w:rPr>
          <w:rFonts w:cs="Times New Roman"/>
          <w:lang w:val="lv-LV"/>
        </w:rPr>
        <w:t xml:space="preserve"> līdzekļu atgūšanai un anulēšanai</w:t>
      </w:r>
      <w:r w:rsidRPr="00B60B07">
        <w:rPr>
          <w:rFonts w:cs="Times New Roman"/>
          <w:lang w:val="lv-LV"/>
        </w:rPr>
        <w:t xml:space="preserve">. </w:t>
      </w:r>
      <w:r w:rsidR="00EC37A8" w:rsidRPr="00B60B07">
        <w:rPr>
          <w:rFonts w:cs="Times New Roman"/>
          <w:lang w:val="lv-LV"/>
        </w:rPr>
        <w:t>T</w:t>
      </w:r>
      <w:r w:rsidR="00EC37A8">
        <w:rPr>
          <w:rFonts w:cs="Times New Roman"/>
          <w:lang w:val="lv-LV"/>
        </w:rPr>
        <w:t>a</w:t>
      </w:r>
      <w:r w:rsidR="00EC37A8" w:rsidRPr="00B60B07">
        <w:rPr>
          <w:rFonts w:cs="Times New Roman"/>
          <w:lang w:val="lv-LV"/>
        </w:rPr>
        <w:t xml:space="preserve">m </w:t>
      </w:r>
      <w:r w:rsidRPr="00B60B07">
        <w:rPr>
          <w:rFonts w:cs="Times New Roman"/>
          <w:lang w:val="lv-LV"/>
        </w:rPr>
        <w:t xml:space="preserve">ir jānosaka arī saistības attiecībā uz </w:t>
      </w:r>
      <w:r w:rsidR="00AA4A83" w:rsidRPr="00AA4A83">
        <w:rPr>
          <w:rFonts w:cs="Times New Roman"/>
          <w:lang w:val="lv-LV"/>
        </w:rPr>
        <w:t xml:space="preserve"> </w:t>
      </w:r>
      <w:r w:rsidR="00AA4A83">
        <w:rPr>
          <w:rFonts w:cs="Times New Roman"/>
          <w:lang w:val="lv-LV"/>
        </w:rPr>
        <w:t>vienotās izmaksu</w:t>
      </w:r>
      <w:r w:rsidRPr="00B60B07">
        <w:rPr>
          <w:rFonts w:cs="Times New Roman"/>
          <w:lang w:val="lv-LV"/>
        </w:rPr>
        <w:t xml:space="preserve">likmes samazinājumu </w:t>
      </w:r>
      <w:r w:rsidR="00AA4A83" w:rsidRPr="00B60B07">
        <w:rPr>
          <w:rFonts w:cs="Times New Roman"/>
          <w:lang w:val="lv-LV"/>
        </w:rPr>
        <w:t>sistēmisk</w:t>
      </w:r>
      <w:r w:rsidR="00AA4A83">
        <w:rPr>
          <w:rFonts w:cs="Times New Roman"/>
          <w:lang w:val="lv-LV"/>
        </w:rPr>
        <w:t>u</w:t>
      </w:r>
      <w:r w:rsidR="00AA4A83" w:rsidRPr="00B60B07">
        <w:rPr>
          <w:rFonts w:cs="Times New Roman"/>
          <w:lang w:val="lv-LV"/>
        </w:rPr>
        <w:t xml:space="preserve"> kļūd</w:t>
      </w:r>
      <w:r w:rsidR="00AA4A83">
        <w:rPr>
          <w:rFonts w:cs="Times New Roman"/>
          <w:lang w:val="lv-LV"/>
        </w:rPr>
        <w:t>u rezultātā</w:t>
      </w:r>
      <w:r w:rsidRPr="00B60B07">
        <w:rPr>
          <w:rFonts w:cs="Times New Roman"/>
          <w:lang w:val="lv-LV"/>
        </w:rPr>
        <w:t xml:space="preserve">, kas nav izsekojamas līdz labuma saņēmējam, kā arī nosacījumus gadījumā, ja </w:t>
      </w:r>
      <w:r w:rsidR="00386B40">
        <w:rPr>
          <w:rFonts w:cs="Times New Roman"/>
          <w:lang w:val="lv-LV"/>
        </w:rPr>
        <w:t xml:space="preserve">EK </w:t>
      </w:r>
      <w:r w:rsidRPr="00B60B07">
        <w:rPr>
          <w:rFonts w:cs="Times New Roman"/>
          <w:lang w:val="lv-LV"/>
        </w:rPr>
        <w:t>aptur maksājumus;</w:t>
      </w:r>
    </w:p>
    <w:p w:rsidR="006B3A37" w:rsidRPr="00B60B07" w:rsidRDefault="006B3A37" w:rsidP="00384868">
      <w:pPr>
        <w:pStyle w:val="BodyText"/>
        <w:numPr>
          <w:ilvl w:val="0"/>
          <w:numId w:val="18"/>
        </w:numPr>
        <w:tabs>
          <w:tab w:val="left" w:pos="451"/>
        </w:tabs>
        <w:spacing w:before="195" w:line="242" w:lineRule="auto"/>
        <w:ind w:left="450" w:right="112"/>
        <w:jc w:val="both"/>
        <w:rPr>
          <w:rFonts w:cs="Times New Roman"/>
          <w:lang w:val="lv-LV"/>
        </w:rPr>
      </w:pPr>
      <w:r w:rsidRPr="00B60B07">
        <w:rPr>
          <w:rFonts w:cs="Times New Roman"/>
          <w:lang w:val="lv-LV"/>
        </w:rPr>
        <w:t xml:space="preserve">Elektroniskas uzraudzības sistēmas izmantošana un noteikumi revīzijas </w:t>
      </w:r>
      <w:r w:rsidR="00AA4A83">
        <w:rPr>
          <w:rFonts w:cs="Times New Roman"/>
          <w:lang w:val="lv-LV"/>
        </w:rPr>
        <w:t>pamatotībai</w:t>
      </w:r>
      <w:r w:rsidRPr="00B60B07">
        <w:rPr>
          <w:rFonts w:cs="Times New Roman"/>
          <w:lang w:val="lv-LV"/>
        </w:rPr>
        <w:t xml:space="preserve">, piemēram, termiņi izdevumu </w:t>
      </w:r>
      <w:r w:rsidR="00AA4A83" w:rsidRPr="00B60B07">
        <w:rPr>
          <w:rFonts w:cs="Times New Roman"/>
          <w:lang w:val="lv-LV"/>
        </w:rPr>
        <w:t>p</w:t>
      </w:r>
      <w:r w:rsidR="00AA4A83">
        <w:rPr>
          <w:rFonts w:cs="Times New Roman"/>
          <w:lang w:val="lv-LV"/>
        </w:rPr>
        <w:t>amatošanai</w:t>
      </w:r>
      <w:r w:rsidRPr="00B60B07">
        <w:rPr>
          <w:rFonts w:cs="Times New Roman"/>
          <w:lang w:val="lv-LV"/>
        </w:rPr>
        <w:t>;</w:t>
      </w:r>
    </w:p>
    <w:p w:rsidR="006B3A37" w:rsidRPr="00B60B07" w:rsidRDefault="006B3A37" w:rsidP="00384868">
      <w:pPr>
        <w:pStyle w:val="BodyText"/>
        <w:numPr>
          <w:ilvl w:val="0"/>
          <w:numId w:val="18"/>
        </w:numPr>
        <w:tabs>
          <w:tab w:val="left" w:pos="451"/>
        </w:tabs>
        <w:spacing w:before="201" w:line="242" w:lineRule="auto"/>
        <w:ind w:left="450" w:right="114"/>
        <w:jc w:val="both"/>
        <w:rPr>
          <w:rFonts w:cs="Times New Roman"/>
          <w:lang w:val="lv-LV"/>
        </w:rPr>
      </w:pPr>
      <w:r w:rsidRPr="00B60B07">
        <w:rPr>
          <w:rFonts w:cs="Times New Roman"/>
          <w:lang w:val="lv-LV"/>
        </w:rPr>
        <w:t>Pienākumi un tiesības attiecībā uz informāciju par INTERACT produktiem un ar tiem saistīto publicitāti, to ilgtspējību</w:t>
      </w:r>
      <w:r>
        <w:rPr>
          <w:rFonts w:cs="Times New Roman"/>
          <w:lang w:val="lv-LV"/>
        </w:rPr>
        <w:t xml:space="preserve"> un </w:t>
      </w:r>
      <w:r w:rsidRPr="00B60B07">
        <w:rPr>
          <w:rFonts w:cs="Times New Roman"/>
          <w:lang w:val="lv-LV"/>
        </w:rPr>
        <w:t>autortiesīb</w:t>
      </w:r>
      <w:r>
        <w:rPr>
          <w:rFonts w:cs="Times New Roman"/>
          <w:lang w:val="lv-LV"/>
        </w:rPr>
        <w:t>ām</w:t>
      </w:r>
      <w:r w:rsidRPr="00B60B07">
        <w:rPr>
          <w:rFonts w:cs="Times New Roman"/>
          <w:lang w:val="lv-LV"/>
        </w:rPr>
        <w:t>;</w:t>
      </w:r>
    </w:p>
    <w:p w:rsidR="006B3A37" w:rsidRPr="00B60B07" w:rsidRDefault="006B3A37" w:rsidP="00384868">
      <w:pPr>
        <w:pStyle w:val="BodyText"/>
        <w:numPr>
          <w:ilvl w:val="0"/>
          <w:numId w:val="18"/>
        </w:numPr>
        <w:tabs>
          <w:tab w:val="left" w:pos="451"/>
        </w:tabs>
        <w:spacing w:before="201" w:line="244" w:lineRule="auto"/>
        <w:ind w:left="450" w:right="115"/>
        <w:jc w:val="both"/>
        <w:rPr>
          <w:rFonts w:cs="Times New Roman"/>
          <w:lang w:val="lv-LV"/>
        </w:rPr>
      </w:pPr>
      <w:r w:rsidRPr="00B60B07">
        <w:rPr>
          <w:rFonts w:cs="Times New Roman"/>
          <w:lang w:val="lv-LV"/>
        </w:rPr>
        <w:t xml:space="preserve">Slēgšanas nosacījumi, it īpaši attiecībā uz </w:t>
      </w:r>
      <w:r w:rsidR="00AA4A83">
        <w:rPr>
          <w:rFonts w:cs="Times New Roman"/>
          <w:lang w:val="lv-LV"/>
        </w:rPr>
        <w:t>finanšu pārskatu sniegšanu pēc attiecināmā</w:t>
      </w:r>
      <w:r w:rsidRPr="00B60B07">
        <w:rPr>
          <w:rFonts w:cs="Times New Roman"/>
          <w:lang w:val="lv-LV"/>
        </w:rPr>
        <w:t xml:space="preserve"> perioda</w:t>
      </w:r>
      <w:r w:rsidR="00AA4A83">
        <w:rPr>
          <w:rFonts w:cs="Times New Roman"/>
          <w:lang w:val="lv-LV"/>
        </w:rPr>
        <w:t xml:space="preserve"> beigām</w:t>
      </w:r>
      <w:r w:rsidRPr="00B60B07">
        <w:rPr>
          <w:rFonts w:cs="Times New Roman"/>
          <w:lang w:val="lv-LV"/>
        </w:rPr>
        <w:t>;</w:t>
      </w:r>
    </w:p>
    <w:p w:rsidR="006B3A37" w:rsidRPr="00B60B07" w:rsidRDefault="006B3A37" w:rsidP="00384868">
      <w:pPr>
        <w:pStyle w:val="BodyText"/>
        <w:numPr>
          <w:ilvl w:val="0"/>
          <w:numId w:val="18"/>
        </w:numPr>
        <w:tabs>
          <w:tab w:val="left" w:pos="451"/>
        </w:tabs>
        <w:spacing w:before="202"/>
        <w:ind w:left="450"/>
        <w:jc w:val="both"/>
        <w:rPr>
          <w:rFonts w:cs="Times New Roman"/>
          <w:lang w:val="lv-LV"/>
        </w:rPr>
      </w:pPr>
      <w:r w:rsidRPr="00B60B07">
        <w:rPr>
          <w:rFonts w:cs="Times New Roman"/>
          <w:lang w:val="lv-LV"/>
        </w:rPr>
        <w:t>Piemērojam</w:t>
      </w:r>
      <w:r>
        <w:rPr>
          <w:rFonts w:cs="Times New Roman"/>
          <w:lang w:val="lv-LV"/>
        </w:rPr>
        <w:t>ais</w:t>
      </w:r>
      <w:r w:rsidRPr="00B60B07">
        <w:rPr>
          <w:rFonts w:cs="Times New Roman"/>
          <w:lang w:val="lv-LV"/>
        </w:rPr>
        <w:t xml:space="preserve"> likumi</w:t>
      </w:r>
      <w:r>
        <w:rPr>
          <w:rFonts w:cs="Times New Roman"/>
          <w:lang w:val="lv-LV"/>
        </w:rPr>
        <w:t>skais ietvars</w:t>
      </w:r>
      <w:r w:rsidRPr="00B60B07">
        <w:rPr>
          <w:rFonts w:cs="Times New Roman"/>
          <w:lang w:val="lv-LV"/>
        </w:rPr>
        <w:t xml:space="preserve">, </w:t>
      </w:r>
      <w:r w:rsidR="00AA4A83">
        <w:rPr>
          <w:rFonts w:cs="Times New Roman"/>
          <w:lang w:val="lv-LV"/>
        </w:rPr>
        <w:t>cesija</w:t>
      </w:r>
      <w:r>
        <w:rPr>
          <w:rFonts w:cs="Times New Roman"/>
          <w:lang w:val="lv-LV"/>
        </w:rPr>
        <w:t>, juridiskā</w:t>
      </w:r>
      <w:r w:rsidR="00AA4A83">
        <w:rPr>
          <w:rFonts w:cs="Times New Roman"/>
          <w:lang w:val="lv-LV"/>
        </w:rPr>
        <w:t xml:space="preserve"> </w:t>
      </w:r>
      <w:r>
        <w:rPr>
          <w:rFonts w:cs="Times New Roman"/>
          <w:lang w:val="lv-LV"/>
        </w:rPr>
        <w:t xml:space="preserve">pēctecība </w:t>
      </w:r>
      <w:r w:rsidRPr="00B60B07">
        <w:rPr>
          <w:rFonts w:cs="Times New Roman"/>
          <w:lang w:val="lv-LV"/>
        </w:rPr>
        <w:t>un tiesvedība.</w:t>
      </w:r>
    </w:p>
    <w:p w:rsidR="006B3A37" w:rsidRPr="00B60B07" w:rsidRDefault="006B3A37" w:rsidP="00384868">
      <w:pPr>
        <w:pStyle w:val="BodyText"/>
        <w:spacing w:before="201" w:line="242" w:lineRule="auto"/>
        <w:ind w:right="114"/>
        <w:jc w:val="both"/>
        <w:rPr>
          <w:rFonts w:cs="Times New Roman"/>
          <w:lang w:val="lv-LV"/>
        </w:rPr>
      </w:pPr>
      <w:r w:rsidRPr="00B60B07">
        <w:rPr>
          <w:rFonts w:cs="Times New Roman"/>
          <w:lang w:val="lv-LV"/>
        </w:rPr>
        <w:t>Turklāt subsīdiju līgumi ietvers informāciju par četriem partnerības principiem, kas noteiks INTERACT biroju darbību:</w:t>
      </w:r>
    </w:p>
    <w:p w:rsidR="006B3A37" w:rsidRPr="00B60B07" w:rsidRDefault="006B3A37" w:rsidP="00384868">
      <w:pPr>
        <w:pStyle w:val="BodyText"/>
        <w:numPr>
          <w:ilvl w:val="0"/>
          <w:numId w:val="18"/>
        </w:numPr>
        <w:tabs>
          <w:tab w:val="left" w:pos="451"/>
        </w:tabs>
        <w:spacing w:before="201"/>
        <w:ind w:left="450"/>
        <w:jc w:val="both"/>
        <w:rPr>
          <w:rFonts w:cs="Times New Roman"/>
          <w:lang w:val="lv-LV"/>
        </w:rPr>
      </w:pPr>
      <w:r w:rsidRPr="00B60B07">
        <w:rPr>
          <w:rFonts w:cs="Times New Roman"/>
          <w:lang w:val="lv-LV"/>
        </w:rPr>
        <w:t>Kopīga gad</w:t>
      </w:r>
      <w:r>
        <w:rPr>
          <w:rFonts w:cs="Times New Roman"/>
          <w:lang w:val="lv-LV"/>
        </w:rPr>
        <w:t>skartējā</w:t>
      </w:r>
      <w:r w:rsidRPr="00B60B07">
        <w:rPr>
          <w:rFonts w:cs="Times New Roman"/>
          <w:lang w:val="lv-LV"/>
        </w:rPr>
        <w:t xml:space="preserve"> darba un pasākumu </w:t>
      </w:r>
      <w:r w:rsidR="00AA4A83" w:rsidRPr="00B60B07">
        <w:rPr>
          <w:rFonts w:cs="Times New Roman"/>
          <w:lang w:val="lv-LV"/>
        </w:rPr>
        <w:t xml:space="preserve">plānu </w:t>
      </w:r>
      <w:r w:rsidRPr="00B60B07">
        <w:rPr>
          <w:rFonts w:cs="Times New Roman"/>
          <w:lang w:val="lv-LV"/>
        </w:rPr>
        <w:t>izstrāde;</w:t>
      </w:r>
    </w:p>
    <w:p w:rsidR="006B3A37" w:rsidRPr="00B60B07" w:rsidRDefault="006B3A37" w:rsidP="00384868">
      <w:pPr>
        <w:pStyle w:val="BodyText"/>
        <w:numPr>
          <w:ilvl w:val="0"/>
          <w:numId w:val="18"/>
        </w:numPr>
        <w:tabs>
          <w:tab w:val="left" w:pos="451"/>
        </w:tabs>
        <w:spacing w:before="204"/>
        <w:ind w:left="450"/>
        <w:jc w:val="both"/>
        <w:rPr>
          <w:rFonts w:cs="Times New Roman"/>
          <w:lang w:val="lv-LV"/>
        </w:rPr>
      </w:pPr>
      <w:r w:rsidRPr="00B60B07">
        <w:rPr>
          <w:rFonts w:cs="Times New Roman"/>
          <w:lang w:val="lv-LV"/>
        </w:rPr>
        <w:t>Kopīga pasākumu īstenošana, ievērojot kopīgus kvalitātes standartus;</w:t>
      </w:r>
    </w:p>
    <w:p w:rsidR="006B3A37" w:rsidRPr="00B60B07" w:rsidRDefault="006B3A37" w:rsidP="00384868">
      <w:pPr>
        <w:pStyle w:val="BodyText"/>
        <w:numPr>
          <w:ilvl w:val="0"/>
          <w:numId w:val="18"/>
        </w:numPr>
        <w:tabs>
          <w:tab w:val="left" w:pos="451"/>
        </w:tabs>
        <w:spacing w:before="206" w:line="243" w:lineRule="auto"/>
        <w:ind w:left="450" w:right="112"/>
        <w:jc w:val="both"/>
        <w:rPr>
          <w:rFonts w:cs="Times New Roman"/>
          <w:lang w:val="lv-LV"/>
        </w:rPr>
      </w:pPr>
      <w:r w:rsidRPr="00B60B07">
        <w:rPr>
          <w:rFonts w:cs="Times New Roman"/>
          <w:lang w:val="lv-LV"/>
        </w:rPr>
        <w:t xml:space="preserve">Kopīga personāla princips, tai skaitā, kopīga cilvēkresursu politika visiem INTERACT birojiem, kas koncentrēta uz zināšanu un prasmju saglabāšanu un attīstību kā INTERACT vislielāko vērtību, atbilstoši valsts </w:t>
      </w:r>
      <w:r w:rsidR="00CA7000">
        <w:rPr>
          <w:rFonts w:cs="Times New Roman"/>
          <w:lang w:val="lv-LV"/>
        </w:rPr>
        <w:t>normatīvajiem aktiem</w:t>
      </w:r>
      <w:r w:rsidR="00CA7000" w:rsidRPr="00B60B07">
        <w:rPr>
          <w:rFonts w:cs="Times New Roman"/>
          <w:lang w:val="lv-LV"/>
        </w:rPr>
        <w:t xml:space="preserve"> </w:t>
      </w:r>
      <w:r w:rsidRPr="00B60B07">
        <w:rPr>
          <w:rFonts w:cs="Times New Roman"/>
          <w:lang w:val="lv-LV"/>
        </w:rPr>
        <w:t xml:space="preserve">darba attiecību jomā un ņemot vērā </w:t>
      </w:r>
      <w:r w:rsidR="005F06B8">
        <w:rPr>
          <w:rFonts w:cs="Times New Roman"/>
          <w:lang w:val="lv-LV"/>
        </w:rPr>
        <w:t xml:space="preserve">atbalsta </w:t>
      </w:r>
      <w:r w:rsidRPr="00B60B07">
        <w:rPr>
          <w:rFonts w:cs="Times New Roman"/>
          <w:lang w:val="lv-LV"/>
        </w:rPr>
        <w:t>saņēmēju individuālos pienākumus to līgumisko saistību izpildē</w:t>
      </w:r>
      <w:r w:rsidR="00384868">
        <w:rPr>
          <w:rFonts w:cs="Times New Roman"/>
          <w:lang w:val="lv-LV"/>
        </w:rPr>
        <w:t>;</w:t>
      </w:r>
    </w:p>
    <w:p w:rsidR="006B3A37" w:rsidRPr="00B60B07" w:rsidRDefault="006B3A37" w:rsidP="00384868">
      <w:pPr>
        <w:pStyle w:val="BodyText"/>
        <w:numPr>
          <w:ilvl w:val="0"/>
          <w:numId w:val="18"/>
        </w:numPr>
        <w:tabs>
          <w:tab w:val="left" w:pos="451"/>
        </w:tabs>
        <w:spacing w:before="198" w:line="243" w:lineRule="auto"/>
        <w:ind w:left="450" w:right="109"/>
        <w:jc w:val="both"/>
        <w:rPr>
          <w:rFonts w:cs="Times New Roman"/>
          <w:lang w:val="lv-LV"/>
        </w:rPr>
      </w:pPr>
      <w:r w:rsidRPr="00B60B07">
        <w:rPr>
          <w:rFonts w:cs="Times New Roman"/>
          <w:lang w:val="lv-LV"/>
        </w:rPr>
        <w:t xml:space="preserve">Kopīgs  finansējums,  tādā  nozīmē,  ka  kopīgie  pasākumi,  kam  katrs  atsevišķs INTERACT birojs sniedz savu ieguldījumu, tiek kopīgi plānoti, tiek noteikts </w:t>
      </w:r>
      <w:r>
        <w:rPr>
          <w:rFonts w:cs="Times New Roman"/>
          <w:lang w:val="lv-LV"/>
        </w:rPr>
        <w:t>t</w:t>
      </w:r>
      <w:r w:rsidRPr="00B60B07">
        <w:rPr>
          <w:rFonts w:cs="Times New Roman"/>
          <w:lang w:val="lv-LV"/>
        </w:rPr>
        <w:t>o budžets un</w:t>
      </w:r>
      <w:r>
        <w:rPr>
          <w:rFonts w:cs="Times New Roman"/>
          <w:lang w:val="lv-LV"/>
        </w:rPr>
        <w:t xml:space="preserve"> īstenošana</w:t>
      </w:r>
      <w:r w:rsidRPr="00B60B07">
        <w:rPr>
          <w:rFonts w:cs="Times New Roman"/>
          <w:lang w:val="lv-LV"/>
        </w:rPr>
        <w:t>. Šis princips ļauj katram birojam uzņemties konkrētus darbus  un  ar  tiem  saistītos  izdevumus  no  citiem  birojiem</w:t>
      </w:r>
      <w:r w:rsidR="00384868">
        <w:rPr>
          <w:rFonts w:cs="Times New Roman"/>
          <w:lang w:val="lv-LV"/>
        </w:rPr>
        <w:t>,</w:t>
      </w:r>
      <w:r w:rsidRPr="00B60B07">
        <w:rPr>
          <w:rFonts w:cs="Times New Roman"/>
          <w:lang w:val="lv-LV"/>
        </w:rPr>
        <w:t xml:space="preserve">  </w:t>
      </w:r>
      <w:r>
        <w:rPr>
          <w:rFonts w:cs="Times New Roman"/>
          <w:lang w:val="lv-LV"/>
        </w:rPr>
        <w:t>kad vien</w:t>
      </w:r>
      <w:r w:rsidR="00384868">
        <w:rPr>
          <w:rFonts w:cs="Times New Roman"/>
          <w:lang w:val="lv-LV"/>
        </w:rPr>
        <w:t xml:space="preserve"> </w:t>
      </w:r>
      <w:r w:rsidRPr="00B60B07">
        <w:rPr>
          <w:rFonts w:cs="Times New Roman"/>
          <w:lang w:val="lv-LV"/>
        </w:rPr>
        <w:t>tas  ir nepieciešams un tādās robežās, k</w:t>
      </w:r>
      <w:r>
        <w:rPr>
          <w:rFonts w:cs="Times New Roman"/>
          <w:lang w:val="lv-LV"/>
        </w:rPr>
        <w:t>ā to nosaka</w:t>
      </w:r>
      <w:r w:rsidR="0006328F">
        <w:rPr>
          <w:rFonts w:cs="Times New Roman"/>
          <w:lang w:val="lv-LV"/>
        </w:rPr>
        <w:t xml:space="preserve"> UK</w:t>
      </w:r>
      <w:r w:rsidRPr="00B60B07">
        <w:rPr>
          <w:rFonts w:cs="Times New Roman"/>
          <w:lang w:val="lv-LV"/>
        </w:rPr>
        <w:t>.</w:t>
      </w:r>
    </w:p>
    <w:p w:rsidR="006B3A37" w:rsidRPr="00B60B07" w:rsidRDefault="006B3A37" w:rsidP="00384868">
      <w:pPr>
        <w:pStyle w:val="Heading1"/>
        <w:numPr>
          <w:ilvl w:val="0"/>
          <w:numId w:val="4"/>
        </w:numPr>
        <w:tabs>
          <w:tab w:val="left" w:pos="451"/>
        </w:tabs>
        <w:spacing w:before="203"/>
        <w:jc w:val="both"/>
        <w:rPr>
          <w:rFonts w:cs="Times New Roman"/>
          <w:b w:val="0"/>
          <w:bCs w:val="0"/>
          <w:lang w:val="lv-LV"/>
        </w:rPr>
      </w:pPr>
      <w:r w:rsidRPr="00B60B07">
        <w:rPr>
          <w:rFonts w:cs="Times New Roman"/>
          <w:lang w:val="lv-LV"/>
        </w:rPr>
        <w:t>Uzraudzības sistēma</w:t>
      </w:r>
    </w:p>
    <w:p w:rsidR="006B3A37" w:rsidRPr="00B60B07" w:rsidRDefault="006B3A37" w:rsidP="006B3A37">
      <w:pPr>
        <w:pStyle w:val="BodyText"/>
        <w:spacing w:before="199" w:line="244" w:lineRule="auto"/>
        <w:ind w:right="114"/>
        <w:rPr>
          <w:rFonts w:cs="Times New Roman"/>
          <w:lang w:val="lv-LV"/>
        </w:rPr>
      </w:pPr>
      <w:r w:rsidRPr="00B60B07">
        <w:rPr>
          <w:rFonts w:cs="Times New Roman"/>
          <w:lang w:val="lv-LV"/>
        </w:rPr>
        <w:t xml:space="preserve">Kā ir noteikts KNR 74. un 112. pantā, informācijas apmaiņa starp programmu un </w:t>
      </w:r>
      <w:r w:rsidR="00452ADB">
        <w:rPr>
          <w:rFonts w:cs="Times New Roman"/>
          <w:lang w:val="lv-LV"/>
        </w:rPr>
        <w:t xml:space="preserve">EK </w:t>
      </w:r>
      <w:r w:rsidRPr="00B60B07">
        <w:rPr>
          <w:rFonts w:cs="Times New Roman"/>
          <w:lang w:val="lv-LV"/>
        </w:rPr>
        <w:t>tiks veikta elektroniski (izmantojot SFC 2014 sistēmu).</w:t>
      </w:r>
    </w:p>
    <w:p w:rsidR="00262B34" w:rsidRDefault="006B3A37" w:rsidP="00262B34">
      <w:pPr>
        <w:pStyle w:val="BodyText"/>
        <w:spacing w:before="199"/>
        <w:ind w:right="108"/>
        <w:jc w:val="both"/>
        <w:rPr>
          <w:rFonts w:cs="Times New Roman"/>
          <w:lang w:val="lv-LV"/>
        </w:rPr>
      </w:pPr>
      <w:r w:rsidRPr="00B60B07">
        <w:rPr>
          <w:rFonts w:cs="Times New Roman"/>
          <w:lang w:val="lv-LV"/>
        </w:rPr>
        <w:t xml:space="preserve">No programmas </w:t>
      </w:r>
      <w:r w:rsidR="00DC034C">
        <w:rPr>
          <w:rFonts w:cs="Times New Roman"/>
          <w:lang w:val="lv-LV"/>
        </w:rPr>
        <w:t>viedokļa</w:t>
      </w:r>
      <w:r w:rsidR="00DC034C" w:rsidRPr="00B60B07">
        <w:rPr>
          <w:rFonts w:cs="Times New Roman"/>
          <w:lang w:val="lv-LV"/>
        </w:rPr>
        <w:t xml:space="preserve"> </w:t>
      </w:r>
      <w:r w:rsidRPr="00B60B07">
        <w:rPr>
          <w:rFonts w:cs="Times New Roman"/>
          <w:lang w:val="lv-LV"/>
        </w:rPr>
        <w:t>uzraudzības sistēmai (saskaņā ar KNR 72.pantu)</w:t>
      </w:r>
      <w:r w:rsidR="00DC034C">
        <w:rPr>
          <w:rFonts w:cs="Times New Roman"/>
          <w:lang w:val="lv-LV"/>
        </w:rPr>
        <w:t xml:space="preserve"> </w:t>
      </w:r>
      <w:r w:rsidRPr="00B60B07">
        <w:rPr>
          <w:rFonts w:cs="Times New Roman"/>
          <w:lang w:val="lv-LV"/>
        </w:rPr>
        <w:t>ir jānodrošina informācija, kas nepieciešama, lai izp</w:t>
      </w:r>
      <w:r w:rsidR="00262B34">
        <w:rPr>
          <w:rFonts w:cs="Times New Roman"/>
          <w:lang w:val="lv-LV"/>
        </w:rPr>
        <w:t xml:space="preserve">ildītu vadības, uzraudzības un </w:t>
      </w:r>
      <w:r w:rsidRPr="00B60B07">
        <w:rPr>
          <w:rFonts w:cs="Times New Roman"/>
          <w:lang w:val="lv-LV"/>
        </w:rPr>
        <w:t>novērtējuma prasības.</w:t>
      </w:r>
    </w:p>
    <w:p w:rsidR="006B3A37" w:rsidRPr="00CB3733" w:rsidRDefault="006B3A37" w:rsidP="00262B34">
      <w:pPr>
        <w:pStyle w:val="BodyText"/>
        <w:spacing w:before="199"/>
        <w:ind w:right="108"/>
        <w:jc w:val="both"/>
        <w:rPr>
          <w:rFonts w:cs="Times New Roman"/>
          <w:color w:val="000000" w:themeColor="text1"/>
          <w:lang w:val="lv-LV"/>
        </w:rPr>
      </w:pPr>
      <w:r w:rsidRPr="00CB3733">
        <w:rPr>
          <w:rFonts w:cs="Times New Roman"/>
          <w:color w:val="000000" w:themeColor="text1"/>
          <w:lang w:val="lv-LV"/>
        </w:rPr>
        <w:t>Saskaņā ar KNR 122</w:t>
      </w:r>
      <w:r w:rsidR="00DC034C" w:rsidRPr="00CB3733">
        <w:rPr>
          <w:rFonts w:cs="Times New Roman"/>
          <w:color w:val="000000" w:themeColor="text1"/>
          <w:lang w:val="lv-LV"/>
        </w:rPr>
        <w:t xml:space="preserve">.panta 3.punktu </w:t>
      </w:r>
      <w:r w:rsidRPr="00CB3733">
        <w:rPr>
          <w:rFonts w:cs="Times New Roman"/>
          <w:color w:val="000000" w:themeColor="text1"/>
          <w:lang w:val="lv-LV"/>
        </w:rPr>
        <w:t xml:space="preserve">INTERACT III nodrošinās, ka ne vēlāk par 2015. gada 31. decembri visa informācijas apmaiņa starp </w:t>
      </w:r>
      <w:r w:rsidR="005F06B8" w:rsidRPr="00CB3733">
        <w:rPr>
          <w:rFonts w:cs="Times New Roman"/>
          <w:color w:val="000000" w:themeColor="text1"/>
          <w:lang w:val="lv-LV"/>
        </w:rPr>
        <w:t>atbalsta</w:t>
      </w:r>
      <w:r w:rsidRPr="00CB3733">
        <w:rPr>
          <w:rFonts w:cs="Times New Roman"/>
          <w:color w:val="000000" w:themeColor="text1"/>
          <w:lang w:val="lv-LV"/>
        </w:rPr>
        <w:t xml:space="preserve"> saņēmējiem</w:t>
      </w:r>
      <w:r w:rsidR="00262B34">
        <w:rPr>
          <w:rFonts w:cs="Times New Roman"/>
          <w:color w:val="000000" w:themeColor="text1"/>
          <w:lang w:val="lv-LV"/>
        </w:rPr>
        <w:t xml:space="preserve"> </w:t>
      </w:r>
      <w:r w:rsidRPr="00CB3733">
        <w:rPr>
          <w:rFonts w:cs="Times New Roman"/>
          <w:color w:val="000000" w:themeColor="text1"/>
          <w:lang w:val="lv-LV"/>
        </w:rPr>
        <w:t>un Vadošo iestādi/Sertificējošo iestādi un Revīzijas iestādi var tikt veikta, izmantojot elektronisko informācijas apmaiņas sistēmu.</w:t>
      </w:r>
    </w:p>
    <w:p w:rsidR="006B3A37" w:rsidRPr="00CB3733" w:rsidRDefault="006B3A37" w:rsidP="006B3A37">
      <w:pPr>
        <w:pStyle w:val="BodyText"/>
        <w:spacing w:before="201"/>
        <w:ind w:right="924"/>
        <w:rPr>
          <w:rFonts w:cs="Times New Roman"/>
          <w:color w:val="000000" w:themeColor="text1"/>
          <w:lang w:val="lv-LV"/>
        </w:rPr>
      </w:pPr>
      <w:r w:rsidRPr="00CB3733">
        <w:rPr>
          <w:rFonts w:cs="Times New Roman"/>
          <w:color w:val="000000" w:themeColor="text1"/>
          <w:lang w:val="lv-LV"/>
        </w:rPr>
        <w:t>Uzraudzības sistēma cita starpā nodrošinās zemāk nosauktās galvenās funkcijas:</w:t>
      </w:r>
    </w:p>
    <w:p w:rsidR="006B3A37" w:rsidRPr="00CB3733" w:rsidRDefault="006B3A37" w:rsidP="005F06B8">
      <w:pPr>
        <w:pStyle w:val="BodyText"/>
        <w:numPr>
          <w:ilvl w:val="0"/>
          <w:numId w:val="18"/>
        </w:numPr>
        <w:tabs>
          <w:tab w:val="left" w:pos="451"/>
        </w:tabs>
        <w:spacing w:before="201" w:line="242" w:lineRule="auto"/>
        <w:ind w:left="450" w:right="868"/>
        <w:jc w:val="both"/>
        <w:rPr>
          <w:rFonts w:cs="Times New Roman"/>
          <w:color w:val="000000" w:themeColor="text1"/>
          <w:lang w:val="lv-LV"/>
        </w:rPr>
      </w:pPr>
      <w:r w:rsidRPr="00CB3733">
        <w:rPr>
          <w:rFonts w:cs="Times New Roman"/>
          <w:color w:val="000000" w:themeColor="text1"/>
          <w:lang w:val="lv-LV"/>
        </w:rPr>
        <w:t>darba paku (kā darba plānošanas pamatvienību)</w:t>
      </w:r>
      <w:r w:rsidR="00DC034C" w:rsidRPr="00CB3733">
        <w:rPr>
          <w:rFonts w:cs="Times New Roman"/>
          <w:color w:val="000000" w:themeColor="text1"/>
          <w:lang w:val="lv-LV"/>
        </w:rPr>
        <w:t xml:space="preserve"> ievadīšana</w:t>
      </w:r>
      <w:r w:rsidRPr="00CB3733">
        <w:rPr>
          <w:rFonts w:cs="Times New Roman"/>
          <w:color w:val="000000" w:themeColor="text1"/>
          <w:lang w:val="lv-LV"/>
        </w:rPr>
        <w:t xml:space="preserve">, pamatojoties uz </w:t>
      </w:r>
      <w:r w:rsidR="0006328F" w:rsidRPr="00CB3733">
        <w:rPr>
          <w:rFonts w:cs="Times New Roman"/>
          <w:color w:val="000000" w:themeColor="text1"/>
          <w:lang w:val="lv-LV"/>
        </w:rPr>
        <w:t xml:space="preserve">UK </w:t>
      </w:r>
      <w:r w:rsidRPr="00CB3733">
        <w:rPr>
          <w:rFonts w:cs="Times New Roman"/>
          <w:color w:val="000000" w:themeColor="text1"/>
          <w:lang w:val="lv-LV"/>
        </w:rPr>
        <w:t xml:space="preserve">apstiprināto </w:t>
      </w:r>
      <w:r w:rsidR="0006328F" w:rsidRPr="00CB3733">
        <w:rPr>
          <w:rFonts w:cs="Times New Roman"/>
          <w:color w:val="000000" w:themeColor="text1"/>
          <w:lang w:val="lv-LV"/>
        </w:rPr>
        <w:t>k</w:t>
      </w:r>
      <w:r w:rsidRPr="00CB3733">
        <w:rPr>
          <w:rFonts w:cs="Times New Roman"/>
          <w:color w:val="000000" w:themeColor="text1"/>
          <w:lang w:val="lv-LV"/>
        </w:rPr>
        <w:t>opīgo gadskārtējo darba plānu;</w:t>
      </w:r>
    </w:p>
    <w:p w:rsidR="006B3A37" w:rsidRPr="00CB3733" w:rsidRDefault="006B3A37" w:rsidP="00DC034C">
      <w:pPr>
        <w:pStyle w:val="BodyText"/>
        <w:numPr>
          <w:ilvl w:val="0"/>
          <w:numId w:val="18"/>
        </w:numPr>
        <w:tabs>
          <w:tab w:val="left" w:pos="451"/>
        </w:tabs>
        <w:spacing w:before="201" w:line="244" w:lineRule="auto"/>
        <w:ind w:left="450" w:right="1573"/>
        <w:jc w:val="both"/>
        <w:rPr>
          <w:rFonts w:cs="Times New Roman"/>
          <w:color w:val="000000" w:themeColor="text1"/>
          <w:lang w:val="lv-LV"/>
        </w:rPr>
      </w:pPr>
      <w:r w:rsidRPr="00CB3733">
        <w:rPr>
          <w:rFonts w:cs="Times New Roman"/>
          <w:color w:val="000000" w:themeColor="text1"/>
          <w:lang w:val="lv-LV"/>
        </w:rPr>
        <w:t>izdevumu iesniegšana tiešsa</w:t>
      </w:r>
      <w:r w:rsidR="00DC034C" w:rsidRPr="00CB3733">
        <w:rPr>
          <w:rFonts w:cs="Times New Roman"/>
          <w:color w:val="000000" w:themeColor="text1"/>
          <w:lang w:val="lv-LV"/>
        </w:rPr>
        <w:t>sa</w:t>
      </w:r>
      <w:r w:rsidRPr="00CB3733">
        <w:rPr>
          <w:rFonts w:cs="Times New Roman"/>
          <w:color w:val="000000" w:themeColor="text1"/>
          <w:lang w:val="lv-LV"/>
        </w:rPr>
        <w:t xml:space="preserve">istē pirmā līmeņa kontrolierim un izdevumu </w:t>
      </w:r>
      <w:r w:rsidR="00DC034C" w:rsidRPr="00CB3733">
        <w:rPr>
          <w:rFonts w:cs="Times New Roman"/>
          <w:color w:val="000000" w:themeColor="text1"/>
          <w:lang w:val="lv-LV"/>
        </w:rPr>
        <w:t xml:space="preserve">apstiprināšana </w:t>
      </w:r>
      <w:r w:rsidR="00DC034C" w:rsidRPr="00CB3733">
        <w:rPr>
          <w:rFonts w:cs="Times New Roman"/>
          <w:color w:val="000000" w:themeColor="text1"/>
          <w:shd w:val="clear" w:color="auto" w:fill="FFFFFF"/>
          <w:lang w:val="lv-LV"/>
        </w:rPr>
        <w:t>elektroniskā</w:t>
      </w:r>
      <w:r w:rsidR="00DC034C" w:rsidRPr="00CB3733">
        <w:rPr>
          <w:rStyle w:val="apple-converted-space"/>
          <w:rFonts w:cs="Times New Roman"/>
          <w:color w:val="000000" w:themeColor="text1"/>
          <w:shd w:val="clear" w:color="auto" w:fill="FFFFFF"/>
          <w:lang w:val="lv-LV"/>
        </w:rPr>
        <w:t> </w:t>
      </w:r>
      <w:r w:rsidRPr="00CB3733">
        <w:rPr>
          <w:rFonts w:cs="Times New Roman"/>
          <w:color w:val="000000" w:themeColor="text1"/>
          <w:lang w:val="lv-LV"/>
        </w:rPr>
        <w:t>tiešsaistē;</w:t>
      </w:r>
    </w:p>
    <w:p w:rsidR="006B3A37" w:rsidRPr="00CB3733" w:rsidRDefault="006B3A37" w:rsidP="005F06B8">
      <w:pPr>
        <w:pStyle w:val="BodyText"/>
        <w:numPr>
          <w:ilvl w:val="0"/>
          <w:numId w:val="18"/>
        </w:numPr>
        <w:tabs>
          <w:tab w:val="left" w:pos="451"/>
        </w:tabs>
        <w:spacing w:before="202"/>
        <w:ind w:left="450"/>
        <w:jc w:val="both"/>
        <w:rPr>
          <w:rFonts w:cs="Times New Roman"/>
          <w:color w:val="000000" w:themeColor="text1"/>
          <w:lang w:val="lv-LV"/>
        </w:rPr>
      </w:pPr>
      <w:r w:rsidRPr="00CB3733">
        <w:rPr>
          <w:rFonts w:cs="Times New Roman"/>
          <w:color w:val="000000" w:themeColor="text1"/>
          <w:lang w:val="lv-LV"/>
        </w:rPr>
        <w:t xml:space="preserve">ziņošana par progresu un finansēm </w:t>
      </w:r>
      <w:r w:rsidR="00DC034C" w:rsidRPr="00CB3733">
        <w:rPr>
          <w:rFonts w:cs="Times New Roman"/>
          <w:color w:val="000000" w:themeColor="text1"/>
          <w:shd w:val="clear" w:color="auto" w:fill="FFFFFF"/>
          <w:lang w:val="lv-LV"/>
        </w:rPr>
        <w:t>elektroniskā</w:t>
      </w:r>
      <w:r w:rsidR="00DC034C" w:rsidRPr="00CB3733">
        <w:rPr>
          <w:rFonts w:cs="Times New Roman"/>
          <w:color w:val="000000" w:themeColor="text1"/>
          <w:lang w:val="lv-LV"/>
        </w:rPr>
        <w:t xml:space="preserve"> </w:t>
      </w:r>
      <w:r w:rsidRPr="00CB3733">
        <w:rPr>
          <w:rFonts w:cs="Times New Roman"/>
          <w:color w:val="000000" w:themeColor="text1"/>
          <w:lang w:val="lv-LV"/>
        </w:rPr>
        <w:t>tieš</w:t>
      </w:r>
      <w:r w:rsidR="00DC034C" w:rsidRPr="00CB3733">
        <w:rPr>
          <w:rFonts w:cs="Times New Roman"/>
          <w:color w:val="000000" w:themeColor="text1"/>
          <w:lang w:val="lv-LV"/>
        </w:rPr>
        <w:t>sa</w:t>
      </w:r>
      <w:r w:rsidRPr="00CB3733">
        <w:rPr>
          <w:rFonts w:cs="Times New Roman"/>
          <w:color w:val="000000" w:themeColor="text1"/>
          <w:lang w:val="lv-LV"/>
        </w:rPr>
        <w:t>saistē;</w:t>
      </w:r>
    </w:p>
    <w:p w:rsidR="006B3A37" w:rsidRPr="00CB3733" w:rsidRDefault="006B3A37" w:rsidP="005F06B8">
      <w:pPr>
        <w:pStyle w:val="BodyText"/>
        <w:numPr>
          <w:ilvl w:val="0"/>
          <w:numId w:val="18"/>
        </w:numPr>
        <w:tabs>
          <w:tab w:val="left" w:pos="451"/>
        </w:tabs>
        <w:spacing w:before="202"/>
        <w:ind w:left="450"/>
        <w:jc w:val="both"/>
        <w:rPr>
          <w:rFonts w:cs="Times New Roman"/>
          <w:color w:val="000000" w:themeColor="text1"/>
          <w:lang w:val="lv-LV"/>
        </w:rPr>
      </w:pPr>
      <w:r w:rsidRPr="00CB3733">
        <w:rPr>
          <w:rFonts w:cs="Times New Roman"/>
          <w:color w:val="000000" w:themeColor="text1"/>
          <w:lang w:val="lv-LV"/>
        </w:rPr>
        <w:t xml:space="preserve">INTERACT biroju progresa un finanšu uzraudzība </w:t>
      </w:r>
      <w:r w:rsidR="00DC034C" w:rsidRPr="00CB3733">
        <w:rPr>
          <w:rFonts w:cs="Times New Roman"/>
          <w:color w:val="000000" w:themeColor="text1"/>
          <w:shd w:val="clear" w:color="auto" w:fill="FFFFFF"/>
          <w:lang w:val="lv-LV"/>
        </w:rPr>
        <w:t>elektroniskā</w:t>
      </w:r>
      <w:r w:rsidR="00DC034C" w:rsidRPr="00CB3733">
        <w:rPr>
          <w:rFonts w:cs="Times New Roman"/>
          <w:color w:val="000000" w:themeColor="text1"/>
          <w:lang w:val="lv-LV"/>
        </w:rPr>
        <w:t xml:space="preserve"> </w:t>
      </w:r>
      <w:r w:rsidRPr="00CB3733">
        <w:rPr>
          <w:rFonts w:cs="Times New Roman"/>
          <w:color w:val="000000" w:themeColor="text1"/>
          <w:lang w:val="lv-LV"/>
        </w:rPr>
        <w:t>tieš</w:t>
      </w:r>
      <w:r w:rsidR="00DC034C" w:rsidRPr="00CB3733">
        <w:rPr>
          <w:rFonts w:cs="Times New Roman"/>
          <w:color w:val="000000" w:themeColor="text1"/>
          <w:lang w:val="lv-LV"/>
        </w:rPr>
        <w:t>sa</w:t>
      </w:r>
      <w:r w:rsidRPr="00CB3733">
        <w:rPr>
          <w:rFonts w:cs="Times New Roman"/>
          <w:color w:val="000000" w:themeColor="text1"/>
          <w:lang w:val="lv-LV"/>
        </w:rPr>
        <w:t>saistē;</w:t>
      </w:r>
    </w:p>
    <w:p w:rsidR="006B3A37" w:rsidRPr="00CB3733" w:rsidRDefault="006B3A37" w:rsidP="005F06B8">
      <w:pPr>
        <w:pStyle w:val="BodyText"/>
        <w:numPr>
          <w:ilvl w:val="0"/>
          <w:numId w:val="18"/>
        </w:numPr>
        <w:tabs>
          <w:tab w:val="left" w:pos="451"/>
        </w:tabs>
        <w:spacing w:before="204"/>
        <w:ind w:left="450"/>
        <w:jc w:val="both"/>
        <w:rPr>
          <w:rFonts w:cs="Times New Roman"/>
          <w:color w:val="000000" w:themeColor="text1"/>
          <w:lang w:val="lv-LV"/>
        </w:rPr>
      </w:pPr>
      <w:r w:rsidRPr="00CB3733">
        <w:rPr>
          <w:rFonts w:cs="Times New Roman"/>
          <w:color w:val="000000" w:themeColor="text1"/>
          <w:lang w:val="lv-LV"/>
        </w:rPr>
        <w:t xml:space="preserve">sertifikācija un maksājumi </w:t>
      </w:r>
      <w:r w:rsidR="00DC034C" w:rsidRPr="00CB3733">
        <w:rPr>
          <w:rFonts w:cs="Times New Roman"/>
          <w:color w:val="000000" w:themeColor="text1"/>
          <w:shd w:val="clear" w:color="auto" w:fill="FFFFFF"/>
          <w:lang w:val="lv-LV"/>
        </w:rPr>
        <w:t>elektroniskā</w:t>
      </w:r>
      <w:r w:rsidR="00DC034C" w:rsidRPr="00CB3733">
        <w:rPr>
          <w:rFonts w:cs="Times New Roman"/>
          <w:color w:val="000000" w:themeColor="text1"/>
          <w:lang w:val="lv-LV"/>
        </w:rPr>
        <w:t xml:space="preserve"> </w:t>
      </w:r>
      <w:r w:rsidRPr="00CB3733">
        <w:rPr>
          <w:rFonts w:cs="Times New Roman"/>
          <w:color w:val="000000" w:themeColor="text1"/>
          <w:lang w:val="lv-LV"/>
        </w:rPr>
        <w:t>tieš</w:t>
      </w:r>
      <w:r w:rsidR="00DC034C" w:rsidRPr="00CB3733">
        <w:rPr>
          <w:rFonts w:cs="Times New Roman"/>
          <w:color w:val="000000" w:themeColor="text1"/>
          <w:lang w:val="lv-LV"/>
        </w:rPr>
        <w:t>sa</w:t>
      </w:r>
      <w:r w:rsidRPr="00CB3733">
        <w:rPr>
          <w:rFonts w:cs="Times New Roman"/>
          <w:color w:val="000000" w:themeColor="text1"/>
          <w:lang w:val="lv-LV"/>
        </w:rPr>
        <w:t>saistē;</w:t>
      </w:r>
    </w:p>
    <w:p w:rsidR="006B3A37" w:rsidRPr="00CB3733" w:rsidRDefault="006B3A37" w:rsidP="005F06B8">
      <w:pPr>
        <w:pStyle w:val="BodyText"/>
        <w:numPr>
          <w:ilvl w:val="0"/>
          <w:numId w:val="18"/>
        </w:numPr>
        <w:tabs>
          <w:tab w:val="left" w:pos="451"/>
        </w:tabs>
        <w:spacing w:before="204"/>
        <w:ind w:left="450"/>
        <w:jc w:val="both"/>
        <w:rPr>
          <w:rFonts w:cs="Times New Roman"/>
          <w:color w:val="000000" w:themeColor="text1"/>
          <w:lang w:val="lv-LV"/>
        </w:rPr>
      </w:pPr>
      <w:r w:rsidRPr="00CB3733">
        <w:rPr>
          <w:rFonts w:cs="Times New Roman"/>
          <w:color w:val="000000" w:themeColor="text1"/>
          <w:lang w:val="lv-LV"/>
        </w:rPr>
        <w:t>ziņošana par neatbilstībām, to administrēšana un piedziņas izpilde;</w:t>
      </w:r>
    </w:p>
    <w:p w:rsidR="006B3A37" w:rsidRPr="00CB3733" w:rsidRDefault="006B3A37" w:rsidP="005F06B8">
      <w:pPr>
        <w:pStyle w:val="BodyText"/>
        <w:numPr>
          <w:ilvl w:val="0"/>
          <w:numId w:val="18"/>
        </w:numPr>
        <w:tabs>
          <w:tab w:val="left" w:pos="451"/>
        </w:tabs>
        <w:spacing w:before="204"/>
        <w:ind w:left="450"/>
        <w:jc w:val="both"/>
        <w:rPr>
          <w:rFonts w:cs="Times New Roman"/>
          <w:color w:val="000000" w:themeColor="text1"/>
          <w:lang w:val="lv-LV"/>
        </w:rPr>
      </w:pPr>
      <w:r w:rsidRPr="00CB3733">
        <w:rPr>
          <w:rFonts w:cs="Times New Roman"/>
          <w:color w:val="000000" w:themeColor="text1"/>
          <w:lang w:val="lv-LV"/>
        </w:rPr>
        <w:t xml:space="preserve">informācijas audita vajadzībām nodrošināšana </w:t>
      </w:r>
      <w:r w:rsidR="00DC034C" w:rsidRPr="00CB3733">
        <w:rPr>
          <w:rFonts w:cs="Times New Roman"/>
          <w:color w:val="000000" w:themeColor="text1"/>
          <w:shd w:val="clear" w:color="auto" w:fill="FFFFFF"/>
          <w:lang w:val="lv-LV"/>
        </w:rPr>
        <w:t>elektroniskā</w:t>
      </w:r>
      <w:r w:rsidR="00DC034C" w:rsidRPr="00CB3733">
        <w:rPr>
          <w:rFonts w:cs="Times New Roman"/>
          <w:color w:val="000000" w:themeColor="text1"/>
          <w:lang w:val="lv-LV"/>
        </w:rPr>
        <w:t xml:space="preserve"> </w:t>
      </w:r>
      <w:r w:rsidRPr="00CB3733">
        <w:rPr>
          <w:rFonts w:cs="Times New Roman"/>
          <w:color w:val="000000" w:themeColor="text1"/>
          <w:lang w:val="lv-LV"/>
        </w:rPr>
        <w:t>tieš</w:t>
      </w:r>
      <w:r w:rsidR="00DC034C" w:rsidRPr="00CB3733">
        <w:rPr>
          <w:rFonts w:cs="Times New Roman"/>
          <w:color w:val="000000" w:themeColor="text1"/>
          <w:lang w:val="lv-LV"/>
        </w:rPr>
        <w:t>sa</w:t>
      </w:r>
      <w:r w:rsidRPr="00CB3733">
        <w:rPr>
          <w:rFonts w:cs="Times New Roman"/>
          <w:color w:val="000000" w:themeColor="text1"/>
          <w:lang w:val="lv-LV"/>
        </w:rPr>
        <w:t>saistē;</w:t>
      </w:r>
    </w:p>
    <w:p w:rsidR="004D221F" w:rsidRPr="00CB3733" w:rsidRDefault="006B3A37" w:rsidP="004D221F">
      <w:pPr>
        <w:pStyle w:val="BodyText"/>
        <w:numPr>
          <w:ilvl w:val="0"/>
          <w:numId w:val="18"/>
        </w:numPr>
        <w:tabs>
          <w:tab w:val="left" w:pos="451"/>
        </w:tabs>
        <w:spacing w:before="204" w:line="417" w:lineRule="auto"/>
        <w:ind w:left="109" w:right="29" w:firstLine="0"/>
        <w:jc w:val="both"/>
        <w:rPr>
          <w:rFonts w:cs="Times New Roman"/>
          <w:color w:val="000000" w:themeColor="text1"/>
          <w:lang w:val="lv-LV"/>
        </w:rPr>
      </w:pPr>
      <w:r w:rsidRPr="00CB3733">
        <w:rPr>
          <w:rFonts w:cs="Times New Roman"/>
          <w:color w:val="000000" w:themeColor="text1"/>
          <w:lang w:val="lv-LV"/>
        </w:rPr>
        <w:t xml:space="preserve">informācijas apmaiņa ar </w:t>
      </w:r>
      <w:r w:rsidR="004D221F" w:rsidRPr="00CB3733">
        <w:rPr>
          <w:rFonts w:cs="Times New Roman"/>
          <w:color w:val="000000" w:themeColor="text1"/>
          <w:lang w:val="lv-LV"/>
        </w:rPr>
        <w:t xml:space="preserve">EK </w:t>
      </w:r>
      <w:r w:rsidR="00DC034C" w:rsidRPr="00CB3733">
        <w:rPr>
          <w:rFonts w:cs="Times New Roman"/>
          <w:color w:val="000000" w:themeColor="text1"/>
          <w:shd w:val="clear" w:color="auto" w:fill="FFFFFF"/>
          <w:lang w:val="lv-LV"/>
        </w:rPr>
        <w:t>elektroniskā</w:t>
      </w:r>
      <w:r w:rsidR="00DC034C" w:rsidRPr="00CB3733">
        <w:rPr>
          <w:rFonts w:cs="Times New Roman"/>
          <w:color w:val="000000" w:themeColor="text1"/>
          <w:lang w:val="lv-LV"/>
        </w:rPr>
        <w:t xml:space="preserve"> </w:t>
      </w:r>
      <w:r w:rsidRPr="00CB3733">
        <w:rPr>
          <w:rFonts w:cs="Times New Roman"/>
          <w:color w:val="000000" w:themeColor="text1"/>
          <w:lang w:val="lv-LV"/>
        </w:rPr>
        <w:t>tieš</w:t>
      </w:r>
      <w:r w:rsidR="00DC034C" w:rsidRPr="00CB3733">
        <w:rPr>
          <w:rFonts w:cs="Times New Roman"/>
          <w:color w:val="000000" w:themeColor="text1"/>
          <w:lang w:val="lv-LV"/>
        </w:rPr>
        <w:t>sa</w:t>
      </w:r>
      <w:r w:rsidRPr="00CB3733">
        <w:rPr>
          <w:rFonts w:cs="Times New Roman"/>
          <w:color w:val="000000" w:themeColor="text1"/>
          <w:lang w:val="lv-LV"/>
        </w:rPr>
        <w:t xml:space="preserve">saistē. </w:t>
      </w:r>
      <w:r w:rsidRPr="00CB3733">
        <w:rPr>
          <w:rFonts w:cs="Times New Roman"/>
          <w:color w:val="000000" w:themeColor="text1"/>
          <w:lang w:val="lv-LV"/>
        </w:rPr>
        <w:tab/>
        <w:t xml:space="preserve"> </w:t>
      </w:r>
    </w:p>
    <w:p w:rsidR="006B3A37" w:rsidRPr="00CB3733" w:rsidRDefault="006B3A37" w:rsidP="004D221F">
      <w:pPr>
        <w:pStyle w:val="BodyText"/>
        <w:tabs>
          <w:tab w:val="left" w:pos="451"/>
        </w:tabs>
        <w:spacing w:before="204" w:line="417" w:lineRule="auto"/>
        <w:ind w:right="29"/>
        <w:jc w:val="both"/>
        <w:rPr>
          <w:rFonts w:cs="Times New Roman"/>
          <w:color w:val="000000" w:themeColor="text1"/>
          <w:lang w:val="lv-LV"/>
        </w:rPr>
      </w:pPr>
      <w:r w:rsidRPr="00CB3733">
        <w:rPr>
          <w:rFonts w:cs="Times New Roman"/>
          <w:color w:val="000000" w:themeColor="text1"/>
          <w:lang w:val="lv-LV"/>
        </w:rPr>
        <w:t>Turklāt tā atbildīs šādām prasībām:</w:t>
      </w:r>
    </w:p>
    <w:p w:rsidR="00CB3733" w:rsidRDefault="006B3A37" w:rsidP="00CB3733">
      <w:pPr>
        <w:pStyle w:val="BodyText"/>
        <w:numPr>
          <w:ilvl w:val="0"/>
          <w:numId w:val="18"/>
        </w:numPr>
        <w:tabs>
          <w:tab w:val="left" w:pos="451"/>
        </w:tabs>
        <w:spacing w:before="15"/>
        <w:ind w:left="450"/>
        <w:jc w:val="both"/>
        <w:rPr>
          <w:rFonts w:cs="Times New Roman"/>
          <w:color w:val="000000" w:themeColor="text1"/>
          <w:lang w:val="lv-LV"/>
        </w:rPr>
      </w:pPr>
      <w:r w:rsidRPr="00CB3733">
        <w:rPr>
          <w:rFonts w:cs="Times New Roman"/>
          <w:color w:val="000000" w:themeColor="text1"/>
          <w:lang w:val="lv-LV"/>
        </w:rPr>
        <w:t xml:space="preserve">Datu </w:t>
      </w:r>
      <w:r w:rsidR="00DC034C" w:rsidRPr="00CB3733">
        <w:rPr>
          <w:rFonts w:cs="Times New Roman"/>
          <w:color w:val="000000" w:themeColor="text1"/>
          <w:lang w:val="lv-LV"/>
        </w:rPr>
        <w:t>vienotība</w:t>
      </w:r>
      <w:r w:rsidRPr="00CB3733">
        <w:rPr>
          <w:rFonts w:cs="Times New Roman"/>
          <w:color w:val="000000" w:themeColor="text1"/>
          <w:lang w:val="lv-LV"/>
        </w:rPr>
        <w:t xml:space="preserve"> un konfidencialitāte;</w:t>
      </w:r>
    </w:p>
    <w:p w:rsidR="00DC034C" w:rsidRPr="00CB3733" w:rsidRDefault="006B3A37" w:rsidP="00CB3733">
      <w:pPr>
        <w:pStyle w:val="BodyText"/>
        <w:numPr>
          <w:ilvl w:val="0"/>
          <w:numId w:val="18"/>
        </w:numPr>
        <w:tabs>
          <w:tab w:val="left" w:pos="451"/>
        </w:tabs>
        <w:spacing w:before="15"/>
        <w:ind w:left="450"/>
        <w:jc w:val="both"/>
        <w:rPr>
          <w:rFonts w:cs="Times New Roman"/>
          <w:color w:val="000000" w:themeColor="text1"/>
          <w:lang w:val="lv-LV"/>
        </w:rPr>
      </w:pPr>
      <w:r w:rsidRPr="00CB3733">
        <w:rPr>
          <w:rFonts w:cs="Times New Roman"/>
          <w:color w:val="000000" w:themeColor="text1"/>
          <w:lang w:val="lv-LV"/>
        </w:rPr>
        <w:t xml:space="preserve">Sūtītāja autentifikācija </w:t>
      </w:r>
      <w:r w:rsidR="00DC034C" w:rsidRPr="00CB3733">
        <w:rPr>
          <w:rFonts w:cs="Times New Roman"/>
          <w:color w:val="000000" w:themeColor="text1"/>
          <w:lang w:val="lv-LV"/>
        </w:rPr>
        <w:t>Eiropas Parlamenta un Padomes 1999. gada 13. decembra Direktīva</w:t>
      </w:r>
      <w:r w:rsidR="008E2FA2" w:rsidRPr="00CB3733">
        <w:rPr>
          <w:rFonts w:cs="Times New Roman"/>
          <w:color w:val="000000" w:themeColor="text1"/>
          <w:lang w:val="lv-LV"/>
        </w:rPr>
        <w:t>s Nr.</w:t>
      </w:r>
      <w:r w:rsidR="00DC034C" w:rsidRPr="00CB3733">
        <w:rPr>
          <w:rFonts w:cs="Times New Roman"/>
          <w:color w:val="000000" w:themeColor="text1"/>
          <w:lang w:val="lv-LV"/>
        </w:rPr>
        <w:t>1999/93/EK par Kopienas elektronisko parakstu sistēmu</w:t>
      </w:r>
      <w:r w:rsidR="008E2FA2" w:rsidRPr="00CB3733">
        <w:rPr>
          <w:rFonts w:cs="Times New Roman"/>
          <w:color w:val="000000" w:themeColor="text1"/>
          <w:lang w:val="lv-LV"/>
        </w:rPr>
        <w:t xml:space="preserve"> izpratnē;</w:t>
      </w:r>
    </w:p>
    <w:p w:rsidR="006B3A37" w:rsidRPr="00CB3733" w:rsidRDefault="006B3A37" w:rsidP="00CB3733">
      <w:pPr>
        <w:pStyle w:val="BodyText"/>
        <w:numPr>
          <w:ilvl w:val="0"/>
          <w:numId w:val="18"/>
        </w:numPr>
        <w:tabs>
          <w:tab w:val="left" w:pos="451"/>
        </w:tabs>
        <w:spacing w:before="204"/>
        <w:ind w:left="450"/>
        <w:jc w:val="both"/>
        <w:rPr>
          <w:rFonts w:cs="Times New Roman"/>
          <w:color w:val="000000" w:themeColor="text1"/>
          <w:lang w:val="lv-LV"/>
        </w:rPr>
      </w:pPr>
      <w:r w:rsidRPr="00CB3733">
        <w:rPr>
          <w:rFonts w:cs="Times New Roman"/>
          <w:color w:val="000000" w:themeColor="text1"/>
          <w:lang w:val="lv-LV"/>
        </w:rPr>
        <w:t>Uzglabāšana saskaņā ar KNR 140.panta noteikumiem;</w:t>
      </w:r>
    </w:p>
    <w:p w:rsidR="006B3A37" w:rsidRPr="00CB3733" w:rsidRDefault="006B3A37" w:rsidP="00CB3733">
      <w:pPr>
        <w:pStyle w:val="BodyText"/>
        <w:numPr>
          <w:ilvl w:val="0"/>
          <w:numId w:val="18"/>
        </w:numPr>
        <w:tabs>
          <w:tab w:val="left" w:pos="451"/>
        </w:tabs>
        <w:spacing w:before="204"/>
        <w:ind w:left="450"/>
        <w:jc w:val="both"/>
        <w:rPr>
          <w:rFonts w:cs="Times New Roman"/>
          <w:color w:val="000000" w:themeColor="text1"/>
          <w:lang w:val="lv-LV"/>
        </w:rPr>
      </w:pPr>
      <w:r w:rsidRPr="00CB3733">
        <w:rPr>
          <w:rFonts w:cs="Times New Roman"/>
          <w:color w:val="000000" w:themeColor="text1"/>
          <w:lang w:val="lv-LV"/>
        </w:rPr>
        <w:t>Droša informācijas pārnese;</w:t>
      </w:r>
    </w:p>
    <w:p w:rsidR="006B3A37" w:rsidRPr="00B60B07" w:rsidRDefault="006B3A37" w:rsidP="00CB3733">
      <w:pPr>
        <w:pStyle w:val="BodyText"/>
        <w:numPr>
          <w:ilvl w:val="0"/>
          <w:numId w:val="18"/>
        </w:numPr>
        <w:tabs>
          <w:tab w:val="left" w:pos="451"/>
        </w:tabs>
        <w:spacing w:before="201" w:line="242" w:lineRule="auto"/>
        <w:ind w:left="450"/>
        <w:jc w:val="both"/>
        <w:rPr>
          <w:rFonts w:cs="Times New Roman"/>
          <w:lang w:val="lv-LV"/>
        </w:rPr>
      </w:pPr>
      <w:r w:rsidRPr="00B60B07">
        <w:rPr>
          <w:rFonts w:cs="Times New Roman"/>
          <w:lang w:val="lv-LV"/>
        </w:rPr>
        <w:t xml:space="preserve">Pieejamība ārpus parastā darba laika (gandrīz 24/7, izņemot tehniskās apkopes pasākumu </w:t>
      </w:r>
      <w:r w:rsidR="008E2FA2" w:rsidRPr="00B60B07">
        <w:rPr>
          <w:rFonts w:cs="Times New Roman"/>
          <w:lang w:val="lv-LV"/>
        </w:rPr>
        <w:t>laik</w:t>
      </w:r>
      <w:r w:rsidR="008E2FA2">
        <w:rPr>
          <w:rFonts w:cs="Times New Roman"/>
          <w:lang w:val="lv-LV"/>
        </w:rPr>
        <w:t>u</w:t>
      </w:r>
      <w:r w:rsidRPr="00B60B07">
        <w:rPr>
          <w:rFonts w:cs="Times New Roman"/>
          <w:lang w:val="lv-LV"/>
        </w:rPr>
        <w:t>);</w:t>
      </w:r>
    </w:p>
    <w:p w:rsidR="006B3A37" w:rsidRPr="00B60B07" w:rsidRDefault="006B3A37" w:rsidP="00CB3733">
      <w:pPr>
        <w:pStyle w:val="BodyText"/>
        <w:numPr>
          <w:ilvl w:val="0"/>
          <w:numId w:val="18"/>
        </w:numPr>
        <w:tabs>
          <w:tab w:val="left" w:pos="451"/>
        </w:tabs>
        <w:spacing w:before="201" w:line="244" w:lineRule="auto"/>
        <w:ind w:left="450"/>
        <w:jc w:val="both"/>
        <w:rPr>
          <w:rFonts w:cs="Times New Roman"/>
          <w:lang w:val="lv-LV"/>
        </w:rPr>
      </w:pPr>
      <w:r w:rsidRPr="00B60B07">
        <w:rPr>
          <w:rFonts w:cs="Times New Roman"/>
          <w:lang w:val="lv-LV"/>
        </w:rPr>
        <w:t xml:space="preserve">Pieejama dalībvalstīm un </w:t>
      </w:r>
      <w:r w:rsidR="005F06B8">
        <w:rPr>
          <w:rFonts w:cs="Times New Roman"/>
          <w:lang w:val="lv-LV"/>
        </w:rPr>
        <w:t xml:space="preserve">atbalsta </w:t>
      </w:r>
      <w:r w:rsidRPr="00B60B07">
        <w:rPr>
          <w:rFonts w:cs="Times New Roman"/>
          <w:lang w:val="lv-LV"/>
        </w:rPr>
        <w:t xml:space="preserve">saņēmējiem vai nu tieši, vai ar </w:t>
      </w:r>
      <w:r w:rsidR="008E2FA2" w:rsidRPr="00B60B07">
        <w:rPr>
          <w:rFonts w:cs="Times New Roman"/>
          <w:lang w:val="lv-LV"/>
        </w:rPr>
        <w:t>saskarn</w:t>
      </w:r>
      <w:r w:rsidR="0072752C">
        <w:rPr>
          <w:rFonts w:cs="Times New Roman"/>
          <w:lang w:val="lv-LV"/>
        </w:rPr>
        <w:t xml:space="preserve">e </w:t>
      </w:r>
      <w:r w:rsidR="0072752C" w:rsidRPr="00B60B07">
        <w:rPr>
          <w:rFonts w:cs="Times New Roman"/>
          <w:lang w:val="lv-LV"/>
        </w:rPr>
        <w:t>starpniecību</w:t>
      </w:r>
      <w:r w:rsidR="008E2FA2">
        <w:rPr>
          <w:rFonts w:cs="Times New Roman"/>
          <w:lang w:val="lv-LV"/>
        </w:rPr>
        <w:t xml:space="preserve"> </w:t>
      </w:r>
      <w:r w:rsidRPr="00B60B07">
        <w:rPr>
          <w:rFonts w:cs="Times New Roman"/>
          <w:lang w:val="lv-LV"/>
        </w:rPr>
        <w:t>automātisk</w:t>
      </w:r>
      <w:r w:rsidR="0072752C">
        <w:rPr>
          <w:rFonts w:cs="Times New Roman"/>
          <w:lang w:val="lv-LV"/>
        </w:rPr>
        <w:t>i</w:t>
      </w:r>
      <w:r w:rsidRPr="00B60B07">
        <w:rPr>
          <w:rFonts w:cs="Times New Roman"/>
          <w:lang w:val="lv-LV"/>
        </w:rPr>
        <w:t xml:space="preserve"> </w:t>
      </w:r>
      <w:r w:rsidR="0072752C" w:rsidRPr="00B60B07">
        <w:rPr>
          <w:rFonts w:cs="Times New Roman"/>
          <w:lang w:val="lv-LV"/>
        </w:rPr>
        <w:t>sinhroniz</w:t>
      </w:r>
      <w:r w:rsidR="0072752C">
        <w:rPr>
          <w:rFonts w:cs="Times New Roman"/>
          <w:lang w:val="lv-LV"/>
        </w:rPr>
        <w:t xml:space="preserve">ējot </w:t>
      </w:r>
      <w:r w:rsidR="0072752C" w:rsidRPr="00B60B07">
        <w:rPr>
          <w:rFonts w:cs="Times New Roman"/>
          <w:lang w:val="lv-LV"/>
        </w:rPr>
        <w:t>informācij</w:t>
      </w:r>
      <w:r w:rsidR="0072752C">
        <w:rPr>
          <w:rFonts w:cs="Times New Roman"/>
          <w:lang w:val="lv-LV"/>
        </w:rPr>
        <w:t>u</w:t>
      </w:r>
      <w:r w:rsidR="0072752C" w:rsidRPr="00B60B07">
        <w:rPr>
          <w:rFonts w:cs="Times New Roman"/>
          <w:lang w:val="lv-LV"/>
        </w:rPr>
        <w:t xml:space="preserve"> </w:t>
      </w:r>
      <w:r w:rsidRPr="00B60B07">
        <w:rPr>
          <w:rFonts w:cs="Times New Roman"/>
          <w:lang w:val="lv-LV"/>
        </w:rPr>
        <w:t xml:space="preserve">ar valsts, </w:t>
      </w:r>
      <w:r w:rsidR="0072752C" w:rsidRPr="00B60B07">
        <w:rPr>
          <w:rFonts w:cs="Times New Roman"/>
          <w:lang w:val="lv-LV"/>
        </w:rPr>
        <w:t>reģionāl</w:t>
      </w:r>
      <w:r w:rsidR="0072752C">
        <w:rPr>
          <w:rFonts w:cs="Times New Roman"/>
          <w:lang w:val="lv-LV"/>
        </w:rPr>
        <w:t>o</w:t>
      </w:r>
      <w:r w:rsidR="0072752C" w:rsidRPr="00B60B07">
        <w:rPr>
          <w:rFonts w:cs="Times New Roman"/>
          <w:lang w:val="lv-LV"/>
        </w:rPr>
        <w:t xml:space="preserve"> </w:t>
      </w:r>
      <w:r w:rsidRPr="00B60B07">
        <w:rPr>
          <w:rFonts w:cs="Times New Roman"/>
          <w:lang w:val="lv-LV"/>
        </w:rPr>
        <w:t xml:space="preserve">un </w:t>
      </w:r>
      <w:r w:rsidR="0072752C" w:rsidRPr="00B60B07">
        <w:rPr>
          <w:rFonts w:cs="Times New Roman"/>
          <w:lang w:val="lv-LV"/>
        </w:rPr>
        <w:t>vietēj</w:t>
      </w:r>
      <w:r w:rsidR="0072752C">
        <w:rPr>
          <w:rFonts w:cs="Times New Roman"/>
          <w:lang w:val="lv-LV"/>
        </w:rPr>
        <w:t>o</w:t>
      </w:r>
      <w:r w:rsidR="0072752C" w:rsidRPr="00B60B07">
        <w:rPr>
          <w:rFonts w:cs="Times New Roman"/>
          <w:lang w:val="lv-LV"/>
        </w:rPr>
        <w:t xml:space="preserve"> </w:t>
      </w:r>
      <w:r>
        <w:rPr>
          <w:rFonts w:cs="Times New Roman"/>
          <w:lang w:val="lv-LV"/>
        </w:rPr>
        <w:t xml:space="preserve">datu </w:t>
      </w:r>
      <w:r w:rsidRPr="00B60B07">
        <w:rPr>
          <w:rFonts w:cs="Times New Roman"/>
          <w:lang w:val="lv-LV"/>
        </w:rPr>
        <w:t xml:space="preserve">vadības </w:t>
      </w:r>
      <w:r w:rsidR="0072752C" w:rsidRPr="00B60B07">
        <w:rPr>
          <w:rFonts w:cs="Times New Roman"/>
          <w:lang w:val="lv-LV"/>
        </w:rPr>
        <w:t>sistēm</w:t>
      </w:r>
      <w:r w:rsidR="0072752C">
        <w:rPr>
          <w:rFonts w:cs="Times New Roman"/>
          <w:lang w:val="lv-LV"/>
        </w:rPr>
        <w:t>ām</w:t>
      </w:r>
      <w:r w:rsidR="0072752C" w:rsidRPr="00B60B07">
        <w:rPr>
          <w:rFonts w:cs="Times New Roman"/>
          <w:lang w:val="lv-LV"/>
        </w:rPr>
        <w:t xml:space="preserve"> </w:t>
      </w:r>
      <w:r w:rsidRPr="00B60B07">
        <w:rPr>
          <w:rFonts w:cs="Times New Roman"/>
          <w:lang w:val="lv-LV"/>
        </w:rPr>
        <w:t xml:space="preserve">un </w:t>
      </w:r>
      <w:r w:rsidR="0072752C" w:rsidRPr="00B60B07">
        <w:rPr>
          <w:rFonts w:cs="Times New Roman"/>
          <w:lang w:val="lv-LV"/>
        </w:rPr>
        <w:t>reģistr</w:t>
      </w:r>
      <w:r w:rsidR="0072752C">
        <w:rPr>
          <w:rFonts w:cs="Times New Roman"/>
          <w:lang w:val="lv-LV"/>
        </w:rPr>
        <w:t>ējot to</w:t>
      </w:r>
      <w:r w:rsidR="0072752C" w:rsidRPr="00B60B07">
        <w:rPr>
          <w:rFonts w:cs="Times New Roman"/>
          <w:lang w:val="lv-LV"/>
        </w:rPr>
        <w:t xml:space="preserve"> </w:t>
      </w:r>
      <w:r w:rsidRPr="00B60B07">
        <w:rPr>
          <w:rFonts w:cs="Times New Roman"/>
          <w:lang w:val="lv-LV"/>
        </w:rPr>
        <w:t>šajās sistēmās;</w:t>
      </w:r>
    </w:p>
    <w:p w:rsidR="00CB3733" w:rsidRPr="00CB3733" w:rsidRDefault="006B3A37" w:rsidP="00CB3733">
      <w:pPr>
        <w:pStyle w:val="NormalWeb"/>
        <w:numPr>
          <w:ilvl w:val="0"/>
          <w:numId w:val="47"/>
        </w:numPr>
        <w:spacing w:before="200" w:beforeAutospacing="0" w:after="200" w:afterAutospacing="0"/>
        <w:ind w:left="426"/>
        <w:jc w:val="both"/>
        <w:rPr>
          <w:rFonts w:ascii="Tahoma" w:hAnsi="Tahoma" w:cs="Tahoma"/>
          <w:color w:val="000000"/>
          <w:sz w:val="19"/>
          <w:szCs w:val="19"/>
        </w:rPr>
      </w:pPr>
      <w:r w:rsidRPr="00BD68EA">
        <w:t xml:space="preserve">Privātpersonu personīgās informācijas privātuma un juridisko personu komerciālas konfidencialitātes aizsardzība attiecībā uz apstrādāto informāciju (saskaņā ar </w:t>
      </w:r>
      <w:r w:rsidR="00BD68EA" w:rsidRPr="00BD68EA">
        <w:t xml:space="preserve">Eiropas Parlamenta un Padomes </w:t>
      </w:r>
      <w:r w:rsidR="00BD68EA" w:rsidRPr="00BD68EA">
        <w:rPr>
          <w:color w:val="000000"/>
        </w:rPr>
        <w:t>2002. gada 12.</w:t>
      </w:r>
      <w:r w:rsidR="00BD68EA">
        <w:rPr>
          <w:color w:val="000000"/>
        </w:rPr>
        <w:t>j</w:t>
      </w:r>
      <w:r w:rsidR="00BD68EA" w:rsidRPr="00BD68EA">
        <w:rPr>
          <w:color w:val="000000"/>
        </w:rPr>
        <w:t xml:space="preserve">ūlija </w:t>
      </w:r>
      <w:r w:rsidRPr="00BD68EA">
        <w:t xml:space="preserve">Direktīvu </w:t>
      </w:r>
      <w:r w:rsidR="00BD68EA" w:rsidRPr="00BD68EA">
        <w:t>Nr.</w:t>
      </w:r>
      <w:r w:rsidRPr="00BD68EA">
        <w:t xml:space="preserve">2002/58/EK par personas datu apstrādi un </w:t>
      </w:r>
      <w:r w:rsidR="00BD68EA" w:rsidRPr="00BD68EA">
        <w:t xml:space="preserve">privātās dzīves </w:t>
      </w:r>
      <w:r w:rsidRPr="00BD68EA">
        <w:t xml:space="preserve">aizsardzību </w:t>
      </w:r>
      <w:r w:rsidR="00BD68EA" w:rsidRPr="00BD68EA">
        <w:t xml:space="preserve">elektronisko komunikāciju nozarē </w:t>
      </w:r>
      <w:r w:rsidRPr="00BD68EA">
        <w:t xml:space="preserve">un </w:t>
      </w:r>
      <w:r w:rsidR="00BD68EA" w:rsidRPr="001D6753">
        <w:t xml:space="preserve">Eiropas Parlamenta un Padomes 1995. gada 24. oktobra </w:t>
      </w:r>
      <w:r w:rsidRPr="00BD68EA">
        <w:t xml:space="preserve">Direktīvu </w:t>
      </w:r>
      <w:r w:rsidR="00BD68EA">
        <w:t>Nr.</w:t>
      </w:r>
      <w:r w:rsidRPr="00BD68EA">
        <w:t xml:space="preserve">1995/46/EK par personu aizsardzību attiecībā uz personas datu apstrādi un </w:t>
      </w:r>
      <w:r w:rsidR="00BD68EA" w:rsidRPr="001D6753">
        <w:t>šādu datu brīvu apriti</w:t>
      </w:r>
      <w:r w:rsidRPr="00BD68EA">
        <w:t>).</w:t>
      </w:r>
    </w:p>
    <w:p w:rsidR="00CB3733" w:rsidRDefault="006B3A37" w:rsidP="00CB3733">
      <w:pPr>
        <w:pStyle w:val="NormalWeb"/>
        <w:spacing w:before="200" w:beforeAutospacing="0" w:after="200" w:afterAutospacing="0"/>
        <w:ind w:left="66"/>
        <w:jc w:val="both"/>
      </w:pPr>
      <w:r w:rsidRPr="00CB3733">
        <w:t>Lai veiktu elektronisko datu apmaiņu,</w:t>
      </w:r>
      <w:r w:rsidR="00386B40" w:rsidRPr="00CB3733">
        <w:t xml:space="preserve"> </w:t>
      </w:r>
      <w:r w:rsidR="00452ADB" w:rsidRPr="00CB3733">
        <w:t xml:space="preserve">EK </w:t>
      </w:r>
      <w:r w:rsidRPr="00CB3733">
        <w:t xml:space="preserve">e-MS sistēmai ir </w:t>
      </w:r>
      <w:r w:rsidR="00A666B9" w:rsidRPr="00CB3733">
        <w:t>jāizveido</w:t>
      </w:r>
      <w:r w:rsidRPr="00CB3733">
        <w:t xml:space="preserve"> tiesiskais regulējums, kas paredzētu stingras pārvaldības un kontroles sistēmu valsts un reģionālajā līmenī un pienākumu sadalījumu dalītas pārvaldības kontekstā (KNR 1</w:t>
      </w:r>
      <w:r w:rsidR="003523E8">
        <w:t>2</w:t>
      </w:r>
      <w:r w:rsidRPr="00CB3733">
        <w:t>2</w:t>
      </w:r>
      <w:r w:rsidR="004E499D" w:rsidRPr="00CB3733">
        <w:t>.p</w:t>
      </w:r>
      <w:r w:rsidRPr="00CB3733">
        <w:t>ant</w:t>
      </w:r>
      <w:r w:rsidR="004E499D" w:rsidRPr="00CB3733">
        <w:t>a 3.punkts)</w:t>
      </w:r>
      <w:r w:rsidRPr="00CB3733">
        <w:t>.</w:t>
      </w:r>
    </w:p>
    <w:p w:rsidR="006B3A37" w:rsidRPr="00CB3733" w:rsidRDefault="0072752C" w:rsidP="00CB3733">
      <w:pPr>
        <w:pStyle w:val="NormalWeb"/>
        <w:spacing w:before="200" w:beforeAutospacing="0" w:after="200" w:afterAutospacing="0"/>
        <w:ind w:left="66" w:right="-232"/>
        <w:jc w:val="both"/>
        <w:rPr>
          <w:rFonts w:ascii="Tahoma" w:hAnsi="Tahoma" w:cs="Tahoma"/>
          <w:color w:val="000000"/>
          <w:sz w:val="19"/>
          <w:szCs w:val="19"/>
        </w:rPr>
      </w:pPr>
      <w:r w:rsidRPr="00B60B07">
        <w:t>Izmanto</w:t>
      </w:r>
      <w:r>
        <w:t xml:space="preserve">jamai </w:t>
      </w:r>
      <w:r w:rsidR="006B3A37" w:rsidRPr="00B60B07">
        <w:t>datorsistēmai ir jāatbilst drošības un uzticamības standartiem. Tiks apstiprinātas procedūras, kas nodrošin</w:t>
      </w:r>
      <w:r w:rsidR="00D167CE">
        <w:t>ās</w:t>
      </w:r>
      <w:r w:rsidR="006B3A37" w:rsidRPr="00B60B07">
        <w:t xml:space="preserve">  datorizētasgrāmatvedības,  uzraudzības  un finanšu </w:t>
      </w:r>
      <w:r w:rsidR="004E499D">
        <w:t>atskaišu</w:t>
      </w:r>
      <w:r w:rsidR="004E499D" w:rsidRPr="00B60B07">
        <w:t xml:space="preserve"> </w:t>
      </w:r>
      <w:r w:rsidR="00D167CE" w:rsidRPr="00B60B07">
        <w:t>uzticamīb</w:t>
      </w:r>
      <w:r w:rsidR="00D167CE">
        <w:t>as nodrošināšanu</w:t>
      </w:r>
      <w:r w:rsidR="006B3A37" w:rsidRPr="00B60B07">
        <w:t>.</w:t>
      </w:r>
    </w:p>
    <w:p w:rsidR="006B3A37" w:rsidRDefault="0006328F" w:rsidP="006B3A37">
      <w:pPr>
        <w:pStyle w:val="BodyText"/>
        <w:spacing w:before="203" w:line="242" w:lineRule="auto"/>
        <w:ind w:right="110"/>
        <w:jc w:val="both"/>
        <w:rPr>
          <w:rFonts w:cs="Times New Roman"/>
          <w:lang w:val="lv-LV"/>
        </w:rPr>
      </w:pPr>
      <w:r>
        <w:rPr>
          <w:rFonts w:cs="Times New Roman"/>
          <w:lang w:val="lv-LV"/>
        </w:rPr>
        <w:t>VI</w:t>
      </w:r>
      <w:r w:rsidR="006B3A37" w:rsidRPr="00B60B07">
        <w:rPr>
          <w:rFonts w:cs="Times New Roman"/>
          <w:lang w:val="lv-LV"/>
        </w:rPr>
        <w:t xml:space="preserve">, </w:t>
      </w:r>
      <w:r w:rsidR="006B3A37">
        <w:rPr>
          <w:rFonts w:cs="Times New Roman"/>
          <w:lang w:val="lv-LV"/>
        </w:rPr>
        <w:t>kuru atbalstīs</w:t>
      </w:r>
      <w:r w:rsidR="006B3A37" w:rsidRPr="00B60B07">
        <w:rPr>
          <w:rFonts w:cs="Times New Roman"/>
          <w:lang w:val="lv-LV"/>
        </w:rPr>
        <w:t xml:space="preserve"> sekretariāts, būs atbildīga par elektroniskās uzraudzības sistēmas izveidi un darbību. INTERACT II izstr</w:t>
      </w:r>
      <w:r w:rsidR="00D102F7">
        <w:rPr>
          <w:rFonts w:cs="Times New Roman"/>
          <w:lang w:val="lv-LV"/>
        </w:rPr>
        <w:t>ādātā elektroniskās uzraudzības</w:t>
      </w:r>
      <w:r w:rsidR="006B3A37" w:rsidRPr="00B60B07">
        <w:rPr>
          <w:rFonts w:cs="Times New Roman"/>
          <w:lang w:val="lv-LV"/>
        </w:rPr>
        <w:t xml:space="preserve"> sistēm</w:t>
      </w:r>
      <w:r w:rsidR="006B3A37">
        <w:rPr>
          <w:rFonts w:cs="Times New Roman"/>
          <w:lang w:val="lv-LV"/>
        </w:rPr>
        <w:t>a</w:t>
      </w:r>
      <w:r w:rsidR="006B3A37" w:rsidRPr="00B60B07">
        <w:rPr>
          <w:rFonts w:cs="Times New Roman"/>
          <w:lang w:val="lv-LV"/>
        </w:rPr>
        <w:t xml:space="preserve"> (</w:t>
      </w:r>
      <w:r w:rsidR="00D167CE">
        <w:rPr>
          <w:rFonts w:cs="Times New Roman"/>
          <w:lang w:val="lv-LV"/>
        </w:rPr>
        <w:t>saukta:</w:t>
      </w:r>
      <w:r w:rsidR="00D102F7">
        <w:rPr>
          <w:rFonts w:cs="Times New Roman"/>
          <w:lang w:val="lv-LV"/>
        </w:rPr>
        <w:t xml:space="preserve"> e-MS) ir </w:t>
      </w:r>
      <w:r w:rsidR="006B3A37" w:rsidRPr="00B60B07">
        <w:rPr>
          <w:rFonts w:cs="Times New Roman"/>
          <w:lang w:val="lv-LV"/>
        </w:rPr>
        <w:t xml:space="preserve">jāadaptē un </w:t>
      </w:r>
      <w:r w:rsidR="00D102F7">
        <w:rPr>
          <w:rFonts w:cs="Times New Roman"/>
          <w:lang w:val="lv-LV"/>
        </w:rPr>
        <w:t xml:space="preserve">jākonfigurē atbilstoši </w:t>
      </w:r>
      <w:r w:rsidR="006B3A37" w:rsidRPr="00B60B07">
        <w:rPr>
          <w:rFonts w:cs="Times New Roman"/>
          <w:lang w:val="lv-LV"/>
        </w:rPr>
        <w:t>INTERACT III vajadzībām.</w:t>
      </w:r>
    </w:p>
    <w:p w:rsidR="006B3A37" w:rsidRPr="00B60B07" w:rsidRDefault="006B3A37" w:rsidP="006B3A37">
      <w:pPr>
        <w:pStyle w:val="Heading1"/>
        <w:numPr>
          <w:ilvl w:val="0"/>
          <w:numId w:val="4"/>
        </w:numPr>
        <w:tabs>
          <w:tab w:val="left" w:pos="451"/>
        </w:tabs>
        <w:spacing w:before="205"/>
        <w:jc w:val="both"/>
        <w:rPr>
          <w:rFonts w:cs="Times New Roman"/>
          <w:b w:val="0"/>
          <w:bCs w:val="0"/>
          <w:lang w:val="lv-LV"/>
        </w:rPr>
      </w:pPr>
      <w:r>
        <w:rPr>
          <w:rFonts w:cs="Times New Roman"/>
          <w:lang w:val="lv-LV"/>
        </w:rPr>
        <w:t xml:space="preserve">Gada īstenošanas </w:t>
      </w:r>
      <w:r w:rsidRPr="00B60B07">
        <w:rPr>
          <w:rFonts w:cs="Times New Roman"/>
          <w:lang w:val="lv-LV"/>
        </w:rPr>
        <w:t xml:space="preserve">ziņojumi </w:t>
      </w:r>
    </w:p>
    <w:p w:rsidR="00D102F7" w:rsidRPr="00B60B07" w:rsidRDefault="006B3A37" w:rsidP="00D102F7">
      <w:pPr>
        <w:pStyle w:val="BodyText"/>
        <w:spacing w:before="199" w:line="243" w:lineRule="auto"/>
        <w:ind w:right="110"/>
        <w:jc w:val="both"/>
        <w:rPr>
          <w:rFonts w:cs="Times New Roman"/>
          <w:lang w:val="lv-LV"/>
        </w:rPr>
      </w:pPr>
      <w:r w:rsidRPr="00B60B07">
        <w:rPr>
          <w:rFonts w:cs="Times New Roman"/>
          <w:lang w:val="lv-LV"/>
        </w:rPr>
        <w:t xml:space="preserve">Saskaņā ar  ETS  regulas  14. pantu  </w:t>
      </w:r>
      <w:r w:rsidR="004E499D">
        <w:rPr>
          <w:rFonts w:cs="Times New Roman"/>
          <w:lang w:val="lv-LV"/>
        </w:rPr>
        <w:t>VI</w:t>
      </w:r>
      <w:r w:rsidRPr="00B60B07">
        <w:rPr>
          <w:rFonts w:cs="Times New Roman"/>
          <w:lang w:val="lv-LV"/>
        </w:rPr>
        <w:t xml:space="preserve">  līdz  2016</w:t>
      </w:r>
      <w:r>
        <w:rPr>
          <w:rFonts w:cs="Times New Roman"/>
          <w:lang w:val="lv-LV"/>
        </w:rPr>
        <w:t>. gad</w:t>
      </w:r>
      <w:r w:rsidRPr="00B60B07">
        <w:rPr>
          <w:rFonts w:cs="Times New Roman"/>
          <w:lang w:val="lv-LV"/>
        </w:rPr>
        <w:t>a  31.</w:t>
      </w:r>
      <w:r>
        <w:rPr>
          <w:rFonts w:cs="Times New Roman"/>
          <w:lang w:val="lv-LV"/>
        </w:rPr>
        <w:t> </w:t>
      </w:r>
      <w:r w:rsidRPr="00B60B07">
        <w:rPr>
          <w:rFonts w:cs="Times New Roman"/>
          <w:lang w:val="lv-LV"/>
        </w:rPr>
        <w:t xml:space="preserve">maijam  ir jāsagatavo </w:t>
      </w:r>
      <w:r>
        <w:rPr>
          <w:rFonts w:cs="Times New Roman"/>
          <w:lang w:val="lv-LV"/>
        </w:rPr>
        <w:t xml:space="preserve">gada īstenošanas ziņojums </w:t>
      </w:r>
      <w:r w:rsidRPr="00B60B07">
        <w:rPr>
          <w:rFonts w:cs="Times New Roman"/>
          <w:lang w:val="lv-LV"/>
        </w:rPr>
        <w:t xml:space="preserve">un katrā nākamajā gadā līdz </w:t>
      </w:r>
      <w:r>
        <w:rPr>
          <w:rFonts w:cs="Times New Roman"/>
          <w:lang w:val="lv-LV"/>
        </w:rPr>
        <w:t xml:space="preserve">tam pašam datumam līdz </w:t>
      </w:r>
      <w:r w:rsidRPr="00B60B07">
        <w:rPr>
          <w:rFonts w:cs="Times New Roman"/>
          <w:lang w:val="lv-LV"/>
        </w:rPr>
        <w:t>2023.</w:t>
      </w:r>
      <w:r>
        <w:rPr>
          <w:rFonts w:cs="Times New Roman"/>
          <w:lang w:val="lv-LV"/>
        </w:rPr>
        <w:t> g</w:t>
      </w:r>
      <w:r w:rsidRPr="00B60B07">
        <w:rPr>
          <w:rFonts w:cs="Times New Roman"/>
          <w:lang w:val="lv-LV"/>
        </w:rPr>
        <w:t>adam</w:t>
      </w:r>
      <w:r>
        <w:rPr>
          <w:rFonts w:cs="Times New Roman"/>
          <w:lang w:val="lv-LV"/>
        </w:rPr>
        <w:t xml:space="preserve"> ieskaitot, </w:t>
      </w:r>
      <w:r w:rsidRPr="00B60B07">
        <w:rPr>
          <w:rFonts w:cs="Times New Roman"/>
          <w:lang w:val="lv-LV"/>
        </w:rPr>
        <w:t>(izņemot 2017.</w:t>
      </w:r>
      <w:r>
        <w:rPr>
          <w:rFonts w:cs="Times New Roman"/>
          <w:lang w:val="lv-LV"/>
        </w:rPr>
        <w:t> </w:t>
      </w:r>
      <w:r w:rsidRPr="00B60B07">
        <w:rPr>
          <w:rFonts w:cs="Times New Roman"/>
          <w:lang w:val="lv-LV"/>
        </w:rPr>
        <w:t>gadu un 2019.</w:t>
      </w:r>
      <w:r>
        <w:rPr>
          <w:rFonts w:cs="Times New Roman"/>
          <w:lang w:val="lv-LV"/>
        </w:rPr>
        <w:t> </w:t>
      </w:r>
      <w:r w:rsidRPr="00B60B07">
        <w:rPr>
          <w:rFonts w:cs="Times New Roman"/>
          <w:lang w:val="lv-LV"/>
        </w:rPr>
        <w:t>gadu, kur termiņš ir noteikts 30.</w:t>
      </w:r>
      <w:r>
        <w:rPr>
          <w:rFonts w:cs="Times New Roman"/>
          <w:lang w:val="lv-LV"/>
        </w:rPr>
        <w:t xml:space="preserve"> </w:t>
      </w:r>
      <w:r w:rsidRPr="00B60B07">
        <w:rPr>
          <w:rFonts w:cs="Times New Roman"/>
          <w:lang w:val="lv-LV"/>
        </w:rPr>
        <w:t xml:space="preserve">jūnijs). Visi ziņojumi ir jāapstiprina programmas </w:t>
      </w:r>
      <w:r w:rsidR="004D221F">
        <w:rPr>
          <w:rFonts w:cs="Times New Roman"/>
          <w:lang w:val="lv-LV"/>
        </w:rPr>
        <w:t xml:space="preserve">UK </w:t>
      </w:r>
      <w:r w:rsidRPr="00B60B07">
        <w:rPr>
          <w:rFonts w:cs="Times New Roman"/>
          <w:lang w:val="lv-LV"/>
        </w:rPr>
        <w:t xml:space="preserve">un tie ir  jānosūta  </w:t>
      </w:r>
      <w:r w:rsidR="00452ADB">
        <w:rPr>
          <w:rFonts w:cs="Times New Roman"/>
          <w:lang w:val="lv-LV"/>
        </w:rPr>
        <w:t xml:space="preserve">EK </w:t>
      </w:r>
      <w:r w:rsidRPr="00B60B07">
        <w:rPr>
          <w:rFonts w:cs="Times New Roman"/>
          <w:lang w:val="lv-LV"/>
        </w:rPr>
        <w:t>izmantojot  SFC 2014  sistēmu.  Šim nolūkam uzraudzības sistēmā apkopot</w:t>
      </w:r>
      <w:r>
        <w:rPr>
          <w:rFonts w:cs="Times New Roman"/>
          <w:lang w:val="lv-LV"/>
        </w:rPr>
        <w:t xml:space="preserve">ie dati </w:t>
      </w:r>
      <w:r w:rsidRPr="00B60B07">
        <w:rPr>
          <w:rFonts w:cs="Times New Roman"/>
          <w:lang w:val="lv-LV"/>
        </w:rPr>
        <w:t>tiek veidot</w:t>
      </w:r>
      <w:r>
        <w:rPr>
          <w:rFonts w:cs="Times New Roman"/>
          <w:lang w:val="lv-LV"/>
        </w:rPr>
        <w:t>i</w:t>
      </w:r>
      <w:r w:rsidRPr="00B60B07">
        <w:rPr>
          <w:rFonts w:cs="Times New Roman"/>
          <w:lang w:val="lv-LV"/>
        </w:rPr>
        <w:t xml:space="preserve"> tā, kā ir izklāstīts augstāk.</w:t>
      </w:r>
    </w:p>
    <w:p w:rsidR="006B3A37" w:rsidRPr="00B60B07" w:rsidRDefault="006B3A37" w:rsidP="006B3A37">
      <w:pPr>
        <w:pStyle w:val="Heading1"/>
        <w:numPr>
          <w:ilvl w:val="0"/>
          <w:numId w:val="4"/>
        </w:numPr>
        <w:tabs>
          <w:tab w:val="left" w:pos="451"/>
        </w:tabs>
        <w:spacing w:before="205"/>
        <w:jc w:val="both"/>
        <w:rPr>
          <w:rFonts w:cs="Times New Roman"/>
          <w:b w:val="0"/>
          <w:bCs w:val="0"/>
          <w:lang w:val="lv-LV"/>
        </w:rPr>
      </w:pPr>
      <w:r>
        <w:rPr>
          <w:rFonts w:cs="Times New Roman"/>
          <w:lang w:val="lv-LV"/>
        </w:rPr>
        <w:t xml:space="preserve">Izvērtējuma </w:t>
      </w:r>
      <w:r w:rsidRPr="00B60B07">
        <w:rPr>
          <w:rFonts w:cs="Times New Roman"/>
          <w:lang w:val="lv-LV"/>
        </w:rPr>
        <w:t>plāns</w:t>
      </w:r>
    </w:p>
    <w:p w:rsidR="006B3A37" w:rsidRPr="00B60B07" w:rsidRDefault="006B3A37" w:rsidP="006B3A37">
      <w:pPr>
        <w:pStyle w:val="BodyText"/>
        <w:spacing w:before="197"/>
        <w:jc w:val="both"/>
        <w:rPr>
          <w:rFonts w:cs="Times New Roman"/>
          <w:lang w:val="lv-LV"/>
        </w:rPr>
      </w:pPr>
      <w:r w:rsidRPr="00B60B07">
        <w:rPr>
          <w:rFonts w:cs="Times New Roman"/>
          <w:lang w:val="lv-LV"/>
        </w:rPr>
        <w:t xml:space="preserve">Saskaņā ar KNR INTERACT III izstrādās </w:t>
      </w:r>
      <w:r>
        <w:rPr>
          <w:rFonts w:cs="Times New Roman"/>
          <w:lang w:val="lv-LV"/>
        </w:rPr>
        <w:t xml:space="preserve">izvērtējuma </w:t>
      </w:r>
      <w:r w:rsidRPr="00B60B07">
        <w:rPr>
          <w:rFonts w:cs="Times New Roman"/>
          <w:lang w:val="lv-LV"/>
        </w:rPr>
        <w:t>plānu, kas ietvers:</w:t>
      </w:r>
    </w:p>
    <w:p w:rsidR="006B3A37" w:rsidRPr="00B60B07" w:rsidRDefault="006B3A37" w:rsidP="006B3A37">
      <w:pPr>
        <w:pStyle w:val="BodyText"/>
        <w:numPr>
          <w:ilvl w:val="1"/>
          <w:numId w:val="4"/>
        </w:numPr>
        <w:tabs>
          <w:tab w:val="left" w:pos="451"/>
        </w:tabs>
        <w:spacing w:before="206" w:line="243" w:lineRule="auto"/>
        <w:ind w:right="108"/>
        <w:jc w:val="both"/>
        <w:rPr>
          <w:rFonts w:cs="Times New Roman"/>
          <w:lang w:val="lv-LV"/>
        </w:rPr>
      </w:pPr>
      <w:r w:rsidRPr="00B60B07">
        <w:rPr>
          <w:rFonts w:cs="Times New Roman"/>
          <w:lang w:val="lv-LV"/>
        </w:rPr>
        <w:t>Nosacījumus un laika grafiku ārējam novērtējumam.</w:t>
      </w:r>
      <w:r w:rsidR="00452ADB">
        <w:rPr>
          <w:rFonts w:cs="Times New Roman"/>
          <w:lang w:val="lv-LV"/>
        </w:rPr>
        <w:t xml:space="preserve"> </w:t>
      </w:r>
      <w:r w:rsidR="0006328F">
        <w:rPr>
          <w:rFonts w:cs="Times New Roman"/>
          <w:lang w:val="lv-LV"/>
        </w:rPr>
        <w:t>VI</w:t>
      </w:r>
      <w:r w:rsidRPr="00B60B07">
        <w:rPr>
          <w:rFonts w:cs="Times New Roman"/>
          <w:lang w:val="lv-LV"/>
        </w:rPr>
        <w:t xml:space="preserve">, kas atbild par novērtējumu, visās ārējā novērtējuma fāzēs iesaistīs </w:t>
      </w:r>
      <w:r>
        <w:rPr>
          <w:rFonts w:cs="Times New Roman"/>
          <w:lang w:val="lv-LV"/>
        </w:rPr>
        <w:t>kompetentās</w:t>
      </w:r>
      <w:r w:rsidRPr="00B60B07">
        <w:rPr>
          <w:rFonts w:cs="Times New Roman"/>
          <w:lang w:val="lv-LV"/>
        </w:rPr>
        <w:t xml:space="preserve"> personas, īpaši</w:t>
      </w:r>
      <w:r w:rsidR="004D221F">
        <w:rPr>
          <w:rFonts w:cs="Times New Roman"/>
          <w:lang w:val="lv-LV"/>
        </w:rPr>
        <w:t xml:space="preserve"> UK</w:t>
      </w:r>
      <w:r w:rsidRPr="00B60B07">
        <w:rPr>
          <w:rFonts w:cs="Times New Roman"/>
          <w:lang w:val="lv-LV"/>
        </w:rPr>
        <w:t>.</w:t>
      </w:r>
      <w:r w:rsidR="004D221F">
        <w:rPr>
          <w:rFonts w:cs="Times New Roman"/>
          <w:lang w:val="lv-LV"/>
        </w:rPr>
        <w:t xml:space="preserve"> </w:t>
      </w:r>
      <w:r w:rsidRPr="00B60B07">
        <w:rPr>
          <w:rFonts w:cs="Times New Roman"/>
          <w:lang w:val="lv-LV"/>
        </w:rPr>
        <w:t xml:space="preserve">Ārējais novērtējums sniegs </w:t>
      </w:r>
      <w:r>
        <w:rPr>
          <w:rFonts w:cs="Times New Roman"/>
          <w:lang w:val="lv-LV"/>
        </w:rPr>
        <w:t>konstatējumus</w:t>
      </w:r>
      <w:r w:rsidRPr="00B60B07">
        <w:rPr>
          <w:rFonts w:cs="Times New Roman"/>
          <w:lang w:val="lv-LV"/>
        </w:rPr>
        <w:t xml:space="preserve"> un ieteikumus attiecībā uz plānoto rezultātu sasniegšanu (</w:t>
      </w:r>
      <w:r w:rsidR="00DB4FAC">
        <w:rPr>
          <w:rFonts w:cs="Times New Roman"/>
          <w:lang w:val="lv-LV"/>
        </w:rPr>
        <w:t>sad</w:t>
      </w:r>
      <w:r w:rsidR="00DB4FAC" w:rsidRPr="00B60B07">
        <w:rPr>
          <w:rFonts w:cs="Times New Roman"/>
          <w:lang w:val="lv-LV"/>
        </w:rPr>
        <w:t xml:space="preserve">arbības programmai </w:t>
      </w:r>
      <w:r w:rsidR="00DB4FAC">
        <w:rPr>
          <w:rFonts w:cs="Times New Roman"/>
          <w:lang w:val="lv-LV"/>
        </w:rPr>
        <w:t xml:space="preserve">noteiktajiem </w:t>
      </w:r>
      <w:r w:rsidRPr="00B60B07">
        <w:rPr>
          <w:rFonts w:cs="Times New Roman"/>
          <w:lang w:val="lv-LV"/>
        </w:rPr>
        <w:t>rezultātu</w:t>
      </w:r>
      <w:r>
        <w:rPr>
          <w:rFonts w:cs="Times New Roman"/>
          <w:lang w:val="lv-LV"/>
        </w:rPr>
        <w:t xml:space="preserve"> rādītajiem</w:t>
      </w:r>
      <w:r w:rsidRPr="00B60B07">
        <w:rPr>
          <w:rFonts w:cs="Times New Roman"/>
          <w:lang w:val="lv-LV"/>
        </w:rPr>
        <w:t xml:space="preserve">), kā arī attiecībā uz novirzēm un </w:t>
      </w:r>
      <w:r w:rsidR="00DB4FAC">
        <w:rPr>
          <w:rFonts w:cs="Times New Roman"/>
          <w:lang w:val="lv-LV"/>
        </w:rPr>
        <w:t>turpmāko rīcību</w:t>
      </w:r>
      <w:r w:rsidRPr="00B60B07">
        <w:rPr>
          <w:rFonts w:cs="Times New Roman"/>
          <w:lang w:val="lv-LV"/>
        </w:rPr>
        <w:t xml:space="preserve">. </w:t>
      </w:r>
      <w:r w:rsidR="00DB4FAC">
        <w:rPr>
          <w:rFonts w:cs="Times New Roman"/>
          <w:lang w:val="lv-LV"/>
        </w:rPr>
        <w:t>N</w:t>
      </w:r>
      <w:r w:rsidR="00DB4FAC" w:rsidRPr="00B60B07">
        <w:rPr>
          <w:rFonts w:cs="Times New Roman"/>
          <w:lang w:val="lv-LV"/>
        </w:rPr>
        <w:t>ovērtējum</w:t>
      </w:r>
      <w:r w:rsidR="00DB4FAC">
        <w:rPr>
          <w:rFonts w:cs="Times New Roman"/>
          <w:lang w:val="lv-LV"/>
        </w:rPr>
        <w:t>u</w:t>
      </w:r>
      <w:r w:rsidR="00DB4FAC" w:rsidRPr="00B60B07">
        <w:rPr>
          <w:rFonts w:cs="Times New Roman"/>
          <w:lang w:val="lv-LV"/>
        </w:rPr>
        <w:t xml:space="preserve"> </w:t>
      </w:r>
      <w:r w:rsidRPr="00B60B07">
        <w:rPr>
          <w:rFonts w:cs="Times New Roman"/>
          <w:lang w:val="lv-LV"/>
        </w:rPr>
        <w:t>izmantos INTERACT vadība</w:t>
      </w:r>
      <w:r>
        <w:rPr>
          <w:rFonts w:cs="Times New Roman"/>
          <w:lang w:val="lv-LV"/>
        </w:rPr>
        <w:t xml:space="preserve"> k</w:t>
      </w:r>
      <w:r w:rsidRPr="00B60B07">
        <w:rPr>
          <w:rFonts w:cs="Times New Roman"/>
          <w:lang w:val="lv-LV"/>
        </w:rPr>
        <w:t>ā vadības instrument</w:t>
      </w:r>
      <w:r w:rsidR="00DB4FAC">
        <w:rPr>
          <w:rFonts w:cs="Times New Roman"/>
          <w:lang w:val="lv-LV"/>
        </w:rPr>
        <w:t>u</w:t>
      </w:r>
      <w:r>
        <w:rPr>
          <w:rFonts w:cs="Times New Roman"/>
          <w:lang w:val="lv-LV"/>
        </w:rPr>
        <w:t>,</w:t>
      </w:r>
      <w:r w:rsidRPr="00B60B07">
        <w:rPr>
          <w:rFonts w:cs="Times New Roman"/>
          <w:lang w:val="lv-LV"/>
        </w:rPr>
        <w:t xml:space="preserve"> īpaši</w:t>
      </w:r>
      <w:r>
        <w:rPr>
          <w:rFonts w:cs="Times New Roman"/>
          <w:lang w:val="lv-LV"/>
        </w:rPr>
        <w:t xml:space="preserve"> attiecībā uz programmas lēmumu pieņēmēju </w:t>
      </w:r>
      <w:r w:rsidRPr="00B60B07">
        <w:rPr>
          <w:rFonts w:cs="Times New Roman"/>
          <w:lang w:val="lv-LV"/>
        </w:rPr>
        <w:t>stratēģisk</w:t>
      </w:r>
      <w:r>
        <w:rPr>
          <w:rFonts w:cs="Times New Roman"/>
          <w:lang w:val="lv-LV"/>
        </w:rPr>
        <w:t>ajiem</w:t>
      </w:r>
      <w:r w:rsidRPr="00B60B07">
        <w:rPr>
          <w:rFonts w:cs="Times New Roman"/>
          <w:lang w:val="lv-LV"/>
        </w:rPr>
        <w:t xml:space="preserve"> lēmum</w:t>
      </w:r>
      <w:r>
        <w:rPr>
          <w:rFonts w:cs="Times New Roman"/>
          <w:lang w:val="lv-LV"/>
        </w:rPr>
        <w:t>iem</w:t>
      </w:r>
      <w:r w:rsidRPr="00B60B07">
        <w:rPr>
          <w:rFonts w:cs="Times New Roman"/>
          <w:lang w:val="lv-LV"/>
        </w:rPr>
        <w:t>, piemēram,</w:t>
      </w:r>
      <w:r w:rsidR="004D221F">
        <w:rPr>
          <w:rFonts w:cs="Times New Roman"/>
          <w:lang w:val="lv-LV"/>
        </w:rPr>
        <w:t xml:space="preserve"> UK</w:t>
      </w:r>
      <w:r w:rsidR="00DB4FAC">
        <w:rPr>
          <w:rFonts w:cs="Times New Roman"/>
          <w:lang w:val="lv-LV"/>
        </w:rPr>
        <w:t xml:space="preserve"> lēmumiem</w:t>
      </w:r>
      <w:r w:rsidRPr="00B60B07">
        <w:rPr>
          <w:rFonts w:cs="Times New Roman"/>
          <w:lang w:val="lv-LV"/>
        </w:rPr>
        <w:t>.</w:t>
      </w:r>
    </w:p>
    <w:p w:rsidR="006B3A37" w:rsidRPr="00B60B07" w:rsidRDefault="006B3A37" w:rsidP="006B3A37">
      <w:pPr>
        <w:pStyle w:val="BodyText"/>
        <w:numPr>
          <w:ilvl w:val="1"/>
          <w:numId w:val="4"/>
        </w:numPr>
        <w:tabs>
          <w:tab w:val="left" w:pos="451"/>
        </w:tabs>
        <w:spacing w:before="198" w:line="243" w:lineRule="auto"/>
        <w:ind w:right="106"/>
        <w:jc w:val="both"/>
        <w:rPr>
          <w:rFonts w:cs="Times New Roman"/>
          <w:lang w:val="lv-LV"/>
        </w:rPr>
      </w:pPr>
      <w:r w:rsidRPr="00B60B07">
        <w:rPr>
          <w:rFonts w:cs="Times New Roman"/>
          <w:lang w:val="lv-LV"/>
        </w:rPr>
        <w:t>Iekšējs nepārtraukts novērtējums un kvalitātes nodrošināšana. Tiks izveidoti procesi nepārtrauktai  kvalitātes  pārbaudei  un  par  tiem  vienosies  visi  programmas īstenotāji</w:t>
      </w:r>
      <w:r>
        <w:rPr>
          <w:rFonts w:cs="Times New Roman"/>
          <w:lang w:val="lv-LV"/>
        </w:rPr>
        <w:t>. Atbildību par to nodrošinās</w:t>
      </w:r>
      <w:r w:rsidRPr="00B60B07">
        <w:rPr>
          <w:rFonts w:cs="Times New Roman"/>
          <w:lang w:val="lv-LV"/>
        </w:rPr>
        <w:t xml:space="preserve"> </w:t>
      </w:r>
      <w:r w:rsidR="0006328F">
        <w:rPr>
          <w:rFonts w:cs="Times New Roman"/>
          <w:lang w:val="lv-LV"/>
        </w:rPr>
        <w:t xml:space="preserve">VI </w:t>
      </w:r>
      <w:r w:rsidRPr="00B60B07">
        <w:rPr>
          <w:rFonts w:cs="Times New Roman"/>
          <w:lang w:val="lv-LV"/>
        </w:rPr>
        <w:t xml:space="preserve">un </w:t>
      </w:r>
      <w:r w:rsidR="00DB4FAC" w:rsidRPr="00B60B07">
        <w:rPr>
          <w:rFonts w:cs="Times New Roman"/>
          <w:lang w:val="lv-LV"/>
        </w:rPr>
        <w:t>k</w:t>
      </w:r>
      <w:r w:rsidR="00DB4FAC">
        <w:rPr>
          <w:rFonts w:cs="Times New Roman"/>
          <w:lang w:val="lv-LV"/>
        </w:rPr>
        <w:t>urai</w:t>
      </w:r>
      <w:r w:rsidRPr="00B60B07">
        <w:rPr>
          <w:rFonts w:cs="Times New Roman"/>
          <w:lang w:val="lv-LV"/>
        </w:rPr>
        <w:t>, savukārt, palīdz</w:t>
      </w:r>
      <w:r>
        <w:rPr>
          <w:rFonts w:cs="Times New Roman"/>
          <w:lang w:val="lv-LV"/>
        </w:rPr>
        <w:t xml:space="preserve">ēs viens no </w:t>
      </w:r>
      <w:r w:rsidRPr="00B60B07">
        <w:rPr>
          <w:rFonts w:cs="Times New Roman"/>
          <w:lang w:val="lv-LV"/>
        </w:rPr>
        <w:t>INTERACT biroj</w:t>
      </w:r>
      <w:r>
        <w:rPr>
          <w:rFonts w:cs="Times New Roman"/>
          <w:lang w:val="lv-LV"/>
        </w:rPr>
        <w:t>iem</w:t>
      </w:r>
      <w:r w:rsidRPr="00B60B07">
        <w:rPr>
          <w:rFonts w:cs="Times New Roman"/>
          <w:lang w:val="lv-LV"/>
        </w:rPr>
        <w:t xml:space="preserve">. Tas </w:t>
      </w:r>
      <w:r w:rsidR="00DB4FAC">
        <w:rPr>
          <w:rFonts w:cs="Times New Roman"/>
          <w:lang w:val="lv-LV"/>
        </w:rPr>
        <w:t xml:space="preserve">sevī </w:t>
      </w:r>
      <w:r w:rsidRPr="00B60B07">
        <w:rPr>
          <w:rFonts w:cs="Times New Roman"/>
          <w:lang w:val="lv-LV"/>
        </w:rPr>
        <w:t xml:space="preserve">ietver  sistēmisku informācijas </w:t>
      </w:r>
      <w:r w:rsidR="00DB4FAC" w:rsidRPr="00B60B07">
        <w:rPr>
          <w:rFonts w:cs="Times New Roman"/>
          <w:lang w:val="lv-LV"/>
        </w:rPr>
        <w:t xml:space="preserve">apkopošanu </w:t>
      </w:r>
      <w:r w:rsidRPr="00B60B07">
        <w:rPr>
          <w:rFonts w:cs="Times New Roman"/>
          <w:lang w:val="lv-LV"/>
        </w:rPr>
        <w:t>par lietotāju apmierinātību, kā arī par INTERACT gal</w:t>
      </w:r>
      <w:r>
        <w:rPr>
          <w:rFonts w:cs="Times New Roman"/>
          <w:lang w:val="lv-LV"/>
        </w:rPr>
        <w:t>a</w:t>
      </w:r>
      <w:r w:rsidRPr="00B60B07">
        <w:rPr>
          <w:rFonts w:cs="Times New Roman"/>
          <w:lang w:val="lv-LV"/>
        </w:rPr>
        <w:t xml:space="preserve"> produktu izmantošanu. Apkopotā informācija veidos pamatu ārējam novērtējumam.</w:t>
      </w:r>
    </w:p>
    <w:p w:rsidR="006B3A37" w:rsidRPr="00B60B07" w:rsidRDefault="006B3A37" w:rsidP="006B3A37">
      <w:pPr>
        <w:pStyle w:val="Heading1"/>
        <w:numPr>
          <w:ilvl w:val="0"/>
          <w:numId w:val="4"/>
        </w:numPr>
        <w:tabs>
          <w:tab w:val="left" w:pos="511"/>
        </w:tabs>
        <w:spacing w:before="200"/>
        <w:ind w:left="510" w:hanging="401"/>
        <w:jc w:val="both"/>
        <w:rPr>
          <w:rFonts w:cs="Times New Roman"/>
          <w:b w:val="0"/>
          <w:bCs w:val="0"/>
          <w:lang w:val="lv-LV"/>
        </w:rPr>
      </w:pPr>
      <w:r w:rsidRPr="00B60B07">
        <w:rPr>
          <w:rFonts w:cs="Times New Roman"/>
          <w:lang w:val="lv-LV"/>
        </w:rPr>
        <w:t>Komunikācijas stratēģija</w:t>
      </w:r>
    </w:p>
    <w:p w:rsidR="006B3A37" w:rsidRPr="00B60B07" w:rsidRDefault="006B3A37" w:rsidP="006B3A37">
      <w:pPr>
        <w:pStyle w:val="BodyText"/>
        <w:spacing w:before="201" w:line="242" w:lineRule="auto"/>
        <w:ind w:right="111"/>
        <w:jc w:val="both"/>
        <w:rPr>
          <w:rFonts w:cs="Times New Roman"/>
          <w:lang w:val="lv-LV"/>
        </w:rPr>
      </w:pPr>
      <w:r w:rsidRPr="00B60B07">
        <w:rPr>
          <w:rFonts w:cs="Times New Roman"/>
          <w:lang w:val="lv-LV"/>
        </w:rPr>
        <w:t xml:space="preserve">Saskaņā ar KNR 116. pantu INTERACT III 6 mēnešu laikā no </w:t>
      </w:r>
      <w:r w:rsidR="000F39AF">
        <w:rPr>
          <w:rFonts w:cs="Times New Roman"/>
          <w:lang w:val="lv-LV"/>
        </w:rPr>
        <w:t>sad</w:t>
      </w:r>
      <w:r w:rsidRPr="00B60B07">
        <w:rPr>
          <w:rFonts w:cs="Times New Roman"/>
          <w:lang w:val="lv-LV"/>
        </w:rPr>
        <w:t xml:space="preserve">arbības programmas apstiprināšanas ir jāizstrādā sava komunikācijas stratēģija un tai ir jābūt balstītai uz INTERACT II pieredzi un novērtējumu. Komunikācijas stratēģiju apstiprinās </w:t>
      </w:r>
      <w:r w:rsidR="00452ADB">
        <w:rPr>
          <w:rFonts w:cs="Times New Roman"/>
          <w:lang w:val="lv-LV"/>
        </w:rPr>
        <w:t xml:space="preserve">UK </w:t>
      </w:r>
      <w:r w:rsidRPr="00B60B07">
        <w:rPr>
          <w:rFonts w:cs="Times New Roman"/>
          <w:lang w:val="lv-LV"/>
        </w:rPr>
        <w:t xml:space="preserve">un to kopīgi īstenos visi programmas </w:t>
      </w:r>
      <w:r w:rsidR="00DB4FAC">
        <w:rPr>
          <w:rFonts w:cs="Times New Roman"/>
          <w:lang w:val="lv-LV"/>
        </w:rPr>
        <w:t>īstenotāji</w:t>
      </w:r>
      <w:r w:rsidRPr="00B60B07">
        <w:rPr>
          <w:rFonts w:cs="Times New Roman"/>
          <w:lang w:val="lv-LV"/>
        </w:rPr>
        <w:t>.</w:t>
      </w:r>
    </w:p>
    <w:p w:rsidR="006B3A37" w:rsidRPr="00B60B07" w:rsidRDefault="006B3A37" w:rsidP="006B3A37">
      <w:pPr>
        <w:pStyle w:val="BodyText"/>
        <w:spacing w:before="201" w:line="243" w:lineRule="auto"/>
        <w:ind w:right="110"/>
        <w:jc w:val="both"/>
        <w:rPr>
          <w:rFonts w:cs="Times New Roman"/>
          <w:lang w:val="lv-LV"/>
        </w:rPr>
      </w:pPr>
      <w:r w:rsidRPr="00B60B07">
        <w:rPr>
          <w:rFonts w:cs="Times New Roman"/>
          <w:lang w:val="lv-LV"/>
        </w:rPr>
        <w:t>Komunikācijas stratēģijai ir jānodrošina caurskatāmība un informācija</w:t>
      </w:r>
      <w:r>
        <w:rPr>
          <w:rFonts w:cs="Times New Roman"/>
          <w:lang w:val="lv-LV"/>
        </w:rPr>
        <w:t>s pieejamība</w:t>
      </w:r>
      <w:r w:rsidRPr="00B60B07">
        <w:rPr>
          <w:rFonts w:cs="Times New Roman"/>
          <w:lang w:val="lv-LV"/>
        </w:rPr>
        <w:t xml:space="preserve"> partneriem un ieinteresētajām pusēm, ņemot vērā INTERACT III paplašinātās mērķa grupas (skat</w:t>
      </w:r>
      <w:r w:rsidR="00DB4FAC">
        <w:rPr>
          <w:rFonts w:cs="Times New Roman"/>
          <w:lang w:val="lv-LV"/>
        </w:rPr>
        <w:t>.</w:t>
      </w:r>
      <w:r w:rsidRPr="00B60B07">
        <w:rPr>
          <w:rFonts w:cs="Times New Roman"/>
          <w:lang w:val="lv-LV"/>
        </w:rPr>
        <w:t xml:space="preserve"> </w:t>
      </w:r>
      <w:r w:rsidR="000F39AF">
        <w:rPr>
          <w:rFonts w:cs="Times New Roman"/>
          <w:lang w:val="lv-LV"/>
        </w:rPr>
        <w:t>sad</w:t>
      </w:r>
      <w:r w:rsidRPr="00B60B07">
        <w:rPr>
          <w:rFonts w:cs="Times New Roman"/>
          <w:lang w:val="lv-LV"/>
        </w:rPr>
        <w:t>arbības programmas 2.A.6.1. nodaļu), identificējot katrai mērķa grupai konkrētus komunikācijas instrumentus.</w:t>
      </w:r>
    </w:p>
    <w:p w:rsidR="006B3A37" w:rsidRPr="00B60B07" w:rsidRDefault="006B3A37" w:rsidP="006B3A37">
      <w:pPr>
        <w:pStyle w:val="BodyText"/>
        <w:spacing w:before="56" w:line="243" w:lineRule="auto"/>
        <w:ind w:right="110"/>
        <w:jc w:val="both"/>
        <w:rPr>
          <w:rFonts w:cs="Times New Roman"/>
          <w:lang w:val="lv-LV"/>
        </w:rPr>
      </w:pPr>
      <w:r w:rsidRPr="00B60B07">
        <w:rPr>
          <w:rFonts w:cs="Times New Roman"/>
          <w:lang w:val="lv-LV"/>
        </w:rPr>
        <w:t xml:space="preserve">Stratēģija noteiks </w:t>
      </w:r>
      <w:r>
        <w:rPr>
          <w:rFonts w:cs="Times New Roman"/>
          <w:lang w:val="lv-LV"/>
        </w:rPr>
        <w:t xml:space="preserve">specifiskus </w:t>
      </w:r>
      <w:r w:rsidRPr="00B60B07">
        <w:rPr>
          <w:rFonts w:cs="Times New Roman"/>
          <w:lang w:val="lv-LV"/>
        </w:rPr>
        <w:t xml:space="preserve">komunikācijas mērķus, mērķa auditoriju, vēstījumu, kā arī taktiku un instrumentus, lai sniegtu atbalstu plašāku programmas mērķu sasniegšanai. Tiks ņemti vērā </w:t>
      </w:r>
      <w:r>
        <w:rPr>
          <w:rFonts w:cs="Times New Roman"/>
          <w:lang w:val="lv-LV"/>
        </w:rPr>
        <w:t xml:space="preserve">detalizēti </w:t>
      </w:r>
      <w:r w:rsidRPr="00B60B07">
        <w:rPr>
          <w:rFonts w:cs="Times New Roman"/>
          <w:lang w:val="lv-LV"/>
        </w:rPr>
        <w:t xml:space="preserve">izstrādāti noteikumi attiecībā uz informāciju un komunikācijas līdzekļiem, kas ir izklāstīti KNR 115. pantā un XII pielikumā. Stratēģija būs spēkā visā programmēšanas perioda laikā un to papildinās </w:t>
      </w:r>
      <w:r>
        <w:rPr>
          <w:rFonts w:cs="Times New Roman"/>
          <w:lang w:val="lv-LV"/>
        </w:rPr>
        <w:t>gadskārtējie</w:t>
      </w:r>
      <w:r w:rsidRPr="00B60B07">
        <w:rPr>
          <w:rFonts w:cs="Times New Roman"/>
          <w:lang w:val="lv-LV"/>
        </w:rPr>
        <w:t xml:space="preserve"> darba plāni. Programmai būs unikāla vizuālā identitāte, kas ļaus  viegli  atpazīt  katra  programmas  produkta  un pakalpojuma  īpašuma  tiesības.  Komunikācijas  stratēģijai  ir  jāatliecas  gan  uz komunikāciju  ar  INTERACT  mērķa  grupām  par INTERACT produktiem un pakalpojumiem, gan arī uz stratēģiju ETS komunikācijas uzlabošanai ar visām tām grupām, kas nav ETS mērķa grupas.</w:t>
      </w:r>
    </w:p>
    <w:p w:rsidR="006B3A37" w:rsidRDefault="006B3A37" w:rsidP="006B3A37">
      <w:pPr>
        <w:pStyle w:val="BodyText"/>
        <w:spacing w:before="200" w:line="243" w:lineRule="auto"/>
        <w:ind w:right="111"/>
        <w:jc w:val="both"/>
        <w:rPr>
          <w:rFonts w:cs="Times New Roman"/>
          <w:lang w:val="lv-LV"/>
        </w:rPr>
      </w:pPr>
      <w:r w:rsidRPr="00B60B07">
        <w:rPr>
          <w:rFonts w:cs="Times New Roman"/>
          <w:lang w:val="lv-LV"/>
        </w:rPr>
        <w:t>Būdama kopumā</w:t>
      </w:r>
      <w:r w:rsidR="00DB4FAC">
        <w:rPr>
          <w:rFonts w:cs="Times New Roman"/>
          <w:lang w:val="lv-LV"/>
        </w:rPr>
        <w:t xml:space="preserve"> atbildīgā institūcija</w:t>
      </w:r>
      <w:r w:rsidRPr="00B60B07">
        <w:rPr>
          <w:rFonts w:cs="Times New Roman"/>
          <w:lang w:val="lv-LV"/>
        </w:rPr>
        <w:t xml:space="preserve">, </w:t>
      </w:r>
      <w:r w:rsidR="0006328F">
        <w:rPr>
          <w:rFonts w:cs="Times New Roman"/>
          <w:lang w:val="lv-LV"/>
        </w:rPr>
        <w:t xml:space="preserve">VI </w:t>
      </w:r>
      <w:r w:rsidRPr="00B60B07">
        <w:rPr>
          <w:rFonts w:cs="Times New Roman"/>
          <w:lang w:val="lv-LV"/>
        </w:rPr>
        <w:t>gūs pārliecību, ka visi programmas izpildītāji ievēro komunikācijas stratēģiju un nepieciešamības gadījumā tai ir jāveic korektīvi pasākumi. Šajā darbā tai palīdzēs INTERACT sekretariāts un divi INTERACT biroji.</w:t>
      </w:r>
    </w:p>
    <w:p w:rsidR="006B3A37" w:rsidRPr="00B60B07" w:rsidRDefault="006B3A37" w:rsidP="006B3A37">
      <w:pPr>
        <w:pStyle w:val="Heading1"/>
        <w:numPr>
          <w:ilvl w:val="0"/>
          <w:numId w:val="4"/>
        </w:numPr>
        <w:tabs>
          <w:tab w:val="left" w:pos="451"/>
        </w:tabs>
        <w:spacing w:before="203"/>
        <w:jc w:val="both"/>
        <w:rPr>
          <w:rFonts w:cs="Times New Roman"/>
          <w:b w:val="0"/>
          <w:bCs w:val="0"/>
          <w:lang w:val="lv-LV"/>
        </w:rPr>
      </w:pPr>
      <w:r w:rsidRPr="00B60B07">
        <w:rPr>
          <w:rFonts w:cs="Times New Roman"/>
          <w:lang w:val="lv-LV"/>
        </w:rPr>
        <w:t>Finanšu kontrole (Pirmā līmeņa kontrole</w:t>
      </w:r>
      <w:r w:rsidR="003D2479">
        <w:rPr>
          <w:rFonts w:cs="Times New Roman"/>
          <w:lang w:val="lv-LV"/>
        </w:rPr>
        <w:t xml:space="preserve"> - </w:t>
      </w:r>
      <w:r w:rsidRPr="00B60B07">
        <w:rPr>
          <w:rFonts w:cs="Times New Roman"/>
          <w:lang w:val="lv-LV"/>
        </w:rPr>
        <w:t>PLK)</w:t>
      </w:r>
    </w:p>
    <w:p w:rsidR="006B3A37" w:rsidRPr="00B60B07" w:rsidRDefault="006B3A37" w:rsidP="006B3A37">
      <w:pPr>
        <w:pStyle w:val="BodyText"/>
        <w:tabs>
          <w:tab w:val="left" w:pos="1701"/>
        </w:tabs>
        <w:spacing w:before="201" w:line="242" w:lineRule="auto"/>
        <w:ind w:right="112"/>
        <w:jc w:val="both"/>
        <w:rPr>
          <w:rFonts w:cs="Times New Roman"/>
          <w:lang w:val="lv-LV"/>
        </w:rPr>
      </w:pPr>
      <w:r w:rsidRPr="00B60B07">
        <w:rPr>
          <w:rFonts w:cs="Times New Roman"/>
          <w:lang w:val="lv-LV"/>
        </w:rPr>
        <w:t>Saskaņā ar ETS regulas 23</w:t>
      </w:r>
      <w:r w:rsidR="00DB4FAC">
        <w:rPr>
          <w:rFonts w:cs="Times New Roman"/>
          <w:lang w:val="lv-LV"/>
        </w:rPr>
        <w:t>.p</w:t>
      </w:r>
      <w:r w:rsidRPr="00B60B07">
        <w:rPr>
          <w:rFonts w:cs="Times New Roman"/>
          <w:lang w:val="lv-LV"/>
        </w:rPr>
        <w:t>ant</w:t>
      </w:r>
      <w:r w:rsidR="00DB4FAC">
        <w:rPr>
          <w:rFonts w:cs="Times New Roman"/>
          <w:lang w:val="lv-LV"/>
        </w:rPr>
        <w:t>a 4.punktu</w:t>
      </w:r>
      <w:r w:rsidRPr="00B60B07">
        <w:rPr>
          <w:rFonts w:cs="Times New Roman"/>
          <w:lang w:val="lv-LV"/>
        </w:rPr>
        <w:t xml:space="preserve"> katra dalībvalsts, kur atrodas </w:t>
      </w:r>
      <w:r w:rsidR="0006328F">
        <w:rPr>
          <w:rFonts w:cs="Times New Roman"/>
          <w:lang w:val="lv-LV"/>
        </w:rPr>
        <w:t xml:space="preserve">VI </w:t>
      </w:r>
      <w:r w:rsidRPr="00B60B07">
        <w:rPr>
          <w:rFonts w:cs="Times New Roman"/>
          <w:lang w:val="lv-LV"/>
        </w:rPr>
        <w:t xml:space="preserve">vai </w:t>
      </w:r>
      <w:r w:rsidR="005F06B8">
        <w:rPr>
          <w:rFonts w:cs="Times New Roman"/>
          <w:lang w:val="lv-LV"/>
        </w:rPr>
        <w:t xml:space="preserve">atbalsta </w:t>
      </w:r>
      <w:r w:rsidRPr="00B60B07">
        <w:rPr>
          <w:rFonts w:cs="Times New Roman"/>
          <w:lang w:val="lv-LV"/>
        </w:rPr>
        <w:t>saņēmēji ieceļ organizāciju, kas tās teritorijā, atbilstoši valsts institucionālajai</w:t>
      </w:r>
      <w:r>
        <w:rPr>
          <w:rFonts w:cs="Times New Roman"/>
          <w:lang w:val="lv-LV"/>
        </w:rPr>
        <w:t xml:space="preserve"> iestādei</w:t>
      </w:r>
      <w:r w:rsidRPr="00B60B07">
        <w:rPr>
          <w:rFonts w:cs="Times New Roman"/>
          <w:lang w:val="lv-LV"/>
        </w:rPr>
        <w:t>, atbild par KNR 125</w:t>
      </w:r>
      <w:r w:rsidR="00DB4FAC">
        <w:rPr>
          <w:rFonts w:cs="Times New Roman"/>
          <w:lang w:val="lv-LV"/>
        </w:rPr>
        <w:t>.</w:t>
      </w:r>
      <w:r w:rsidRPr="00B60B07">
        <w:rPr>
          <w:rFonts w:cs="Times New Roman"/>
          <w:lang w:val="lv-LV"/>
        </w:rPr>
        <w:t xml:space="preserve">panta </w:t>
      </w:r>
      <w:r w:rsidR="00DB4FAC">
        <w:rPr>
          <w:rFonts w:cs="Times New Roman"/>
          <w:lang w:val="lv-LV"/>
        </w:rPr>
        <w:t xml:space="preserve">4.punkta </w:t>
      </w:r>
      <w:r w:rsidRPr="00B60B07">
        <w:rPr>
          <w:rFonts w:cs="Times New Roman"/>
          <w:lang w:val="lv-LV"/>
        </w:rPr>
        <w:t xml:space="preserve">(a) </w:t>
      </w:r>
      <w:r w:rsidR="00DB4FAC">
        <w:rPr>
          <w:rFonts w:cs="Times New Roman"/>
          <w:lang w:val="lv-LV"/>
        </w:rPr>
        <w:t>apakš</w:t>
      </w:r>
      <w:r w:rsidRPr="00B60B07">
        <w:rPr>
          <w:rFonts w:cs="Times New Roman"/>
          <w:lang w:val="lv-LV"/>
        </w:rPr>
        <w:t xml:space="preserve">punktā </w:t>
      </w:r>
      <w:r w:rsidR="003D2479" w:rsidRPr="00B60B07">
        <w:rPr>
          <w:rFonts w:cs="Times New Roman"/>
          <w:lang w:val="lv-LV"/>
        </w:rPr>
        <w:t>noteiktaj</w:t>
      </w:r>
      <w:r w:rsidR="003D2479">
        <w:rPr>
          <w:rFonts w:cs="Times New Roman"/>
          <w:lang w:val="lv-LV"/>
        </w:rPr>
        <w:t>ā</w:t>
      </w:r>
      <w:r w:rsidR="003D2479" w:rsidRPr="00B60B07">
        <w:rPr>
          <w:rFonts w:cs="Times New Roman"/>
          <w:lang w:val="lv-LV"/>
        </w:rPr>
        <w:t xml:space="preserve">m </w:t>
      </w:r>
      <w:r w:rsidR="003D2479">
        <w:rPr>
          <w:rFonts w:cs="Times New Roman"/>
          <w:lang w:val="lv-LV"/>
        </w:rPr>
        <w:t>apliecinājumiem</w:t>
      </w:r>
      <w:r w:rsidR="003D2479" w:rsidRPr="00B60B07">
        <w:rPr>
          <w:rFonts w:cs="Times New Roman"/>
          <w:lang w:val="lv-LV"/>
        </w:rPr>
        <w:t xml:space="preserve"> </w:t>
      </w:r>
      <w:r w:rsidRPr="00B60B07">
        <w:rPr>
          <w:rFonts w:cs="Times New Roman"/>
          <w:lang w:val="lv-LV"/>
        </w:rPr>
        <w:t>attiecībā uz labuma saņēmēju/saņēmējiem.</w:t>
      </w:r>
    </w:p>
    <w:p w:rsidR="006B3A37" w:rsidRPr="00B60B07" w:rsidRDefault="006B3A37" w:rsidP="006B3A37">
      <w:pPr>
        <w:pStyle w:val="BodyText"/>
        <w:spacing w:before="198" w:line="243" w:lineRule="auto"/>
        <w:ind w:right="109"/>
        <w:jc w:val="both"/>
        <w:rPr>
          <w:rFonts w:cs="Times New Roman"/>
          <w:lang w:val="lv-LV"/>
        </w:rPr>
      </w:pPr>
      <w:r w:rsidRPr="00B60B07">
        <w:rPr>
          <w:rFonts w:cs="Times New Roman"/>
          <w:lang w:val="lv-LV"/>
        </w:rPr>
        <w:t xml:space="preserve">Katra dalībvalsts, kur atrodas </w:t>
      </w:r>
      <w:r w:rsidR="0006328F">
        <w:rPr>
          <w:rFonts w:cs="Times New Roman"/>
          <w:lang w:val="lv-LV"/>
        </w:rPr>
        <w:t xml:space="preserve">VI </w:t>
      </w:r>
      <w:r w:rsidRPr="00B60B07">
        <w:rPr>
          <w:rFonts w:cs="Times New Roman"/>
          <w:lang w:val="lv-LV"/>
        </w:rPr>
        <w:t xml:space="preserve">vai </w:t>
      </w:r>
      <w:r w:rsidR="005F06B8">
        <w:rPr>
          <w:rFonts w:cs="Times New Roman"/>
          <w:lang w:val="lv-LV"/>
        </w:rPr>
        <w:t xml:space="preserve">atbalsta </w:t>
      </w:r>
      <w:r w:rsidRPr="00B60B07">
        <w:rPr>
          <w:rFonts w:cs="Times New Roman"/>
          <w:lang w:val="lv-LV"/>
        </w:rPr>
        <w:t xml:space="preserve">saņēmēji, uzņemas atbildību par tās PLK sistēmu. Tomēr </w:t>
      </w:r>
      <w:r w:rsidR="003D2479">
        <w:rPr>
          <w:rFonts w:cs="Times New Roman"/>
          <w:lang w:val="lv-LV"/>
        </w:rPr>
        <w:t>VI</w:t>
      </w:r>
      <w:r w:rsidRPr="00B60B07">
        <w:rPr>
          <w:rFonts w:cs="Times New Roman"/>
          <w:lang w:val="lv-LV"/>
        </w:rPr>
        <w:t xml:space="preserve"> ir jāpārliecinās, ka sistēmas ir izveidotasun tās</w:t>
      </w:r>
      <w:r w:rsidR="003D2479">
        <w:rPr>
          <w:rFonts w:cs="Times New Roman"/>
          <w:lang w:val="lv-LV"/>
        </w:rPr>
        <w:t>darbojas</w:t>
      </w:r>
      <w:r w:rsidRPr="00B60B07">
        <w:rPr>
          <w:rFonts w:cs="Times New Roman"/>
          <w:lang w:val="lv-LV"/>
        </w:rPr>
        <w:t xml:space="preserve">. Šajā nolūkā tā apkopos informāciju, kas tiks ietverta </w:t>
      </w:r>
      <w:r w:rsidR="00100531">
        <w:rPr>
          <w:rFonts w:cs="Times New Roman"/>
          <w:lang w:val="lv-LV"/>
        </w:rPr>
        <w:t>Vadības</w:t>
      </w:r>
      <w:r w:rsidRPr="00B60B07">
        <w:rPr>
          <w:rFonts w:cs="Times New Roman"/>
          <w:lang w:val="lv-LV"/>
        </w:rPr>
        <w:t xml:space="preserve"> un kontroles sistēmas aprakstā saskaņā ar KNR 72. pantu. Sistēmas audits un </w:t>
      </w:r>
      <w:r w:rsidR="00AC0DA5">
        <w:rPr>
          <w:rFonts w:cs="Times New Roman"/>
          <w:lang w:val="lv-LV"/>
        </w:rPr>
        <w:t xml:space="preserve">uzskaites </w:t>
      </w:r>
      <w:r w:rsidRPr="00B60B07">
        <w:rPr>
          <w:rFonts w:cs="Times New Roman"/>
          <w:lang w:val="lv-LV"/>
        </w:rPr>
        <w:t xml:space="preserve">audits, kā noteikts programmas </w:t>
      </w:r>
      <w:r>
        <w:rPr>
          <w:rFonts w:cs="Times New Roman"/>
          <w:lang w:val="lv-LV"/>
        </w:rPr>
        <w:t xml:space="preserve">Revīzijas </w:t>
      </w:r>
      <w:r w:rsidRPr="00B60B07">
        <w:rPr>
          <w:rFonts w:cs="Times New Roman"/>
          <w:lang w:val="lv-LV"/>
        </w:rPr>
        <w:t xml:space="preserve">stratēģijā, kas ir jāapstiprina </w:t>
      </w:r>
      <w:r>
        <w:rPr>
          <w:rFonts w:cs="Times New Roman"/>
          <w:lang w:val="lv-LV"/>
        </w:rPr>
        <w:t xml:space="preserve">Revīzijas </w:t>
      </w:r>
      <w:r w:rsidRPr="00B60B07">
        <w:rPr>
          <w:rFonts w:cs="Times New Roman"/>
          <w:lang w:val="lv-LV"/>
        </w:rPr>
        <w:t>iestādei, sniedz ieguldījumu šādas pārliecības iegūšanai. Katrai  dalībvalstij</w:t>
      </w:r>
      <w:r w:rsidR="00100531">
        <w:rPr>
          <w:rFonts w:cs="Times New Roman"/>
          <w:lang w:val="lv-LV"/>
        </w:rPr>
        <w:t>, kur atrodas atbalsta saņēmējs</w:t>
      </w:r>
      <w:r w:rsidRPr="00B60B07">
        <w:rPr>
          <w:rFonts w:cs="Times New Roman"/>
          <w:lang w:val="lv-LV"/>
        </w:rPr>
        <w:t xml:space="preserve"> ir jānodrošina, ka </w:t>
      </w:r>
      <w:r w:rsidR="0006328F">
        <w:rPr>
          <w:rFonts w:cs="Times New Roman"/>
          <w:lang w:val="lv-LV"/>
        </w:rPr>
        <w:t>VI</w:t>
      </w:r>
      <w:r w:rsidRPr="00B60B07">
        <w:rPr>
          <w:rFonts w:cs="Times New Roman"/>
          <w:lang w:val="lv-LV"/>
        </w:rPr>
        <w:t>/INTERACT sekretariāts regulāri saņem informāciju par katrā dalībvalstī izveidoto kontroles sistēmu un jebkurām tās izmaiņām.</w:t>
      </w:r>
    </w:p>
    <w:p w:rsidR="006B3A37" w:rsidRPr="00B60B07" w:rsidRDefault="006B3A37" w:rsidP="006B3A37">
      <w:pPr>
        <w:pStyle w:val="BodyText"/>
        <w:spacing w:before="198" w:line="243" w:lineRule="auto"/>
        <w:ind w:right="109"/>
        <w:jc w:val="both"/>
        <w:rPr>
          <w:rFonts w:cs="Times New Roman"/>
          <w:lang w:val="lv-LV"/>
        </w:rPr>
      </w:pPr>
      <w:r w:rsidRPr="00B60B07">
        <w:rPr>
          <w:rFonts w:cs="Times New Roman"/>
          <w:lang w:val="lv-LV"/>
        </w:rPr>
        <w:t xml:space="preserve">Lai nodrošinātu atbilstību starp visu to dalībvalstu kontrolieriem, kur atrodas </w:t>
      </w:r>
      <w:r w:rsidR="005F06B8">
        <w:rPr>
          <w:rFonts w:cs="Times New Roman"/>
          <w:lang w:val="lv-LV"/>
        </w:rPr>
        <w:t xml:space="preserve">atbalsta </w:t>
      </w:r>
      <w:r w:rsidRPr="00B60B07">
        <w:rPr>
          <w:rFonts w:cs="Times New Roman"/>
          <w:lang w:val="lv-LV"/>
        </w:rPr>
        <w:t xml:space="preserve">saņēmējs, </w:t>
      </w:r>
      <w:r w:rsidR="0006328F">
        <w:rPr>
          <w:rFonts w:cs="Times New Roman"/>
          <w:lang w:val="lv-LV"/>
        </w:rPr>
        <w:t xml:space="preserve">VI </w:t>
      </w:r>
      <w:r w:rsidRPr="00B60B07">
        <w:rPr>
          <w:rFonts w:cs="Times New Roman"/>
          <w:lang w:val="lv-LV"/>
        </w:rPr>
        <w:t>izstrādā norādījumus par metodiku, ieskaitot programmas PLK ziņojumu/pārbaudes  lapu  un  sertifikātu.  Šie  standarta  dokumenti  ir  jāizmanto  kā minimālās prasības.</w:t>
      </w:r>
    </w:p>
    <w:p w:rsidR="006B3A37" w:rsidRPr="00B60B07" w:rsidRDefault="006B3A37" w:rsidP="006B3A37">
      <w:pPr>
        <w:pStyle w:val="BodyText"/>
        <w:spacing w:before="197" w:line="243" w:lineRule="auto"/>
        <w:ind w:right="113"/>
        <w:jc w:val="both"/>
        <w:rPr>
          <w:rFonts w:cs="Times New Roman"/>
          <w:lang w:val="lv-LV"/>
        </w:rPr>
      </w:pPr>
      <w:r w:rsidRPr="00B60B07">
        <w:rPr>
          <w:rFonts w:cs="Times New Roman"/>
          <w:lang w:val="lv-LV"/>
        </w:rPr>
        <w:t xml:space="preserve">Uz </w:t>
      </w:r>
      <w:r w:rsidR="00C8500C" w:rsidRPr="00B60B07">
        <w:rPr>
          <w:rFonts w:cs="Times New Roman"/>
          <w:lang w:val="lv-LV"/>
        </w:rPr>
        <w:t xml:space="preserve">PLK attiecas </w:t>
      </w:r>
      <w:r w:rsidRPr="00B60B07">
        <w:rPr>
          <w:rFonts w:cs="Times New Roman"/>
          <w:lang w:val="lv-LV"/>
        </w:rPr>
        <w:t>visi  programmas izdevumi  .  Pirmā līmeņa kontrolieriem</w:t>
      </w:r>
      <w:r w:rsidR="00CA7000">
        <w:rPr>
          <w:rFonts w:cs="Times New Roman"/>
          <w:lang w:val="lv-LV"/>
        </w:rPr>
        <w:t xml:space="preserve"> </w:t>
      </w:r>
      <w:r w:rsidRPr="00B60B07">
        <w:rPr>
          <w:rFonts w:cs="Times New Roman"/>
          <w:lang w:val="lv-LV"/>
        </w:rPr>
        <w:t xml:space="preserve">ir jāpārbauda un jāapstiprina, ka visi </w:t>
      </w:r>
      <w:r w:rsidR="00C8500C">
        <w:rPr>
          <w:rFonts w:cs="Times New Roman"/>
          <w:lang w:val="lv-LV"/>
        </w:rPr>
        <w:t xml:space="preserve">veiktie </w:t>
      </w:r>
      <w:r w:rsidRPr="00B60B07">
        <w:rPr>
          <w:rFonts w:cs="Times New Roman"/>
          <w:lang w:val="lv-LV"/>
        </w:rPr>
        <w:t xml:space="preserve">izdevumi atbilst ES un programmas noteikumiem un jomās, uz kurām tie neattiecas, valsts </w:t>
      </w:r>
      <w:r w:rsidR="00CA7000">
        <w:rPr>
          <w:rFonts w:cs="Times New Roman"/>
          <w:lang w:val="lv-LV"/>
        </w:rPr>
        <w:t>normatīvajiem aktiem</w:t>
      </w:r>
      <w:r w:rsidRPr="00B60B07">
        <w:rPr>
          <w:rFonts w:cs="Times New Roman"/>
          <w:lang w:val="lv-LV"/>
        </w:rPr>
        <w:t xml:space="preserve">. PLK ziņojumā ir jānorāda tie izdevumi, kas konstatēti kā neattiecināmi, veikto kontroļu veids un </w:t>
      </w:r>
      <w:r w:rsidR="00C8500C">
        <w:rPr>
          <w:rFonts w:cs="Times New Roman"/>
          <w:lang w:val="lv-LV"/>
        </w:rPr>
        <w:t>visu</w:t>
      </w:r>
      <w:r w:rsidR="00C8500C" w:rsidRPr="00B60B07">
        <w:rPr>
          <w:rFonts w:cs="Times New Roman"/>
          <w:lang w:val="lv-LV"/>
        </w:rPr>
        <w:t xml:space="preserve"> </w:t>
      </w:r>
      <w:r w:rsidRPr="00B60B07">
        <w:rPr>
          <w:rFonts w:cs="Times New Roman"/>
          <w:lang w:val="lv-LV"/>
        </w:rPr>
        <w:t>ieteikumu ieviešanas uzraudzība.</w:t>
      </w:r>
    </w:p>
    <w:p w:rsidR="006B3A37" w:rsidRPr="00B60B07" w:rsidRDefault="006B3A37" w:rsidP="006B3A37">
      <w:pPr>
        <w:pStyle w:val="BodyText"/>
        <w:spacing w:before="201" w:line="242" w:lineRule="auto"/>
        <w:ind w:right="110"/>
        <w:jc w:val="both"/>
        <w:rPr>
          <w:rFonts w:cs="Times New Roman"/>
          <w:lang w:val="lv-LV"/>
        </w:rPr>
      </w:pPr>
      <w:r w:rsidRPr="00B60B07">
        <w:rPr>
          <w:rFonts w:cs="Times New Roman"/>
          <w:lang w:val="lv-LV"/>
        </w:rPr>
        <w:t>Katrai dalībvalstij ir jānodrošina, ka</w:t>
      </w:r>
      <w:r>
        <w:rPr>
          <w:rFonts w:cs="Times New Roman"/>
          <w:lang w:val="lv-LV"/>
        </w:rPr>
        <w:t xml:space="preserve"> </w:t>
      </w:r>
      <w:r w:rsidR="005F06B8">
        <w:rPr>
          <w:rFonts w:cs="Times New Roman"/>
          <w:lang w:val="lv-LV"/>
        </w:rPr>
        <w:t xml:space="preserve">atbalsta </w:t>
      </w:r>
      <w:r w:rsidRPr="00B60B07">
        <w:rPr>
          <w:rFonts w:cs="Times New Roman"/>
          <w:lang w:val="lv-LV"/>
        </w:rPr>
        <w:t xml:space="preserve">saņēmēja izdevumi var tikt pārbaudīti trīs mēnešu laikā kopš attiecīgais </w:t>
      </w:r>
      <w:r w:rsidR="00C8500C">
        <w:rPr>
          <w:rFonts w:cs="Times New Roman"/>
          <w:lang w:val="lv-LV"/>
        </w:rPr>
        <w:t>atbalsta</w:t>
      </w:r>
      <w:r w:rsidR="00C8500C" w:rsidRPr="00B60B07">
        <w:rPr>
          <w:rFonts w:cs="Times New Roman"/>
          <w:lang w:val="lv-LV"/>
        </w:rPr>
        <w:t xml:space="preserve"> </w:t>
      </w:r>
      <w:r w:rsidRPr="00B60B07">
        <w:rPr>
          <w:rFonts w:cs="Times New Roman"/>
          <w:lang w:val="lv-LV"/>
        </w:rPr>
        <w:t>saņēmējs ir iesniedzis dokumentus.</w:t>
      </w:r>
    </w:p>
    <w:p w:rsidR="004F513E" w:rsidRPr="00CB3733" w:rsidRDefault="00100531" w:rsidP="00CB3733">
      <w:pPr>
        <w:pStyle w:val="Heading1"/>
        <w:numPr>
          <w:ilvl w:val="0"/>
          <w:numId w:val="4"/>
        </w:numPr>
        <w:tabs>
          <w:tab w:val="left" w:pos="451"/>
        </w:tabs>
        <w:spacing w:before="206"/>
        <w:jc w:val="both"/>
        <w:rPr>
          <w:rFonts w:cs="Times New Roman"/>
          <w:b w:val="0"/>
          <w:bCs w:val="0"/>
          <w:lang w:val="lv-LV"/>
        </w:rPr>
      </w:pPr>
      <w:r>
        <w:rPr>
          <w:rFonts w:cs="Times New Roman"/>
          <w:lang w:val="lv-LV"/>
        </w:rPr>
        <w:t>Revīzijas</w:t>
      </w:r>
      <w:r w:rsidR="004F513E">
        <w:rPr>
          <w:rFonts w:cs="Times New Roman"/>
          <w:lang w:val="lv-LV"/>
        </w:rPr>
        <w:t xml:space="preserve"> veikšana</w:t>
      </w:r>
    </w:p>
    <w:p w:rsidR="004F513E" w:rsidRDefault="00100531" w:rsidP="006B3A37">
      <w:pPr>
        <w:pStyle w:val="BodyText"/>
        <w:spacing w:before="197"/>
        <w:jc w:val="both"/>
        <w:rPr>
          <w:rFonts w:cs="Times New Roman"/>
          <w:lang w:val="lv-LV"/>
        </w:rPr>
      </w:pPr>
      <w:r>
        <w:rPr>
          <w:rFonts w:cs="Times New Roman"/>
          <w:lang w:val="lv-LV"/>
        </w:rPr>
        <w:t xml:space="preserve">Revīzijas </w:t>
      </w:r>
      <w:r w:rsidRPr="00100531">
        <w:rPr>
          <w:rFonts w:cs="Times New Roman"/>
          <w:lang w:val="lv-LV"/>
        </w:rPr>
        <w:t>tiks veiktas saskaņā ar ETC regulas 25. panta (1).</w:t>
      </w:r>
      <w:r>
        <w:rPr>
          <w:rFonts w:cs="Times New Roman"/>
          <w:lang w:val="lv-LV"/>
        </w:rPr>
        <w:t xml:space="preserve"> </w:t>
      </w:r>
      <w:r w:rsidR="004F513E">
        <w:rPr>
          <w:rFonts w:cs="Times New Roman"/>
          <w:lang w:val="lv-LV"/>
        </w:rPr>
        <w:t xml:space="preserve">Dalībvalstis, kas piedalās INTERACT III programmā pilnvaroja Revīzijas iestādi pildīt funkcijas, kas ir noteiktas </w:t>
      </w:r>
      <w:r>
        <w:rPr>
          <w:rFonts w:cs="Times New Roman"/>
          <w:lang w:val="lv-LV"/>
        </w:rPr>
        <w:t>KNR</w:t>
      </w:r>
      <w:r w:rsidR="004F513E">
        <w:rPr>
          <w:rFonts w:cs="Times New Roman"/>
          <w:lang w:val="lv-LV"/>
        </w:rPr>
        <w:t xml:space="preserve"> 127.pantā visā programmas teritorijā.</w:t>
      </w:r>
    </w:p>
    <w:p w:rsidR="006B3A37" w:rsidRPr="00B60B07" w:rsidRDefault="00100531" w:rsidP="006B3A37">
      <w:pPr>
        <w:pStyle w:val="BodyText"/>
        <w:spacing w:before="197"/>
        <w:jc w:val="both"/>
        <w:rPr>
          <w:rFonts w:cs="Times New Roman"/>
          <w:lang w:val="lv-LV"/>
        </w:rPr>
      </w:pPr>
      <w:r>
        <w:rPr>
          <w:rFonts w:cs="Times New Roman"/>
          <w:lang w:val="lv-LV"/>
        </w:rPr>
        <w:t xml:space="preserve">Revīzijas iestāde </w:t>
      </w:r>
      <w:r w:rsidR="006B3A37" w:rsidRPr="00B60B07">
        <w:rPr>
          <w:rFonts w:cs="Times New Roman"/>
          <w:lang w:val="lv-LV"/>
        </w:rPr>
        <w:t>būs funkcionāli neatkarīgi no pirmā līmeņa kontroli</w:t>
      </w:r>
      <w:r>
        <w:rPr>
          <w:rFonts w:cs="Times New Roman"/>
          <w:lang w:val="lv-LV"/>
        </w:rPr>
        <w:t>eriem, Vadošās iestādes, Sertifikācijas iestādes, INTERACT sekretariāta un INTERACT birojiem.</w:t>
      </w:r>
    </w:p>
    <w:p w:rsidR="006B3A37" w:rsidRPr="00B60B07" w:rsidRDefault="006B3A37" w:rsidP="006B3A37">
      <w:pPr>
        <w:pStyle w:val="Heading1"/>
        <w:numPr>
          <w:ilvl w:val="0"/>
          <w:numId w:val="4"/>
        </w:numPr>
        <w:tabs>
          <w:tab w:val="left" w:pos="451"/>
        </w:tabs>
        <w:spacing w:before="203"/>
        <w:jc w:val="both"/>
        <w:rPr>
          <w:rFonts w:cs="Times New Roman"/>
          <w:b w:val="0"/>
          <w:bCs w:val="0"/>
          <w:lang w:val="lv-LV"/>
        </w:rPr>
      </w:pPr>
      <w:r w:rsidRPr="00B60B07">
        <w:rPr>
          <w:rFonts w:cs="Times New Roman"/>
          <w:lang w:val="lv-LV"/>
        </w:rPr>
        <w:t>Atbildības nosacījumi neatbilstību gadījumā</w:t>
      </w:r>
    </w:p>
    <w:p w:rsidR="006B3A37" w:rsidRPr="00B60B07" w:rsidRDefault="004D221F" w:rsidP="006B3A37">
      <w:pPr>
        <w:pStyle w:val="BodyText"/>
        <w:spacing w:before="199" w:line="243" w:lineRule="auto"/>
        <w:ind w:right="112"/>
        <w:jc w:val="both"/>
        <w:rPr>
          <w:rFonts w:cs="Times New Roman"/>
          <w:lang w:val="lv-LV"/>
        </w:rPr>
      </w:pPr>
      <w:r>
        <w:rPr>
          <w:rFonts w:cs="Times New Roman"/>
          <w:lang w:val="lv-LV"/>
        </w:rPr>
        <w:t>VI</w:t>
      </w:r>
      <w:r w:rsidR="006B3A37" w:rsidRPr="00B60B07">
        <w:rPr>
          <w:rFonts w:cs="Times New Roman"/>
          <w:lang w:val="lv-LV"/>
        </w:rPr>
        <w:t xml:space="preserve">, sertificējošā, audita iestāde, sekretariāts un četri </w:t>
      </w:r>
      <w:r w:rsidR="005F06B8">
        <w:rPr>
          <w:rFonts w:cs="Times New Roman"/>
          <w:lang w:val="lv-LV"/>
        </w:rPr>
        <w:t xml:space="preserve">atbalsta </w:t>
      </w:r>
      <w:r w:rsidR="006B3A37" w:rsidRPr="00B60B07">
        <w:rPr>
          <w:rFonts w:cs="Times New Roman"/>
          <w:lang w:val="lv-LV"/>
        </w:rPr>
        <w:t xml:space="preserve">saņēmēji atbild par ikvienu neatbilstību, ko tie var radīt. </w:t>
      </w:r>
      <w:r w:rsidR="0006328F">
        <w:rPr>
          <w:rFonts w:cs="Times New Roman"/>
          <w:lang w:val="lv-LV"/>
        </w:rPr>
        <w:t xml:space="preserve">VI </w:t>
      </w:r>
      <w:r w:rsidR="006B3A37" w:rsidRPr="00B60B07">
        <w:rPr>
          <w:rFonts w:cs="Times New Roman"/>
          <w:lang w:val="lv-LV"/>
        </w:rPr>
        <w:t xml:space="preserve">atbild par attiecīgo summu atmaksu </w:t>
      </w:r>
      <w:r w:rsidR="0006328F">
        <w:rPr>
          <w:rFonts w:cs="Times New Roman"/>
          <w:lang w:val="lv-LV"/>
        </w:rPr>
        <w:t xml:space="preserve">ES </w:t>
      </w:r>
      <w:r w:rsidR="006B3A37" w:rsidRPr="00B60B07">
        <w:rPr>
          <w:rFonts w:cs="Times New Roman"/>
          <w:lang w:val="lv-LV"/>
        </w:rPr>
        <w:t xml:space="preserve">vispārējā budžetā. Jebkuru neatmaksāto summu </w:t>
      </w:r>
      <w:r>
        <w:rPr>
          <w:rFonts w:cs="Times New Roman"/>
          <w:lang w:val="lv-LV"/>
        </w:rPr>
        <w:t xml:space="preserve">VI </w:t>
      </w:r>
      <w:r w:rsidR="006B3A37" w:rsidRPr="00B60B07">
        <w:rPr>
          <w:rFonts w:cs="Times New Roman"/>
          <w:lang w:val="lv-LV"/>
        </w:rPr>
        <w:t xml:space="preserve">piedzen no konkrētā </w:t>
      </w:r>
      <w:r w:rsidR="005F06B8">
        <w:rPr>
          <w:rFonts w:cs="Times New Roman"/>
          <w:lang w:val="lv-LV"/>
        </w:rPr>
        <w:t xml:space="preserve">atbalsta </w:t>
      </w:r>
      <w:r w:rsidR="006B3A37" w:rsidRPr="00B60B07">
        <w:rPr>
          <w:rFonts w:cs="Times New Roman"/>
          <w:lang w:val="lv-LV"/>
        </w:rPr>
        <w:t>saņēmēja.</w:t>
      </w:r>
    </w:p>
    <w:p w:rsidR="006B3A37" w:rsidRDefault="006B3A37" w:rsidP="006B3A37">
      <w:pPr>
        <w:pStyle w:val="BodyText"/>
        <w:spacing w:before="197" w:line="244" w:lineRule="auto"/>
        <w:ind w:right="114"/>
        <w:jc w:val="both"/>
        <w:rPr>
          <w:rFonts w:cs="Times New Roman"/>
          <w:lang w:val="lv-LV"/>
        </w:rPr>
      </w:pPr>
      <w:r w:rsidRPr="00B60B07">
        <w:rPr>
          <w:rFonts w:cs="Times New Roman"/>
          <w:lang w:val="lv-LV"/>
        </w:rPr>
        <w:t xml:space="preserve">Ja </w:t>
      </w:r>
      <w:r w:rsidR="004D221F">
        <w:rPr>
          <w:rFonts w:cs="Times New Roman"/>
          <w:lang w:val="lv-LV"/>
        </w:rPr>
        <w:t xml:space="preserve">VI </w:t>
      </w:r>
      <w:r w:rsidRPr="00B60B07">
        <w:rPr>
          <w:rFonts w:cs="Times New Roman"/>
          <w:lang w:val="lv-LV"/>
        </w:rPr>
        <w:t xml:space="preserve">veiktā piedziņas procedūra jau atkārtoti ir nesekmīga, </w:t>
      </w:r>
      <w:r w:rsidR="004D221F">
        <w:rPr>
          <w:rFonts w:cs="Times New Roman"/>
          <w:lang w:val="lv-LV"/>
        </w:rPr>
        <w:t xml:space="preserve">VI </w:t>
      </w:r>
      <w:r w:rsidRPr="00B60B07">
        <w:rPr>
          <w:rFonts w:cs="Times New Roman"/>
          <w:lang w:val="lv-LV"/>
        </w:rPr>
        <w:t xml:space="preserve">piedzen summu no tās dalībvalsts, kur atrodas konkrētais </w:t>
      </w:r>
      <w:r w:rsidR="005F06B8">
        <w:rPr>
          <w:rFonts w:cs="Times New Roman"/>
          <w:lang w:val="lv-LV"/>
        </w:rPr>
        <w:t xml:space="preserve">atbalsta </w:t>
      </w:r>
      <w:r w:rsidRPr="00B60B07">
        <w:rPr>
          <w:rFonts w:cs="Times New Roman"/>
          <w:lang w:val="lv-LV"/>
        </w:rPr>
        <w:t xml:space="preserve">saņēmējs. Katra </w:t>
      </w:r>
      <w:r w:rsidR="004A12CC">
        <w:rPr>
          <w:rFonts w:cs="Times New Roman"/>
          <w:lang w:val="lv-LV"/>
        </w:rPr>
        <w:t>dalīb</w:t>
      </w:r>
      <w:r w:rsidRPr="00B60B07">
        <w:rPr>
          <w:rFonts w:cs="Times New Roman"/>
          <w:lang w:val="lv-LV"/>
        </w:rPr>
        <w:t xml:space="preserve">valsts, </w:t>
      </w:r>
      <w:r w:rsidR="00100531">
        <w:rPr>
          <w:rFonts w:cs="Times New Roman"/>
          <w:lang w:val="lv-LV"/>
        </w:rPr>
        <w:t>kurā atrodas konkrētais atbalsta saņēmējs, parakstot vienošanās 8.pantu</w:t>
      </w:r>
      <w:r w:rsidRPr="00B60B07">
        <w:rPr>
          <w:rFonts w:cs="Times New Roman"/>
          <w:lang w:val="lv-LV"/>
        </w:rPr>
        <w:t xml:space="preserve">, skaidri piekrīt uzņemties šo papildu atbildību un savlaicīgi atmaksāt jebkādu nelikumīgi samaksāto summu programmas kontā. Ikviens šāds notikums un līdzeklis tiks savlaicīgi apspriests un attiecībā uz to tiks panākta vienošanās tuvākajā </w:t>
      </w:r>
      <w:r w:rsidR="004D221F">
        <w:rPr>
          <w:rFonts w:cs="Times New Roman"/>
          <w:lang w:val="lv-LV"/>
        </w:rPr>
        <w:t xml:space="preserve">UK </w:t>
      </w:r>
      <w:r w:rsidRPr="00B60B07">
        <w:rPr>
          <w:rFonts w:cs="Times New Roman"/>
          <w:lang w:val="lv-LV"/>
        </w:rPr>
        <w:t>sanāksmē.</w:t>
      </w:r>
    </w:p>
    <w:p w:rsidR="006B3A37" w:rsidRPr="00B60B07" w:rsidRDefault="006B3A37" w:rsidP="006B3A37">
      <w:pPr>
        <w:pStyle w:val="BodyText"/>
        <w:spacing w:before="197" w:line="243" w:lineRule="auto"/>
        <w:ind w:right="114"/>
        <w:jc w:val="both"/>
        <w:rPr>
          <w:rFonts w:cs="Times New Roman"/>
          <w:lang w:val="lv-LV"/>
        </w:rPr>
      </w:pPr>
      <w:r w:rsidRPr="00B60B07">
        <w:rPr>
          <w:rFonts w:cs="Times New Roman"/>
          <w:lang w:val="lv-LV"/>
        </w:rPr>
        <w:t xml:space="preserve">Konstatējot neatbilstību, Sertificējošā iestāde ziņos par to </w:t>
      </w:r>
      <w:r w:rsidR="004D221F">
        <w:rPr>
          <w:rFonts w:cs="Times New Roman"/>
          <w:lang w:val="lv-LV"/>
        </w:rPr>
        <w:t>EK</w:t>
      </w:r>
      <w:r w:rsidR="00CF29DB">
        <w:rPr>
          <w:rFonts w:cs="Times New Roman"/>
          <w:lang w:val="lv-LV"/>
        </w:rPr>
        <w:t xml:space="preserve"> un</w:t>
      </w:r>
      <w:r w:rsidR="004D221F">
        <w:rPr>
          <w:rFonts w:cs="Times New Roman"/>
          <w:lang w:val="lv-LV"/>
        </w:rPr>
        <w:t xml:space="preserve"> </w:t>
      </w:r>
      <w:r w:rsidR="00CF29DB" w:rsidRPr="00B60B07">
        <w:rPr>
          <w:rFonts w:cs="Times New Roman"/>
          <w:lang w:val="lv-LV"/>
        </w:rPr>
        <w:t>nākam</w:t>
      </w:r>
      <w:r w:rsidR="00CF29DB">
        <w:rPr>
          <w:rFonts w:cs="Times New Roman"/>
          <w:lang w:val="lv-LV"/>
        </w:rPr>
        <w:t>ajā finanšu pieprasījumāšī summa tiksatcelta</w:t>
      </w:r>
      <w:r w:rsidRPr="00B60B07">
        <w:rPr>
          <w:rFonts w:cs="Times New Roman"/>
          <w:lang w:val="lv-LV"/>
        </w:rPr>
        <w:t xml:space="preserve">, </w:t>
      </w:r>
      <w:r w:rsidR="00CF29DB">
        <w:rPr>
          <w:rFonts w:cs="Times New Roman"/>
          <w:lang w:val="lv-LV"/>
        </w:rPr>
        <w:t>atskaitīta</w:t>
      </w:r>
      <w:r w:rsidR="00CF29DB" w:rsidRPr="00B60B07">
        <w:rPr>
          <w:rFonts w:cs="Times New Roman"/>
          <w:lang w:val="lv-LV"/>
        </w:rPr>
        <w:t xml:space="preserve"> </w:t>
      </w:r>
      <w:r w:rsidRPr="00B60B07">
        <w:rPr>
          <w:rFonts w:cs="Times New Roman"/>
          <w:lang w:val="lv-LV"/>
        </w:rPr>
        <w:t xml:space="preserve">vai </w:t>
      </w:r>
      <w:r w:rsidR="00CF29DB">
        <w:rPr>
          <w:rFonts w:cs="Times New Roman"/>
          <w:lang w:val="lv-LV"/>
        </w:rPr>
        <w:t>piedzīta</w:t>
      </w:r>
      <w:r w:rsidRPr="00B60B07">
        <w:rPr>
          <w:rFonts w:cs="Times New Roman"/>
          <w:lang w:val="lv-LV"/>
        </w:rPr>
        <w:t xml:space="preserve">. Sertificējošā iestāde uzraudzīs summas piedziņu un ziņos par to </w:t>
      </w:r>
      <w:r w:rsidR="004D221F">
        <w:rPr>
          <w:rFonts w:cs="Times New Roman"/>
          <w:lang w:val="lv-LV"/>
        </w:rPr>
        <w:t>EK</w:t>
      </w:r>
      <w:r w:rsidRPr="00B60B07">
        <w:rPr>
          <w:rFonts w:cs="Times New Roman"/>
          <w:lang w:val="lv-LV"/>
        </w:rPr>
        <w:t>.</w:t>
      </w:r>
    </w:p>
    <w:p w:rsidR="006B3A37" w:rsidRPr="00B60B07" w:rsidRDefault="006B3A37" w:rsidP="006B3A37">
      <w:pPr>
        <w:pStyle w:val="BodyText"/>
        <w:tabs>
          <w:tab w:val="left" w:pos="6379"/>
        </w:tabs>
        <w:spacing w:before="201" w:line="242" w:lineRule="auto"/>
        <w:ind w:right="110"/>
        <w:jc w:val="both"/>
        <w:rPr>
          <w:rFonts w:cs="Times New Roman"/>
          <w:lang w:val="lv-LV"/>
        </w:rPr>
      </w:pPr>
      <w:r w:rsidRPr="00B60B07">
        <w:rPr>
          <w:rFonts w:cs="Times New Roman"/>
          <w:lang w:val="lv-LV"/>
        </w:rPr>
        <w:t xml:space="preserve">Pat  ja  dalībvalsts,  kur  neatrodas  INTERACT  </w:t>
      </w:r>
      <w:r>
        <w:rPr>
          <w:rFonts w:cs="Times New Roman"/>
          <w:lang w:val="lv-LV"/>
        </w:rPr>
        <w:t>iestāde</w:t>
      </w:r>
      <w:r w:rsidRPr="00B60B07">
        <w:rPr>
          <w:rFonts w:cs="Times New Roman"/>
          <w:lang w:val="lv-LV"/>
        </w:rPr>
        <w:t xml:space="preserve">  nebūs  programmas </w:t>
      </w:r>
      <w:r w:rsidR="005F06B8">
        <w:rPr>
          <w:rFonts w:cs="Times New Roman"/>
          <w:lang w:val="lv-LV"/>
        </w:rPr>
        <w:t xml:space="preserve">atbalsta </w:t>
      </w:r>
      <w:r w:rsidRPr="00B60B07">
        <w:rPr>
          <w:rFonts w:cs="Times New Roman"/>
          <w:lang w:val="lv-LV"/>
        </w:rPr>
        <w:t xml:space="preserve">saņēmējs, tā saņems programmas pakalpojumu sniegto labumu. Tādēļ visas dalībvalstis  skaidri  piekrīt,  parakstot  8. panta  vienošanos,  ka  tās  dala atbildību proporcionāli to līdzfinansējuma daļai tādā gadījumā, ja </w:t>
      </w:r>
      <w:r w:rsidR="00CF29DB">
        <w:rPr>
          <w:rFonts w:cs="Times New Roman"/>
          <w:lang w:val="lv-LV"/>
        </w:rPr>
        <w:t xml:space="preserve">vienotā izmaksu </w:t>
      </w:r>
      <w:r w:rsidRPr="00B60B07">
        <w:rPr>
          <w:rFonts w:cs="Times New Roman"/>
          <w:lang w:val="lv-LV"/>
        </w:rPr>
        <w:t xml:space="preserve">likme tiek samazināta vai tiek veiktas finanšu korekcijas, kas tiek darīts </w:t>
      </w:r>
      <w:r w:rsidR="00CF29DB">
        <w:rPr>
          <w:rFonts w:cs="Times New Roman"/>
          <w:lang w:val="lv-LV"/>
        </w:rPr>
        <w:t>sistēm</w:t>
      </w:r>
      <w:r w:rsidR="00CF29DB" w:rsidRPr="00B60B07">
        <w:rPr>
          <w:rFonts w:cs="Times New Roman"/>
          <w:lang w:val="lv-LV"/>
        </w:rPr>
        <w:t>kļūd</w:t>
      </w:r>
      <w:r w:rsidR="00CF29DB">
        <w:rPr>
          <w:rFonts w:cs="Times New Roman"/>
          <w:lang w:val="lv-LV"/>
        </w:rPr>
        <w:t>u</w:t>
      </w:r>
      <w:r w:rsidR="00CF29DB" w:rsidRPr="00B60B07">
        <w:rPr>
          <w:rFonts w:cs="Times New Roman"/>
          <w:lang w:val="lv-LV"/>
        </w:rPr>
        <w:t xml:space="preserve"> </w:t>
      </w:r>
      <w:r w:rsidRPr="00B60B07">
        <w:rPr>
          <w:rFonts w:cs="Times New Roman"/>
          <w:lang w:val="lv-LV"/>
        </w:rPr>
        <w:t xml:space="preserve">vai </w:t>
      </w:r>
      <w:r w:rsidR="00CF29DB" w:rsidRPr="00B60B07">
        <w:rPr>
          <w:rFonts w:cs="Times New Roman"/>
          <w:lang w:val="lv-LV"/>
        </w:rPr>
        <w:t>neatbilstīb</w:t>
      </w:r>
      <w:r w:rsidR="00CF29DB">
        <w:rPr>
          <w:rFonts w:cs="Times New Roman"/>
          <w:lang w:val="lv-LV"/>
        </w:rPr>
        <w:t>u dēl</w:t>
      </w:r>
      <w:r w:rsidRPr="00B60B07">
        <w:rPr>
          <w:rFonts w:cs="Times New Roman"/>
          <w:lang w:val="lv-LV"/>
        </w:rPr>
        <w:t>, kas saistītas ar programmas vadības sistēmas konkrētiem nosacījumiem, par ko ir vienojušies dalībvalstu pārstāvji programmas</w:t>
      </w:r>
      <w:r w:rsidR="004D221F">
        <w:rPr>
          <w:rFonts w:cs="Times New Roman"/>
          <w:lang w:val="lv-LV"/>
        </w:rPr>
        <w:t xml:space="preserve"> UK</w:t>
      </w:r>
      <w:r w:rsidRPr="00B60B07">
        <w:rPr>
          <w:rFonts w:cs="Times New Roman"/>
          <w:lang w:val="lv-LV"/>
        </w:rPr>
        <w:t xml:space="preserve">.  Programmas </w:t>
      </w:r>
      <w:r>
        <w:rPr>
          <w:rFonts w:cs="Times New Roman"/>
          <w:lang w:val="lv-LV"/>
        </w:rPr>
        <w:t xml:space="preserve">iestādes </w:t>
      </w:r>
      <w:r w:rsidRPr="00B60B07">
        <w:rPr>
          <w:rFonts w:cs="Times New Roman"/>
          <w:lang w:val="lv-LV"/>
        </w:rPr>
        <w:t>un</w:t>
      </w:r>
      <w:r>
        <w:rPr>
          <w:rFonts w:cs="Times New Roman"/>
          <w:lang w:val="lv-LV"/>
        </w:rPr>
        <w:t xml:space="preserve"> </w:t>
      </w:r>
      <w:r w:rsidR="005F06B8">
        <w:rPr>
          <w:rFonts w:cs="Times New Roman"/>
          <w:lang w:val="lv-LV"/>
        </w:rPr>
        <w:t>atbalsta</w:t>
      </w:r>
      <w:r w:rsidRPr="00B60B07">
        <w:rPr>
          <w:rFonts w:cs="Times New Roman"/>
          <w:lang w:val="lv-LV"/>
        </w:rPr>
        <w:t xml:space="preserve"> saņēmēji atbild par to radītām neatbilstībām, ieskaitot tās, kam ir sistēmisks raksturs.</w:t>
      </w:r>
    </w:p>
    <w:p w:rsidR="00CB3733" w:rsidRDefault="00DF0FA3" w:rsidP="00D102F7">
      <w:pPr>
        <w:pStyle w:val="BodyText"/>
        <w:spacing w:before="201" w:line="242" w:lineRule="auto"/>
        <w:ind w:right="110"/>
        <w:jc w:val="both"/>
        <w:rPr>
          <w:rFonts w:cs="Times New Roman"/>
          <w:lang w:val="lv-LV"/>
        </w:rPr>
      </w:pPr>
      <w:r>
        <w:rPr>
          <w:rFonts w:cs="Times New Roman"/>
          <w:lang w:val="lv-LV"/>
        </w:rPr>
        <w:t>Ja</w:t>
      </w:r>
      <w:r w:rsidR="006B3A37" w:rsidRPr="00B60B07">
        <w:rPr>
          <w:rFonts w:cs="Times New Roman"/>
          <w:lang w:val="lv-LV"/>
        </w:rPr>
        <w:t xml:space="preserve"> jebk</w:t>
      </w:r>
      <w:r>
        <w:rPr>
          <w:rFonts w:cs="Times New Roman"/>
          <w:lang w:val="lv-LV"/>
        </w:rPr>
        <w:t>ura</w:t>
      </w:r>
      <w:r w:rsidR="006B3A37" w:rsidRPr="00B60B07">
        <w:rPr>
          <w:rFonts w:cs="Times New Roman"/>
          <w:lang w:val="lv-LV"/>
        </w:rPr>
        <w:t xml:space="preserve"> </w:t>
      </w:r>
      <w:r>
        <w:rPr>
          <w:rFonts w:cs="Times New Roman"/>
          <w:lang w:val="lv-LV"/>
        </w:rPr>
        <w:t xml:space="preserve">atbilstošā </w:t>
      </w:r>
      <w:r w:rsidR="006B3A37" w:rsidRPr="00B60B07">
        <w:rPr>
          <w:rFonts w:cs="Times New Roman"/>
          <w:lang w:val="lv-LV"/>
        </w:rPr>
        <w:t xml:space="preserve">dalībvalsts </w:t>
      </w:r>
      <w:r w:rsidR="006B3A37">
        <w:rPr>
          <w:rFonts w:cs="Times New Roman"/>
          <w:lang w:val="lv-LV"/>
        </w:rPr>
        <w:t xml:space="preserve">iestāde </w:t>
      </w:r>
      <w:r w:rsidR="006B3A37" w:rsidRPr="00B60B07">
        <w:rPr>
          <w:rFonts w:cs="Times New Roman"/>
          <w:lang w:val="lv-LV"/>
        </w:rPr>
        <w:t>konstatē neatbilstību</w:t>
      </w:r>
      <w:r>
        <w:rPr>
          <w:rFonts w:cs="Times New Roman"/>
          <w:lang w:val="lv-LV"/>
        </w:rPr>
        <w:t>,</w:t>
      </w:r>
      <w:r w:rsidR="006B3A37" w:rsidRPr="00B60B07">
        <w:rPr>
          <w:rFonts w:cs="Times New Roman"/>
          <w:lang w:val="lv-LV"/>
        </w:rPr>
        <w:t xml:space="preserve"> tā savlaicīgi informē </w:t>
      </w:r>
      <w:r w:rsidR="004D221F">
        <w:rPr>
          <w:rFonts w:cs="Times New Roman"/>
          <w:lang w:val="lv-LV"/>
        </w:rPr>
        <w:t xml:space="preserve">VI </w:t>
      </w:r>
      <w:r w:rsidR="006B3A37" w:rsidRPr="00B60B07">
        <w:rPr>
          <w:rFonts w:cs="Times New Roman"/>
          <w:lang w:val="lv-LV"/>
        </w:rPr>
        <w:t xml:space="preserve">un </w:t>
      </w:r>
      <w:r w:rsidR="00CF29DB">
        <w:rPr>
          <w:rFonts w:cs="Times New Roman"/>
          <w:lang w:val="lv-LV"/>
        </w:rPr>
        <w:t xml:space="preserve">Revīzijas </w:t>
      </w:r>
      <w:r w:rsidR="006B3A37" w:rsidRPr="00B60B07">
        <w:rPr>
          <w:rFonts w:cs="Times New Roman"/>
          <w:lang w:val="lv-LV"/>
        </w:rPr>
        <w:t xml:space="preserve">iestādi. Elektroniskā uzraudzības sistēma ietvers </w:t>
      </w:r>
      <w:r w:rsidR="00CF29DB">
        <w:rPr>
          <w:rFonts w:cs="Times New Roman"/>
          <w:lang w:val="lv-LV"/>
        </w:rPr>
        <w:t xml:space="preserve">īpašu </w:t>
      </w:r>
      <w:r w:rsidR="00CF29DB" w:rsidRPr="00B60B07">
        <w:rPr>
          <w:rFonts w:cs="Times New Roman"/>
          <w:lang w:val="lv-LV"/>
        </w:rPr>
        <w:t>veidlap</w:t>
      </w:r>
      <w:r w:rsidR="00CF29DB">
        <w:rPr>
          <w:rFonts w:cs="Times New Roman"/>
          <w:lang w:val="lv-LV"/>
        </w:rPr>
        <w:t>as formu</w:t>
      </w:r>
      <w:r w:rsidR="00CF29DB" w:rsidRPr="00B60B07">
        <w:rPr>
          <w:rFonts w:cs="Times New Roman"/>
          <w:lang w:val="lv-LV"/>
        </w:rPr>
        <w:t xml:space="preserve"> </w:t>
      </w:r>
      <w:r w:rsidR="006B3A37" w:rsidRPr="00B60B07">
        <w:rPr>
          <w:rFonts w:cs="Times New Roman"/>
          <w:lang w:val="lv-LV"/>
        </w:rPr>
        <w:t xml:space="preserve">un procedūru </w:t>
      </w:r>
      <w:r w:rsidR="00CF29DB" w:rsidRPr="00B60B07">
        <w:rPr>
          <w:rFonts w:cs="Times New Roman"/>
          <w:lang w:val="lv-LV"/>
        </w:rPr>
        <w:t>ziņo</w:t>
      </w:r>
      <w:r w:rsidR="00CF29DB">
        <w:rPr>
          <w:rFonts w:cs="Times New Roman"/>
          <w:lang w:val="lv-LV"/>
        </w:rPr>
        <w:t>šanai</w:t>
      </w:r>
      <w:r w:rsidR="00CF29DB" w:rsidRPr="00B60B07">
        <w:rPr>
          <w:rFonts w:cs="Times New Roman"/>
          <w:lang w:val="lv-LV"/>
        </w:rPr>
        <w:t xml:space="preserve"> </w:t>
      </w:r>
      <w:r w:rsidR="006B3A37" w:rsidRPr="00B60B07">
        <w:rPr>
          <w:rFonts w:cs="Times New Roman"/>
          <w:lang w:val="lv-LV"/>
        </w:rPr>
        <w:t xml:space="preserve">par </w:t>
      </w:r>
      <w:r w:rsidR="00CF29DB">
        <w:rPr>
          <w:rFonts w:cs="Times New Roman"/>
          <w:lang w:val="lv-LV"/>
        </w:rPr>
        <w:t xml:space="preserve">konstatēto </w:t>
      </w:r>
      <w:r w:rsidR="006B3A37" w:rsidRPr="00B60B07">
        <w:rPr>
          <w:rFonts w:cs="Times New Roman"/>
          <w:lang w:val="lv-LV"/>
        </w:rPr>
        <w:t>neatbilstību, kas būs arī daļa no vadības un kontroles sistēm</w:t>
      </w:r>
      <w:r w:rsidR="00CB3733">
        <w:rPr>
          <w:rFonts w:cs="Times New Roman"/>
          <w:lang w:val="lv-LV"/>
        </w:rPr>
        <w:t>a</w:t>
      </w:r>
      <w:r w:rsidR="006B3A37" w:rsidRPr="00B60B07">
        <w:rPr>
          <w:rFonts w:cs="Times New Roman"/>
          <w:lang w:val="lv-LV"/>
        </w:rPr>
        <w:t>s apraksta.</w:t>
      </w:r>
    </w:p>
    <w:p w:rsidR="006B3A37" w:rsidRPr="00B60B07" w:rsidRDefault="006B3A37" w:rsidP="00D102F7">
      <w:pPr>
        <w:pStyle w:val="BodyText"/>
        <w:spacing w:before="201" w:line="242" w:lineRule="auto"/>
        <w:ind w:right="110"/>
        <w:jc w:val="both"/>
        <w:rPr>
          <w:rFonts w:cs="Times New Roman"/>
          <w:lang w:val="lv-LV"/>
        </w:rPr>
      </w:pPr>
      <w:r w:rsidRPr="00B60B07">
        <w:rPr>
          <w:rFonts w:cs="Times New Roman"/>
          <w:lang w:val="lv-LV"/>
        </w:rPr>
        <w:t xml:space="preserve">Gadījumā, ja </w:t>
      </w:r>
      <w:r w:rsidR="004D221F">
        <w:rPr>
          <w:rFonts w:cs="Times New Roman"/>
          <w:lang w:val="lv-LV"/>
        </w:rPr>
        <w:t xml:space="preserve">EK </w:t>
      </w:r>
      <w:r w:rsidRPr="00B60B07">
        <w:rPr>
          <w:rFonts w:cs="Times New Roman"/>
          <w:lang w:val="lv-LV"/>
        </w:rPr>
        <w:t xml:space="preserve">aptur maksājumus </w:t>
      </w:r>
      <w:r w:rsidR="00CF29DB" w:rsidRPr="00B60B07">
        <w:rPr>
          <w:rFonts w:cs="Times New Roman"/>
          <w:lang w:val="lv-LV"/>
        </w:rPr>
        <w:t>kļūd</w:t>
      </w:r>
      <w:r w:rsidR="00CF29DB">
        <w:rPr>
          <w:rFonts w:cs="Times New Roman"/>
          <w:lang w:val="lv-LV"/>
        </w:rPr>
        <w:t>u</w:t>
      </w:r>
      <w:r w:rsidRPr="00B60B07">
        <w:rPr>
          <w:rFonts w:cs="Times New Roman"/>
          <w:lang w:val="lv-LV"/>
        </w:rPr>
        <w:t xml:space="preserve">, </w:t>
      </w:r>
      <w:r w:rsidR="00CF29DB" w:rsidRPr="00B60B07">
        <w:rPr>
          <w:rFonts w:cs="Times New Roman"/>
          <w:lang w:val="lv-LV"/>
        </w:rPr>
        <w:t>neatbilstīb</w:t>
      </w:r>
      <w:r w:rsidR="00CF29DB">
        <w:rPr>
          <w:rFonts w:cs="Times New Roman"/>
          <w:lang w:val="lv-LV"/>
        </w:rPr>
        <w:t>u</w:t>
      </w:r>
      <w:r w:rsidR="00CF29DB" w:rsidRPr="00B60B07">
        <w:rPr>
          <w:rFonts w:cs="Times New Roman"/>
          <w:lang w:val="lv-LV"/>
        </w:rPr>
        <w:t xml:space="preserve"> </w:t>
      </w:r>
      <w:r w:rsidRPr="00B60B07">
        <w:rPr>
          <w:rFonts w:cs="Times New Roman"/>
          <w:lang w:val="lv-LV"/>
        </w:rPr>
        <w:t xml:space="preserve">vai pat </w:t>
      </w:r>
      <w:r w:rsidR="00CF29DB" w:rsidRPr="00B60B07">
        <w:rPr>
          <w:rFonts w:cs="Times New Roman"/>
          <w:lang w:val="lv-LV"/>
        </w:rPr>
        <w:t>ārēj</w:t>
      </w:r>
      <w:r w:rsidR="00CF29DB">
        <w:rPr>
          <w:rFonts w:cs="Times New Roman"/>
          <w:lang w:val="lv-LV"/>
        </w:rPr>
        <w:t>o</w:t>
      </w:r>
      <w:r w:rsidR="00CF29DB" w:rsidRPr="00B60B07">
        <w:rPr>
          <w:rFonts w:cs="Times New Roman"/>
          <w:lang w:val="lv-LV"/>
        </w:rPr>
        <w:t xml:space="preserve"> </w:t>
      </w:r>
      <w:r w:rsidRPr="00B60B07">
        <w:rPr>
          <w:rFonts w:cs="Times New Roman"/>
          <w:lang w:val="lv-LV"/>
        </w:rPr>
        <w:t xml:space="preserve">faktoru dēļ, piemēram, naudas plūsmas </w:t>
      </w:r>
      <w:r w:rsidR="00CF29DB" w:rsidRPr="00B60B07">
        <w:rPr>
          <w:rFonts w:cs="Times New Roman"/>
          <w:lang w:val="lv-LV"/>
        </w:rPr>
        <w:t>trūkum</w:t>
      </w:r>
      <w:r w:rsidR="00CF29DB">
        <w:rPr>
          <w:rFonts w:cs="Times New Roman"/>
          <w:lang w:val="lv-LV"/>
        </w:rPr>
        <w:t>sES līmenī</w:t>
      </w:r>
      <w:r w:rsidRPr="00B60B07">
        <w:rPr>
          <w:rFonts w:cs="Times New Roman"/>
          <w:lang w:val="lv-LV"/>
        </w:rPr>
        <w:t xml:space="preserve">, </w:t>
      </w:r>
      <w:r w:rsidR="00CF29DB">
        <w:rPr>
          <w:rFonts w:cs="Times New Roman"/>
          <w:lang w:val="lv-LV"/>
        </w:rPr>
        <w:t>VI</w:t>
      </w:r>
      <w:r w:rsidRPr="00B60B07">
        <w:rPr>
          <w:rFonts w:cs="Times New Roman"/>
          <w:lang w:val="lv-LV"/>
        </w:rPr>
        <w:t xml:space="preserve"> par </w:t>
      </w:r>
      <w:r w:rsidR="00CF29DB">
        <w:rPr>
          <w:rFonts w:cs="Times New Roman"/>
          <w:lang w:val="lv-LV"/>
        </w:rPr>
        <w:t>šo faktu</w:t>
      </w:r>
      <w:r w:rsidR="00CF29DB" w:rsidRPr="00B60B07">
        <w:rPr>
          <w:rFonts w:cs="Times New Roman"/>
          <w:lang w:val="lv-LV"/>
        </w:rPr>
        <w:t xml:space="preserve"> </w:t>
      </w:r>
      <w:r w:rsidRPr="00B60B07">
        <w:rPr>
          <w:rFonts w:cs="Times New Roman"/>
          <w:lang w:val="lv-LV"/>
        </w:rPr>
        <w:t xml:space="preserve">un </w:t>
      </w:r>
      <w:r w:rsidR="00CF29DB">
        <w:rPr>
          <w:rFonts w:cs="Times New Roman"/>
          <w:lang w:val="lv-LV"/>
        </w:rPr>
        <w:t xml:space="preserve">radušās </w:t>
      </w:r>
      <w:r w:rsidRPr="00B60B07">
        <w:rPr>
          <w:rFonts w:cs="Times New Roman"/>
          <w:lang w:val="lv-LV"/>
        </w:rPr>
        <w:t xml:space="preserve">situācijas iemesliem </w:t>
      </w:r>
      <w:r w:rsidR="00CF29DB">
        <w:rPr>
          <w:rFonts w:cs="Times New Roman"/>
          <w:lang w:val="lv-LV"/>
        </w:rPr>
        <w:t>uzreiz</w:t>
      </w:r>
      <w:r w:rsidR="00CF29DB" w:rsidRPr="00B60B07">
        <w:rPr>
          <w:rFonts w:cs="Times New Roman"/>
          <w:lang w:val="lv-LV"/>
        </w:rPr>
        <w:t xml:space="preserve"> </w:t>
      </w:r>
      <w:r w:rsidRPr="00B60B07">
        <w:rPr>
          <w:rFonts w:cs="Times New Roman"/>
          <w:lang w:val="lv-LV"/>
        </w:rPr>
        <w:t xml:space="preserve">pēc paziņojuma par </w:t>
      </w:r>
      <w:r w:rsidR="00CF29DB">
        <w:rPr>
          <w:rFonts w:cs="Times New Roman"/>
          <w:lang w:val="lv-LV"/>
        </w:rPr>
        <w:t xml:space="preserve">finansējuma </w:t>
      </w:r>
      <w:r w:rsidRPr="00B60B07">
        <w:rPr>
          <w:rFonts w:cs="Times New Roman"/>
          <w:lang w:val="lv-LV"/>
        </w:rPr>
        <w:t xml:space="preserve">apturēšanu </w:t>
      </w:r>
      <w:r w:rsidR="00CF29DB" w:rsidRPr="00B60B07">
        <w:rPr>
          <w:rFonts w:cs="Times New Roman"/>
          <w:lang w:val="lv-LV"/>
        </w:rPr>
        <w:t xml:space="preserve">saņemšanas </w:t>
      </w:r>
      <w:r w:rsidRPr="00B60B07">
        <w:rPr>
          <w:rFonts w:cs="Times New Roman"/>
          <w:lang w:val="lv-LV"/>
        </w:rPr>
        <w:t xml:space="preserve">ir jāinformē </w:t>
      </w:r>
      <w:r w:rsidR="00CF29DB">
        <w:rPr>
          <w:rFonts w:cs="Times New Roman"/>
          <w:lang w:val="lv-LV"/>
        </w:rPr>
        <w:t>atbalsta</w:t>
      </w:r>
      <w:r w:rsidR="00CF29DB" w:rsidRPr="00B60B07">
        <w:rPr>
          <w:rFonts w:cs="Times New Roman"/>
          <w:lang w:val="lv-LV"/>
        </w:rPr>
        <w:t xml:space="preserve"> </w:t>
      </w:r>
      <w:r w:rsidRPr="00B60B07">
        <w:rPr>
          <w:rFonts w:cs="Times New Roman"/>
          <w:lang w:val="lv-LV"/>
        </w:rPr>
        <w:t xml:space="preserve">saņēmēji un </w:t>
      </w:r>
      <w:r w:rsidR="00CF29DB">
        <w:rPr>
          <w:rFonts w:cs="Times New Roman"/>
          <w:lang w:val="lv-LV"/>
        </w:rPr>
        <w:t>UK</w:t>
      </w:r>
      <w:r w:rsidRPr="00B60B07">
        <w:rPr>
          <w:rFonts w:cs="Times New Roman"/>
          <w:lang w:val="lv-LV"/>
        </w:rPr>
        <w:t>.</w:t>
      </w:r>
    </w:p>
    <w:p w:rsidR="006B3A37" w:rsidRPr="00B60B07" w:rsidRDefault="006B3A37" w:rsidP="00D102F7">
      <w:pPr>
        <w:pStyle w:val="BodyText"/>
        <w:spacing w:before="201" w:line="242" w:lineRule="auto"/>
        <w:ind w:right="110"/>
        <w:jc w:val="both"/>
        <w:rPr>
          <w:rFonts w:cs="Times New Roman"/>
          <w:lang w:val="lv-LV"/>
        </w:rPr>
      </w:pPr>
      <w:r>
        <w:rPr>
          <w:rFonts w:cs="Times New Roman"/>
          <w:lang w:val="lv-LV"/>
        </w:rPr>
        <w:t>Š</w:t>
      </w:r>
      <w:r w:rsidRPr="00B60B07">
        <w:rPr>
          <w:rFonts w:cs="Times New Roman"/>
          <w:lang w:val="lv-LV"/>
        </w:rPr>
        <w:t xml:space="preserve">o informāciju </w:t>
      </w:r>
      <w:r w:rsidR="0006328F">
        <w:rPr>
          <w:rFonts w:cs="Times New Roman"/>
          <w:lang w:val="lv-LV"/>
        </w:rPr>
        <w:t xml:space="preserve">VI </w:t>
      </w:r>
      <w:r>
        <w:rPr>
          <w:rFonts w:cs="Times New Roman"/>
          <w:lang w:val="lv-LV"/>
        </w:rPr>
        <w:t>nodod</w:t>
      </w:r>
      <w:r w:rsidRPr="00B60B07">
        <w:rPr>
          <w:rFonts w:cs="Times New Roman"/>
          <w:lang w:val="lv-LV"/>
        </w:rPr>
        <w:t xml:space="preserve"> vis</w:t>
      </w:r>
      <w:r>
        <w:rPr>
          <w:rFonts w:cs="Times New Roman"/>
          <w:lang w:val="lv-LV"/>
        </w:rPr>
        <w:t>ām</w:t>
      </w:r>
      <w:r w:rsidRPr="00B60B07">
        <w:rPr>
          <w:rFonts w:cs="Times New Roman"/>
          <w:lang w:val="lv-LV"/>
        </w:rPr>
        <w:t xml:space="preserve"> organizācij</w:t>
      </w:r>
      <w:r>
        <w:rPr>
          <w:rFonts w:cs="Times New Roman"/>
          <w:lang w:val="lv-LV"/>
        </w:rPr>
        <w:t>ām</w:t>
      </w:r>
      <w:r w:rsidRPr="00B60B07">
        <w:rPr>
          <w:rFonts w:cs="Times New Roman"/>
          <w:lang w:val="lv-LV"/>
        </w:rPr>
        <w:t xml:space="preserve">, </w:t>
      </w:r>
      <w:r w:rsidR="00CF29DB" w:rsidRPr="00B60B07">
        <w:rPr>
          <w:rFonts w:cs="Times New Roman"/>
          <w:lang w:val="lv-LV"/>
        </w:rPr>
        <w:t>k</w:t>
      </w:r>
      <w:r w:rsidR="00CF29DB">
        <w:rPr>
          <w:rFonts w:cs="Times New Roman"/>
          <w:lang w:val="lv-LV"/>
        </w:rPr>
        <w:t>uras</w:t>
      </w:r>
      <w:r w:rsidR="00CF29DB" w:rsidRPr="00B60B07">
        <w:rPr>
          <w:rFonts w:cs="Times New Roman"/>
          <w:lang w:val="lv-LV"/>
        </w:rPr>
        <w:t xml:space="preserve"> </w:t>
      </w:r>
      <w:r w:rsidRPr="00B60B07">
        <w:rPr>
          <w:rFonts w:cs="Times New Roman"/>
          <w:lang w:val="lv-LV"/>
        </w:rPr>
        <w:t xml:space="preserve">tieši ietekmē maksājumu apturēšana, īpaši </w:t>
      </w:r>
      <w:r w:rsidR="00CF29DB">
        <w:rPr>
          <w:rFonts w:cs="Times New Roman"/>
          <w:lang w:val="lv-LV"/>
        </w:rPr>
        <w:t xml:space="preserve">atbalsta </w:t>
      </w:r>
      <w:r w:rsidRPr="00B60B07">
        <w:rPr>
          <w:rFonts w:cs="Times New Roman"/>
          <w:lang w:val="lv-LV"/>
        </w:rPr>
        <w:t xml:space="preserve">saņēmējus, lai izstrādātu rīcības plānu, kā risināt maksājumu apturēšanas cēloņus saskaņā ar </w:t>
      </w:r>
      <w:r w:rsidR="00CF29DB">
        <w:rPr>
          <w:rFonts w:cs="Times New Roman"/>
          <w:lang w:val="lv-LV"/>
        </w:rPr>
        <w:t xml:space="preserve">EK sniegtajām </w:t>
      </w:r>
      <w:r w:rsidRPr="00B60B07">
        <w:rPr>
          <w:rFonts w:cs="Times New Roman"/>
          <w:lang w:val="lv-LV"/>
        </w:rPr>
        <w:t xml:space="preserve">norādēm. </w:t>
      </w:r>
      <w:r w:rsidR="004D221F">
        <w:rPr>
          <w:rFonts w:cs="Times New Roman"/>
          <w:lang w:val="lv-LV"/>
        </w:rPr>
        <w:t xml:space="preserve">UK </w:t>
      </w:r>
      <w:r w:rsidRPr="00B60B07">
        <w:rPr>
          <w:rFonts w:cs="Times New Roman"/>
          <w:lang w:val="lv-LV"/>
        </w:rPr>
        <w:t xml:space="preserve">ir </w:t>
      </w:r>
      <w:r w:rsidR="000D7687">
        <w:rPr>
          <w:rFonts w:cs="Times New Roman"/>
          <w:lang w:val="lv-LV"/>
        </w:rPr>
        <w:t xml:space="preserve">jābūt informētai par visām darbībām, jo </w:t>
      </w:r>
      <w:r w:rsidRPr="00B60B07">
        <w:rPr>
          <w:rFonts w:cs="Times New Roman"/>
          <w:lang w:val="lv-LV"/>
        </w:rPr>
        <w:t xml:space="preserve">īpaši par pasākumiem, par </w:t>
      </w:r>
      <w:r w:rsidR="000D7687" w:rsidRPr="00B60B07">
        <w:rPr>
          <w:rFonts w:cs="Times New Roman"/>
          <w:lang w:val="lv-LV"/>
        </w:rPr>
        <w:t>k</w:t>
      </w:r>
      <w:r w:rsidR="000D7687">
        <w:rPr>
          <w:rFonts w:cs="Times New Roman"/>
          <w:lang w:val="lv-LV"/>
        </w:rPr>
        <w:t>uriem</w:t>
      </w:r>
      <w:r w:rsidR="000D7687" w:rsidRPr="00B60B07">
        <w:rPr>
          <w:rFonts w:cs="Times New Roman"/>
          <w:lang w:val="lv-LV"/>
        </w:rPr>
        <w:t xml:space="preserve"> </w:t>
      </w:r>
      <w:r w:rsidRPr="00B60B07">
        <w:rPr>
          <w:rFonts w:cs="Times New Roman"/>
          <w:lang w:val="lv-LV"/>
        </w:rPr>
        <w:t>ir panākta vienošanās ar</w:t>
      </w:r>
      <w:r w:rsidR="004D221F">
        <w:rPr>
          <w:rFonts w:cs="Times New Roman"/>
          <w:lang w:val="lv-LV"/>
        </w:rPr>
        <w:t xml:space="preserve"> EK</w:t>
      </w:r>
      <w:r w:rsidRPr="00B60B07">
        <w:rPr>
          <w:rFonts w:cs="Times New Roman"/>
          <w:lang w:val="lv-LV"/>
        </w:rPr>
        <w:t xml:space="preserve">, par progresu un par maksājuma apturēšanas sekām INTERACT </w:t>
      </w:r>
      <w:r w:rsidR="000D7687" w:rsidRPr="00B60B07">
        <w:rPr>
          <w:rFonts w:cs="Times New Roman"/>
          <w:lang w:val="lv-LV"/>
        </w:rPr>
        <w:t>pakalpojum</w:t>
      </w:r>
      <w:r w:rsidR="000D7687">
        <w:rPr>
          <w:rFonts w:cs="Times New Roman"/>
          <w:lang w:val="lv-LV"/>
        </w:rPr>
        <w:t>u</w:t>
      </w:r>
      <w:r w:rsidR="000D7687" w:rsidRPr="00B60B07">
        <w:rPr>
          <w:rFonts w:cs="Times New Roman"/>
          <w:lang w:val="lv-LV"/>
        </w:rPr>
        <w:t xml:space="preserve"> </w:t>
      </w:r>
      <w:r w:rsidRPr="00B60B07">
        <w:rPr>
          <w:rFonts w:cs="Times New Roman"/>
          <w:lang w:val="lv-LV"/>
        </w:rPr>
        <w:t>sniegšanai</w:t>
      </w:r>
    </w:p>
    <w:p w:rsidR="006B3A37" w:rsidRPr="00B60B07" w:rsidRDefault="006B3A37" w:rsidP="006B3A37">
      <w:pPr>
        <w:pStyle w:val="Heading1"/>
        <w:numPr>
          <w:ilvl w:val="0"/>
          <w:numId w:val="4"/>
        </w:numPr>
        <w:tabs>
          <w:tab w:val="left" w:pos="451"/>
        </w:tabs>
        <w:spacing w:before="203"/>
        <w:jc w:val="both"/>
        <w:rPr>
          <w:rFonts w:cs="Times New Roman"/>
          <w:b w:val="0"/>
          <w:bCs w:val="0"/>
          <w:lang w:val="lv-LV"/>
        </w:rPr>
      </w:pPr>
      <w:r w:rsidRPr="00B60B07">
        <w:rPr>
          <w:rFonts w:cs="Times New Roman"/>
          <w:lang w:val="lv-LV"/>
        </w:rPr>
        <w:t>Nosacījumi programmas slēgšanai</w:t>
      </w:r>
    </w:p>
    <w:p w:rsidR="006B3A37" w:rsidRPr="00B60B07" w:rsidRDefault="006B3A37" w:rsidP="006B3A37">
      <w:pPr>
        <w:pStyle w:val="BodyText"/>
        <w:spacing w:before="199" w:line="244" w:lineRule="auto"/>
        <w:ind w:right="111"/>
        <w:jc w:val="both"/>
        <w:rPr>
          <w:rFonts w:cs="Times New Roman"/>
          <w:lang w:val="lv-LV"/>
        </w:rPr>
      </w:pPr>
      <w:r w:rsidRPr="00B60B07">
        <w:rPr>
          <w:rFonts w:cs="Times New Roman"/>
          <w:lang w:val="lv-LV"/>
        </w:rPr>
        <w:t xml:space="preserve">Visas </w:t>
      </w:r>
      <w:r>
        <w:rPr>
          <w:rFonts w:cs="Times New Roman"/>
          <w:lang w:val="lv-LV"/>
        </w:rPr>
        <w:t xml:space="preserve">institūcijas, </w:t>
      </w:r>
      <w:r w:rsidRPr="00B60B07">
        <w:rPr>
          <w:rFonts w:cs="Times New Roman"/>
          <w:lang w:val="lv-LV"/>
        </w:rPr>
        <w:t xml:space="preserve">kas īsteno INTERACT III programmu, </w:t>
      </w:r>
      <w:r w:rsidR="004D221F">
        <w:rPr>
          <w:rFonts w:cs="Times New Roman"/>
          <w:lang w:val="lv-LV"/>
        </w:rPr>
        <w:t>VI</w:t>
      </w:r>
      <w:r w:rsidRPr="00B60B07">
        <w:rPr>
          <w:rFonts w:cs="Times New Roman"/>
          <w:lang w:val="lv-LV"/>
        </w:rPr>
        <w:t xml:space="preserve">, Sertificējošā un </w:t>
      </w:r>
      <w:r w:rsidR="000D7687">
        <w:rPr>
          <w:rFonts w:cs="Times New Roman"/>
          <w:lang w:val="lv-LV"/>
        </w:rPr>
        <w:t>Revīzijas</w:t>
      </w:r>
      <w:r w:rsidR="000D7687" w:rsidRPr="00B60B07">
        <w:rPr>
          <w:rFonts w:cs="Times New Roman"/>
          <w:lang w:val="lv-LV"/>
        </w:rPr>
        <w:t xml:space="preserve"> </w:t>
      </w:r>
      <w:r w:rsidRPr="00B60B07">
        <w:rPr>
          <w:rFonts w:cs="Times New Roman"/>
          <w:lang w:val="lv-LV"/>
        </w:rPr>
        <w:t>iestāde apņemas nodrošināt atbilstošus resursus Programmas slēgšanai.</w:t>
      </w:r>
    </w:p>
    <w:p w:rsidR="006B3A37" w:rsidRPr="00B60B07" w:rsidRDefault="006B3A37" w:rsidP="006B3A37">
      <w:pPr>
        <w:pStyle w:val="BodyText"/>
        <w:spacing w:before="196" w:line="242" w:lineRule="auto"/>
        <w:ind w:right="110"/>
        <w:jc w:val="both"/>
        <w:rPr>
          <w:rFonts w:cs="Times New Roman"/>
          <w:lang w:val="lv-LV"/>
        </w:rPr>
      </w:pPr>
      <w:r w:rsidRPr="00B60B07">
        <w:rPr>
          <w:rFonts w:cs="Times New Roman"/>
          <w:lang w:val="lv-LV"/>
        </w:rPr>
        <w:t>Ja gadījumā INTERACT netiks turpināts pēc 2023</w:t>
      </w:r>
      <w:r>
        <w:rPr>
          <w:rFonts w:cs="Times New Roman"/>
          <w:lang w:val="lv-LV"/>
        </w:rPr>
        <w:t>. gad</w:t>
      </w:r>
      <w:r w:rsidRPr="00B60B07">
        <w:rPr>
          <w:rFonts w:cs="Times New Roman"/>
          <w:lang w:val="lv-LV"/>
        </w:rPr>
        <w:t xml:space="preserve">a, institūcijas, kur atrodas INTERACT iestādes </w:t>
      </w:r>
      <w:r w:rsidR="000D7687">
        <w:rPr>
          <w:rFonts w:cs="Times New Roman"/>
          <w:lang w:val="lv-LV"/>
        </w:rPr>
        <w:t>nodrošinās</w:t>
      </w:r>
      <w:r w:rsidRPr="00B60B07">
        <w:rPr>
          <w:rFonts w:cs="Times New Roman"/>
          <w:lang w:val="lv-LV"/>
        </w:rPr>
        <w:t xml:space="preserve">, ka </w:t>
      </w:r>
      <w:r w:rsidR="000D7687">
        <w:rPr>
          <w:rFonts w:cs="Times New Roman"/>
          <w:lang w:val="lv-LV"/>
        </w:rPr>
        <w:t>atskaišu sniegšanas</w:t>
      </w:r>
      <w:r w:rsidR="000D7687" w:rsidRPr="00B60B07">
        <w:rPr>
          <w:rFonts w:cs="Times New Roman"/>
          <w:lang w:val="lv-LV"/>
        </w:rPr>
        <w:t xml:space="preserve"> </w:t>
      </w:r>
      <w:r w:rsidRPr="00B60B07">
        <w:rPr>
          <w:rFonts w:cs="Times New Roman"/>
          <w:lang w:val="lv-LV"/>
        </w:rPr>
        <w:t xml:space="preserve">un  slēgšanas  darbības </w:t>
      </w:r>
      <w:r w:rsidR="000D7687">
        <w:rPr>
          <w:rFonts w:cs="Times New Roman"/>
          <w:lang w:val="lv-LV"/>
        </w:rPr>
        <w:t>tiek</w:t>
      </w:r>
      <w:r w:rsidRPr="00B60B07">
        <w:rPr>
          <w:rFonts w:cs="Times New Roman"/>
          <w:lang w:val="lv-LV"/>
        </w:rPr>
        <w:t xml:space="preserve"> veiktas noteiktajā attiecināmības period</w:t>
      </w:r>
      <w:r w:rsidR="000D7687">
        <w:rPr>
          <w:rFonts w:cs="Times New Roman"/>
          <w:lang w:val="lv-LV"/>
        </w:rPr>
        <w:t>ā</w:t>
      </w:r>
      <w:r w:rsidRPr="00B60B07">
        <w:rPr>
          <w:rFonts w:cs="Times New Roman"/>
          <w:lang w:val="lv-LV"/>
        </w:rPr>
        <w:t xml:space="preserve">. Attiecībā uz </w:t>
      </w:r>
      <w:r w:rsidR="000D7687">
        <w:rPr>
          <w:rFonts w:cs="Times New Roman"/>
          <w:lang w:val="lv-LV"/>
        </w:rPr>
        <w:t>pārējām</w:t>
      </w:r>
      <w:r w:rsidR="000D7687" w:rsidRPr="00B60B07">
        <w:rPr>
          <w:rFonts w:cs="Times New Roman"/>
          <w:lang w:val="lv-LV"/>
        </w:rPr>
        <w:t xml:space="preserve"> </w:t>
      </w:r>
      <w:r w:rsidRPr="00B60B07">
        <w:rPr>
          <w:rFonts w:cs="Times New Roman"/>
          <w:lang w:val="lv-LV"/>
        </w:rPr>
        <w:t xml:space="preserve">audita darbībām pēc attiecināmības perioda tās </w:t>
      </w:r>
      <w:r w:rsidR="000D7687">
        <w:rPr>
          <w:rFonts w:cs="Times New Roman"/>
          <w:lang w:val="lv-LV"/>
        </w:rPr>
        <w:t>nodrošinās</w:t>
      </w:r>
      <w:r w:rsidRPr="00B60B07">
        <w:rPr>
          <w:rFonts w:cs="Times New Roman"/>
          <w:lang w:val="lv-LV"/>
        </w:rPr>
        <w:t xml:space="preserve">, ka esošais INTERACT personāls savlaicīgi </w:t>
      </w:r>
      <w:r w:rsidR="000D7687">
        <w:rPr>
          <w:rFonts w:cs="Times New Roman"/>
          <w:lang w:val="lv-LV"/>
        </w:rPr>
        <w:t>tiek pārcelts uz šo iestāžu</w:t>
      </w:r>
      <w:r w:rsidRPr="00B60B07">
        <w:rPr>
          <w:rFonts w:cs="Times New Roman"/>
          <w:lang w:val="lv-LV"/>
        </w:rPr>
        <w:t xml:space="preserve">personālu. Šim nolūkam </w:t>
      </w:r>
      <w:r w:rsidR="000D7687">
        <w:rPr>
          <w:rFonts w:cs="Times New Roman"/>
          <w:lang w:val="lv-LV"/>
        </w:rPr>
        <w:t>institūcijām</w:t>
      </w:r>
      <w:r w:rsidR="000D7687" w:rsidRPr="00B60B07">
        <w:rPr>
          <w:rFonts w:cs="Times New Roman"/>
          <w:lang w:val="lv-LV"/>
        </w:rPr>
        <w:t xml:space="preserve"> </w:t>
      </w:r>
      <w:r w:rsidRPr="00B60B07">
        <w:rPr>
          <w:rFonts w:cs="Times New Roman"/>
          <w:lang w:val="lv-LV"/>
        </w:rPr>
        <w:t xml:space="preserve">ir skaidri jāinformē </w:t>
      </w:r>
      <w:r w:rsidR="004D221F">
        <w:rPr>
          <w:rFonts w:cs="Times New Roman"/>
          <w:lang w:val="lv-LV"/>
        </w:rPr>
        <w:t xml:space="preserve">EK </w:t>
      </w:r>
      <w:r w:rsidRPr="00B60B07">
        <w:rPr>
          <w:rFonts w:cs="Times New Roman"/>
          <w:lang w:val="lv-LV"/>
        </w:rPr>
        <w:t>par savu ieņemamo amatu.</w:t>
      </w:r>
    </w:p>
    <w:p w:rsidR="006B3A37" w:rsidRPr="00B60B07" w:rsidRDefault="006B3A37" w:rsidP="006B3A37">
      <w:pPr>
        <w:pStyle w:val="BodyText"/>
        <w:spacing w:before="204" w:line="242" w:lineRule="auto"/>
        <w:ind w:right="112"/>
        <w:jc w:val="both"/>
        <w:rPr>
          <w:rFonts w:cs="Times New Roman"/>
          <w:lang w:val="lv-LV"/>
        </w:rPr>
      </w:pPr>
      <w:r w:rsidRPr="00B60B07">
        <w:rPr>
          <w:rFonts w:cs="Times New Roman"/>
          <w:lang w:val="lv-LV"/>
        </w:rPr>
        <w:t xml:space="preserve">Tiem </w:t>
      </w:r>
      <w:r w:rsidR="00574A17">
        <w:rPr>
          <w:rFonts w:cs="Times New Roman"/>
          <w:lang w:val="lv-LV"/>
        </w:rPr>
        <w:t>atbalsta</w:t>
      </w:r>
      <w:r w:rsidR="00574A17" w:rsidRPr="00B60B07">
        <w:rPr>
          <w:rFonts w:cs="Times New Roman"/>
          <w:lang w:val="lv-LV"/>
        </w:rPr>
        <w:t xml:space="preserve"> </w:t>
      </w:r>
      <w:r w:rsidRPr="00B60B07">
        <w:rPr>
          <w:rFonts w:cs="Times New Roman"/>
          <w:lang w:val="lv-LV"/>
        </w:rPr>
        <w:t xml:space="preserve">saņēmējiem, kur atrodas četri biroji, ir jāslēdz sava darbības vismaz sešus mēnešus pirms </w:t>
      </w:r>
      <w:r w:rsidR="00574A17" w:rsidRPr="00B60B07">
        <w:rPr>
          <w:rFonts w:cs="Times New Roman"/>
          <w:lang w:val="lv-LV"/>
        </w:rPr>
        <w:t>att</w:t>
      </w:r>
      <w:r w:rsidR="00574A17">
        <w:rPr>
          <w:rFonts w:cs="Times New Roman"/>
          <w:lang w:val="lv-LV"/>
        </w:rPr>
        <w:t xml:space="preserve">iecināmā </w:t>
      </w:r>
      <w:r w:rsidRPr="00B60B07">
        <w:rPr>
          <w:rFonts w:cs="Times New Roman"/>
          <w:lang w:val="lv-LV"/>
        </w:rPr>
        <w:t>perioda beigām, lai spētu savlaicīgi iesniegt gal</w:t>
      </w:r>
      <w:r w:rsidR="00EF466C">
        <w:rPr>
          <w:rFonts w:cs="Times New Roman"/>
          <w:lang w:val="lv-LV"/>
        </w:rPr>
        <w:t>a</w:t>
      </w:r>
      <w:r w:rsidRPr="00B60B07">
        <w:rPr>
          <w:rFonts w:cs="Times New Roman"/>
          <w:lang w:val="lv-LV"/>
        </w:rPr>
        <w:t xml:space="preserve"> ziņojumu </w:t>
      </w:r>
      <w:r w:rsidR="00574A17">
        <w:rPr>
          <w:rFonts w:cs="Times New Roman"/>
          <w:lang w:val="lv-LV"/>
        </w:rPr>
        <w:t xml:space="preserve">un </w:t>
      </w:r>
      <w:r w:rsidRPr="00B60B07">
        <w:rPr>
          <w:rFonts w:cs="Times New Roman"/>
          <w:lang w:val="lv-LV"/>
        </w:rPr>
        <w:t>gal</w:t>
      </w:r>
      <w:r w:rsidR="00EF466C">
        <w:rPr>
          <w:rFonts w:cs="Times New Roman"/>
          <w:lang w:val="lv-LV"/>
        </w:rPr>
        <w:t>a</w:t>
      </w:r>
      <w:r w:rsidRPr="00B60B07">
        <w:rPr>
          <w:rFonts w:cs="Times New Roman"/>
          <w:lang w:val="lv-LV"/>
        </w:rPr>
        <w:t xml:space="preserve"> maksājuma pieprasījumu. </w:t>
      </w:r>
      <w:r w:rsidR="00574A17">
        <w:rPr>
          <w:rFonts w:cs="Times New Roman"/>
          <w:lang w:val="lv-LV"/>
        </w:rPr>
        <w:t>Attiecībā uz pārējāmatskaišu sniegšanas</w:t>
      </w:r>
      <w:r w:rsidR="00574A17" w:rsidRPr="00B60B07">
        <w:rPr>
          <w:rFonts w:cs="Times New Roman"/>
          <w:lang w:val="lv-LV"/>
        </w:rPr>
        <w:t xml:space="preserve"> </w:t>
      </w:r>
      <w:r w:rsidRPr="00B60B07">
        <w:rPr>
          <w:rFonts w:cs="Times New Roman"/>
          <w:lang w:val="lv-LV"/>
        </w:rPr>
        <w:t xml:space="preserve">vai audita darbībām, tās </w:t>
      </w:r>
      <w:r w:rsidR="00574A17">
        <w:rPr>
          <w:rFonts w:cs="Times New Roman"/>
          <w:lang w:val="lv-LV"/>
        </w:rPr>
        <w:t>nodrošinās</w:t>
      </w:r>
      <w:r w:rsidRPr="00B60B07">
        <w:rPr>
          <w:rFonts w:cs="Times New Roman"/>
          <w:lang w:val="lv-LV"/>
        </w:rPr>
        <w:t xml:space="preserve">, ka esošais INTERACT personāls savlaicīgi </w:t>
      </w:r>
      <w:r w:rsidR="00574A17">
        <w:rPr>
          <w:rFonts w:cs="Times New Roman"/>
          <w:lang w:val="lv-LV"/>
        </w:rPr>
        <w:t xml:space="preserve">tiek pārcelts uz šo iestāžu </w:t>
      </w:r>
      <w:r w:rsidRPr="00B60B07">
        <w:rPr>
          <w:rFonts w:cs="Times New Roman"/>
          <w:lang w:val="lv-LV"/>
        </w:rPr>
        <w:t xml:space="preserve">personālu. Šim nolūkam </w:t>
      </w:r>
      <w:r w:rsidR="00574A17">
        <w:rPr>
          <w:rFonts w:cs="Times New Roman"/>
          <w:lang w:val="lv-LV"/>
        </w:rPr>
        <w:t>institūcijām, kurās atrodas INTERACT biroji</w:t>
      </w:r>
      <w:r w:rsidR="00574A17" w:rsidRPr="00B60B07">
        <w:rPr>
          <w:rFonts w:cs="Times New Roman"/>
          <w:lang w:val="lv-LV"/>
        </w:rPr>
        <w:t xml:space="preserve"> </w:t>
      </w:r>
      <w:r w:rsidRPr="00B60B07">
        <w:rPr>
          <w:rFonts w:cs="Times New Roman"/>
          <w:lang w:val="lv-LV"/>
        </w:rPr>
        <w:t xml:space="preserve">ir skaidri jāinformē </w:t>
      </w:r>
      <w:r w:rsidR="0006328F">
        <w:rPr>
          <w:rFonts w:cs="Times New Roman"/>
          <w:lang w:val="lv-LV"/>
        </w:rPr>
        <w:t xml:space="preserve">VI </w:t>
      </w:r>
      <w:r w:rsidRPr="00B60B07">
        <w:rPr>
          <w:rFonts w:cs="Times New Roman"/>
          <w:lang w:val="lv-LV"/>
        </w:rPr>
        <w:t>par ieņemamo amatu.</w:t>
      </w:r>
    </w:p>
    <w:p w:rsidR="006B3A37" w:rsidRPr="00B60B07" w:rsidRDefault="006B3A37" w:rsidP="006B3A37">
      <w:pPr>
        <w:pStyle w:val="Heading1"/>
        <w:numPr>
          <w:ilvl w:val="0"/>
          <w:numId w:val="4"/>
        </w:numPr>
        <w:tabs>
          <w:tab w:val="left" w:pos="451"/>
        </w:tabs>
        <w:spacing w:before="204"/>
        <w:jc w:val="both"/>
        <w:rPr>
          <w:rFonts w:cs="Times New Roman"/>
          <w:b w:val="0"/>
          <w:bCs w:val="0"/>
          <w:lang w:val="lv-LV"/>
        </w:rPr>
      </w:pPr>
      <w:r w:rsidRPr="00B60B07">
        <w:rPr>
          <w:rFonts w:cs="Times New Roman"/>
          <w:lang w:val="lv-LV"/>
        </w:rPr>
        <w:t>Sūdzību izskatīšana</w:t>
      </w:r>
    </w:p>
    <w:p w:rsidR="006B3A37" w:rsidRPr="00B60B07" w:rsidRDefault="006B3A37" w:rsidP="006B3A37">
      <w:pPr>
        <w:pStyle w:val="BodyText"/>
        <w:numPr>
          <w:ilvl w:val="0"/>
          <w:numId w:val="18"/>
        </w:numPr>
        <w:tabs>
          <w:tab w:val="left" w:pos="451"/>
        </w:tabs>
        <w:spacing w:before="199"/>
        <w:ind w:left="450"/>
        <w:jc w:val="both"/>
        <w:rPr>
          <w:rFonts w:cs="Times New Roman"/>
          <w:lang w:val="lv-LV"/>
        </w:rPr>
      </w:pPr>
      <w:r w:rsidRPr="00B60B07">
        <w:rPr>
          <w:rFonts w:cs="Times New Roman"/>
          <w:lang w:val="lv-LV"/>
        </w:rPr>
        <w:t xml:space="preserve">Sūdzības par </w:t>
      </w:r>
      <w:r>
        <w:rPr>
          <w:rFonts w:cs="Times New Roman"/>
          <w:lang w:val="lv-LV"/>
        </w:rPr>
        <w:t xml:space="preserve">nacionālo </w:t>
      </w:r>
      <w:r w:rsidRPr="00B60B07">
        <w:rPr>
          <w:rFonts w:cs="Times New Roman"/>
          <w:lang w:val="lv-LV"/>
        </w:rPr>
        <w:t>kontroles sistēmu</w:t>
      </w:r>
    </w:p>
    <w:p w:rsidR="006B3A37" w:rsidRPr="00B60B07" w:rsidRDefault="004D221F" w:rsidP="006B3A37">
      <w:pPr>
        <w:pStyle w:val="BodyText"/>
        <w:spacing w:before="206" w:line="243" w:lineRule="auto"/>
        <w:ind w:left="450" w:right="112"/>
        <w:jc w:val="both"/>
        <w:rPr>
          <w:rFonts w:cs="Times New Roman"/>
          <w:lang w:val="lv-LV"/>
        </w:rPr>
      </w:pPr>
      <w:r>
        <w:rPr>
          <w:rFonts w:cs="Times New Roman"/>
          <w:lang w:val="lv-LV"/>
        </w:rPr>
        <w:t xml:space="preserve">Atbalsta </w:t>
      </w:r>
      <w:r w:rsidR="006B3A37" w:rsidRPr="00B60B07">
        <w:rPr>
          <w:rFonts w:cs="Times New Roman"/>
          <w:lang w:val="lv-LV"/>
        </w:rPr>
        <w:t xml:space="preserve">saņēmējs, kam ir sūdzības par </w:t>
      </w:r>
      <w:r w:rsidR="006B3A37">
        <w:rPr>
          <w:rFonts w:cs="Times New Roman"/>
          <w:lang w:val="lv-LV"/>
        </w:rPr>
        <w:t>nacionālo</w:t>
      </w:r>
      <w:r w:rsidR="006B3A37" w:rsidRPr="00B60B07">
        <w:rPr>
          <w:rFonts w:cs="Times New Roman"/>
          <w:lang w:val="lv-LV"/>
        </w:rPr>
        <w:t xml:space="preserve"> kontroles sistēmu var iesniegt sūdzību atbildīgajai dalībvalsts </w:t>
      </w:r>
      <w:r w:rsidR="006B3A37">
        <w:rPr>
          <w:rFonts w:cs="Times New Roman"/>
          <w:lang w:val="lv-LV"/>
        </w:rPr>
        <w:t>institūcijai</w:t>
      </w:r>
      <w:r w:rsidR="00EF466C">
        <w:rPr>
          <w:rFonts w:cs="Times New Roman"/>
          <w:lang w:val="lv-LV"/>
        </w:rPr>
        <w:t>,</w:t>
      </w:r>
      <w:r w:rsidR="006B3A37" w:rsidRPr="00B60B07">
        <w:rPr>
          <w:rFonts w:cs="Times New Roman"/>
          <w:lang w:val="lv-LV"/>
        </w:rPr>
        <w:t xml:space="preserve"> ievērojot valstī noteiktās procedūras. Saskaņā ar noteikumu hierarhiju  attiecībā  uz  sūdzībām  par  programmas  noteikumu  </w:t>
      </w:r>
      <w:r w:rsidR="006B3A37">
        <w:rPr>
          <w:rFonts w:cs="Times New Roman"/>
          <w:lang w:val="lv-LV"/>
        </w:rPr>
        <w:t>nacionālām</w:t>
      </w:r>
      <w:r w:rsidR="006B3A37" w:rsidRPr="00B60B07">
        <w:rPr>
          <w:rFonts w:cs="Times New Roman"/>
          <w:lang w:val="lv-LV"/>
        </w:rPr>
        <w:t xml:space="preserve"> kontroles procedūrām sūdzība ir jāiesniedz</w:t>
      </w:r>
      <w:r>
        <w:rPr>
          <w:rFonts w:cs="Times New Roman"/>
          <w:lang w:val="lv-LV"/>
        </w:rPr>
        <w:t xml:space="preserve"> VI</w:t>
      </w:r>
      <w:r w:rsidR="006B3A37" w:rsidRPr="00B60B07">
        <w:rPr>
          <w:rFonts w:cs="Times New Roman"/>
          <w:lang w:val="lv-LV"/>
        </w:rPr>
        <w:t xml:space="preserve">, pēc tam ir jāsazinās ar </w:t>
      </w:r>
      <w:r w:rsidR="006B3A37">
        <w:rPr>
          <w:rFonts w:cs="Times New Roman"/>
          <w:lang w:val="lv-LV"/>
        </w:rPr>
        <w:t>nacionālo</w:t>
      </w:r>
      <w:r w:rsidR="006B3A37" w:rsidRPr="00B60B07">
        <w:rPr>
          <w:rFonts w:cs="Times New Roman"/>
          <w:lang w:val="lv-LV"/>
        </w:rPr>
        <w:t xml:space="preserve"> kontrolējošo organizāciju.</w:t>
      </w:r>
    </w:p>
    <w:p w:rsidR="006B3A37" w:rsidRPr="00B60B07" w:rsidRDefault="006B3A37" w:rsidP="006B3A37">
      <w:pPr>
        <w:pStyle w:val="BodyText"/>
        <w:numPr>
          <w:ilvl w:val="0"/>
          <w:numId w:val="18"/>
        </w:numPr>
        <w:tabs>
          <w:tab w:val="left" w:pos="451"/>
        </w:tabs>
        <w:spacing w:before="198"/>
        <w:ind w:left="450"/>
        <w:jc w:val="both"/>
        <w:rPr>
          <w:rFonts w:cs="Times New Roman"/>
          <w:lang w:val="lv-LV"/>
        </w:rPr>
      </w:pPr>
      <w:r w:rsidRPr="00B60B07">
        <w:rPr>
          <w:rFonts w:cs="Times New Roman"/>
          <w:lang w:val="lv-LV"/>
        </w:rPr>
        <w:t>Sūdzības par</w:t>
      </w:r>
      <w:r>
        <w:rPr>
          <w:rFonts w:cs="Times New Roman"/>
          <w:lang w:val="lv-LV"/>
        </w:rPr>
        <w:t xml:space="preserve"> Revīzijas</w:t>
      </w:r>
      <w:r w:rsidRPr="00B60B07">
        <w:rPr>
          <w:rFonts w:cs="Times New Roman"/>
          <w:lang w:val="lv-LV"/>
        </w:rPr>
        <w:t xml:space="preserve"> iestādes konstatējumiem</w:t>
      </w:r>
    </w:p>
    <w:p w:rsidR="006B3A37" w:rsidRDefault="006B3A37" w:rsidP="006B3A37">
      <w:pPr>
        <w:pStyle w:val="BodyText"/>
        <w:spacing w:before="48" w:line="242" w:lineRule="auto"/>
        <w:ind w:left="450" w:right="107"/>
        <w:jc w:val="both"/>
        <w:rPr>
          <w:rFonts w:cs="Times New Roman"/>
          <w:lang w:val="lv-LV"/>
        </w:rPr>
      </w:pPr>
      <w:r w:rsidRPr="00B60B07">
        <w:rPr>
          <w:rFonts w:cs="Times New Roman"/>
          <w:lang w:val="lv-LV"/>
        </w:rPr>
        <w:t xml:space="preserve">Ievērojot saskaņošanas procedūru un procedūru attiecībā uz audita galīgā ziņojuma par </w:t>
      </w:r>
      <w:r>
        <w:rPr>
          <w:rFonts w:cs="Times New Roman"/>
          <w:lang w:val="lv-LV"/>
        </w:rPr>
        <w:t>Revīzijas</w:t>
      </w:r>
      <w:r w:rsidRPr="00B60B07">
        <w:rPr>
          <w:rFonts w:cs="Times New Roman"/>
          <w:lang w:val="lv-LV"/>
        </w:rPr>
        <w:t xml:space="preserve"> iestādes veikto auditu izdošanu, attiecīgie </w:t>
      </w:r>
      <w:r w:rsidR="004D221F">
        <w:rPr>
          <w:rFonts w:cs="Times New Roman"/>
          <w:lang w:val="lv-LV"/>
        </w:rPr>
        <w:t>atbalsta</w:t>
      </w:r>
      <w:r w:rsidRPr="00B60B07">
        <w:rPr>
          <w:rFonts w:cs="Times New Roman"/>
          <w:lang w:val="lv-LV"/>
        </w:rPr>
        <w:t xml:space="preserve"> saņēmēji, kas nepiekrīt </w:t>
      </w:r>
      <w:r>
        <w:rPr>
          <w:rFonts w:cs="Times New Roman"/>
          <w:lang w:val="lv-LV"/>
        </w:rPr>
        <w:t>Revīzijas</w:t>
      </w:r>
      <w:r w:rsidRPr="00B60B07">
        <w:rPr>
          <w:rFonts w:cs="Times New Roman"/>
          <w:lang w:val="lv-LV"/>
        </w:rPr>
        <w:t xml:space="preserve"> iestādes galīgajam lēmumam </w:t>
      </w:r>
      <w:r w:rsidR="00DF0FA3">
        <w:rPr>
          <w:rFonts w:cs="Times New Roman"/>
          <w:lang w:val="lv-LV"/>
        </w:rPr>
        <w:t xml:space="preserve">Revīzijas iestādeii </w:t>
      </w:r>
      <w:r w:rsidRPr="00B60B07">
        <w:rPr>
          <w:rFonts w:cs="Times New Roman"/>
          <w:lang w:val="lv-LV"/>
        </w:rPr>
        <w:t>var iesniegt sūdzību. Saskaņā ar noteikumu hierarhij</w:t>
      </w:r>
      <w:r w:rsidR="00DF0FA3">
        <w:rPr>
          <w:rFonts w:cs="Times New Roman"/>
          <w:lang w:val="lv-LV"/>
        </w:rPr>
        <w:t xml:space="preserve">u attiecībā uz sūdzībām par </w:t>
      </w:r>
      <w:r w:rsidRPr="00B60B07">
        <w:rPr>
          <w:rFonts w:cs="Times New Roman"/>
          <w:lang w:val="lv-LV"/>
        </w:rPr>
        <w:t xml:space="preserve">programmas  noteikumu  </w:t>
      </w:r>
      <w:r>
        <w:rPr>
          <w:rFonts w:cs="Times New Roman"/>
          <w:lang w:val="lv-LV"/>
        </w:rPr>
        <w:t>nacionālām</w:t>
      </w:r>
      <w:r w:rsidRPr="00B60B07">
        <w:rPr>
          <w:rFonts w:cs="Times New Roman"/>
          <w:lang w:val="lv-LV"/>
        </w:rPr>
        <w:t xml:space="preserve"> kontroles procedūrām sūdzība ir iesniedzama</w:t>
      </w:r>
      <w:r w:rsidR="004D221F">
        <w:rPr>
          <w:rFonts w:cs="Times New Roman"/>
          <w:lang w:val="lv-LV"/>
        </w:rPr>
        <w:t xml:space="preserve"> VI</w:t>
      </w:r>
      <w:r w:rsidRPr="00B60B07">
        <w:rPr>
          <w:rFonts w:cs="Times New Roman"/>
          <w:lang w:val="lv-LV"/>
        </w:rPr>
        <w:t xml:space="preserve">, kam pēc tam ir jāsazinās ar </w:t>
      </w:r>
      <w:r>
        <w:rPr>
          <w:rFonts w:cs="Times New Roman"/>
          <w:lang w:val="lv-LV"/>
        </w:rPr>
        <w:t xml:space="preserve">Revīzijas </w:t>
      </w:r>
      <w:r w:rsidRPr="00B60B07">
        <w:rPr>
          <w:rFonts w:cs="Times New Roman"/>
          <w:lang w:val="lv-LV"/>
        </w:rPr>
        <w:t>iestādi.</w:t>
      </w:r>
    </w:p>
    <w:p w:rsidR="00CB3733" w:rsidRPr="00B60B07" w:rsidRDefault="00CB3733" w:rsidP="006B3A37">
      <w:pPr>
        <w:pStyle w:val="BodyText"/>
        <w:spacing w:before="48" w:line="242" w:lineRule="auto"/>
        <w:ind w:left="450" w:right="107"/>
        <w:jc w:val="both"/>
        <w:rPr>
          <w:rFonts w:cs="Times New Roman"/>
          <w:lang w:val="lv-LV"/>
        </w:rPr>
      </w:pPr>
    </w:p>
    <w:p w:rsidR="006B3A37" w:rsidRPr="00B60B07" w:rsidRDefault="006B3A37" w:rsidP="006B3A37">
      <w:pPr>
        <w:pStyle w:val="BodyText"/>
        <w:numPr>
          <w:ilvl w:val="0"/>
          <w:numId w:val="18"/>
        </w:numPr>
        <w:tabs>
          <w:tab w:val="left" w:pos="451"/>
        </w:tabs>
        <w:spacing w:before="52"/>
        <w:ind w:left="450"/>
        <w:jc w:val="both"/>
        <w:rPr>
          <w:rFonts w:cs="Times New Roman"/>
          <w:lang w:val="lv-LV"/>
        </w:rPr>
      </w:pPr>
      <w:r w:rsidRPr="00B60B07">
        <w:rPr>
          <w:rFonts w:cs="Times New Roman"/>
          <w:lang w:val="lv-LV"/>
        </w:rPr>
        <w:t xml:space="preserve">Sūdzības par </w:t>
      </w:r>
      <w:r w:rsidR="004D221F">
        <w:rPr>
          <w:rFonts w:cs="Times New Roman"/>
          <w:lang w:val="lv-LV"/>
        </w:rPr>
        <w:t xml:space="preserve">VI </w:t>
      </w:r>
      <w:r w:rsidRPr="00B60B07">
        <w:rPr>
          <w:rFonts w:cs="Times New Roman"/>
          <w:lang w:val="lv-LV"/>
        </w:rPr>
        <w:t>veikto uzraudzību</w:t>
      </w:r>
    </w:p>
    <w:p w:rsidR="006B3A37" w:rsidRPr="00B60B07" w:rsidRDefault="006B3A37" w:rsidP="006B3A37">
      <w:pPr>
        <w:pStyle w:val="BodyText"/>
        <w:spacing w:before="207" w:line="242" w:lineRule="auto"/>
        <w:ind w:left="450" w:right="232"/>
        <w:jc w:val="both"/>
        <w:rPr>
          <w:rFonts w:cs="Times New Roman"/>
          <w:lang w:val="lv-LV"/>
        </w:rPr>
      </w:pPr>
      <w:r w:rsidRPr="00B60B07">
        <w:rPr>
          <w:rFonts w:cs="Times New Roman"/>
          <w:lang w:val="lv-LV"/>
        </w:rPr>
        <w:t xml:space="preserve">Ikviena sūdzība par </w:t>
      </w:r>
      <w:r w:rsidR="004D221F">
        <w:rPr>
          <w:rFonts w:cs="Times New Roman"/>
          <w:lang w:val="lv-LV"/>
        </w:rPr>
        <w:t xml:space="preserve">atbalsta </w:t>
      </w:r>
      <w:r w:rsidRPr="00B60B07">
        <w:rPr>
          <w:rFonts w:cs="Times New Roman"/>
          <w:lang w:val="lv-LV"/>
        </w:rPr>
        <w:t>saņēmēja progresa uzraudzību, ko veic</w:t>
      </w:r>
      <w:r w:rsidR="004D221F">
        <w:rPr>
          <w:rFonts w:cs="Times New Roman"/>
          <w:lang w:val="lv-LV"/>
        </w:rPr>
        <w:t xml:space="preserve"> VI</w:t>
      </w:r>
      <w:r w:rsidR="00EF466C">
        <w:rPr>
          <w:rFonts w:cs="Times New Roman"/>
          <w:lang w:val="lv-LV"/>
        </w:rPr>
        <w:t>,</w:t>
      </w:r>
      <w:r w:rsidRPr="00B60B07">
        <w:rPr>
          <w:rFonts w:cs="Times New Roman"/>
          <w:lang w:val="lv-LV"/>
        </w:rPr>
        <w:t xml:space="preserve"> </w:t>
      </w:r>
      <w:r w:rsidR="004D221F">
        <w:rPr>
          <w:rFonts w:cs="Times New Roman"/>
          <w:lang w:val="lv-LV"/>
        </w:rPr>
        <w:t>atbalsta</w:t>
      </w:r>
      <w:r w:rsidRPr="00B60B07">
        <w:rPr>
          <w:rFonts w:cs="Times New Roman"/>
          <w:lang w:val="lv-LV"/>
        </w:rPr>
        <w:t xml:space="preserve"> saņēmējam ir jāiesniedz</w:t>
      </w:r>
      <w:r w:rsidR="004D221F">
        <w:rPr>
          <w:rFonts w:cs="Times New Roman"/>
          <w:lang w:val="lv-LV"/>
        </w:rPr>
        <w:t xml:space="preserve"> VI</w:t>
      </w:r>
      <w:r w:rsidRPr="00B60B07">
        <w:rPr>
          <w:rFonts w:cs="Times New Roman"/>
          <w:lang w:val="lv-LV"/>
        </w:rPr>
        <w:t xml:space="preserve">, kas to izskatīs un sniegs atbildi. Ja nepieciešams, </w:t>
      </w:r>
      <w:r w:rsidR="004D221F">
        <w:rPr>
          <w:rFonts w:cs="Times New Roman"/>
          <w:lang w:val="lv-LV"/>
        </w:rPr>
        <w:t xml:space="preserve">atbalsta </w:t>
      </w:r>
      <w:r w:rsidRPr="00B60B07">
        <w:rPr>
          <w:rFonts w:cs="Times New Roman"/>
          <w:lang w:val="lv-LV"/>
        </w:rPr>
        <w:t xml:space="preserve">saņēmējs pārējās sūdzības var nosūtīt institūcijai, kas pārstāv valsti </w:t>
      </w:r>
      <w:r w:rsidR="004D221F">
        <w:rPr>
          <w:rFonts w:cs="Times New Roman"/>
          <w:lang w:val="lv-LV"/>
        </w:rPr>
        <w:t>UK</w:t>
      </w:r>
      <w:r w:rsidRPr="00B60B07">
        <w:rPr>
          <w:rFonts w:cs="Times New Roman"/>
          <w:lang w:val="lv-LV"/>
        </w:rPr>
        <w:t>.</w:t>
      </w:r>
    </w:p>
    <w:p w:rsidR="006B3A37" w:rsidRPr="00B60B07" w:rsidRDefault="006B3A37" w:rsidP="006B3A37">
      <w:pPr>
        <w:pStyle w:val="BodyText"/>
        <w:numPr>
          <w:ilvl w:val="0"/>
          <w:numId w:val="18"/>
        </w:numPr>
        <w:tabs>
          <w:tab w:val="left" w:pos="451"/>
        </w:tabs>
        <w:spacing w:before="201"/>
        <w:ind w:left="450"/>
        <w:jc w:val="both"/>
        <w:rPr>
          <w:rFonts w:cs="Times New Roman"/>
          <w:lang w:val="lv-LV"/>
        </w:rPr>
      </w:pPr>
      <w:r w:rsidRPr="00B60B07">
        <w:rPr>
          <w:rFonts w:cs="Times New Roman"/>
          <w:lang w:val="lv-LV"/>
        </w:rPr>
        <w:t>Citas sūdzības</w:t>
      </w:r>
    </w:p>
    <w:p w:rsidR="006B3A37" w:rsidRPr="00B60B07" w:rsidRDefault="006B3A37" w:rsidP="006B3A37">
      <w:pPr>
        <w:pStyle w:val="BodyText"/>
        <w:spacing w:before="204" w:line="242" w:lineRule="auto"/>
        <w:ind w:left="450" w:right="231"/>
        <w:jc w:val="both"/>
        <w:rPr>
          <w:rFonts w:cs="Times New Roman"/>
          <w:lang w:val="lv-LV"/>
        </w:rPr>
      </w:pPr>
      <w:r w:rsidRPr="00B60B07">
        <w:rPr>
          <w:rFonts w:cs="Times New Roman"/>
          <w:lang w:val="lv-LV"/>
        </w:rPr>
        <w:t xml:space="preserve">Attiecībā  uz  citām  sūdzībām,  kas  neatbilst  nevienai  no  iepriekš  nosauktajām kategorijām, attiecīgais </w:t>
      </w:r>
      <w:r w:rsidR="004D221F">
        <w:rPr>
          <w:rFonts w:cs="Times New Roman"/>
          <w:lang w:val="lv-LV"/>
        </w:rPr>
        <w:t xml:space="preserve">atbalsta </w:t>
      </w:r>
      <w:r w:rsidRPr="00B60B07">
        <w:rPr>
          <w:rFonts w:cs="Times New Roman"/>
          <w:lang w:val="lv-LV"/>
        </w:rPr>
        <w:t xml:space="preserve">saņēmējs var iesniegt sūdzības </w:t>
      </w:r>
      <w:r w:rsidR="004D221F">
        <w:rPr>
          <w:rFonts w:cs="Times New Roman"/>
          <w:lang w:val="lv-LV"/>
        </w:rPr>
        <w:t xml:space="preserve">UK </w:t>
      </w:r>
      <w:r w:rsidRPr="00B60B07">
        <w:rPr>
          <w:rFonts w:cs="Times New Roman"/>
          <w:lang w:val="lv-LV"/>
        </w:rPr>
        <w:t>vadītājam. Atbilstoši sūdzības veidam</w:t>
      </w:r>
      <w:r>
        <w:rPr>
          <w:rFonts w:cs="Times New Roman"/>
          <w:lang w:val="lv-LV"/>
        </w:rPr>
        <w:t xml:space="preserve"> tiks uzsākta </w:t>
      </w:r>
      <w:r w:rsidRPr="00B60B07">
        <w:rPr>
          <w:rFonts w:cs="Times New Roman"/>
          <w:lang w:val="lv-LV"/>
        </w:rPr>
        <w:t xml:space="preserve"> attiecīg</w:t>
      </w:r>
      <w:r>
        <w:rPr>
          <w:rFonts w:cs="Times New Roman"/>
          <w:lang w:val="lv-LV"/>
        </w:rPr>
        <w:t xml:space="preserve">ā </w:t>
      </w:r>
      <w:r w:rsidRPr="00B60B07">
        <w:rPr>
          <w:rFonts w:cs="Times New Roman"/>
          <w:lang w:val="lv-LV"/>
        </w:rPr>
        <w:t>procedūr</w:t>
      </w:r>
      <w:r>
        <w:rPr>
          <w:rFonts w:cs="Times New Roman"/>
          <w:lang w:val="lv-LV"/>
        </w:rPr>
        <w:t>a</w:t>
      </w:r>
      <w:r w:rsidRPr="00B60B07">
        <w:rPr>
          <w:rFonts w:cs="Times New Roman"/>
          <w:lang w:val="lv-LV"/>
        </w:rPr>
        <w:t>.</w:t>
      </w:r>
    </w:p>
    <w:p w:rsidR="006B3A37" w:rsidRPr="00B60B07" w:rsidRDefault="00AE62CA" w:rsidP="0092516F">
      <w:pPr>
        <w:pStyle w:val="Heading1"/>
        <w:numPr>
          <w:ilvl w:val="2"/>
          <w:numId w:val="40"/>
        </w:numPr>
        <w:tabs>
          <w:tab w:val="left" w:pos="830"/>
        </w:tabs>
        <w:spacing w:line="242" w:lineRule="auto"/>
        <w:ind w:right="512" w:hanging="720"/>
        <w:jc w:val="both"/>
        <w:rPr>
          <w:rFonts w:cs="Times New Roman"/>
          <w:b w:val="0"/>
          <w:bCs w:val="0"/>
          <w:lang w:val="lv-LV"/>
        </w:rPr>
      </w:pPr>
      <w:r>
        <w:rPr>
          <w:rFonts w:cs="Times New Roman"/>
          <w:lang w:val="lv-LV"/>
        </w:rPr>
        <w:t xml:space="preserve">Atbildības </w:t>
      </w:r>
      <w:r w:rsidR="002563A6" w:rsidRPr="00B60B07">
        <w:rPr>
          <w:rFonts w:cs="Times New Roman"/>
          <w:lang w:val="lv-LV"/>
        </w:rPr>
        <w:t>sadalī</w:t>
      </w:r>
      <w:r w:rsidR="002563A6">
        <w:rPr>
          <w:rFonts w:cs="Times New Roman"/>
          <w:lang w:val="lv-LV"/>
        </w:rPr>
        <w:t>šana</w:t>
      </w:r>
      <w:r w:rsidR="002563A6" w:rsidRPr="00B60B07">
        <w:rPr>
          <w:rFonts w:cs="Times New Roman"/>
          <w:lang w:val="lv-LV"/>
        </w:rPr>
        <w:t xml:space="preserve"> </w:t>
      </w:r>
      <w:r>
        <w:rPr>
          <w:rFonts w:cs="Times New Roman"/>
          <w:lang w:val="lv-LV"/>
        </w:rPr>
        <w:t xml:space="preserve">starp </w:t>
      </w:r>
      <w:r w:rsidR="002563A6">
        <w:rPr>
          <w:rFonts w:cs="Times New Roman"/>
          <w:lang w:val="lv-LV"/>
        </w:rPr>
        <w:t>iesaistīt</w:t>
      </w:r>
      <w:r>
        <w:rPr>
          <w:rFonts w:cs="Times New Roman"/>
          <w:lang w:val="lv-LV"/>
        </w:rPr>
        <w:t>ajām</w:t>
      </w:r>
      <w:r w:rsidR="002563A6" w:rsidRPr="00B60B07">
        <w:rPr>
          <w:rFonts w:cs="Times New Roman"/>
          <w:lang w:val="lv-LV"/>
        </w:rPr>
        <w:t xml:space="preserve"> dalībvalst</w:t>
      </w:r>
      <w:r>
        <w:rPr>
          <w:rFonts w:cs="Times New Roman"/>
          <w:lang w:val="lv-LV"/>
        </w:rPr>
        <w:t>īm</w:t>
      </w:r>
      <w:r w:rsidR="006B3A37" w:rsidRPr="00B60B07">
        <w:rPr>
          <w:rFonts w:cs="Times New Roman"/>
          <w:lang w:val="lv-LV"/>
        </w:rPr>
        <w:t xml:space="preserve">, ja </w:t>
      </w:r>
      <w:r w:rsidR="0006328F">
        <w:rPr>
          <w:rFonts w:cs="Times New Roman"/>
          <w:lang w:val="lv-LV"/>
        </w:rPr>
        <w:t>V</w:t>
      </w:r>
      <w:r>
        <w:rPr>
          <w:rFonts w:cs="Times New Roman"/>
          <w:lang w:val="lv-LV"/>
        </w:rPr>
        <w:t>adošā iestāde</w:t>
      </w:r>
      <w:r w:rsidR="0006328F">
        <w:rPr>
          <w:rFonts w:cs="Times New Roman"/>
          <w:lang w:val="lv-LV"/>
        </w:rPr>
        <w:t xml:space="preserve"> </w:t>
      </w:r>
      <w:r w:rsidR="006B3A37" w:rsidRPr="00B60B07">
        <w:rPr>
          <w:rFonts w:cs="Times New Roman"/>
          <w:lang w:val="lv-LV"/>
        </w:rPr>
        <w:t xml:space="preserve">vai </w:t>
      </w:r>
      <w:r w:rsidR="0006328F">
        <w:rPr>
          <w:rFonts w:cs="Times New Roman"/>
          <w:lang w:val="lv-LV"/>
        </w:rPr>
        <w:t>E</w:t>
      </w:r>
      <w:r>
        <w:rPr>
          <w:rFonts w:cs="Times New Roman"/>
          <w:lang w:val="lv-LV"/>
        </w:rPr>
        <w:t>iropas Komisija</w:t>
      </w:r>
      <w:r w:rsidR="0006328F">
        <w:rPr>
          <w:rFonts w:cs="Times New Roman"/>
          <w:lang w:val="lv-LV"/>
        </w:rPr>
        <w:t xml:space="preserve"> </w:t>
      </w:r>
      <w:r w:rsidR="002563A6">
        <w:rPr>
          <w:rFonts w:cs="Times New Roman"/>
          <w:lang w:val="lv-LV"/>
        </w:rPr>
        <w:t>ir noteikusi</w:t>
      </w:r>
      <w:r w:rsidR="006B3A37" w:rsidRPr="00B60B07">
        <w:rPr>
          <w:rFonts w:cs="Times New Roman"/>
          <w:lang w:val="lv-LV"/>
        </w:rPr>
        <w:t xml:space="preserve"> finanšu korekcijas</w:t>
      </w:r>
    </w:p>
    <w:p w:rsidR="006B3A37" w:rsidRPr="00B60B07" w:rsidRDefault="006B3A37" w:rsidP="006B3A37">
      <w:pPr>
        <w:spacing w:before="18" w:line="340" w:lineRule="exact"/>
        <w:rPr>
          <w:rFonts w:ascii="Times New Roman" w:hAnsi="Times New Roman" w:cs="Times New Roman"/>
          <w:sz w:val="34"/>
          <w:szCs w:val="34"/>
          <w:lang w:val="lv-LV"/>
        </w:rPr>
      </w:pPr>
    </w:p>
    <w:p w:rsidR="006B3A37" w:rsidRPr="00B60B07" w:rsidRDefault="002563A6" w:rsidP="006B3A37">
      <w:pPr>
        <w:pStyle w:val="BodyText"/>
        <w:spacing w:line="242" w:lineRule="auto"/>
        <w:ind w:right="232"/>
        <w:jc w:val="both"/>
        <w:rPr>
          <w:rFonts w:cs="Times New Roman"/>
          <w:lang w:val="lv-LV"/>
        </w:rPr>
      </w:pPr>
      <w:r>
        <w:rPr>
          <w:rFonts w:cs="Times New Roman"/>
          <w:lang w:val="lv-LV"/>
        </w:rPr>
        <w:t>VI</w:t>
      </w:r>
      <w:r w:rsidR="006B3A37" w:rsidRPr="00B60B07">
        <w:rPr>
          <w:rFonts w:cs="Times New Roman"/>
          <w:lang w:val="lv-LV"/>
        </w:rPr>
        <w:t xml:space="preserve"> ir jānodrošina, ka no </w:t>
      </w:r>
      <w:r w:rsidR="004D221F">
        <w:rPr>
          <w:rFonts w:cs="Times New Roman"/>
          <w:lang w:val="lv-LV"/>
        </w:rPr>
        <w:t xml:space="preserve">atbalsta </w:t>
      </w:r>
      <w:r w:rsidR="006B3A37" w:rsidRPr="00B60B07">
        <w:rPr>
          <w:rFonts w:cs="Times New Roman"/>
          <w:lang w:val="lv-LV"/>
        </w:rPr>
        <w:t xml:space="preserve">saņēmēja tiek piedzīta ikviena summa, kas ir </w:t>
      </w:r>
      <w:r w:rsidR="006B3A37">
        <w:rPr>
          <w:rFonts w:cs="Times New Roman"/>
          <w:lang w:val="lv-LV"/>
        </w:rPr>
        <w:t xml:space="preserve">neatbilstoši </w:t>
      </w:r>
      <w:r w:rsidR="006B3A37" w:rsidRPr="00B60B07">
        <w:rPr>
          <w:rFonts w:cs="Times New Roman"/>
          <w:lang w:val="lv-LV"/>
        </w:rPr>
        <w:t>samaksāta.</w:t>
      </w:r>
      <w:r w:rsidR="004D221F">
        <w:rPr>
          <w:rFonts w:cs="Times New Roman"/>
          <w:lang w:val="lv-LV"/>
        </w:rPr>
        <w:t xml:space="preserve"> </w:t>
      </w:r>
      <w:r w:rsidR="006B3A37" w:rsidRPr="00B60B07">
        <w:rPr>
          <w:rFonts w:cs="Times New Roman"/>
          <w:lang w:val="lv-LV"/>
        </w:rPr>
        <w:t xml:space="preserve">Attiecībā uz INTERACT III kā </w:t>
      </w:r>
      <w:r w:rsidR="004D221F">
        <w:rPr>
          <w:rFonts w:cs="Times New Roman"/>
          <w:lang w:val="lv-LV"/>
        </w:rPr>
        <w:t xml:space="preserve">atbalsta </w:t>
      </w:r>
      <w:r w:rsidR="006B3A37" w:rsidRPr="00B60B07">
        <w:rPr>
          <w:rFonts w:cs="Times New Roman"/>
          <w:lang w:val="lv-LV"/>
        </w:rPr>
        <w:t xml:space="preserve">saņēmēji ir tās dalībvalstu institūcijas, kur atrodas </w:t>
      </w:r>
      <w:r w:rsidR="004D221F">
        <w:rPr>
          <w:rFonts w:cs="Times New Roman"/>
          <w:lang w:val="lv-LV"/>
        </w:rPr>
        <w:t>VI</w:t>
      </w:r>
      <w:r w:rsidR="006B3A37" w:rsidRPr="00B60B07">
        <w:rPr>
          <w:rFonts w:cs="Times New Roman"/>
          <w:lang w:val="lv-LV"/>
        </w:rPr>
        <w:t>/INTERACT sekretariāts, Sertifi</w:t>
      </w:r>
      <w:r w:rsidR="006B3A37">
        <w:rPr>
          <w:rFonts w:cs="Times New Roman"/>
          <w:lang w:val="lv-LV"/>
        </w:rPr>
        <w:t>kācijas</w:t>
      </w:r>
      <w:r w:rsidR="006B3A37" w:rsidRPr="00B60B07">
        <w:rPr>
          <w:rFonts w:cs="Times New Roman"/>
          <w:lang w:val="lv-LV"/>
        </w:rPr>
        <w:t xml:space="preserve"> iestāde, </w:t>
      </w:r>
      <w:r w:rsidR="006B3A37">
        <w:rPr>
          <w:rFonts w:cs="Times New Roman"/>
          <w:lang w:val="lv-LV"/>
        </w:rPr>
        <w:t xml:space="preserve">Revīzijas </w:t>
      </w:r>
      <w:r w:rsidR="006B3A37" w:rsidRPr="00B60B07">
        <w:rPr>
          <w:rFonts w:cs="Times New Roman"/>
          <w:lang w:val="lv-LV"/>
        </w:rPr>
        <w:t>iestāde un INTERACT biroji.</w:t>
      </w:r>
    </w:p>
    <w:p w:rsidR="006B3A37" w:rsidRPr="00B60B07" w:rsidRDefault="006B3A37" w:rsidP="006B3A37">
      <w:pPr>
        <w:pStyle w:val="BodyText"/>
        <w:spacing w:before="201" w:line="242" w:lineRule="auto"/>
        <w:ind w:right="231"/>
        <w:jc w:val="both"/>
        <w:rPr>
          <w:rFonts w:cs="Times New Roman"/>
          <w:lang w:val="lv-LV"/>
        </w:rPr>
      </w:pPr>
      <w:r w:rsidRPr="00B60B07">
        <w:rPr>
          <w:rFonts w:cs="Times New Roman"/>
          <w:lang w:val="lv-LV"/>
        </w:rPr>
        <w:t xml:space="preserve">Ja </w:t>
      </w:r>
      <w:r w:rsidR="004D221F">
        <w:rPr>
          <w:rFonts w:cs="Times New Roman"/>
          <w:lang w:val="lv-LV"/>
        </w:rPr>
        <w:t xml:space="preserve">VI </w:t>
      </w:r>
      <w:r w:rsidRPr="00B60B07">
        <w:rPr>
          <w:rFonts w:cs="Times New Roman"/>
          <w:lang w:val="lv-LV"/>
        </w:rPr>
        <w:t>ne</w:t>
      </w:r>
      <w:r w:rsidR="00EF466C">
        <w:rPr>
          <w:rFonts w:cs="Times New Roman"/>
          <w:lang w:val="lv-LV"/>
        </w:rPr>
        <w:t>izdodas</w:t>
      </w:r>
      <w:r w:rsidR="004D221F">
        <w:rPr>
          <w:rFonts w:cs="Times New Roman"/>
          <w:lang w:val="lv-LV"/>
        </w:rPr>
        <w:t xml:space="preserve"> </w:t>
      </w:r>
      <w:r w:rsidRPr="00B60B07">
        <w:rPr>
          <w:rFonts w:cs="Times New Roman"/>
          <w:lang w:val="lv-LV"/>
        </w:rPr>
        <w:t xml:space="preserve">nodrošināt, ka </w:t>
      </w:r>
      <w:r w:rsidR="004D221F">
        <w:rPr>
          <w:rFonts w:cs="Times New Roman"/>
          <w:lang w:val="lv-LV"/>
        </w:rPr>
        <w:t xml:space="preserve">atbalsta </w:t>
      </w:r>
      <w:r w:rsidRPr="00B60B07">
        <w:rPr>
          <w:rFonts w:cs="Times New Roman"/>
          <w:lang w:val="lv-LV"/>
        </w:rPr>
        <w:t xml:space="preserve">saņēmējs atmaksā līdzekļus, tad dalībvalstij ir jāatlīdzina </w:t>
      </w:r>
      <w:r w:rsidR="004D221F">
        <w:rPr>
          <w:rFonts w:cs="Times New Roman"/>
          <w:lang w:val="lv-LV"/>
        </w:rPr>
        <w:t xml:space="preserve">VI </w:t>
      </w:r>
      <w:r w:rsidRPr="00B60B07">
        <w:rPr>
          <w:rFonts w:cs="Times New Roman"/>
          <w:lang w:val="lv-LV"/>
        </w:rPr>
        <w:t xml:space="preserve">summas, kas ir </w:t>
      </w:r>
      <w:r>
        <w:rPr>
          <w:rFonts w:cs="Times New Roman"/>
          <w:lang w:val="lv-LV"/>
        </w:rPr>
        <w:t>neatbilstoši</w:t>
      </w:r>
      <w:r w:rsidRPr="00B60B07">
        <w:rPr>
          <w:rFonts w:cs="Times New Roman"/>
          <w:lang w:val="lv-LV"/>
        </w:rPr>
        <w:t xml:space="preserve"> izmaksātas šim </w:t>
      </w:r>
      <w:r w:rsidR="004D221F">
        <w:rPr>
          <w:rFonts w:cs="Times New Roman"/>
          <w:lang w:val="lv-LV"/>
        </w:rPr>
        <w:t xml:space="preserve">atbalsta </w:t>
      </w:r>
      <w:r w:rsidRPr="00B60B07">
        <w:rPr>
          <w:rFonts w:cs="Times New Roman"/>
          <w:lang w:val="lv-LV"/>
        </w:rPr>
        <w:t xml:space="preserve">saņēmējam. </w:t>
      </w:r>
      <w:r w:rsidR="004D221F">
        <w:rPr>
          <w:rFonts w:cs="Times New Roman"/>
          <w:lang w:val="lv-LV"/>
        </w:rPr>
        <w:t xml:space="preserve">VI </w:t>
      </w:r>
      <w:r w:rsidRPr="00B60B07">
        <w:rPr>
          <w:rFonts w:cs="Times New Roman"/>
          <w:lang w:val="lv-LV"/>
        </w:rPr>
        <w:t>atbild par attiecīgo summu atmaksu Savienības vispārējā budžetā.</w:t>
      </w:r>
    </w:p>
    <w:p w:rsidR="006B3A37" w:rsidRPr="004A12CC" w:rsidRDefault="006B3A37" w:rsidP="002A6C81">
      <w:pPr>
        <w:pStyle w:val="BodyText"/>
        <w:spacing w:before="201" w:line="242" w:lineRule="auto"/>
        <w:ind w:right="230"/>
        <w:jc w:val="both"/>
        <w:rPr>
          <w:rFonts w:cs="EUAlbertina"/>
          <w:color w:val="000000"/>
          <w:lang w:val="lv-LV"/>
        </w:rPr>
      </w:pPr>
      <w:r w:rsidRPr="002F3DDC">
        <w:rPr>
          <w:rFonts w:cs="Times New Roman"/>
          <w:lang w:val="lv-LV"/>
        </w:rPr>
        <w:t>Pat</w:t>
      </w:r>
      <w:r w:rsidR="00EF466C" w:rsidRPr="002F3DDC">
        <w:rPr>
          <w:rFonts w:cs="Times New Roman"/>
          <w:lang w:val="lv-LV"/>
        </w:rPr>
        <w:t xml:space="preserve">, </w:t>
      </w:r>
      <w:r w:rsidRPr="002F3DDC">
        <w:rPr>
          <w:rFonts w:cs="Times New Roman"/>
          <w:lang w:val="lv-LV"/>
        </w:rPr>
        <w:t xml:space="preserve">ja dalībvalsts, kur neatrodas INTERACT iestāde, nebūs programmas </w:t>
      </w:r>
      <w:r w:rsidR="005F06B8" w:rsidRPr="002F3DDC">
        <w:rPr>
          <w:rFonts w:cs="Times New Roman"/>
          <w:lang w:val="lv-LV"/>
        </w:rPr>
        <w:t xml:space="preserve">atbalsta </w:t>
      </w:r>
      <w:r w:rsidR="00DD3307">
        <w:rPr>
          <w:rFonts w:cs="Times New Roman"/>
          <w:lang w:val="lv-LV"/>
        </w:rPr>
        <w:t>saņēmējs, tā saņems programmas pakalpojumu sniegto labumu. Pamatojoties uz ETS regulas 8.panta 4</w:t>
      </w:r>
      <w:r w:rsidR="002563A6">
        <w:rPr>
          <w:rFonts w:cs="Times New Roman"/>
          <w:lang w:val="lv-LV"/>
        </w:rPr>
        <w:t xml:space="preserve">.punkta </w:t>
      </w:r>
      <w:r w:rsidR="00DD3307">
        <w:rPr>
          <w:rFonts w:cs="Times New Roman"/>
          <w:lang w:val="lv-LV"/>
        </w:rPr>
        <w:t>(a)(vi).</w:t>
      </w:r>
      <w:r w:rsidR="002563A6">
        <w:rPr>
          <w:rFonts w:cs="Times New Roman"/>
          <w:lang w:val="lv-LV"/>
        </w:rPr>
        <w:t>apakš</w:t>
      </w:r>
      <w:r w:rsidR="00DD3307">
        <w:rPr>
          <w:rFonts w:cs="Times New Roman"/>
          <w:lang w:val="lv-LV"/>
        </w:rPr>
        <w:t>punktu</w:t>
      </w:r>
      <w:r w:rsidR="002A6C81" w:rsidRPr="002F3DDC">
        <w:rPr>
          <w:rFonts w:cs="Times New Roman"/>
          <w:lang w:val="lv-LV"/>
        </w:rPr>
        <w:t xml:space="preserve">, sadarbības programmā </w:t>
      </w:r>
      <w:r w:rsidR="004F513E">
        <w:rPr>
          <w:rFonts w:cs="Times New Roman"/>
          <w:lang w:val="lv-LV"/>
        </w:rPr>
        <w:t>jā</w:t>
      </w:r>
      <w:r w:rsidR="004A12CC" w:rsidRPr="002F3DDC">
        <w:rPr>
          <w:rFonts w:cs="EUAlbertina"/>
          <w:color w:val="000000"/>
          <w:lang w:val="lv-LV"/>
        </w:rPr>
        <w:t xml:space="preserve">nosaka saistību sadalīšanu iesaistīto dalībvalstu vidū gadījumā, ja </w:t>
      </w:r>
      <w:r w:rsidR="002A6C81" w:rsidRPr="002F3DDC">
        <w:rPr>
          <w:rFonts w:cs="EUAlbertina"/>
          <w:color w:val="000000"/>
          <w:lang w:val="lv-LV"/>
        </w:rPr>
        <w:t>V</w:t>
      </w:r>
      <w:r w:rsidR="004A12CC" w:rsidRPr="002F3DDC">
        <w:rPr>
          <w:rFonts w:cs="EUAlbertina"/>
          <w:color w:val="000000"/>
          <w:lang w:val="lv-LV"/>
        </w:rPr>
        <w:t>adošā iestāde vai Komisija ir noteikusi finanšu korekcijas</w:t>
      </w:r>
      <w:r w:rsidR="004F513E">
        <w:rPr>
          <w:rFonts w:cs="EUAlbertina"/>
          <w:color w:val="000000"/>
          <w:lang w:val="lv-LV"/>
        </w:rPr>
        <w:t>.</w:t>
      </w:r>
      <w:r w:rsidRPr="002F3DDC">
        <w:rPr>
          <w:rFonts w:cs="Times New Roman"/>
          <w:lang w:val="lv-LV"/>
        </w:rPr>
        <w:t xml:space="preserve"> </w:t>
      </w:r>
      <w:r w:rsidR="002A6C81" w:rsidRPr="002F3DDC">
        <w:rPr>
          <w:rFonts w:cs="EUAlbertina"/>
          <w:color w:val="000000"/>
          <w:lang w:val="lv-LV"/>
        </w:rPr>
        <w:t>INTERACTIII Programmā visas dalībvalstis</w:t>
      </w:r>
      <w:r w:rsidRPr="002F3DDC">
        <w:rPr>
          <w:rFonts w:cs="Times New Roman"/>
          <w:lang w:val="lv-LV"/>
        </w:rPr>
        <w:t>dala atbildību proporcionāli to līdzfinansējuma daļai</w:t>
      </w:r>
      <w:r w:rsidR="002F3DDC" w:rsidRPr="002F3DDC">
        <w:rPr>
          <w:rFonts w:cs="Times New Roman"/>
          <w:lang w:val="lv-LV"/>
        </w:rPr>
        <w:t>,</w:t>
      </w:r>
      <w:r w:rsidR="004F513E">
        <w:rPr>
          <w:rFonts w:cs="Times New Roman"/>
          <w:lang w:val="lv-LV"/>
        </w:rPr>
        <w:t xml:space="preserve"> bet nepārsniedzot to nacionālo ieguldījumu,</w:t>
      </w:r>
      <w:r w:rsidRPr="002F3DDC">
        <w:rPr>
          <w:rFonts w:cs="Times New Roman"/>
          <w:lang w:val="lv-LV"/>
        </w:rPr>
        <w:t xml:space="preserve"> </w:t>
      </w:r>
      <w:r w:rsidR="00DD3307">
        <w:rPr>
          <w:rFonts w:cs="Times New Roman"/>
          <w:lang w:val="lv-LV"/>
        </w:rPr>
        <w:t>vienotā</w:t>
      </w:r>
      <w:r w:rsidR="004F513E">
        <w:rPr>
          <w:rFonts w:cs="Times New Roman"/>
          <w:lang w:val="lv-LV"/>
        </w:rPr>
        <w:t>s</w:t>
      </w:r>
      <w:r w:rsidR="00DD3307">
        <w:rPr>
          <w:rFonts w:cs="Times New Roman"/>
          <w:lang w:val="lv-LV"/>
        </w:rPr>
        <w:t xml:space="preserve"> izmaksu likmes korekciju, konstatēto sistēmas kļūdu vai neatbilstību gadījumā, kuras ir radušās programmas UK pieņemtā lēmuma rezultātāProgrammas institūcijas un atbalsta saņēmēji atbild par to radītām neatbilstībām, ieskaitot tās, </w:t>
      </w:r>
      <w:r w:rsidR="002563A6">
        <w:rPr>
          <w:rFonts w:cs="Times New Roman"/>
          <w:lang w:val="lv-LV"/>
        </w:rPr>
        <w:t xml:space="preserve">kurām </w:t>
      </w:r>
      <w:r w:rsidR="00DD3307">
        <w:rPr>
          <w:rFonts w:cs="Times New Roman"/>
          <w:lang w:val="lv-LV"/>
        </w:rPr>
        <w:t>ir sistēmisks raksturs</w:t>
      </w:r>
      <w:r w:rsidRPr="00B60B07">
        <w:rPr>
          <w:rFonts w:cs="Times New Roman"/>
          <w:lang w:val="lv-LV"/>
        </w:rPr>
        <w:t>.</w:t>
      </w:r>
    </w:p>
    <w:p w:rsidR="0092516F" w:rsidRPr="0092516F" w:rsidRDefault="0092516F" w:rsidP="0092516F">
      <w:pPr>
        <w:pStyle w:val="BodyText"/>
        <w:numPr>
          <w:ilvl w:val="2"/>
          <w:numId w:val="40"/>
        </w:numPr>
        <w:spacing w:before="201" w:line="242" w:lineRule="auto"/>
        <w:ind w:right="230"/>
        <w:jc w:val="both"/>
        <w:rPr>
          <w:rFonts w:cs="Times New Roman"/>
          <w:b/>
          <w:lang w:val="lv-LV"/>
        </w:rPr>
      </w:pPr>
      <w:r w:rsidRPr="0092516F">
        <w:rPr>
          <w:rFonts w:cs="Times New Roman"/>
          <w:b/>
          <w:lang w:val="lv-LV"/>
        </w:rPr>
        <w:t xml:space="preserve"> Euro i</w:t>
      </w:r>
      <w:r w:rsidR="00AE62CA">
        <w:rPr>
          <w:rFonts w:cs="Times New Roman"/>
          <w:b/>
          <w:lang w:val="lv-LV"/>
        </w:rPr>
        <w:t>lietošana</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BodyText"/>
        <w:spacing w:line="243" w:lineRule="auto"/>
        <w:ind w:right="116"/>
        <w:jc w:val="both"/>
        <w:rPr>
          <w:rFonts w:cs="Times New Roman"/>
          <w:lang w:val="lv-LV"/>
        </w:rPr>
      </w:pPr>
      <w:r w:rsidRPr="00B60B07">
        <w:rPr>
          <w:rFonts w:cs="Times New Roman"/>
          <w:lang w:val="lv-LV"/>
        </w:rPr>
        <w:t xml:space="preserve">Atkāpjoties no KNR 133. panta un saskaņā ar ETS regulas 28. pantu izdevumi, kas radušies tādā valūtā, kas nav eiro, </w:t>
      </w:r>
      <w:r w:rsidR="002563A6">
        <w:rPr>
          <w:rFonts w:cs="Times New Roman"/>
          <w:lang w:val="lv-LV"/>
        </w:rPr>
        <w:t>atbalsta</w:t>
      </w:r>
      <w:r w:rsidR="002563A6" w:rsidRPr="00B60B07">
        <w:rPr>
          <w:rFonts w:cs="Times New Roman"/>
          <w:lang w:val="lv-LV"/>
        </w:rPr>
        <w:t xml:space="preserve"> </w:t>
      </w:r>
      <w:r w:rsidRPr="00B60B07">
        <w:rPr>
          <w:rFonts w:cs="Times New Roman"/>
          <w:lang w:val="lv-LV"/>
        </w:rPr>
        <w:t xml:space="preserve">saņēmējiem </w:t>
      </w:r>
      <w:r w:rsidR="002563A6">
        <w:rPr>
          <w:rFonts w:cs="Times New Roman"/>
          <w:lang w:val="lv-LV"/>
        </w:rPr>
        <w:t xml:space="preserve">grāmatvedības uzskaitē </w:t>
      </w:r>
      <w:r w:rsidRPr="00B60B07">
        <w:rPr>
          <w:rFonts w:cs="Times New Roman"/>
          <w:lang w:val="lv-LV"/>
        </w:rPr>
        <w:t>ir jākonvertē eiro, izmantojot tā mēneša valūtas maiņas likumi, kad šie izdevumi radās.</w:t>
      </w:r>
    </w:p>
    <w:p w:rsidR="00CB3733" w:rsidRDefault="006B3A37" w:rsidP="00D102F7">
      <w:pPr>
        <w:pStyle w:val="BodyText"/>
        <w:spacing w:before="198"/>
        <w:ind w:right="452"/>
        <w:jc w:val="both"/>
        <w:rPr>
          <w:rFonts w:cs="Times New Roman"/>
          <w:lang w:val="lv-LV"/>
        </w:rPr>
      </w:pPr>
      <w:r>
        <w:rPr>
          <w:rFonts w:cs="Times New Roman"/>
          <w:lang w:val="lv-LV"/>
        </w:rPr>
        <w:t>Konvertācija</w:t>
      </w:r>
      <w:r w:rsidRPr="00B60B07">
        <w:rPr>
          <w:rFonts w:cs="Times New Roman"/>
          <w:lang w:val="lv-LV"/>
        </w:rPr>
        <w:t xml:space="preserve"> ir jāpārbauda </w:t>
      </w:r>
      <w:r w:rsidR="004D221F">
        <w:rPr>
          <w:rFonts w:cs="Times New Roman"/>
          <w:lang w:val="lv-LV"/>
        </w:rPr>
        <w:t xml:space="preserve">VI </w:t>
      </w:r>
      <w:r w:rsidRPr="00B60B07">
        <w:rPr>
          <w:rFonts w:cs="Times New Roman"/>
          <w:lang w:val="lv-LV"/>
        </w:rPr>
        <w:t xml:space="preserve">vai tās dalībvalsts kontrolierim, kur atrodas </w:t>
      </w:r>
      <w:r w:rsidR="004D221F">
        <w:rPr>
          <w:rFonts w:cs="Times New Roman"/>
          <w:lang w:val="lv-LV"/>
        </w:rPr>
        <w:t xml:space="preserve">atbalsta </w:t>
      </w:r>
      <w:r w:rsidRPr="00B60B07">
        <w:rPr>
          <w:rFonts w:cs="Times New Roman"/>
          <w:lang w:val="lv-LV"/>
        </w:rPr>
        <w:t>saņēmējs.</w:t>
      </w:r>
    </w:p>
    <w:p w:rsidR="00D102F7" w:rsidRPr="00B60B07" w:rsidRDefault="00D102F7" w:rsidP="00D102F7">
      <w:pPr>
        <w:pStyle w:val="BodyText"/>
        <w:spacing w:before="198"/>
        <w:ind w:right="452"/>
        <w:jc w:val="both"/>
        <w:rPr>
          <w:rFonts w:cs="Times New Roman"/>
          <w:lang w:val="lv-LV"/>
        </w:rPr>
      </w:pPr>
    </w:p>
    <w:p w:rsidR="006B3A37" w:rsidRPr="00B60B07" w:rsidRDefault="006B3A37" w:rsidP="0092516F">
      <w:pPr>
        <w:pStyle w:val="Heading1"/>
        <w:numPr>
          <w:ilvl w:val="2"/>
          <w:numId w:val="40"/>
        </w:numPr>
        <w:tabs>
          <w:tab w:val="left" w:pos="830"/>
        </w:tabs>
        <w:spacing w:before="55"/>
        <w:ind w:hanging="720"/>
        <w:jc w:val="both"/>
        <w:rPr>
          <w:rFonts w:cs="Times New Roman"/>
          <w:b w:val="0"/>
          <w:bCs w:val="0"/>
          <w:lang w:val="lv-LV"/>
        </w:rPr>
      </w:pPr>
      <w:r w:rsidRPr="00B60B07">
        <w:rPr>
          <w:rFonts w:cs="Times New Roman"/>
          <w:lang w:val="lv-LV"/>
        </w:rPr>
        <w:t xml:space="preserve">Partneru </w:t>
      </w:r>
      <w:r w:rsidR="002563A6" w:rsidRPr="00B60B07">
        <w:rPr>
          <w:rFonts w:cs="Times New Roman"/>
          <w:lang w:val="lv-LV"/>
        </w:rPr>
        <w:t>iesaist</w:t>
      </w:r>
      <w:r w:rsidR="002563A6">
        <w:rPr>
          <w:rFonts w:cs="Times New Roman"/>
          <w:lang w:val="lv-LV"/>
        </w:rPr>
        <w:t>īšana</w:t>
      </w:r>
    </w:p>
    <w:p w:rsidR="006B3A37" w:rsidRPr="00B60B07" w:rsidRDefault="006B3A37" w:rsidP="006B3A37">
      <w:pPr>
        <w:spacing w:line="120" w:lineRule="exact"/>
        <w:rPr>
          <w:rFonts w:ascii="Times New Roman" w:hAnsi="Times New Roman" w:cs="Times New Roman"/>
          <w:sz w:val="12"/>
          <w:szCs w:val="12"/>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BodyText"/>
        <w:spacing w:line="243" w:lineRule="auto"/>
        <w:ind w:right="114"/>
        <w:jc w:val="both"/>
        <w:rPr>
          <w:rFonts w:cs="Times New Roman"/>
          <w:lang w:val="lv-LV"/>
        </w:rPr>
      </w:pPr>
      <w:r w:rsidRPr="00B60B07">
        <w:rPr>
          <w:rFonts w:cs="Times New Roman"/>
          <w:lang w:val="lv-LV"/>
        </w:rPr>
        <w:t>Ieinteresēto pušu identifikācija ir dalībvalst</w:t>
      </w:r>
      <w:r>
        <w:rPr>
          <w:rFonts w:cs="Times New Roman"/>
          <w:lang w:val="lv-LV"/>
        </w:rPr>
        <w:t>u</w:t>
      </w:r>
      <w:r w:rsidRPr="00B60B07">
        <w:rPr>
          <w:rFonts w:cs="Times New Roman"/>
          <w:lang w:val="lv-LV"/>
        </w:rPr>
        <w:t xml:space="preserve"> uzdevums (ETS programmas VI, konsultējoties ar tām valstīm, kas piedalās programmā), kas veidos partnerattiecības saskaņā ar politikas prioritātēm un teritoriāliem nosacījumiem. </w:t>
      </w:r>
      <w:r>
        <w:rPr>
          <w:rFonts w:cs="Times New Roman"/>
          <w:lang w:val="lv-LV"/>
        </w:rPr>
        <w:t>K</w:t>
      </w:r>
      <w:r w:rsidRPr="00B60B07">
        <w:rPr>
          <w:rFonts w:cs="Times New Roman"/>
          <w:lang w:val="lv-LV"/>
        </w:rPr>
        <w:t xml:space="preserve">ā to nosaka KNR preambula </w:t>
      </w:r>
      <w:r>
        <w:rPr>
          <w:rFonts w:cs="Times New Roman"/>
          <w:lang w:val="lv-LV"/>
        </w:rPr>
        <w:t>o</w:t>
      </w:r>
      <w:r w:rsidRPr="00B60B07">
        <w:rPr>
          <w:rFonts w:cs="Times New Roman"/>
          <w:lang w:val="lv-LV"/>
        </w:rPr>
        <w:t xml:space="preserve">rganizācijām ir jāspēj ietekmēt vai </w:t>
      </w:r>
      <w:r w:rsidR="00EF466C">
        <w:rPr>
          <w:rFonts w:cs="Times New Roman"/>
          <w:lang w:val="lv-LV"/>
        </w:rPr>
        <w:t>arī</w:t>
      </w:r>
      <w:r w:rsidRPr="00B60B07">
        <w:rPr>
          <w:rFonts w:cs="Times New Roman"/>
          <w:lang w:val="lv-LV"/>
        </w:rPr>
        <w:t xml:space="preserve"> tās </w:t>
      </w:r>
      <w:r>
        <w:rPr>
          <w:rFonts w:cs="Times New Roman"/>
          <w:lang w:val="lv-LV"/>
        </w:rPr>
        <w:t xml:space="preserve">var tikt ietekmētas </w:t>
      </w:r>
      <w:r w:rsidRPr="00B60B07">
        <w:rPr>
          <w:rFonts w:cs="Times New Roman"/>
          <w:lang w:val="lv-LV"/>
        </w:rPr>
        <w:t>programmas sagatavošana</w:t>
      </w:r>
      <w:r>
        <w:rPr>
          <w:rFonts w:cs="Times New Roman"/>
          <w:lang w:val="lv-LV"/>
        </w:rPr>
        <w:t>s</w:t>
      </w:r>
      <w:r w:rsidRPr="00B60B07">
        <w:rPr>
          <w:rFonts w:cs="Times New Roman"/>
          <w:lang w:val="lv-LV"/>
        </w:rPr>
        <w:t xml:space="preserve"> un īstenošana</w:t>
      </w:r>
      <w:r>
        <w:rPr>
          <w:rFonts w:cs="Times New Roman"/>
          <w:lang w:val="lv-LV"/>
        </w:rPr>
        <w:t>s posmā</w:t>
      </w:r>
      <w:r w:rsidRPr="00B60B07">
        <w:rPr>
          <w:rFonts w:cs="Times New Roman"/>
          <w:lang w:val="lv-LV"/>
        </w:rPr>
        <w:t>.</w:t>
      </w:r>
    </w:p>
    <w:p w:rsidR="006B3A37" w:rsidRPr="00B60B07" w:rsidRDefault="002563A6" w:rsidP="006B3A37">
      <w:pPr>
        <w:pStyle w:val="BodyText"/>
        <w:spacing w:before="198" w:line="243" w:lineRule="auto"/>
        <w:ind w:right="110"/>
        <w:jc w:val="both"/>
        <w:rPr>
          <w:rFonts w:cs="Times New Roman"/>
          <w:lang w:val="lv-LV"/>
        </w:rPr>
      </w:pPr>
      <w:r>
        <w:rPr>
          <w:rFonts w:cs="Times New Roman"/>
          <w:lang w:val="lv-LV"/>
        </w:rPr>
        <w:t xml:space="preserve">Tā </w:t>
      </w:r>
      <w:r w:rsidR="006B3A37" w:rsidRPr="00B60B07">
        <w:rPr>
          <w:rFonts w:cs="Times New Roman"/>
          <w:lang w:val="lv-LV"/>
        </w:rPr>
        <w:t>rezultātā INTERACT  ir  izveidojis  partneru  identifikācijas  kritērijus, balstoties uz 4 principiem: saistība ar politikas prioritātēm, teritoriālie nosacījumi, proporcionalitātes princips un spēja ietekmēt programmu vai programmas spēja ietekmēt šo partneri.</w:t>
      </w:r>
    </w:p>
    <w:p w:rsidR="006B3A37" w:rsidRPr="00B60B07" w:rsidRDefault="006B3A37" w:rsidP="006B3A37">
      <w:pPr>
        <w:pStyle w:val="BodyText"/>
        <w:spacing w:before="197" w:line="243" w:lineRule="auto"/>
        <w:ind w:right="114"/>
        <w:jc w:val="both"/>
        <w:rPr>
          <w:rFonts w:cs="Times New Roman"/>
          <w:lang w:val="lv-LV"/>
        </w:rPr>
      </w:pPr>
      <w:r w:rsidRPr="00B60B07">
        <w:rPr>
          <w:rFonts w:cs="Times New Roman"/>
          <w:lang w:val="lv-LV"/>
        </w:rPr>
        <w:t>Tādā programmā kā INTERACT III, kur netiek finansēti projekti parastajā ETS izpratnē un  pakalpojumi  tiek  piedāvāti  Sadarbības  kopienai,  vairums  no  mūsu  partnerības dalībniekiem ir mūsu pakalpojumu mērķa grupas (lūdzam skatīt 2.A.6.1. nodaļu).</w:t>
      </w:r>
    </w:p>
    <w:p w:rsidR="006B3A37" w:rsidRPr="00B60B07" w:rsidRDefault="006B3A37" w:rsidP="006B3A37">
      <w:pPr>
        <w:pStyle w:val="BodyText"/>
        <w:numPr>
          <w:ilvl w:val="0"/>
          <w:numId w:val="3"/>
        </w:numPr>
        <w:tabs>
          <w:tab w:val="left" w:pos="451"/>
        </w:tabs>
        <w:spacing w:before="201"/>
        <w:ind w:firstLine="0"/>
        <w:jc w:val="both"/>
        <w:rPr>
          <w:rFonts w:cs="Times New Roman"/>
          <w:lang w:val="lv-LV"/>
        </w:rPr>
      </w:pPr>
      <w:r w:rsidRPr="00B60B07">
        <w:rPr>
          <w:rFonts w:cs="Times New Roman"/>
          <w:lang w:val="lv-LV"/>
        </w:rPr>
        <w:t>Saikne ar politikas prioritātēm.</w:t>
      </w:r>
    </w:p>
    <w:p w:rsidR="006B3A37" w:rsidRPr="00B60B07" w:rsidRDefault="006B3A37" w:rsidP="006B3A37">
      <w:pPr>
        <w:pStyle w:val="BodyText"/>
        <w:spacing w:before="204" w:line="242" w:lineRule="auto"/>
        <w:ind w:right="111"/>
        <w:jc w:val="both"/>
        <w:rPr>
          <w:rFonts w:cs="Times New Roman"/>
          <w:lang w:val="lv-LV"/>
        </w:rPr>
      </w:pPr>
      <w:r w:rsidRPr="00B60B07">
        <w:rPr>
          <w:rFonts w:cs="Times New Roman"/>
          <w:lang w:val="lv-LV"/>
        </w:rPr>
        <w:t xml:space="preserve">INTERACT III </w:t>
      </w:r>
      <w:r>
        <w:rPr>
          <w:rFonts w:cs="Times New Roman"/>
          <w:lang w:val="lv-LV"/>
        </w:rPr>
        <w:t xml:space="preserve">attiecas </w:t>
      </w:r>
      <w:r w:rsidRPr="00B60B07">
        <w:rPr>
          <w:rFonts w:cs="Times New Roman"/>
          <w:lang w:val="lv-LV"/>
        </w:rPr>
        <w:t xml:space="preserve">tikai </w:t>
      </w:r>
      <w:r>
        <w:rPr>
          <w:rFonts w:cs="Times New Roman"/>
          <w:lang w:val="lv-LV"/>
        </w:rPr>
        <w:t xml:space="preserve">uz </w:t>
      </w:r>
      <w:r w:rsidRPr="00B60B07">
        <w:rPr>
          <w:rFonts w:cs="Times New Roman"/>
          <w:lang w:val="lv-LV"/>
        </w:rPr>
        <w:t>11. tematisko mērķi, tādēļ partneri būs drīzāk institūcijas</w:t>
      </w:r>
      <w:r w:rsidR="00C34076">
        <w:rPr>
          <w:rFonts w:cs="Times New Roman"/>
          <w:lang w:val="lv-LV"/>
        </w:rPr>
        <w:t>, kuras</w:t>
      </w:r>
      <w:r w:rsidRPr="00B60B07">
        <w:rPr>
          <w:rFonts w:cs="Times New Roman"/>
          <w:lang w:val="lv-LV"/>
        </w:rPr>
        <w:t>saistīt</w:t>
      </w:r>
      <w:r>
        <w:rPr>
          <w:rFonts w:cs="Times New Roman"/>
          <w:lang w:val="lv-LV"/>
        </w:rPr>
        <w:t>as</w:t>
      </w:r>
      <w:r w:rsidRPr="00B60B07">
        <w:rPr>
          <w:rFonts w:cs="Times New Roman"/>
          <w:lang w:val="lv-LV"/>
        </w:rPr>
        <w:t xml:space="preserve"> ar </w:t>
      </w:r>
      <w:r w:rsidR="00C34076">
        <w:rPr>
          <w:rFonts w:cs="Times New Roman"/>
          <w:lang w:val="lv-LV"/>
        </w:rPr>
        <w:t>valts</w:t>
      </w:r>
      <w:r w:rsidR="00C34076" w:rsidRPr="00B60B07">
        <w:rPr>
          <w:rFonts w:cs="Times New Roman"/>
          <w:lang w:val="lv-LV"/>
        </w:rPr>
        <w:t xml:space="preserve"> </w:t>
      </w:r>
      <w:r w:rsidRPr="00B60B07">
        <w:rPr>
          <w:rFonts w:cs="Times New Roman"/>
          <w:lang w:val="lv-LV"/>
        </w:rPr>
        <w:t xml:space="preserve">iestādēm un </w:t>
      </w:r>
      <w:r w:rsidR="00C34076">
        <w:rPr>
          <w:rFonts w:cs="Times New Roman"/>
          <w:lang w:val="lv-LV"/>
        </w:rPr>
        <w:t xml:space="preserve">valsts </w:t>
      </w:r>
      <w:r w:rsidRPr="00B60B07">
        <w:rPr>
          <w:rFonts w:cs="Times New Roman"/>
          <w:lang w:val="lv-LV"/>
        </w:rPr>
        <w:t>pārvaldi.</w:t>
      </w:r>
    </w:p>
    <w:p w:rsidR="006B3A37" w:rsidRPr="00B60B07" w:rsidRDefault="006B3A37" w:rsidP="004D221F">
      <w:pPr>
        <w:pStyle w:val="BodyText"/>
        <w:tabs>
          <w:tab w:val="left" w:pos="458"/>
        </w:tabs>
        <w:spacing w:before="204"/>
        <w:jc w:val="both"/>
        <w:rPr>
          <w:rFonts w:cs="Times New Roman"/>
          <w:lang w:val="lv-LV"/>
        </w:rPr>
      </w:pPr>
      <w:r w:rsidRPr="00B60B07">
        <w:rPr>
          <w:rFonts w:cs="Times New Roman"/>
          <w:lang w:val="lv-LV"/>
        </w:rPr>
        <w:t xml:space="preserve">INTERACT III ir identificējis </w:t>
      </w:r>
      <w:r w:rsidR="002F3DDC">
        <w:rPr>
          <w:rFonts w:cs="Times New Roman"/>
          <w:lang w:val="lv-LV"/>
        </w:rPr>
        <w:t xml:space="preserve">trīs </w:t>
      </w:r>
      <w:r w:rsidRPr="00B60B07">
        <w:rPr>
          <w:rFonts w:cs="Times New Roman"/>
          <w:lang w:val="lv-LV"/>
        </w:rPr>
        <w:t>konkrētos mērķus:</w:t>
      </w:r>
      <w:r w:rsidR="00C34076">
        <w:rPr>
          <w:rFonts w:cs="Times New Roman"/>
          <w:lang w:val="lv-LV"/>
        </w:rPr>
        <w:t xml:space="preserve"> </w:t>
      </w:r>
      <w:r w:rsidR="004D221F" w:rsidRPr="00B60B07">
        <w:rPr>
          <w:rFonts w:cs="Times New Roman"/>
          <w:lang w:val="lv-LV"/>
        </w:rPr>
        <w:t>pilnveidot ETS programmu vadīb</w:t>
      </w:r>
      <w:r w:rsidR="004D221F">
        <w:rPr>
          <w:rFonts w:cs="Times New Roman"/>
          <w:lang w:val="lv-LV"/>
        </w:rPr>
        <w:t>ā</w:t>
      </w:r>
      <w:r w:rsidR="004D221F" w:rsidRPr="00B60B07">
        <w:rPr>
          <w:rFonts w:cs="Times New Roman"/>
          <w:lang w:val="lv-LV"/>
        </w:rPr>
        <w:t xml:space="preserve"> un kontrol</w:t>
      </w:r>
      <w:r w:rsidR="004D221F">
        <w:rPr>
          <w:rFonts w:cs="Times New Roman"/>
          <w:lang w:val="lv-LV"/>
        </w:rPr>
        <w:t xml:space="preserve">ē iesaistīto prasmes, </w:t>
      </w:r>
      <w:r w:rsidR="004D221F" w:rsidRPr="004D221F">
        <w:rPr>
          <w:rFonts w:cs="Times New Roman"/>
          <w:lang w:val="lv-LV"/>
        </w:rPr>
        <w:t>pilnveidot ETS programmu prasmes attiecībā uz rezultātu apkopošanu un izplatīšanu</w:t>
      </w:r>
      <w:r w:rsidR="004D221F">
        <w:rPr>
          <w:rFonts w:cs="Times New Roman"/>
          <w:lang w:val="lv-LV"/>
        </w:rPr>
        <w:t xml:space="preserve"> un </w:t>
      </w:r>
      <w:r w:rsidR="004D221F" w:rsidRPr="004D221F">
        <w:rPr>
          <w:rFonts w:cs="Times New Roman"/>
          <w:lang w:val="lv-LV"/>
        </w:rPr>
        <w:t>pilnveidot sadarbības vadības prasmes, lai īstenotu inovatīvas pieejas (ETSG, atkārtotais finansējums, makroreģionālās stratēģijas (MRS), 96. pants, ITI, utt.)</w:t>
      </w:r>
    </w:p>
    <w:p w:rsidR="006B3A37" w:rsidRPr="00B60B07" w:rsidRDefault="00C34076" w:rsidP="006B3A37">
      <w:pPr>
        <w:pStyle w:val="BodyText"/>
        <w:spacing w:before="198" w:line="243" w:lineRule="auto"/>
        <w:ind w:right="114"/>
        <w:jc w:val="both"/>
        <w:rPr>
          <w:rFonts w:cs="Times New Roman"/>
          <w:lang w:val="lv-LV"/>
        </w:rPr>
      </w:pPr>
      <w:r>
        <w:rPr>
          <w:rFonts w:cs="Times New Roman"/>
          <w:lang w:val="lv-LV"/>
        </w:rPr>
        <w:t>Ņemot vērā iepriekš minēto</w:t>
      </w:r>
      <w:r w:rsidR="006B3A37" w:rsidRPr="00B60B07">
        <w:rPr>
          <w:rFonts w:cs="Times New Roman"/>
          <w:lang w:val="lv-LV"/>
        </w:rPr>
        <w:t xml:space="preserve">, partnerības </w:t>
      </w:r>
      <w:r w:rsidR="006B3A37">
        <w:rPr>
          <w:rFonts w:cs="Times New Roman"/>
          <w:lang w:val="lv-LV"/>
        </w:rPr>
        <w:t>pārstāvim</w:t>
      </w:r>
      <w:r w:rsidR="006B3A37" w:rsidRPr="00B60B07">
        <w:rPr>
          <w:rFonts w:cs="Times New Roman"/>
          <w:lang w:val="lv-LV"/>
        </w:rPr>
        <w:t xml:space="preserve"> ir jābūt personai, kas atbild par ETS programmu vadību, izpildi un kontroli (</w:t>
      </w:r>
      <w:r w:rsidR="004D221F">
        <w:rPr>
          <w:rFonts w:cs="Times New Roman"/>
          <w:lang w:val="lv-LV"/>
        </w:rPr>
        <w:t>VI</w:t>
      </w:r>
      <w:r w:rsidR="006B3A37" w:rsidRPr="00B60B07">
        <w:rPr>
          <w:rFonts w:cs="Times New Roman"/>
          <w:lang w:val="lv-LV"/>
        </w:rPr>
        <w:t>, Tehniskajam sekretari</w:t>
      </w:r>
      <w:r w:rsidR="006B3A37">
        <w:rPr>
          <w:rFonts w:cs="Times New Roman"/>
          <w:lang w:val="lv-LV"/>
        </w:rPr>
        <w:t>ātam, Sertifikācijas</w:t>
      </w:r>
      <w:r w:rsidR="006B3A37" w:rsidRPr="00B60B07">
        <w:rPr>
          <w:rFonts w:cs="Times New Roman"/>
          <w:lang w:val="lv-LV"/>
        </w:rPr>
        <w:t xml:space="preserve"> iestādei, pirmā līmeņa kontrolieriem, </w:t>
      </w:r>
      <w:r w:rsidR="006B3A37">
        <w:rPr>
          <w:rFonts w:cs="Times New Roman"/>
          <w:lang w:val="lv-LV"/>
        </w:rPr>
        <w:t xml:space="preserve">Revīzijas </w:t>
      </w:r>
      <w:r w:rsidR="006B3A37" w:rsidRPr="00B60B07">
        <w:rPr>
          <w:rFonts w:cs="Times New Roman"/>
          <w:lang w:val="lv-LV"/>
        </w:rPr>
        <w:t>iestādei</w:t>
      </w:r>
      <w:r>
        <w:rPr>
          <w:rFonts w:cs="Times New Roman"/>
          <w:lang w:val="lv-LV"/>
        </w:rPr>
        <w:t>,</w:t>
      </w:r>
      <w:r w:rsidR="006B3A37">
        <w:rPr>
          <w:rFonts w:cs="Times New Roman"/>
          <w:lang w:val="lv-LV"/>
        </w:rPr>
        <w:t xml:space="preserve">Revidentu </w:t>
      </w:r>
      <w:r w:rsidR="006B3A37" w:rsidRPr="00B60B07">
        <w:rPr>
          <w:rFonts w:cs="Times New Roman"/>
          <w:lang w:val="lv-LV"/>
        </w:rPr>
        <w:t xml:space="preserve">grupas loceklim, </w:t>
      </w:r>
      <w:r>
        <w:rPr>
          <w:rFonts w:cs="Times New Roman"/>
          <w:lang w:val="lv-LV"/>
        </w:rPr>
        <w:t>nacionālājam</w:t>
      </w:r>
      <w:r w:rsidR="006B3A37" w:rsidRPr="00B60B07">
        <w:rPr>
          <w:rFonts w:cs="Times New Roman"/>
          <w:lang w:val="lv-LV"/>
        </w:rPr>
        <w:t xml:space="preserve">pārstāvim, projekta  </w:t>
      </w:r>
      <w:r>
        <w:rPr>
          <w:rFonts w:cs="Times New Roman"/>
          <w:lang w:val="lv-LV"/>
        </w:rPr>
        <w:t>īstenotājam</w:t>
      </w:r>
      <w:r w:rsidR="006B3A37" w:rsidRPr="00B60B07">
        <w:rPr>
          <w:rFonts w:cs="Times New Roman"/>
          <w:lang w:val="lv-LV"/>
        </w:rPr>
        <w:t xml:space="preserve">),  kā  arī  konkrētajā sadarbībā ieinteresētajām pusēm (makroreģionu un jūras baseinu stratēģiju koordinatoram, </w:t>
      </w:r>
      <w:r w:rsidR="004D221F">
        <w:rPr>
          <w:rFonts w:cs="Times New Roman"/>
          <w:lang w:val="lv-LV"/>
        </w:rPr>
        <w:t>EK</w:t>
      </w:r>
      <w:r w:rsidR="006B3A37" w:rsidRPr="00B60B07">
        <w:rPr>
          <w:rFonts w:cs="Times New Roman"/>
          <w:lang w:val="lv-LV"/>
        </w:rPr>
        <w:t>, Eiropas Parlamentam, Reģionu Komitejai, ETSG amatpersonām/iestādēm).</w:t>
      </w:r>
    </w:p>
    <w:p w:rsidR="006B3A37" w:rsidRPr="00B60B07" w:rsidRDefault="006B3A37" w:rsidP="006B3A37">
      <w:pPr>
        <w:pStyle w:val="BodyText"/>
        <w:spacing w:before="198" w:line="243" w:lineRule="auto"/>
        <w:ind w:right="113"/>
        <w:jc w:val="both"/>
        <w:rPr>
          <w:rFonts w:cs="Times New Roman"/>
          <w:lang w:val="lv-LV"/>
        </w:rPr>
      </w:pPr>
      <w:r w:rsidRPr="00B60B07">
        <w:rPr>
          <w:rFonts w:cs="Times New Roman"/>
          <w:lang w:val="lv-LV"/>
        </w:rPr>
        <w:t>Turklāt, lai tiktu nodrošināta programmas apmācību daļa, INTERACT veido</w:t>
      </w:r>
      <w:r w:rsidR="00C34076">
        <w:rPr>
          <w:rFonts w:cs="Times New Roman"/>
          <w:lang w:val="lv-LV"/>
        </w:rPr>
        <w:t>s</w:t>
      </w:r>
      <w:r w:rsidRPr="00B60B07">
        <w:rPr>
          <w:rFonts w:cs="Times New Roman"/>
          <w:lang w:val="lv-LV"/>
        </w:rPr>
        <w:t xml:space="preserve"> </w:t>
      </w:r>
      <w:r w:rsidR="00C34076">
        <w:rPr>
          <w:rFonts w:cs="Times New Roman"/>
          <w:lang w:val="lv-LV"/>
        </w:rPr>
        <w:t>sadarbību</w:t>
      </w:r>
      <w:r w:rsidR="00C34076" w:rsidRPr="00B60B07">
        <w:rPr>
          <w:rFonts w:cs="Times New Roman"/>
          <w:lang w:val="lv-LV"/>
        </w:rPr>
        <w:t xml:space="preserve"> </w:t>
      </w:r>
      <w:r w:rsidRPr="00B60B07">
        <w:rPr>
          <w:rFonts w:cs="Times New Roman"/>
          <w:lang w:val="lv-LV"/>
        </w:rPr>
        <w:t>ar līdzīgām organizācijām, kas izveidotas valsts līmenī (Europ’ACT Francijā) un ES līmenī (piemēram, EIPA).</w:t>
      </w:r>
    </w:p>
    <w:p w:rsidR="00452E77" w:rsidRDefault="004D221F">
      <w:pPr>
        <w:pStyle w:val="BodyText"/>
        <w:numPr>
          <w:ilvl w:val="0"/>
          <w:numId w:val="3"/>
        </w:numPr>
        <w:tabs>
          <w:tab w:val="left" w:pos="451"/>
          <w:tab w:val="left" w:pos="7655"/>
        </w:tabs>
        <w:spacing w:after="120"/>
        <w:ind w:left="340" w:right="51" w:hanging="340"/>
        <w:jc w:val="both"/>
        <w:rPr>
          <w:rFonts w:cs="Times New Roman"/>
          <w:lang w:val="lv-LV"/>
        </w:rPr>
      </w:pPr>
      <w:r>
        <w:rPr>
          <w:rFonts w:cs="Times New Roman"/>
          <w:lang w:val="lv-LV"/>
        </w:rPr>
        <w:t>I</w:t>
      </w:r>
      <w:r w:rsidR="006B3A37" w:rsidRPr="00B60B07">
        <w:rPr>
          <w:rFonts w:cs="Times New Roman"/>
          <w:lang w:val="lv-LV"/>
        </w:rPr>
        <w:t xml:space="preserve">NTERACT III attiecas uz visu ES teritoriju </w:t>
      </w:r>
      <w:r w:rsidR="006B3A37">
        <w:rPr>
          <w:rFonts w:cs="Times New Roman"/>
          <w:lang w:val="lv-LV"/>
        </w:rPr>
        <w:t xml:space="preserve">un </w:t>
      </w:r>
      <w:r w:rsidR="006B3A37" w:rsidRPr="00B60B07">
        <w:rPr>
          <w:rFonts w:cs="Times New Roman"/>
          <w:lang w:val="lv-LV"/>
        </w:rPr>
        <w:t>Norvēģij</w:t>
      </w:r>
      <w:r w:rsidR="006B3A37">
        <w:rPr>
          <w:rFonts w:cs="Times New Roman"/>
          <w:lang w:val="lv-LV"/>
        </w:rPr>
        <w:t>u</w:t>
      </w:r>
      <w:r w:rsidR="006B3A37" w:rsidRPr="00B60B07">
        <w:rPr>
          <w:rFonts w:cs="Times New Roman"/>
          <w:lang w:val="lv-LV"/>
        </w:rPr>
        <w:t xml:space="preserve"> un Šveic</w:t>
      </w:r>
      <w:r w:rsidR="006B3A37">
        <w:rPr>
          <w:rFonts w:cs="Times New Roman"/>
          <w:lang w:val="lv-LV"/>
        </w:rPr>
        <w:t>i</w:t>
      </w:r>
      <w:r w:rsidR="006B3A37" w:rsidRPr="00B60B07">
        <w:rPr>
          <w:rFonts w:cs="Times New Roman"/>
          <w:lang w:val="lv-LV"/>
        </w:rPr>
        <w:t>. Partneri būs no visas ES teritorijas</w:t>
      </w:r>
      <w:r w:rsidR="006B3A37">
        <w:rPr>
          <w:rFonts w:cs="Times New Roman"/>
          <w:lang w:val="lv-LV"/>
        </w:rPr>
        <w:t xml:space="preserve">, </w:t>
      </w:r>
      <w:r w:rsidR="006B3A37" w:rsidRPr="00B60B07">
        <w:rPr>
          <w:rFonts w:cs="Times New Roman"/>
          <w:lang w:val="lv-LV"/>
        </w:rPr>
        <w:t>Norvēģija</w:t>
      </w:r>
      <w:r w:rsidR="006B3A37">
        <w:rPr>
          <w:rFonts w:cs="Times New Roman"/>
          <w:lang w:val="lv-LV"/>
        </w:rPr>
        <w:t>s</w:t>
      </w:r>
      <w:r w:rsidR="006B3A37" w:rsidRPr="00B60B07">
        <w:rPr>
          <w:rFonts w:cs="Times New Roman"/>
          <w:lang w:val="lv-LV"/>
        </w:rPr>
        <w:t xml:space="preserve"> un Šveice</w:t>
      </w:r>
      <w:r w:rsidR="006B3A37">
        <w:rPr>
          <w:rFonts w:cs="Times New Roman"/>
          <w:lang w:val="lv-LV"/>
        </w:rPr>
        <w:t>s</w:t>
      </w:r>
      <w:r w:rsidR="00C34076">
        <w:rPr>
          <w:rFonts w:cs="Times New Roman"/>
          <w:lang w:val="lv-LV"/>
        </w:rPr>
        <w:t>;</w:t>
      </w:r>
    </w:p>
    <w:p w:rsidR="006B3A37" w:rsidRPr="00B60B07" w:rsidRDefault="006B3A37" w:rsidP="006B3A37">
      <w:pPr>
        <w:pStyle w:val="BodyText"/>
        <w:numPr>
          <w:ilvl w:val="0"/>
          <w:numId w:val="3"/>
        </w:numPr>
        <w:tabs>
          <w:tab w:val="left" w:pos="451"/>
        </w:tabs>
        <w:spacing w:before="7"/>
        <w:ind w:left="450"/>
        <w:jc w:val="both"/>
        <w:rPr>
          <w:rFonts w:cs="Times New Roman"/>
          <w:lang w:val="lv-LV"/>
        </w:rPr>
      </w:pPr>
      <w:r w:rsidRPr="00B60B07">
        <w:rPr>
          <w:rFonts w:cs="Times New Roman"/>
          <w:lang w:val="lv-LV"/>
        </w:rPr>
        <w:t>Proporcionalitātes princips.</w:t>
      </w:r>
    </w:p>
    <w:p w:rsidR="006B3A37" w:rsidRPr="00B60B07" w:rsidRDefault="006B3A37" w:rsidP="006B3A37">
      <w:pPr>
        <w:pStyle w:val="BodyText"/>
        <w:spacing w:before="204" w:line="244" w:lineRule="auto"/>
        <w:ind w:right="112"/>
        <w:jc w:val="both"/>
        <w:rPr>
          <w:rFonts w:cs="Times New Roman"/>
          <w:lang w:val="lv-LV"/>
        </w:rPr>
      </w:pPr>
      <w:r w:rsidRPr="00B60B07">
        <w:rPr>
          <w:rFonts w:cs="Times New Roman"/>
          <w:lang w:val="lv-LV"/>
        </w:rPr>
        <w:t>Šī principa piemērošana programmai ļaus partneru skaitam atbilst tās izmēram. Programmai pieejamais finansējums ir aptuveni 45 M€, kas nozīmē, ka programma ir samazināta.</w:t>
      </w:r>
    </w:p>
    <w:p w:rsidR="006B3A37" w:rsidRPr="00B60B07" w:rsidRDefault="006B3A37" w:rsidP="006B3A37">
      <w:pPr>
        <w:pStyle w:val="BodyText"/>
        <w:spacing w:before="43" w:line="243" w:lineRule="auto"/>
        <w:ind w:right="214"/>
        <w:jc w:val="both"/>
        <w:rPr>
          <w:rFonts w:cs="Times New Roman"/>
          <w:lang w:val="lv-LV"/>
        </w:rPr>
      </w:pPr>
      <w:r w:rsidRPr="00B60B07">
        <w:rPr>
          <w:rFonts w:cs="Times New Roman"/>
          <w:lang w:val="lv-LV"/>
        </w:rPr>
        <w:t xml:space="preserve">Izstrādes un izpildes fāzēs programmā varēs būt iesaistīti daudz partneri. Tomēr pārstāvniecība </w:t>
      </w:r>
      <w:r w:rsidR="00452ADB">
        <w:rPr>
          <w:rFonts w:cs="Times New Roman"/>
          <w:lang w:val="lv-LV"/>
        </w:rPr>
        <w:t xml:space="preserve">UK </w:t>
      </w:r>
      <w:r w:rsidRPr="00B60B07">
        <w:rPr>
          <w:rFonts w:cs="Times New Roman"/>
          <w:lang w:val="lv-LV"/>
        </w:rPr>
        <w:t xml:space="preserve">tiks samazināta līdz "jumta"  organizāciju pārstāvniecībai, kā norādīts </w:t>
      </w:r>
      <w:hyperlink r:id="rId21" w:history="1">
        <w:r w:rsidR="002F3DDC" w:rsidRPr="00A32114">
          <w:rPr>
            <w:rStyle w:val="Hyperlink"/>
            <w:bCs/>
            <w:color w:val="000000"/>
            <w:bdr w:val="none" w:sz="0" w:space="0" w:color="auto" w:frame="1"/>
            <w:shd w:val="clear" w:color="auto" w:fill="FFFFFF"/>
          </w:rPr>
          <w:t>Komisijas 2014. gada 7. </w:t>
        </w:r>
        <w:r w:rsidR="00A32114">
          <w:rPr>
            <w:rStyle w:val="Hyperlink"/>
            <w:bCs/>
            <w:color w:val="000000"/>
            <w:bdr w:val="none" w:sz="0" w:space="0" w:color="auto" w:frame="1"/>
            <w:shd w:val="clear" w:color="auto" w:fill="FFFFFF"/>
          </w:rPr>
          <w:t>j</w:t>
        </w:r>
        <w:r w:rsidR="002F3DDC" w:rsidRPr="00A32114">
          <w:rPr>
            <w:rStyle w:val="Hyperlink"/>
            <w:bCs/>
            <w:color w:val="000000"/>
            <w:bdr w:val="none" w:sz="0" w:space="0" w:color="auto" w:frame="1"/>
            <w:shd w:val="clear" w:color="auto" w:fill="FFFFFF"/>
          </w:rPr>
          <w:t>anvāra deleģēt</w:t>
        </w:r>
        <w:r w:rsidR="00A32114">
          <w:rPr>
            <w:rStyle w:val="Hyperlink"/>
            <w:bCs/>
            <w:color w:val="000000"/>
            <w:bdr w:val="none" w:sz="0" w:space="0" w:color="auto" w:frame="1"/>
            <w:shd w:val="clear" w:color="auto" w:fill="FFFFFF"/>
          </w:rPr>
          <w:t>ajā</w:t>
        </w:r>
        <w:r w:rsidR="00560A4D">
          <w:rPr>
            <w:rStyle w:val="Hyperlink"/>
            <w:bCs/>
            <w:color w:val="000000"/>
            <w:bdr w:val="none" w:sz="0" w:space="0" w:color="auto" w:frame="1"/>
            <w:shd w:val="clear" w:color="auto" w:fill="FFFFFF"/>
          </w:rPr>
          <w:t xml:space="preserve"> R</w:t>
        </w:r>
        <w:r w:rsidR="002F3DDC" w:rsidRPr="00A32114">
          <w:rPr>
            <w:rStyle w:val="Hyperlink"/>
            <w:bCs/>
            <w:color w:val="000000"/>
            <w:bdr w:val="none" w:sz="0" w:space="0" w:color="auto" w:frame="1"/>
            <w:shd w:val="clear" w:color="auto" w:fill="FFFFFF"/>
          </w:rPr>
          <w:t>egul</w:t>
        </w:r>
        <w:r w:rsidR="00A32114">
          <w:rPr>
            <w:rStyle w:val="Hyperlink"/>
            <w:bCs/>
            <w:color w:val="000000"/>
            <w:bdr w:val="none" w:sz="0" w:space="0" w:color="auto" w:frame="1"/>
            <w:shd w:val="clear" w:color="auto" w:fill="FFFFFF"/>
          </w:rPr>
          <w:t>ā</w:t>
        </w:r>
        <w:r w:rsidR="002F3DDC" w:rsidRPr="00A32114">
          <w:rPr>
            <w:rStyle w:val="Hyperlink"/>
            <w:bCs/>
            <w:color w:val="000000"/>
            <w:bdr w:val="none" w:sz="0" w:space="0" w:color="auto" w:frame="1"/>
            <w:shd w:val="clear" w:color="auto" w:fill="FFFFFF"/>
          </w:rPr>
          <w:t xml:space="preserve"> Nr. 240/2014 par Eiropas rīcības kodeksu attiecībā uz partnerību saistībā ar Eiropas strukturālajiem un investīciju fondiem</w:t>
        </w:r>
      </w:hyperlink>
      <w:r w:rsidR="00A32114" w:rsidRPr="00A32114">
        <w:rPr>
          <w:lang w:val="lv-LV"/>
        </w:rPr>
        <w:t>.</w:t>
      </w:r>
      <w:r w:rsidRPr="00B60B07">
        <w:rPr>
          <w:rFonts w:cs="Times New Roman"/>
          <w:lang w:val="lv-LV"/>
        </w:rPr>
        <w:t xml:space="preserve">10.2. </w:t>
      </w:r>
      <w:r w:rsidR="00C34076" w:rsidRPr="00B60B07">
        <w:rPr>
          <w:rFonts w:cs="Times New Roman"/>
          <w:lang w:val="lv-LV"/>
        </w:rPr>
        <w:t>punkt</w:t>
      </w:r>
      <w:r w:rsidR="00C34076">
        <w:rPr>
          <w:rFonts w:cs="Times New Roman"/>
          <w:lang w:val="lv-LV"/>
        </w:rPr>
        <w:t>ā, kur</w:t>
      </w:r>
      <w:r w:rsidR="00C34076" w:rsidRPr="00B60B07">
        <w:rPr>
          <w:rFonts w:cs="Times New Roman"/>
          <w:lang w:val="lv-LV"/>
        </w:rPr>
        <w:t xml:space="preserve"> </w:t>
      </w:r>
      <w:r w:rsidRPr="00B60B07">
        <w:rPr>
          <w:rFonts w:cs="Times New Roman"/>
          <w:lang w:val="lv-LV"/>
        </w:rPr>
        <w:t xml:space="preserve">ļoti skaidri </w:t>
      </w:r>
      <w:r w:rsidR="00C34076">
        <w:rPr>
          <w:rFonts w:cs="Times New Roman"/>
          <w:lang w:val="lv-LV"/>
        </w:rPr>
        <w:t>noteikts</w:t>
      </w:r>
      <w:r w:rsidRPr="00B60B07">
        <w:rPr>
          <w:rFonts w:cs="Times New Roman"/>
          <w:lang w:val="lv-LV"/>
        </w:rPr>
        <w:t xml:space="preserve">, ka starpreģionu un starpvalstu programmas var ierobežot pārstāvniecību </w:t>
      </w:r>
      <w:r w:rsidR="00452ADB">
        <w:rPr>
          <w:rFonts w:cs="Times New Roman"/>
          <w:lang w:val="lv-LV"/>
        </w:rPr>
        <w:t xml:space="preserve">UK </w:t>
      </w:r>
      <w:r w:rsidRPr="00B60B07">
        <w:rPr>
          <w:rFonts w:cs="Times New Roman"/>
          <w:lang w:val="lv-LV"/>
        </w:rPr>
        <w:t>līdz "jumta organizācijām" ES līmenī un ka partnerības princips tiek ievērots ar partneru sākotnējo iesaisti komiteju sagatavošanā.</w:t>
      </w:r>
    </w:p>
    <w:p w:rsidR="006B3A37" w:rsidRPr="00B60B07" w:rsidRDefault="006B3A37" w:rsidP="00EF466C">
      <w:pPr>
        <w:pStyle w:val="BodyText"/>
        <w:numPr>
          <w:ilvl w:val="0"/>
          <w:numId w:val="3"/>
        </w:numPr>
        <w:tabs>
          <w:tab w:val="left" w:pos="451"/>
        </w:tabs>
        <w:spacing w:before="200"/>
        <w:ind w:left="450"/>
        <w:jc w:val="both"/>
        <w:rPr>
          <w:rFonts w:cs="Times New Roman"/>
          <w:lang w:val="lv-LV"/>
        </w:rPr>
      </w:pPr>
      <w:r w:rsidRPr="00B60B07">
        <w:rPr>
          <w:rFonts w:cs="Times New Roman"/>
          <w:lang w:val="lv-LV"/>
        </w:rPr>
        <w:t>Spēja ietekmēt programmu vai programmas spēja ietekmēt</w:t>
      </w:r>
    </w:p>
    <w:p w:rsidR="006B3A37" w:rsidRPr="00B60B07" w:rsidRDefault="006B3A37" w:rsidP="00EF466C">
      <w:pPr>
        <w:pStyle w:val="BodyText"/>
        <w:spacing w:before="201" w:line="242" w:lineRule="auto"/>
        <w:ind w:right="209"/>
        <w:jc w:val="both"/>
        <w:rPr>
          <w:rFonts w:cs="Times New Roman"/>
          <w:lang w:val="lv-LV"/>
        </w:rPr>
      </w:pPr>
      <w:r w:rsidRPr="00B60B07">
        <w:rPr>
          <w:rFonts w:cs="Times New Roman"/>
          <w:lang w:val="lv-LV"/>
        </w:rPr>
        <w:t>Ietekme vai ietekmes līmenis attiecībā uz katru partneri var būt atšķirīgs. Galvenie identificētie partneri ir:</w:t>
      </w:r>
    </w:p>
    <w:p w:rsidR="006B3A37" w:rsidRPr="00B60B07" w:rsidRDefault="006B3A37" w:rsidP="00D102F7">
      <w:pPr>
        <w:pStyle w:val="BodyText"/>
        <w:numPr>
          <w:ilvl w:val="0"/>
          <w:numId w:val="18"/>
        </w:numPr>
        <w:tabs>
          <w:tab w:val="left" w:pos="451"/>
        </w:tabs>
        <w:spacing w:line="246" w:lineRule="auto"/>
        <w:ind w:left="448" w:right="134" w:hanging="340"/>
        <w:jc w:val="both"/>
        <w:rPr>
          <w:rFonts w:cs="Times New Roman"/>
          <w:lang w:val="lv-LV"/>
        </w:rPr>
      </w:pPr>
      <w:r w:rsidRPr="00B60B07">
        <w:rPr>
          <w:rFonts w:cs="Times New Roman"/>
          <w:lang w:val="lv-LV"/>
        </w:rPr>
        <w:t xml:space="preserve">1. grupa: partneri, ar kuriem Programmai ir </w:t>
      </w:r>
      <w:r w:rsidR="00EF466C">
        <w:rPr>
          <w:rFonts w:cs="Times New Roman"/>
          <w:lang w:val="lv-LV"/>
        </w:rPr>
        <w:t xml:space="preserve">līdzīgi </w:t>
      </w:r>
      <w:r w:rsidR="00DF0FA3">
        <w:rPr>
          <w:rFonts w:cs="Times New Roman"/>
          <w:lang w:val="lv-LV"/>
        </w:rPr>
        <w:t xml:space="preserve">pasākumi (ESPON, INTERREG </w:t>
      </w:r>
      <w:r w:rsidRPr="00B60B07">
        <w:rPr>
          <w:rFonts w:cs="Times New Roman"/>
          <w:lang w:val="lv-LV"/>
        </w:rPr>
        <w:t>Europe, URBACT);</w:t>
      </w:r>
    </w:p>
    <w:p w:rsidR="006B3A37" w:rsidRPr="00B60B07" w:rsidRDefault="006B3A37" w:rsidP="00D102F7">
      <w:pPr>
        <w:pStyle w:val="BodyText"/>
        <w:numPr>
          <w:ilvl w:val="0"/>
          <w:numId w:val="18"/>
        </w:numPr>
        <w:tabs>
          <w:tab w:val="left" w:pos="451"/>
        </w:tabs>
        <w:ind w:left="448" w:right="276" w:hanging="340"/>
        <w:jc w:val="both"/>
        <w:rPr>
          <w:rFonts w:cs="Times New Roman"/>
          <w:lang w:val="lv-LV"/>
        </w:rPr>
      </w:pPr>
      <w:r w:rsidRPr="00B60B07">
        <w:rPr>
          <w:rFonts w:cs="Times New Roman"/>
          <w:lang w:val="lv-LV"/>
        </w:rPr>
        <w:t>2. grupa: partneri, ko ietekmē I</w:t>
      </w:r>
      <w:r>
        <w:rPr>
          <w:rFonts w:cs="Times New Roman"/>
          <w:lang w:val="lv-LV"/>
        </w:rPr>
        <w:t>N</w:t>
      </w:r>
      <w:r w:rsidRPr="00B60B07">
        <w:rPr>
          <w:rFonts w:cs="Times New Roman"/>
          <w:lang w:val="lv-LV"/>
        </w:rPr>
        <w:t>TERACT, jo tie ir pasākumu saņēmēji (programmu vadītāji, sadarbībā ieinteresētās puses, ieskaitot ES institūcijas);</w:t>
      </w:r>
    </w:p>
    <w:p w:rsidR="006B3A37" w:rsidRPr="00B60B07" w:rsidRDefault="006B3A37" w:rsidP="00D102F7">
      <w:pPr>
        <w:pStyle w:val="BodyText"/>
        <w:numPr>
          <w:ilvl w:val="0"/>
          <w:numId w:val="18"/>
        </w:numPr>
        <w:tabs>
          <w:tab w:val="left" w:pos="451"/>
        </w:tabs>
        <w:spacing w:line="242" w:lineRule="auto"/>
        <w:ind w:left="448" w:right="276" w:hanging="340"/>
        <w:jc w:val="both"/>
        <w:rPr>
          <w:rFonts w:cs="Times New Roman"/>
          <w:lang w:val="lv-LV"/>
        </w:rPr>
      </w:pPr>
      <w:r w:rsidRPr="00B60B07">
        <w:rPr>
          <w:rFonts w:cs="Times New Roman"/>
          <w:lang w:val="lv-LV"/>
        </w:rPr>
        <w:t>3. grupa: partneri, ko netieši ietekmē INTERACT (</w:t>
      </w:r>
      <w:r>
        <w:rPr>
          <w:rFonts w:cs="Times New Roman"/>
          <w:lang w:val="lv-LV"/>
        </w:rPr>
        <w:t>iestādes</w:t>
      </w:r>
      <w:r w:rsidRPr="00B60B07">
        <w:rPr>
          <w:rFonts w:cs="Times New Roman"/>
          <w:lang w:val="lv-LV"/>
        </w:rPr>
        <w:t>, kas veic sadarbību, piemēram, CPMR, AEBR, MOT, u.c.).</w:t>
      </w:r>
    </w:p>
    <w:p w:rsidR="006B3A37" w:rsidRPr="00B60B07" w:rsidRDefault="006B3A37" w:rsidP="006B3A37">
      <w:pPr>
        <w:pStyle w:val="BodyText"/>
        <w:spacing w:before="204" w:line="242" w:lineRule="auto"/>
        <w:ind w:right="210"/>
        <w:jc w:val="both"/>
        <w:rPr>
          <w:rFonts w:cs="Times New Roman"/>
          <w:lang w:val="lv-LV"/>
        </w:rPr>
      </w:pPr>
      <w:r w:rsidRPr="00B60B07">
        <w:rPr>
          <w:rFonts w:cs="Times New Roman"/>
          <w:lang w:val="lv-LV"/>
        </w:rPr>
        <w:t xml:space="preserve">Konkrētā 1. grupas gadījumā un atbalstot reģiona un pilsētu attīstību un investīcijas, ražīgajai sadarbībai starp </w:t>
      </w:r>
      <w:r w:rsidR="000F39AF">
        <w:rPr>
          <w:rFonts w:cs="Times New Roman"/>
          <w:lang w:val="lv-LV"/>
        </w:rPr>
        <w:t>E</w:t>
      </w:r>
      <w:r w:rsidR="000F39AF" w:rsidRPr="00B60B07">
        <w:rPr>
          <w:rFonts w:cs="Times New Roman"/>
          <w:lang w:val="lv-LV"/>
        </w:rPr>
        <w:t xml:space="preserve">iropas </w:t>
      </w:r>
      <w:r w:rsidRPr="00B60B07">
        <w:rPr>
          <w:rFonts w:cs="Times New Roman"/>
          <w:lang w:val="lv-LV"/>
        </w:rPr>
        <w:t xml:space="preserve">Sadarbības programmām  </w:t>
      </w:r>
      <w:r>
        <w:rPr>
          <w:rFonts w:cs="Times New Roman"/>
          <w:lang w:val="lv-LV"/>
        </w:rPr>
        <w:t>I</w:t>
      </w:r>
      <w:r w:rsidR="00DF0FA3">
        <w:rPr>
          <w:rFonts w:cs="Times New Roman"/>
          <w:lang w:val="lv-LV"/>
        </w:rPr>
        <w:t xml:space="preserve">NTERREG </w:t>
      </w:r>
      <w:r w:rsidRPr="00B60B07">
        <w:rPr>
          <w:rFonts w:cs="Times New Roman"/>
          <w:lang w:val="lv-LV"/>
        </w:rPr>
        <w:t>Europe, URBACT III un INTERACT III ir jāturpinās arī 2014.</w:t>
      </w:r>
      <w:r>
        <w:rPr>
          <w:rFonts w:cs="Times New Roman"/>
          <w:lang w:val="lv-LV"/>
        </w:rPr>
        <w:t>–</w:t>
      </w:r>
      <w:r w:rsidRPr="00B60B07">
        <w:rPr>
          <w:rFonts w:cs="Times New Roman"/>
          <w:lang w:val="lv-LV"/>
        </w:rPr>
        <w:t>2020</w:t>
      </w:r>
      <w:r>
        <w:rPr>
          <w:rFonts w:cs="Times New Roman"/>
          <w:lang w:val="lv-LV"/>
        </w:rPr>
        <w:t>. gad</w:t>
      </w:r>
      <w:r w:rsidRPr="00B60B07">
        <w:rPr>
          <w:rFonts w:cs="Times New Roman"/>
          <w:lang w:val="lv-LV"/>
        </w:rPr>
        <w:t xml:space="preserve">u periodā. Sadarbība ir jāveido, balstoties uz labo pieredzi, kas gūta, </w:t>
      </w:r>
      <w:r>
        <w:rPr>
          <w:rFonts w:cs="Times New Roman"/>
          <w:lang w:val="lv-LV"/>
        </w:rPr>
        <w:t xml:space="preserve">īstenojot </w:t>
      </w:r>
      <w:r w:rsidRPr="00B60B07">
        <w:rPr>
          <w:rFonts w:cs="Times New Roman"/>
          <w:lang w:val="lv-LV"/>
        </w:rPr>
        <w:t>programmu 2007.</w:t>
      </w:r>
      <w:r>
        <w:rPr>
          <w:rFonts w:cs="Times New Roman"/>
          <w:lang w:val="lv-LV"/>
        </w:rPr>
        <w:t>–</w:t>
      </w:r>
      <w:r w:rsidRPr="00B60B07">
        <w:rPr>
          <w:rFonts w:cs="Times New Roman"/>
          <w:lang w:val="lv-LV"/>
        </w:rPr>
        <w:t>2013. gados un tai ir jāiever kopīgi pasākumi, kas rada sinerģiju starp teritoriālo realitāti, reģionālu un urbānu pieredzi un efektīvu tādu procedūru ieviešanu, kas ļauj gūt rezultātu.</w:t>
      </w:r>
    </w:p>
    <w:p w:rsidR="006B3A37" w:rsidRPr="00B60B07" w:rsidRDefault="006B3A37" w:rsidP="006B3A37">
      <w:pPr>
        <w:spacing w:before="2" w:line="240" w:lineRule="exact"/>
        <w:rPr>
          <w:rFonts w:ascii="Times New Roman" w:hAnsi="Times New Roman" w:cs="Times New Roman"/>
          <w:sz w:val="24"/>
          <w:szCs w:val="24"/>
          <w:lang w:val="lv-LV"/>
        </w:rPr>
      </w:pPr>
    </w:p>
    <w:p w:rsidR="006B3A37" w:rsidRPr="00B60B07" w:rsidRDefault="006B3A37" w:rsidP="00FB40BB">
      <w:pPr>
        <w:pStyle w:val="Heading1"/>
        <w:spacing w:line="244" w:lineRule="auto"/>
        <w:ind w:left="109" w:right="151"/>
        <w:jc w:val="both"/>
        <w:rPr>
          <w:rFonts w:cs="Times New Roman"/>
          <w:b w:val="0"/>
          <w:bCs w:val="0"/>
          <w:lang w:val="lv-LV"/>
        </w:rPr>
      </w:pPr>
      <w:r w:rsidRPr="00B60B07">
        <w:rPr>
          <w:rFonts w:cs="Times New Roman"/>
          <w:lang w:val="lv-LV"/>
        </w:rPr>
        <w:t>Rīcība</w:t>
      </w:r>
      <w:r w:rsidR="00DF0FA3">
        <w:rPr>
          <w:rFonts w:cs="Times New Roman"/>
          <w:lang w:val="lv-LV"/>
        </w:rPr>
        <w:t>s</w:t>
      </w:r>
      <w:r w:rsidRPr="00B60B07">
        <w:rPr>
          <w:rFonts w:cs="Times New Roman"/>
          <w:lang w:val="lv-LV"/>
        </w:rPr>
        <w:t>, lai veicinātu partneru plašu iesaisti un aktīvu līdzdalību programmas izstrādē</w:t>
      </w:r>
    </w:p>
    <w:p w:rsidR="00D102F7" w:rsidRDefault="00D102F7" w:rsidP="006B3A37">
      <w:pPr>
        <w:pStyle w:val="BodyText"/>
        <w:spacing w:line="244" w:lineRule="auto"/>
        <w:ind w:right="213"/>
        <w:jc w:val="both"/>
        <w:rPr>
          <w:rFonts w:cs="Times New Roman"/>
          <w:lang w:val="lv-LV"/>
        </w:rPr>
      </w:pPr>
    </w:p>
    <w:p w:rsidR="006B3A37" w:rsidRPr="00B60B07" w:rsidRDefault="006B3A37" w:rsidP="006B3A37">
      <w:pPr>
        <w:pStyle w:val="BodyText"/>
        <w:spacing w:line="244" w:lineRule="auto"/>
        <w:ind w:right="213"/>
        <w:jc w:val="both"/>
        <w:rPr>
          <w:rFonts w:cs="Times New Roman"/>
          <w:lang w:val="lv-LV"/>
        </w:rPr>
      </w:pPr>
      <w:r w:rsidRPr="00B60B07">
        <w:rPr>
          <w:rFonts w:cs="Times New Roman"/>
          <w:lang w:val="lv-LV"/>
        </w:rPr>
        <w:t xml:space="preserve">Mērķis ir atbalstīt programmēšanas procesu un partneriem tiks lūgts sniegt precīzu ieguldījumu </w:t>
      </w:r>
      <w:r w:rsidR="000F39AF">
        <w:rPr>
          <w:rFonts w:cs="Times New Roman"/>
          <w:lang w:val="lv-LV"/>
        </w:rPr>
        <w:t>sa</w:t>
      </w:r>
      <w:r w:rsidRPr="00B60B07">
        <w:rPr>
          <w:rFonts w:cs="Times New Roman"/>
          <w:lang w:val="lv-LV"/>
        </w:rPr>
        <w:t>darbības programmas izstrādē.</w:t>
      </w:r>
    </w:p>
    <w:p w:rsidR="006B3A37" w:rsidRPr="00B60B07" w:rsidRDefault="006B3A37" w:rsidP="006B3A37">
      <w:pPr>
        <w:pStyle w:val="BodyText"/>
        <w:spacing w:before="202" w:line="243" w:lineRule="auto"/>
        <w:ind w:right="210"/>
        <w:jc w:val="both"/>
        <w:rPr>
          <w:rFonts w:cs="Times New Roman"/>
          <w:lang w:val="lv-LV"/>
        </w:rPr>
      </w:pPr>
      <w:r w:rsidRPr="00B60B07">
        <w:rPr>
          <w:rFonts w:cs="Times New Roman"/>
          <w:lang w:val="lv-LV"/>
        </w:rPr>
        <w:t xml:space="preserve">1. grupa ir iesaistīta programmas izstrādē jau sākuma posmā. Kopš perioda </w:t>
      </w:r>
      <w:r w:rsidR="00C34076" w:rsidRPr="00B60B07">
        <w:rPr>
          <w:rFonts w:cs="Times New Roman"/>
          <w:lang w:val="lv-LV"/>
        </w:rPr>
        <w:t>2014.</w:t>
      </w:r>
      <w:r w:rsidR="00C34076">
        <w:rPr>
          <w:rFonts w:cs="Times New Roman"/>
          <w:lang w:val="lv-LV"/>
        </w:rPr>
        <w:t>–</w:t>
      </w:r>
      <w:r w:rsidR="00C34076" w:rsidRPr="00B60B07">
        <w:rPr>
          <w:rFonts w:cs="Times New Roman"/>
          <w:lang w:val="lv-LV"/>
        </w:rPr>
        <w:t>2020. gad</w:t>
      </w:r>
      <w:r w:rsidR="00C34076">
        <w:rPr>
          <w:rFonts w:cs="Times New Roman"/>
          <w:lang w:val="lv-LV"/>
        </w:rPr>
        <w:t>am</w:t>
      </w:r>
      <w:r w:rsidR="00C34076" w:rsidRPr="00B60B07">
        <w:rPr>
          <w:rFonts w:cs="Times New Roman"/>
          <w:lang w:val="lv-LV"/>
        </w:rPr>
        <w:t xml:space="preserve"> </w:t>
      </w:r>
      <w:r w:rsidRPr="00B60B07">
        <w:rPr>
          <w:rFonts w:cs="Times New Roman"/>
          <w:lang w:val="lv-LV"/>
        </w:rPr>
        <w:t xml:space="preserve">regulu priekšlikumu projekta publikācijas INTERACT ir </w:t>
      </w:r>
      <w:r w:rsidR="00C34076" w:rsidRPr="00B60B07">
        <w:rPr>
          <w:rFonts w:cs="Times New Roman"/>
          <w:lang w:val="lv-LV"/>
        </w:rPr>
        <w:t>no</w:t>
      </w:r>
      <w:r w:rsidR="00C34076">
        <w:rPr>
          <w:rFonts w:cs="Times New Roman"/>
          <w:lang w:val="lv-LV"/>
        </w:rPr>
        <w:t>organizējis</w:t>
      </w:r>
      <w:r w:rsidR="00C34076" w:rsidRPr="00B60B07">
        <w:rPr>
          <w:rFonts w:cs="Times New Roman"/>
          <w:lang w:val="lv-LV"/>
        </w:rPr>
        <w:t xml:space="preserve"> </w:t>
      </w:r>
      <w:r w:rsidR="00DF0FA3">
        <w:rPr>
          <w:rFonts w:cs="Times New Roman"/>
          <w:lang w:val="lv-LV"/>
        </w:rPr>
        <w:t xml:space="preserve">sanāksmes ar INTERREG </w:t>
      </w:r>
      <w:r w:rsidRPr="00B60B07">
        <w:rPr>
          <w:rFonts w:cs="Times New Roman"/>
          <w:lang w:val="lv-LV"/>
        </w:rPr>
        <w:t xml:space="preserve">Europe, lai noskaidrotu tos papildu pasākumus, </w:t>
      </w:r>
      <w:r w:rsidR="00C7145C" w:rsidRPr="00B60B07">
        <w:rPr>
          <w:rFonts w:cs="Times New Roman"/>
          <w:lang w:val="lv-LV"/>
        </w:rPr>
        <w:t>k</w:t>
      </w:r>
      <w:r w:rsidR="00C7145C">
        <w:rPr>
          <w:rFonts w:cs="Times New Roman"/>
          <w:lang w:val="lv-LV"/>
        </w:rPr>
        <w:t>urus</w:t>
      </w:r>
      <w:r w:rsidR="00C7145C" w:rsidRPr="00B60B07">
        <w:rPr>
          <w:rFonts w:cs="Times New Roman"/>
          <w:lang w:val="lv-LV"/>
        </w:rPr>
        <w:t xml:space="preserve"> </w:t>
      </w:r>
      <w:r w:rsidRPr="00B60B07">
        <w:rPr>
          <w:rFonts w:cs="Times New Roman"/>
          <w:lang w:val="lv-LV"/>
        </w:rPr>
        <w:t xml:space="preserve">īstenos katra programma. Turklāt programmēšanas procesa laikā ir notikušas kopīgas sanāksmes </w:t>
      </w:r>
      <w:r w:rsidR="00DF0FA3">
        <w:rPr>
          <w:rFonts w:cs="Times New Roman"/>
          <w:lang w:val="lv-LV"/>
        </w:rPr>
        <w:t xml:space="preserve">ar dalībvalstīm un/vai Interreg Europe, ESPON </w:t>
      </w:r>
      <w:r w:rsidR="00D102F7">
        <w:rPr>
          <w:rFonts w:cs="Times New Roman"/>
          <w:lang w:val="lv-LV"/>
        </w:rPr>
        <w:t xml:space="preserve">un </w:t>
      </w:r>
      <w:r w:rsidRPr="00B60B07">
        <w:rPr>
          <w:rFonts w:cs="Times New Roman"/>
          <w:lang w:val="lv-LV"/>
        </w:rPr>
        <w:t>URBACT programmas izstrādātājiem, lai apspriestu attiecīgo starpreģionu programmu struktūru.</w:t>
      </w:r>
    </w:p>
    <w:p w:rsidR="006B3A37" w:rsidRPr="00B60B07" w:rsidRDefault="006B3A37" w:rsidP="00FB40BB">
      <w:pPr>
        <w:pStyle w:val="BodyText"/>
        <w:spacing w:before="198" w:line="241" w:lineRule="auto"/>
        <w:ind w:right="213"/>
        <w:jc w:val="both"/>
        <w:rPr>
          <w:rFonts w:cs="Times New Roman"/>
          <w:lang w:val="lv-LV"/>
        </w:rPr>
      </w:pPr>
      <w:r w:rsidRPr="00B60B07">
        <w:rPr>
          <w:rFonts w:cs="Times New Roman"/>
          <w:lang w:val="lv-LV"/>
        </w:rPr>
        <w:t xml:space="preserve">Attiecībā uz 2. grupu </w:t>
      </w:r>
      <w:r w:rsidR="00FB40BB">
        <w:rPr>
          <w:rFonts w:cs="Times New Roman"/>
          <w:lang w:val="lv-LV"/>
        </w:rPr>
        <w:t xml:space="preserve">lai gūtu </w:t>
      </w:r>
      <w:r w:rsidR="00FB40BB" w:rsidRPr="00B60B07">
        <w:rPr>
          <w:rFonts w:cs="Times New Roman"/>
          <w:lang w:val="lv-LV"/>
        </w:rPr>
        <w:t>sākotnējo ieguldījumu</w:t>
      </w:r>
      <w:r w:rsidR="00FB40BB">
        <w:rPr>
          <w:rFonts w:cs="Times New Roman"/>
          <w:lang w:val="lv-LV"/>
        </w:rPr>
        <w:t xml:space="preserve">, </w:t>
      </w:r>
      <w:r w:rsidRPr="00B60B07">
        <w:rPr>
          <w:rFonts w:cs="Times New Roman"/>
          <w:lang w:val="lv-LV"/>
        </w:rPr>
        <w:t>2013</w:t>
      </w:r>
      <w:r>
        <w:rPr>
          <w:rFonts w:cs="Times New Roman"/>
          <w:lang w:val="lv-LV"/>
        </w:rPr>
        <w:t>. gad</w:t>
      </w:r>
      <w:r w:rsidRPr="00B60B07">
        <w:rPr>
          <w:rFonts w:cs="Times New Roman"/>
          <w:lang w:val="lv-LV"/>
        </w:rPr>
        <w:t xml:space="preserve">a februārī notika ieinteresēto pušu </w:t>
      </w:r>
      <w:r w:rsidR="00FB40BB" w:rsidRPr="00B60B07">
        <w:rPr>
          <w:rFonts w:cs="Times New Roman"/>
          <w:lang w:val="lv-LV"/>
        </w:rPr>
        <w:t>kā pakalpojum</w:t>
      </w:r>
      <w:r w:rsidR="00FB40BB">
        <w:rPr>
          <w:rFonts w:cs="Times New Roman"/>
          <w:lang w:val="lv-LV"/>
        </w:rPr>
        <w:t>u</w:t>
      </w:r>
      <w:r w:rsidR="00FB40BB" w:rsidRPr="00B60B07">
        <w:rPr>
          <w:rFonts w:cs="Times New Roman"/>
          <w:lang w:val="lv-LV"/>
        </w:rPr>
        <w:t xml:space="preserve"> saņēmēju </w:t>
      </w:r>
      <w:r w:rsidRPr="00B60B07">
        <w:rPr>
          <w:rFonts w:cs="Times New Roman"/>
          <w:lang w:val="lv-LV"/>
        </w:rPr>
        <w:t>konsultācijas</w:t>
      </w:r>
      <w:r w:rsidR="00FB40BB">
        <w:rPr>
          <w:rFonts w:cs="Times New Roman"/>
          <w:lang w:val="lv-LV"/>
        </w:rPr>
        <w:t>.</w:t>
      </w:r>
      <w:r w:rsidRPr="00B60B07">
        <w:rPr>
          <w:rFonts w:cs="Times New Roman"/>
          <w:lang w:val="lv-LV"/>
        </w:rPr>
        <w:t>. Iznākums veidoja pamatu, lai uzsāktu programmas konkrēto mērķu projekta izstrādi.</w:t>
      </w:r>
      <w:r w:rsidR="00FB40BB">
        <w:rPr>
          <w:rFonts w:cs="Times New Roman"/>
          <w:lang w:val="lv-LV"/>
        </w:rPr>
        <w:t xml:space="preserve"> </w:t>
      </w:r>
      <w:r w:rsidR="00FB40BB" w:rsidRPr="00FB40BB">
        <w:rPr>
          <w:rFonts w:cs="Times New Roman"/>
          <w:lang w:val="lv-LV"/>
        </w:rPr>
        <w:t xml:space="preserve">Aptauja vērsta uz teritoriālās sadarbības vajadzībām un problēmām, INTERACT </w:t>
      </w:r>
      <w:r w:rsidR="00FB40BB">
        <w:rPr>
          <w:rFonts w:cs="Times New Roman"/>
          <w:lang w:val="lv-LV"/>
        </w:rPr>
        <w:t>pamatvērtībām, lielāko u</w:t>
      </w:r>
      <w:r w:rsidR="00FB40BB" w:rsidRPr="00FB40BB">
        <w:rPr>
          <w:rFonts w:cs="Times New Roman"/>
          <w:lang w:val="lv-LV"/>
        </w:rPr>
        <w:t>zmanīb</w:t>
      </w:r>
      <w:r w:rsidR="00FB40BB">
        <w:rPr>
          <w:rFonts w:cs="Times New Roman"/>
          <w:lang w:val="lv-LV"/>
        </w:rPr>
        <w:t>ību veltot</w:t>
      </w:r>
      <w:r w:rsidR="00FB40BB" w:rsidRPr="00FB40BB">
        <w:rPr>
          <w:rFonts w:cs="Times New Roman"/>
          <w:lang w:val="lv-LV"/>
        </w:rPr>
        <w:t xml:space="preserve"> INTERACT III mērķi</w:t>
      </w:r>
      <w:r w:rsidR="00FB40BB">
        <w:rPr>
          <w:rFonts w:cs="Times New Roman"/>
          <w:lang w:val="lv-LV"/>
        </w:rPr>
        <w:t>iem</w:t>
      </w:r>
      <w:r w:rsidR="00FB40BB" w:rsidRPr="00FB40BB">
        <w:rPr>
          <w:rFonts w:cs="Times New Roman"/>
          <w:lang w:val="lv-LV"/>
        </w:rPr>
        <w:t xml:space="preserve"> un mērķauditorija INTERACT III, </w:t>
      </w:r>
      <w:r w:rsidR="00900A2A">
        <w:rPr>
          <w:rFonts w:cs="Times New Roman"/>
          <w:lang w:val="lv-LV"/>
        </w:rPr>
        <w:t>taču</w:t>
      </w:r>
      <w:r w:rsidR="00FB40BB" w:rsidRPr="00FB40BB">
        <w:rPr>
          <w:rFonts w:cs="Times New Roman"/>
          <w:lang w:val="lv-LV"/>
        </w:rPr>
        <w:t xml:space="preserve"> ieinteresēt</w:t>
      </w:r>
      <w:r w:rsidR="00900A2A">
        <w:rPr>
          <w:rFonts w:cs="Times New Roman"/>
          <w:lang w:val="lv-LV"/>
        </w:rPr>
        <w:t xml:space="preserve">ās </w:t>
      </w:r>
      <w:r w:rsidR="00FB40BB" w:rsidRPr="00FB40BB">
        <w:rPr>
          <w:rFonts w:cs="Times New Roman"/>
          <w:lang w:val="lv-LV"/>
        </w:rPr>
        <w:t>pus</w:t>
      </w:r>
      <w:r w:rsidR="00900A2A">
        <w:rPr>
          <w:rFonts w:cs="Times New Roman"/>
          <w:lang w:val="lv-LV"/>
        </w:rPr>
        <w:t>es</w:t>
      </w:r>
      <w:r w:rsidR="00FB40BB" w:rsidRPr="00FB40BB">
        <w:rPr>
          <w:rFonts w:cs="Times New Roman"/>
          <w:lang w:val="lv-LV"/>
        </w:rPr>
        <w:t xml:space="preserve"> var</w:t>
      </w:r>
      <w:r w:rsidR="00900A2A">
        <w:rPr>
          <w:rFonts w:cs="Times New Roman"/>
          <w:lang w:val="lv-LV"/>
        </w:rPr>
        <w:t>ēja</w:t>
      </w:r>
      <w:r w:rsidR="00FB40BB" w:rsidRPr="00FB40BB">
        <w:rPr>
          <w:rFonts w:cs="Times New Roman"/>
          <w:lang w:val="lv-LV"/>
        </w:rPr>
        <w:t xml:space="preserve"> </w:t>
      </w:r>
      <w:r w:rsidR="00900A2A" w:rsidRPr="00FB40BB">
        <w:rPr>
          <w:rFonts w:cs="Times New Roman"/>
          <w:lang w:val="lv-LV"/>
        </w:rPr>
        <w:t xml:space="preserve">arī </w:t>
      </w:r>
      <w:r w:rsidR="00900A2A">
        <w:rPr>
          <w:rFonts w:cs="Times New Roman"/>
          <w:lang w:val="lv-LV"/>
        </w:rPr>
        <w:t xml:space="preserve">izteikt savu viedokli par </w:t>
      </w:r>
      <w:r w:rsidR="00FB40BB" w:rsidRPr="00FB40BB">
        <w:rPr>
          <w:rFonts w:cs="Times New Roman"/>
          <w:lang w:val="lv-LV"/>
        </w:rPr>
        <w:t xml:space="preserve">saikni ar citām programmām, </w:t>
      </w:r>
      <w:r w:rsidR="00524ABA">
        <w:rPr>
          <w:rFonts w:cs="Times New Roman"/>
          <w:lang w:val="lv-LV"/>
        </w:rPr>
        <w:t>CBC</w:t>
      </w:r>
      <w:r w:rsidR="00900A2A">
        <w:rPr>
          <w:rFonts w:cs="Times New Roman"/>
          <w:lang w:val="lv-LV"/>
        </w:rPr>
        <w:t xml:space="preserve"> programmu IPA</w:t>
      </w:r>
      <w:r w:rsidR="00FB40BB" w:rsidRPr="00FB40BB">
        <w:rPr>
          <w:rFonts w:cs="Times New Roman"/>
          <w:lang w:val="lv-LV"/>
        </w:rPr>
        <w:t xml:space="preserve"> II </w:t>
      </w:r>
      <w:r w:rsidR="00900A2A">
        <w:rPr>
          <w:rFonts w:cs="Times New Roman"/>
          <w:lang w:val="lv-LV"/>
        </w:rPr>
        <w:t>un E</w:t>
      </w:r>
      <w:r w:rsidR="00524ABA">
        <w:rPr>
          <w:rFonts w:cs="Times New Roman"/>
          <w:lang w:val="lv-LV"/>
        </w:rPr>
        <w:t>K</w:t>
      </w:r>
      <w:r w:rsidR="00FB40BB" w:rsidRPr="00FB40BB">
        <w:rPr>
          <w:rFonts w:cs="Times New Roman"/>
          <w:lang w:val="lv-LV"/>
        </w:rPr>
        <w:t xml:space="preserve">I </w:t>
      </w:r>
      <w:r w:rsidR="00900A2A">
        <w:rPr>
          <w:rFonts w:cs="Times New Roman"/>
          <w:lang w:val="lv-LV"/>
        </w:rPr>
        <w:t xml:space="preserve">ietvaros sniegto atbalstu </w:t>
      </w:r>
      <w:r w:rsidR="00FB40BB" w:rsidRPr="00FB40BB">
        <w:rPr>
          <w:rFonts w:cs="Times New Roman"/>
          <w:lang w:val="lv-LV"/>
        </w:rPr>
        <w:t>un programmas struktūr</w:t>
      </w:r>
      <w:r w:rsidR="00900A2A">
        <w:rPr>
          <w:rFonts w:cs="Times New Roman"/>
          <w:lang w:val="lv-LV"/>
        </w:rPr>
        <w:t>u</w:t>
      </w:r>
      <w:r w:rsidR="00FB40BB" w:rsidRPr="00FB40BB">
        <w:rPr>
          <w:rFonts w:cs="Times New Roman"/>
          <w:lang w:val="lv-LV"/>
        </w:rPr>
        <w:t>. Aptaujas rezultāti vēlreiz apstiprināja virzien</w:t>
      </w:r>
      <w:r w:rsidR="008574AE">
        <w:rPr>
          <w:rFonts w:cs="Times New Roman"/>
          <w:lang w:val="lv-LV"/>
        </w:rPr>
        <w:t>u, kurā tika attīstīta programma</w:t>
      </w:r>
      <w:r w:rsidR="00FB40BB" w:rsidRPr="00FB40BB">
        <w:rPr>
          <w:rFonts w:cs="Times New Roman"/>
          <w:lang w:val="lv-LV"/>
        </w:rPr>
        <w:t>, jo īpaši attiecībā uz mērķiem un intervences jomā</w:t>
      </w:r>
      <w:r w:rsidR="00900A2A">
        <w:rPr>
          <w:rFonts w:cs="Times New Roman"/>
          <w:lang w:val="lv-LV"/>
        </w:rPr>
        <w:t>m</w:t>
      </w:r>
      <w:r w:rsidR="00FB40BB" w:rsidRPr="00FB40BB">
        <w:rPr>
          <w:rFonts w:cs="Times New Roman"/>
          <w:lang w:val="lv-LV"/>
        </w:rPr>
        <w:t>.</w:t>
      </w:r>
      <w:r w:rsidR="00900A2A">
        <w:rPr>
          <w:rFonts w:cs="Times New Roman"/>
          <w:lang w:val="lv-LV"/>
        </w:rPr>
        <w:t xml:space="preserve"> I</w:t>
      </w:r>
      <w:r w:rsidR="00900A2A" w:rsidRPr="00B60B07">
        <w:rPr>
          <w:rFonts w:cs="Times New Roman"/>
          <w:lang w:val="lv-LV"/>
        </w:rPr>
        <w:t>einteresēto pušu konsultācij</w:t>
      </w:r>
      <w:r w:rsidR="00900A2A">
        <w:rPr>
          <w:rFonts w:cs="Times New Roman"/>
          <w:lang w:val="lv-LV"/>
        </w:rPr>
        <w:t>u</w:t>
      </w:r>
      <w:r w:rsidR="00900A2A" w:rsidRPr="00B60B07">
        <w:rPr>
          <w:rFonts w:cs="Times New Roman"/>
          <w:lang w:val="lv-LV"/>
        </w:rPr>
        <w:t xml:space="preserve"> </w:t>
      </w:r>
      <w:r w:rsidR="00900A2A">
        <w:rPr>
          <w:rFonts w:cs="Times New Roman"/>
          <w:lang w:val="lv-LV"/>
        </w:rPr>
        <w:t xml:space="preserve">otrā </w:t>
      </w:r>
      <w:r w:rsidR="008574AE">
        <w:rPr>
          <w:rFonts w:cs="Times New Roman"/>
          <w:lang w:val="lv-LV"/>
        </w:rPr>
        <w:t xml:space="preserve">kārta </w:t>
      </w:r>
      <w:r w:rsidR="00C7145C">
        <w:rPr>
          <w:rFonts w:cs="Times New Roman"/>
          <w:lang w:val="lv-LV"/>
        </w:rPr>
        <w:t xml:space="preserve">elektroniskā </w:t>
      </w:r>
      <w:r w:rsidR="00900A2A" w:rsidRPr="00B60B07">
        <w:rPr>
          <w:rFonts w:cs="Times New Roman"/>
          <w:lang w:val="lv-LV"/>
        </w:rPr>
        <w:t xml:space="preserve">tiešsaistē </w:t>
      </w:r>
      <w:r w:rsidR="00FB40BB" w:rsidRPr="00FB40BB">
        <w:rPr>
          <w:rFonts w:cs="Times New Roman"/>
          <w:lang w:val="lv-LV"/>
        </w:rPr>
        <w:t xml:space="preserve">tika uzsākta </w:t>
      </w:r>
      <w:r w:rsidR="008574AE">
        <w:rPr>
          <w:rFonts w:cs="Times New Roman"/>
          <w:lang w:val="lv-LV"/>
        </w:rPr>
        <w:t>2014.gada</w:t>
      </w:r>
      <w:r w:rsidR="00FB40BB" w:rsidRPr="00FB40BB">
        <w:rPr>
          <w:rFonts w:cs="Times New Roman"/>
          <w:lang w:val="lv-LV"/>
        </w:rPr>
        <w:t xml:space="preserve"> </w:t>
      </w:r>
      <w:r w:rsidR="008574AE">
        <w:rPr>
          <w:rFonts w:cs="Times New Roman"/>
          <w:lang w:val="lv-LV"/>
        </w:rPr>
        <w:t>9.</w:t>
      </w:r>
      <w:r w:rsidR="00FB40BB" w:rsidRPr="00FB40BB">
        <w:rPr>
          <w:rFonts w:cs="Times New Roman"/>
          <w:lang w:val="lv-LV"/>
        </w:rPr>
        <w:t xml:space="preserve">aprīlī un </w:t>
      </w:r>
      <w:r w:rsidR="008574AE">
        <w:rPr>
          <w:rFonts w:cs="Times New Roman"/>
          <w:lang w:val="lv-LV"/>
        </w:rPr>
        <w:t>noslēgta</w:t>
      </w:r>
      <w:r w:rsidR="00FB40BB" w:rsidRPr="00FB40BB">
        <w:rPr>
          <w:rFonts w:cs="Times New Roman"/>
          <w:lang w:val="lv-LV"/>
        </w:rPr>
        <w:t xml:space="preserve"> 2014.</w:t>
      </w:r>
      <w:r w:rsidR="00C7145C">
        <w:rPr>
          <w:rFonts w:cs="Times New Roman"/>
          <w:lang w:val="lv-LV"/>
        </w:rPr>
        <w:t>gada</w:t>
      </w:r>
      <w:r w:rsidR="00FB40BB" w:rsidRPr="00FB40BB">
        <w:rPr>
          <w:rFonts w:cs="Times New Roman"/>
          <w:lang w:val="lv-LV"/>
        </w:rPr>
        <w:t xml:space="preserve"> 5.maijā</w:t>
      </w:r>
      <w:r w:rsidR="008574AE">
        <w:rPr>
          <w:rFonts w:cs="Times New Roman"/>
          <w:lang w:val="lv-LV"/>
        </w:rPr>
        <w:t>.</w:t>
      </w:r>
      <w:r w:rsidR="00FB40BB" w:rsidRPr="00FB40BB">
        <w:rPr>
          <w:rFonts w:cs="Times New Roman"/>
          <w:lang w:val="lv-LV"/>
        </w:rPr>
        <w:t xml:space="preserve"> </w:t>
      </w:r>
      <w:r w:rsidR="008574AE">
        <w:rPr>
          <w:rFonts w:cs="Times New Roman"/>
          <w:lang w:val="lv-LV"/>
        </w:rPr>
        <w:t>Šajās</w:t>
      </w:r>
      <w:r w:rsidR="00FB40BB" w:rsidRPr="00FB40BB">
        <w:rPr>
          <w:rFonts w:cs="Times New Roman"/>
          <w:lang w:val="lv-LV"/>
        </w:rPr>
        <w:t xml:space="preserve"> </w:t>
      </w:r>
      <w:r w:rsidR="008574AE">
        <w:rPr>
          <w:rFonts w:cs="Times New Roman"/>
          <w:lang w:val="lv-LV"/>
        </w:rPr>
        <w:t>konsultācijās</w:t>
      </w:r>
      <w:r w:rsidR="00FB40BB" w:rsidRPr="00FB40BB">
        <w:rPr>
          <w:rFonts w:cs="Times New Roman"/>
          <w:lang w:val="lv-LV"/>
        </w:rPr>
        <w:t xml:space="preserve"> </w:t>
      </w:r>
      <w:r w:rsidR="008574AE">
        <w:rPr>
          <w:rFonts w:cs="Times New Roman"/>
          <w:lang w:val="lv-LV"/>
        </w:rPr>
        <w:t>tika iesaistītas 3 ieinteresēt</w:t>
      </w:r>
      <w:r w:rsidR="00C7145C">
        <w:rPr>
          <w:rFonts w:cs="Times New Roman"/>
          <w:lang w:val="lv-LV"/>
        </w:rPr>
        <w:t xml:space="preserve">ās personas ar mērķi </w:t>
      </w:r>
      <w:r w:rsidR="008574AE">
        <w:rPr>
          <w:rFonts w:cs="Times New Roman"/>
          <w:lang w:val="lv-LV"/>
        </w:rPr>
        <w:t xml:space="preserve">sniegt </w:t>
      </w:r>
      <w:r w:rsidR="00FB40BB" w:rsidRPr="00FB40BB">
        <w:rPr>
          <w:rFonts w:cs="Times New Roman"/>
          <w:lang w:val="lv-LV"/>
        </w:rPr>
        <w:t>gal</w:t>
      </w:r>
      <w:r w:rsidR="008574AE">
        <w:rPr>
          <w:rFonts w:cs="Times New Roman"/>
          <w:lang w:val="lv-LV"/>
        </w:rPr>
        <w:t>a</w:t>
      </w:r>
      <w:r w:rsidR="00FB40BB" w:rsidRPr="00FB40BB">
        <w:rPr>
          <w:rFonts w:cs="Times New Roman"/>
          <w:lang w:val="lv-LV"/>
        </w:rPr>
        <w:t xml:space="preserve"> ieguldījumu </w:t>
      </w:r>
      <w:r w:rsidR="008574AE">
        <w:rPr>
          <w:rFonts w:cs="Times New Roman"/>
          <w:lang w:val="lv-LV"/>
        </w:rPr>
        <w:t xml:space="preserve">programmas </w:t>
      </w:r>
      <w:r w:rsidR="00FB40BB" w:rsidRPr="00FB40BB">
        <w:rPr>
          <w:rFonts w:cs="Times New Roman"/>
          <w:lang w:val="lv-LV"/>
        </w:rPr>
        <w:t>sagatavošanas procesā.</w:t>
      </w:r>
      <w:r w:rsidR="008574AE">
        <w:rPr>
          <w:rFonts w:cs="Times New Roman"/>
          <w:lang w:val="lv-LV"/>
        </w:rPr>
        <w:t xml:space="preserve"> Sabiedriskā aptauja bija pieejama arī</w:t>
      </w:r>
      <w:r w:rsidR="00FB40BB" w:rsidRPr="00FB40BB">
        <w:rPr>
          <w:rFonts w:cs="Times New Roman"/>
          <w:lang w:val="lv-LV"/>
        </w:rPr>
        <w:t xml:space="preserve"> programmas mājas lapā. Aptaujas dalībniekiem tika lūgts izteikt savu viedokli par stratēģiju, </w:t>
      </w:r>
      <w:r w:rsidR="008574AE">
        <w:rPr>
          <w:rFonts w:cs="Times New Roman"/>
          <w:lang w:val="lv-LV"/>
        </w:rPr>
        <w:t>konkrētajiem</w:t>
      </w:r>
      <w:r w:rsidR="00FB40BB" w:rsidRPr="00FB40BB">
        <w:rPr>
          <w:rFonts w:cs="Times New Roman"/>
          <w:lang w:val="lv-LV"/>
        </w:rPr>
        <w:t xml:space="preserve"> mērķ</w:t>
      </w:r>
      <w:r w:rsidR="00C7145C">
        <w:rPr>
          <w:rFonts w:cs="Times New Roman"/>
          <w:lang w:val="lv-LV"/>
        </w:rPr>
        <w:t>iem</w:t>
      </w:r>
      <w:r w:rsidR="00FB40BB" w:rsidRPr="00FB40BB">
        <w:rPr>
          <w:rFonts w:cs="Times New Roman"/>
          <w:lang w:val="lv-LV"/>
        </w:rPr>
        <w:t xml:space="preserve"> un </w:t>
      </w:r>
      <w:r w:rsidR="008574AE">
        <w:rPr>
          <w:rFonts w:cs="Times New Roman"/>
          <w:lang w:val="lv-LV"/>
        </w:rPr>
        <w:t>programmas iespējamajām aktivitātēm</w:t>
      </w:r>
      <w:r w:rsidR="00C7145C">
        <w:rPr>
          <w:rFonts w:cs="Times New Roman"/>
          <w:lang w:val="lv-LV"/>
        </w:rPr>
        <w:t>,</w:t>
      </w:r>
      <w:r w:rsidR="008574AE">
        <w:rPr>
          <w:rFonts w:cs="Times New Roman"/>
          <w:lang w:val="lv-LV"/>
        </w:rPr>
        <w:t xml:space="preserve"> varēja sniegt atsauksmes par</w:t>
      </w:r>
      <w:r w:rsidR="00FB40BB" w:rsidRPr="00FB40BB">
        <w:rPr>
          <w:rFonts w:cs="Times New Roman"/>
          <w:lang w:val="lv-LV"/>
        </w:rPr>
        <w:t xml:space="preserve"> INTERACT produkt</w:t>
      </w:r>
      <w:r w:rsidR="008574AE">
        <w:rPr>
          <w:rFonts w:cs="Times New Roman"/>
          <w:lang w:val="lv-LV"/>
        </w:rPr>
        <w:t>u un pakalpojumu lietošanu, kā arī atstāt ieteikumus</w:t>
      </w:r>
      <w:r w:rsidR="00FB40BB" w:rsidRPr="00FB40BB">
        <w:rPr>
          <w:rFonts w:cs="Times New Roman"/>
          <w:lang w:val="lv-LV"/>
        </w:rPr>
        <w:t xml:space="preserve"> </w:t>
      </w:r>
      <w:r w:rsidR="008574AE">
        <w:rPr>
          <w:rFonts w:cs="Times New Roman"/>
          <w:lang w:val="lv-LV"/>
        </w:rPr>
        <w:t xml:space="preserve">kā </w:t>
      </w:r>
      <w:r w:rsidR="00FB40BB" w:rsidRPr="00FB40BB">
        <w:rPr>
          <w:rFonts w:cs="Times New Roman"/>
          <w:lang w:val="lv-LV"/>
        </w:rPr>
        <w:t>varētu uzlabot INTERACT darb</w:t>
      </w:r>
      <w:r w:rsidR="00124DA7">
        <w:rPr>
          <w:rFonts w:cs="Times New Roman"/>
          <w:lang w:val="lv-LV"/>
        </w:rPr>
        <w:t xml:space="preserve">u un </w:t>
      </w:r>
      <w:r w:rsidR="00C7145C">
        <w:rPr>
          <w:rFonts w:cs="Times New Roman"/>
          <w:lang w:val="lv-LV"/>
        </w:rPr>
        <w:t xml:space="preserve">paaugstināt </w:t>
      </w:r>
      <w:r w:rsidR="00124DA7">
        <w:rPr>
          <w:rFonts w:cs="Times New Roman"/>
          <w:lang w:val="lv-LV"/>
        </w:rPr>
        <w:t>pievienoto vērtību.</w:t>
      </w:r>
    </w:p>
    <w:p w:rsidR="006B3A37" w:rsidRDefault="00124DA7" w:rsidP="006B3A37">
      <w:pPr>
        <w:pStyle w:val="BodyText"/>
        <w:spacing w:before="56" w:line="243" w:lineRule="auto"/>
        <w:ind w:right="109"/>
        <w:jc w:val="both"/>
        <w:rPr>
          <w:rFonts w:cs="Times New Roman"/>
          <w:lang w:val="lv-LV"/>
        </w:rPr>
      </w:pPr>
      <w:r>
        <w:rPr>
          <w:rFonts w:cs="Times New Roman"/>
          <w:lang w:val="lv-LV"/>
        </w:rPr>
        <w:t>N</w:t>
      </w:r>
      <w:r w:rsidR="006B3A37" w:rsidRPr="00B60B07">
        <w:rPr>
          <w:rFonts w:cs="Times New Roman"/>
          <w:lang w:val="lv-LV"/>
        </w:rPr>
        <w:t xml:space="preserve">o ieinteresētajām pusēm saņemtais ieguldījums </w:t>
      </w:r>
      <w:r>
        <w:rPr>
          <w:rFonts w:cs="Times New Roman"/>
          <w:lang w:val="lv-LV"/>
        </w:rPr>
        <w:t xml:space="preserve">bija daudzpusīgs; daži priekšlikumi tika ieviesti programmēšanas dokumentos, citi attiecās uz īstenošanas dokumentiem. Tādēļ atbilstošie priekšlikumi bija iestrādāti </w:t>
      </w:r>
      <w:r w:rsidR="00DF0FA3">
        <w:rPr>
          <w:rFonts w:cs="Times New Roman"/>
          <w:lang w:val="lv-LV"/>
        </w:rPr>
        <w:t>sadarbības programmā</w:t>
      </w:r>
      <w:r>
        <w:rPr>
          <w:rFonts w:cs="Times New Roman"/>
          <w:lang w:val="lv-LV"/>
        </w:rPr>
        <w:t xml:space="preserve"> savukārt citi tiks ņemti vērā programmas līmeņa dokumentos tās īstenošanas laikā, īpaši </w:t>
      </w:r>
      <w:r w:rsidR="00B70206" w:rsidRPr="00C7145C">
        <w:rPr>
          <w:rFonts w:cs="Times New Roman"/>
          <w:lang w:val="lv-LV"/>
        </w:rPr>
        <w:t xml:space="preserve">Ikgadējā </w:t>
      </w:r>
      <w:r w:rsidR="00DF0FA3">
        <w:rPr>
          <w:rFonts w:cs="Times New Roman"/>
          <w:lang w:val="lv-LV"/>
        </w:rPr>
        <w:t xml:space="preserve">vienotajā </w:t>
      </w:r>
      <w:r w:rsidR="00B70206" w:rsidRPr="00C7145C">
        <w:rPr>
          <w:rFonts w:cs="Times New Roman"/>
          <w:lang w:val="lv-LV"/>
        </w:rPr>
        <w:t>darba plānā</w:t>
      </w:r>
      <w:r w:rsidR="00CB3733">
        <w:rPr>
          <w:rFonts w:cs="Times New Roman"/>
          <w:lang w:val="lv-LV"/>
        </w:rPr>
        <w:t>.</w:t>
      </w:r>
    </w:p>
    <w:p w:rsidR="00CB3733" w:rsidRDefault="00CB3733" w:rsidP="006B3A37">
      <w:pPr>
        <w:pStyle w:val="BodyText"/>
        <w:spacing w:before="56" w:line="243" w:lineRule="auto"/>
        <w:ind w:right="109"/>
        <w:jc w:val="both"/>
        <w:rPr>
          <w:rFonts w:cs="Times New Roman"/>
          <w:lang w:val="lv-LV"/>
        </w:rPr>
      </w:pPr>
    </w:p>
    <w:p w:rsidR="006B3A37" w:rsidRPr="00C633F6" w:rsidRDefault="00124DA7" w:rsidP="006B3A37">
      <w:pPr>
        <w:pStyle w:val="BodyText"/>
        <w:spacing w:before="56" w:line="243" w:lineRule="auto"/>
        <w:ind w:right="109"/>
        <w:jc w:val="both"/>
        <w:rPr>
          <w:rFonts w:cs="Times New Roman"/>
          <w:b/>
          <w:lang w:val="lv-LV"/>
        </w:rPr>
      </w:pPr>
      <w:r w:rsidRPr="00C633F6">
        <w:rPr>
          <w:rFonts w:cs="Times New Roman"/>
          <w:b/>
          <w:lang w:val="lv-LV"/>
        </w:rPr>
        <w:t>Atbilstošo p</w:t>
      </w:r>
      <w:r w:rsidR="006B3A37" w:rsidRPr="00C633F6">
        <w:rPr>
          <w:rFonts w:cs="Times New Roman"/>
          <w:b/>
          <w:lang w:val="lv-LV"/>
        </w:rPr>
        <w:t>artneru iesaiste</w:t>
      </w:r>
      <w:r w:rsidRPr="00C633F6">
        <w:rPr>
          <w:rFonts w:cs="Times New Roman"/>
          <w:b/>
          <w:lang w:val="lv-LV"/>
        </w:rPr>
        <w:t>s programmas īstenošanā apraksts</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BodyText"/>
        <w:spacing w:line="243" w:lineRule="auto"/>
        <w:ind w:right="106"/>
        <w:jc w:val="both"/>
        <w:rPr>
          <w:rFonts w:cs="Times New Roman"/>
          <w:lang w:val="lv-LV"/>
        </w:rPr>
      </w:pPr>
      <w:r w:rsidRPr="00B60B07">
        <w:rPr>
          <w:rFonts w:cs="Times New Roman"/>
          <w:lang w:val="lv-LV"/>
        </w:rPr>
        <w:t xml:space="preserve">INTERACT </w:t>
      </w:r>
      <w:r w:rsidR="00C811B7">
        <w:rPr>
          <w:rFonts w:cs="Times New Roman"/>
          <w:lang w:val="lv-LV"/>
        </w:rPr>
        <w:t>mērķi ir</w:t>
      </w:r>
      <w:r w:rsidRPr="00B60B07">
        <w:rPr>
          <w:rFonts w:cs="Times New Roman"/>
          <w:lang w:val="lv-LV"/>
        </w:rPr>
        <w:t xml:space="preserve"> ņemt vērā partneru viedokli, </w:t>
      </w:r>
      <w:r w:rsidR="00F352FF">
        <w:rPr>
          <w:rFonts w:cs="Times New Roman"/>
          <w:lang w:val="lv-LV"/>
        </w:rPr>
        <w:t>īstenojot</w:t>
      </w:r>
      <w:r w:rsidRPr="00B60B07">
        <w:rPr>
          <w:rFonts w:cs="Times New Roman"/>
          <w:lang w:val="lv-LV"/>
        </w:rPr>
        <w:t xml:space="preserve"> un novērtējot INTERACT III programmu. Tādēļ plānojot un novērtējot INTERACT pasākumus, un tad, kad tiks vērtēta  programma,  dažādos  apspriežamajos  priekšlikumos  tiks  ietverta no </w:t>
      </w:r>
      <w:r w:rsidR="00CF2872">
        <w:rPr>
          <w:rFonts w:cs="Times New Roman"/>
          <w:lang w:val="lv-LV"/>
        </w:rPr>
        <w:t>partneriem</w:t>
      </w:r>
      <w:r w:rsidRPr="00B60B07">
        <w:rPr>
          <w:rFonts w:cs="Times New Roman"/>
          <w:lang w:val="lv-LV"/>
        </w:rPr>
        <w:t xml:space="preserve"> saņemtā atgriezeniskā saite.</w:t>
      </w:r>
    </w:p>
    <w:p w:rsidR="006B3A37" w:rsidRPr="00B60B07" w:rsidRDefault="006B3A37" w:rsidP="006B3A37">
      <w:pPr>
        <w:pStyle w:val="BodyText"/>
        <w:spacing w:before="197" w:line="243" w:lineRule="auto"/>
        <w:ind w:right="109"/>
        <w:jc w:val="both"/>
        <w:rPr>
          <w:rFonts w:cs="Times New Roman"/>
          <w:lang w:val="lv-LV"/>
        </w:rPr>
      </w:pPr>
      <w:r w:rsidRPr="00B60B07">
        <w:rPr>
          <w:rFonts w:cs="Times New Roman"/>
          <w:lang w:val="lv-LV"/>
        </w:rPr>
        <w:t xml:space="preserve">Attiecībā uz </w:t>
      </w:r>
      <w:r w:rsidR="00963129">
        <w:rPr>
          <w:rFonts w:cs="Times New Roman"/>
          <w:lang w:val="lv-LV"/>
        </w:rPr>
        <w:t xml:space="preserve">UK </w:t>
      </w:r>
      <w:r w:rsidRPr="00B60B07">
        <w:rPr>
          <w:rFonts w:cs="Times New Roman"/>
          <w:lang w:val="lv-LV"/>
        </w:rPr>
        <w:t>iesaisti un proporcionalitātes princip</w:t>
      </w:r>
      <w:r w:rsidR="00C811B7">
        <w:rPr>
          <w:rFonts w:cs="Times New Roman"/>
          <w:lang w:val="lv-LV"/>
        </w:rPr>
        <w:t>a ievērošanu</w:t>
      </w:r>
      <w:r w:rsidRPr="00B60B07">
        <w:rPr>
          <w:rFonts w:cs="Times New Roman"/>
          <w:lang w:val="lv-LV"/>
        </w:rPr>
        <w:t>, partneru programmas (1. grupa) saņems gan UK sanāksmju dienaskārtības projektus, gan protokolu kopsavilkumus (</w:t>
      </w:r>
      <w:r w:rsidR="00C811B7">
        <w:rPr>
          <w:rFonts w:cs="Times New Roman"/>
          <w:lang w:val="lv-LV"/>
        </w:rPr>
        <w:t>iekļaujot</w:t>
      </w:r>
      <w:r w:rsidRPr="00B60B07">
        <w:rPr>
          <w:rFonts w:cs="Times New Roman"/>
          <w:lang w:val="lv-LV"/>
        </w:rPr>
        <w:t xml:space="preserve"> tikai </w:t>
      </w:r>
      <w:r w:rsidR="00C811B7">
        <w:rPr>
          <w:rFonts w:cs="Times New Roman"/>
          <w:lang w:val="lv-LV"/>
        </w:rPr>
        <w:t xml:space="preserve">atbilstošos </w:t>
      </w:r>
      <w:r w:rsidRPr="00B60B07">
        <w:rPr>
          <w:rFonts w:cs="Times New Roman"/>
          <w:lang w:val="lv-LV"/>
        </w:rPr>
        <w:t xml:space="preserve">jautājumi). Tas ļaus viņiem </w:t>
      </w:r>
      <w:r w:rsidR="00C811B7">
        <w:rPr>
          <w:rFonts w:cs="Times New Roman"/>
          <w:lang w:val="lv-LV"/>
        </w:rPr>
        <w:t>sniegt</w:t>
      </w:r>
      <w:r w:rsidR="00C811B7" w:rsidRPr="00B60B07">
        <w:rPr>
          <w:rFonts w:cs="Times New Roman"/>
          <w:lang w:val="lv-LV"/>
        </w:rPr>
        <w:t xml:space="preserve"> </w:t>
      </w:r>
      <w:r w:rsidR="00C811B7">
        <w:rPr>
          <w:rFonts w:cs="Times New Roman"/>
          <w:lang w:val="lv-LV"/>
        </w:rPr>
        <w:t xml:space="preserve">īpašu </w:t>
      </w:r>
      <w:r w:rsidRPr="00B60B07">
        <w:rPr>
          <w:rFonts w:cs="Times New Roman"/>
          <w:lang w:val="lv-LV"/>
        </w:rPr>
        <w:t xml:space="preserve">ieguldījumu un būt informētiem par INTERACT </w:t>
      </w:r>
      <w:r w:rsidR="00C811B7">
        <w:rPr>
          <w:rFonts w:cs="Times New Roman"/>
          <w:lang w:val="lv-LV"/>
        </w:rPr>
        <w:t>aktualitātēm</w:t>
      </w:r>
      <w:r w:rsidRPr="00B60B07">
        <w:rPr>
          <w:rFonts w:cs="Times New Roman"/>
          <w:lang w:val="lv-LV"/>
        </w:rPr>
        <w:t>. Vairākos gadījumos vienā 1. grupas programmā vai vairākās</w:t>
      </w:r>
      <w:r>
        <w:rPr>
          <w:rFonts w:cs="Times New Roman"/>
          <w:lang w:val="lv-LV"/>
        </w:rPr>
        <w:t xml:space="preserve"> 1. </w:t>
      </w:r>
      <w:r w:rsidRPr="00B60B07">
        <w:rPr>
          <w:rFonts w:cs="Times New Roman"/>
          <w:lang w:val="lv-LV"/>
        </w:rPr>
        <w:t>grupas programmās dalībvalsti pārstāv viena un tā pati institūcija, nodaļa vai birojs (dažkārt pat viena un tā pati persona).</w:t>
      </w:r>
    </w:p>
    <w:p w:rsidR="006B3A37" w:rsidRPr="00B60B07" w:rsidRDefault="006B3A37" w:rsidP="006B3A37">
      <w:pPr>
        <w:pStyle w:val="BodyText"/>
        <w:spacing w:before="197" w:line="241" w:lineRule="auto"/>
        <w:ind w:right="113"/>
        <w:jc w:val="both"/>
        <w:rPr>
          <w:rFonts w:cs="Times New Roman"/>
          <w:lang w:val="lv-LV"/>
        </w:rPr>
      </w:pPr>
      <w:r w:rsidRPr="00B60B07">
        <w:rPr>
          <w:rFonts w:cs="Times New Roman"/>
          <w:lang w:val="lv-LV"/>
        </w:rPr>
        <w:t xml:space="preserve">Ja ETS kopiena (2. un 3. grupa) ir ieinteresēta </w:t>
      </w:r>
      <w:r>
        <w:rPr>
          <w:rFonts w:cs="Times New Roman"/>
          <w:lang w:val="lv-LV"/>
        </w:rPr>
        <w:t>nodrošināt</w:t>
      </w:r>
      <w:r w:rsidRPr="00B60B07">
        <w:rPr>
          <w:rFonts w:cs="Times New Roman"/>
          <w:lang w:val="lv-LV"/>
        </w:rPr>
        <w:t xml:space="preserve"> savu </w:t>
      </w:r>
      <w:r>
        <w:rPr>
          <w:rFonts w:cs="Times New Roman"/>
          <w:lang w:val="lv-LV"/>
        </w:rPr>
        <w:t>ieguldījumu</w:t>
      </w:r>
      <w:r w:rsidRPr="00B60B07">
        <w:rPr>
          <w:rFonts w:cs="Times New Roman"/>
          <w:lang w:val="lv-LV"/>
        </w:rPr>
        <w:t xml:space="preserve"> UK apspriedēm, ieinteresētajai pusei ir jāsazinās ar </w:t>
      </w:r>
      <w:r w:rsidR="00C811B7">
        <w:rPr>
          <w:rFonts w:cs="Times New Roman"/>
          <w:lang w:val="lv-LV"/>
        </w:rPr>
        <w:t>nacionālo</w:t>
      </w:r>
      <w:r w:rsidR="00C811B7" w:rsidRPr="00B60B07">
        <w:rPr>
          <w:rFonts w:cs="Times New Roman"/>
          <w:lang w:val="lv-LV"/>
        </w:rPr>
        <w:t xml:space="preserve"> </w:t>
      </w:r>
      <w:r w:rsidRPr="00B60B07">
        <w:rPr>
          <w:rFonts w:cs="Times New Roman"/>
          <w:lang w:val="lv-LV"/>
        </w:rPr>
        <w:t xml:space="preserve">kontaktpersonu, kas centralizēs attiecīgās teritorijas sniegto devumu. ETS kopienas vajadzības tiek  nepārtraukti novērtētas. INTERACT </w:t>
      </w:r>
      <w:r w:rsidR="00C811B7" w:rsidRPr="00B60B07">
        <w:rPr>
          <w:rFonts w:cs="Times New Roman"/>
          <w:lang w:val="lv-LV"/>
        </w:rPr>
        <w:t>UK</w:t>
      </w:r>
      <w:r w:rsidR="00C811B7" w:rsidRPr="00B60B07" w:rsidDel="00C811B7">
        <w:rPr>
          <w:rFonts w:cs="Times New Roman"/>
          <w:lang w:val="lv-LV"/>
        </w:rPr>
        <w:t xml:space="preserve"> </w:t>
      </w:r>
      <w:r w:rsidR="00C811B7">
        <w:rPr>
          <w:rFonts w:cs="Times New Roman"/>
          <w:lang w:val="lv-LV"/>
        </w:rPr>
        <w:t>pārstāvji</w:t>
      </w:r>
      <w:r w:rsidR="00C811B7" w:rsidRPr="00B60B07">
        <w:rPr>
          <w:rFonts w:cs="Times New Roman"/>
          <w:lang w:val="lv-LV"/>
        </w:rPr>
        <w:t xml:space="preserve"> </w:t>
      </w:r>
      <w:r w:rsidRPr="00B60B07">
        <w:rPr>
          <w:rFonts w:cs="Times New Roman"/>
          <w:lang w:val="lv-LV"/>
        </w:rPr>
        <w:t xml:space="preserve">bieži vien ir institūciju, nodaļu vai biroju personāls, kas atbild par ETS kopienas koordināciju </w:t>
      </w:r>
      <w:r w:rsidR="00C811B7">
        <w:rPr>
          <w:rFonts w:cs="Times New Roman"/>
          <w:lang w:val="lv-LV"/>
        </w:rPr>
        <w:t xml:space="preserve">pārstāvētajā </w:t>
      </w:r>
      <w:r w:rsidRPr="00B60B07">
        <w:rPr>
          <w:rFonts w:cs="Times New Roman"/>
          <w:lang w:val="lv-LV"/>
        </w:rPr>
        <w:t xml:space="preserve">valstī, tādēļ </w:t>
      </w:r>
      <w:r>
        <w:rPr>
          <w:rFonts w:cs="Times New Roman"/>
          <w:lang w:val="lv-LV"/>
        </w:rPr>
        <w:t>ir informēti</w:t>
      </w:r>
      <w:r w:rsidRPr="00B60B07">
        <w:rPr>
          <w:rFonts w:cs="Times New Roman"/>
          <w:lang w:val="lv-LV"/>
        </w:rPr>
        <w:t xml:space="preserve"> par </w:t>
      </w:r>
      <w:r w:rsidR="00C811B7">
        <w:rPr>
          <w:rFonts w:cs="Times New Roman"/>
          <w:lang w:val="lv-LV"/>
        </w:rPr>
        <w:t>noteiktām</w:t>
      </w:r>
      <w:r w:rsidR="00C811B7" w:rsidRPr="00B60B07">
        <w:rPr>
          <w:rFonts w:cs="Times New Roman"/>
          <w:lang w:val="lv-LV"/>
        </w:rPr>
        <w:t xml:space="preserve"> </w:t>
      </w:r>
      <w:r w:rsidRPr="00B60B07">
        <w:rPr>
          <w:rFonts w:cs="Times New Roman"/>
          <w:lang w:val="lv-LV"/>
        </w:rPr>
        <w:t xml:space="preserve">vajadzībām un </w:t>
      </w:r>
      <w:r w:rsidR="00C811B7">
        <w:rPr>
          <w:rFonts w:cs="Times New Roman"/>
          <w:lang w:val="lv-LV"/>
        </w:rPr>
        <w:t>nepieciešamo</w:t>
      </w:r>
      <w:r w:rsidRPr="00B60B07">
        <w:rPr>
          <w:rFonts w:cs="Times New Roman"/>
          <w:lang w:val="lv-LV"/>
        </w:rPr>
        <w:t xml:space="preserve"> praksi.</w:t>
      </w:r>
    </w:p>
    <w:p w:rsidR="006B3A37" w:rsidRPr="00B60B07" w:rsidRDefault="006B3A37" w:rsidP="006B3A37">
      <w:pPr>
        <w:pStyle w:val="BodyText"/>
        <w:spacing w:before="202"/>
        <w:jc w:val="both"/>
        <w:rPr>
          <w:rFonts w:cs="Times New Roman"/>
          <w:lang w:val="lv-LV"/>
        </w:rPr>
      </w:pPr>
      <w:r w:rsidRPr="00B60B07">
        <w:rPr>
          <w:rFonts w:cs="Times New Roman"/>
          <w:lang w:val="lv-LV"/>
        </w:rPr>
        <w:t xml:space="preserve">VI publicēs </w:t>
      </w:r>
      <w:r w:rsidR="00963129">
        <w:rPr>
          <w:rFonts w:cs="Times New Roman"/>
          <w:lang w:val="lv-LV"/>
        </w:rPr>
        <w:t>UK</w:t>
      </w:r>
      <w:r w:rsidRPr="00B60B07">
        <w:rPr>
          <w:rFonts w:cs="Times New Roman"/>
          <w:lang w:val="lv-LV"/>
        </w:rPr>
        <w:t>sanāksmju attiecīgo lēmumu kopsavilkumu.</w:t>
      </w:r>
    </w:p>
    <w:p w:rsidR="006B3A37" w:rsidRDefault="006B3A37" w:rsidP="006B3A37">
      <w:pPr>
        <w:pStyle w:val="BodyText"/>
        <w:spacing w:before="207" w:line="241" w:lineRule="auto"/>
        <w:ind w:right="111"/>
        <w:jc w:val="both"/>
        <w:rPr>
          <w:rFonts w:cs="Times New Roman"/>
          <w:lang w:val="lv-LV"/>
        </w:rPr>
      </w:pPr>
      <w:r w:rsidRPr="00B60B07">
        <w:rPr>
          <w:rFonts w:cs="Times New Roman"/>
          <w:lang w:val="lv-LV"/>
        </w:rPr>
        <w:t xml:space="preserve">Attiecībā uz iesaisti programmas </w:t>
      </w:r>
      <w:r w:rsidR="001B2C08" w:rsidRPr="00B60B07">
        <w:rPr>
          <w:rFonts w:cs="Times New Roman"/>
          <w:lang w:val="lv-LV"/>
        </w:rPr>
        <w:t>izpild</w:t>
      </w:r>
      <w:r w:rsidR="001B2C08">
        <w:rPr>
          <w:rFonts w:cs="Times New Roman"/>
          <w:lang w:val="lv-LV"/>
        </w:rPr>
        <w:t>ē</w:t>
      </w:r>
      <w:r w:rsidR="001B2C08" w:rsidRPr="00B60B07">
        <w:rPr>
          <w:rFonts w:cs="Times New Roman"/>
          <w:lang w:val="lv-LV"/>
        </w:rPr>
        <w:t xml:space="preserve"> </w:t>
      </w:r>
      <w:r w:rsidRPr="00B60B07">
        <w:rPr>
          <w:rFonts w:cs="Times New Roman"/>
          <w:lang w:val="lv-LV"/>
        </w:rPr>
        <w:t>visiem partneriem (3 grupām) tiks sniegta iespēja piedalīties vajadzību novērtējumā, kas tiek veikts katru gadu ar nolūku izstrādāt mērķtiecīgus pakalpojumus, kas ir daļa no gad</w:t>
      </w:r>
      <w:r>
        <w:rPr>
          <w:rFonts w:cs="Times New Roman"/>
          <w:lang w:val="lv-LV"/>
        </w:rPr>
        <w:t>skartējo</w:t>
      </w:r>
      <w:r w:rsidRPr="00B60B07">
        <w:rPr>
          <w:rFonts w:cs="Times New Roman"/>
          <w:lang w:val="lv-LV"/>
        </w:rPr>
        <w:t xml:space="preserve"> darba plāna, ko apstiprina un uzrauga UK. Bez tam varēs novērtēt </w:t>
      </w:r>
      <w:r w:rsidR="001B2C08" w:rsidRPr="00B60B07">
        <w:rPr>
          <w:rFonts w:cs="Times New Roman"/>
          <w:lang w:val="lv-LV"/>
        </w:rPr>
        <w:t>konkrēt</w:t>
      </w:r>
      <w:r w:rsidR="001B2C08">
        <w:rPr>
          <w:rFonts w:cs="Times New Roman"/>
          <w:lang w:val="lv-LV"/>
        </w:rPr>
        <w:t>u</w:t>
      </w:r>
      <w:r w:rsidR="001B2C08" w:rsidRPr="00B60B07">
        <w:rPr>
          <w:rFonts w:cs="Times New Roman"/>
          <w:lang w:val="lv-LV"/>
        </w:rPr>
        <w:t xml:space="preserve">s </w:t>
      </w:r>
      <w:r w:rsidRPr="00B60B07">
        <w:rPr>
          <w:rFonts w:cs="Times New Roman"/>
          <w:lang w:val="lv-LV"/>
        </w:rPr>
        <w:t>pasākumus, kur</w:t>
      </w:r>
      <w:r>
        <w:rPr>
          <w:rFonts w:cs="Times New Roman"/>
          <w:lang w:val="lv-LV"/>
        </w:rPr>
        <w:t>os</w:t>
      </w:r>
      <w:r w:rsidRPr="00B60B07">
        <w:rPr>
          <w:rFonts w:cs="Times New Roman"/>
          <w:lang w:val="lv-LV"/>
        </w:rPr>
        <w:t xml:space="preserve"> </w:t>
      </w:r>
      <w:r w:rsidR="001B2C08">
        <w:rPr>
          <w:rFonts w:cs="Times New Roman"/>
          <w:lang w:val="lv-LV"/>
        </w:rPr>
        <w:t xml:space="preserve">tie </w:t>
      </w:r>
      <w:r w:rsidRPr="00B60B07">
        <w:rPr>
          <w:rFonts w:cs="Times New Roman"/>
          <w:lang w:val="lv-LV"/>
        </w:rPr>
        <w:t xml:space="preserve">piedalījās. Visbeidzot, tiks apsvērts, vai </w:t>
      </w:r>
      <w:r w:rsidR="001B2C08">
        <w:rPr>
          <w:rFonts w:cs="Times New Roman"/>
          <w:lang w:val="lv-LV"/>
        </w:rPr>
        <w:t xml:space="preserve">tie </w:t>
      </w:r>
      <w:r w:rsidRPr="00B60B07">
        <w:rPr>
          <w:rFonts w:cs="Times New Roman"/>
          <w:lang w:val="lv-LV"/>
        </w:rPr>
        <w:t>varēs piedalīties novērtējuma procesā (ar mērķētu aptauju starpniecību).</w:t>
      </w:r>
    </w:p>
    <w:p w:rsidR="006B3A37" w:rsidRDefault="006B3A37" w:rsidP="006B3A37">
      <w:pPr>
        <w:pStyle w:val="Heading1"/>
        <w:ind w:left="0"/>
        <w:rPr>
          <w:rFonts w:cs="Times New Roman"/>
          <w:lang w:val="lv-LV"/>
        </w:rPr>
      </w:pPr>
    </w:p>
    <w:p w:rsidR="00D102F7" w:rsidRDefault="00D102F7" w:rsidP="006B3A37">
      <w:pPr>
        <w:pStyle w:val="Heading1"/>
        <w:ind w:left="0"/>
        <w:rPr>
          <w:rFonts w:cs="Times New Roman"/>
          <w:lang w:val="lv-LV"/>
        </w:rPr>
      </w:pPr>
    </w:p>
    <w:p w:rsidR="00D102F7" w:rsidRDefault="00D102F7" w:rsidP="006B3A37">
      <w:pPr>
        <w:pStyle w:val="Heading1"/>
        <w:ind w:left="0"/>
        <w:rPr>
          <w:rFonts w:cs="Times New Roman"/>
          <w:lang w:val="lv-LV"/>
        </w:rPr>
      </w:pPr>
    </w:p>
    <w:p w:rsidR="006B3A37" w:rsidRPr="0047120C" w:rsidRDefault="006B3A37" w:rsidP="006B3A37">
      <w:pPr>
        <w:spacing w:before="41"/>
        <w:ind w:left="109"/>
        <w:jc w:val="both"/>
        <w:rPr>
          <w:rFonts w:ascii="Times New Roman" w:eastAsia="Times New Roman" w:hAnsi="Times New Roman" w:cs="Times New Roman"/>
          <w:sz w:val="24"/>
          <w:szCs w:val="24"/>
          <w:lang w:val="lv-LV"/>
        </w:rPr>
      </w:pPr>
      <w:r w:rsidRPr="0047120C">
        <w:rPr>
          <w:rFonts w:ascii="Times New Roman" w:hAnsi="Times New Roman" w:cs="Times New Roman"/>
          <w:b/>
          <w:sz w:val="24"/>
          <w:szCs w:val="24"/>
          <w:lang w:val="lv-LV"/>
        </w:rPr>
        <w:t xml:space="preserve">6. </w:t>
      </w:r>
      <w:r w:rsidRPr="0047120C">
        <w:rPr>
          <w:rFonts w:ascii="Times New Roman" w:hAnsi="Times New Roman" w:cs="Times New Roman"/>
          <w:sz w:val="24"/>
          <w:szCs w:val="24"/>
          <w:lang w:val="lv-LV"/>
        </w:rPr>
        <w:t>K</w:t>
      </w:r>
      <w:r w:rsidRPr="0047120C">
        <w:rPr>
          <w:rFonts w:ascii="Times New Roman" w:hAnsi="Times New Roman" w:cs="Times New Roman"/>
          <w:b/>
          <w:sz w:val="24"/>
          <w:szCs w:val="24"/>
          <w:lang w:val="lv-LV"/>
        </w:rPr>
        <w:t>OORDINĀCIJA</w:t>
      </w:r>
    </w:p>
    <w:p w:rsidR="006B3A37" w:rsidRPr="00B60B07" w:rsidRDefault="006B3A37" w:rsidP="006B3A37">
      <w:pPr>
        <w:spacing w:line="140" w:lineRule="exact"/>
        <w:rPr>
          <w:rFonts w:ascii="Times New Roman" w:hAnsi="Times New Roman" w:cs="Times New Roman"/>
          <w:sz w:val="14"/>
          <w:szCs w:val="14"/>
          <w:lang w:val="lv-LV"/>
        </w:rPr>
      </w:pPr>
    </w:p>
    <w:p w:rsidR="006B3A37" w:rsidRPr="00B60B07" w:rsidRDefault="006B3A37" w:rsidP="006B3A37">
      <w:pPr>
        <w:spacing w:line="220" w:lineRule="exact"/>
        <w:rPr>
          <w:rFonts w:ascii="Times New Roman" w:hAnsi="Times New Roman" w:cs="Times New Roman"/>
          <w:lang w:val="lv-LV"/>
        </w:rPr>
      </w:pPr>
    </w:p>
    <w:p w:rsidR="006B3A37" w:rsidRPr="00B60B07" w:rsidRDefault="006B3A37" w:rsidP="006B3A37">
      <w:pPr>
        <w:pStyle w:val="BodyText"/>
        <w:spacing w:line="242" w:lineRule="auto"/>
        <w:ind w:right="111"/>
        <w:jc w:val="both"/>
        <w:rPr>
          <w:rFonts w:cs="Times New Roman"/>
          <w:lang w:val="lv-LV"/>
        </w:rPr>
      </w:pPr>
      <w:r w:rsidRPr="00B60B07">
        <w:rPr>
          <w:rFonts w:cs="Times New Roman"/>
          <w:lang w:val="lv-LV"/>
        </w:rPr>
        <w:t xml:space="preserve">ERAF - ELFLA - EJZF koordinācija: INTERACT </w:t>
      </w:r>
      <w:r w:rsidR="001B2C08">
        <w:rPr>
          <w:rFonts w:cs="Times New Roman"/>
          <w:lang w:val="lv-LV"/>
        </w:rPr>
        <w:t>2.</w:t>
      </w:r>
      <w:r w:rsidRPr="00B60B07">
        <w:rPr>
          <w:rFonts w:cs="Times New Roman"/>
          <w:lang w:val="lv-LV"/>
        </w:rPr>
        <w:t xml:space="preserve"> un 3. </w:t>
      </w:r>
      <w:r w:rsidR="001B2C08">
        <w:rPr>
          <w:rFonts w:cs="Times New Roman"/>
          <w:lang w:val="lv-LV"/>
        </w:rPr>
        <w:t>s</w:t>
      </w:r>
      <w:r>
        <w:rPr>
          <w:rFonts w:cs="Times New Roman"/>
          <w:lang w:val="lv-LV"/>
        </w:rPr>
        <w:t>pecifiskais m</w:t>
      </w:r>
      <w:r w:rsidRPr="00B60B07">
        <w:rPr>
          <w:rFonts w:cs="Times New Roman"/>
          <w:lang w:val="lv-LV"/>
        </w:rPr>
        <w:t xml:space="preserve">ērķis sniedz tiešu ieguldījumu fondu koordinācijai. Efektīvāka un stimulējošāka sadarbība, </w:t>
      </w:r>
      <w:r w:rsidR="001B2C08">
        <w:rPr>
          <w:rFonts w:cs="Times New Roman"/>
          <w:lang w:val="lv-LV"/>
        </w:rPr>
        <w:t>arī</w:t>
      </w:r>
      <w:r w:rsidRPr="00B60B07">
        <w:rPr>
          <w:rFonts w:cs="Times New Roman"/>
          <w:lang w:val="lv-LV"/>
        </w:rPr>
        <w:t xml:space="preserve"> ārpus ETS, paaugstinās valstu koordināciju attiecībā uz konkrētam politikām, fondiem un programmām. Koordinācija var arī tikt</w:t>
      </w:r>
      <w:r>
        <w:rPr>
          <w:rFonts w:cs="Times New Roman"/>
          <w:lang w:val="lv-LV"/>
        </w:rPr>
        <w:t xml:space="preserve"> pastiprināta</w:t>
      </w:r>
      <w:r w:rsidRPr="00B60B07">
        <w:rPr>
          <w:rFonts w:cs="Times New Roman"/>
          <w:lang w:val="lv-LV"/>
        </w:rPr>
        <w:t>, izmantojot inovatīvas metodes, piemēram</w:t>
      </w:r>
      <w:r w:rsidR="001B2C08">
        <w:rPr>
          <w:rFonts w:cs="Times New Roman"/>
          <w:lang w:val="lv-LV"/>
        </w:rPr>
        <w:t>,</w:t>
      </w:r>
      <w:r w:rsidRPr="00B60B07">
        <w:rPr>
          <w:rFonts w:cs="Times New Roman"/>
          <w:lang w:val="lv-LV"/>
        </w:rPr>
        <w:t xml:space="preserve"> </w:t>
      </w:r>
      <w:r w:rsidR="00963129">
        <w:rPr>
          <w:rFonts w:cs="Times New Roman"/>
          <w:lang w:val="lv-LV"/>
        </w:rPr>
        <w:t xml:space="preserve">Integrētas teritoriālās investīcijas (turpmāk tekstā – </w:t>
      </w:r>
      <w:r w:rsidRPr="00B60B07">
        <w:rPr>
          <w:rFonts w:cs="Times New Roman"/>
          <w:lang w:val="lv-LV"/>
        </w:rPr>
        <w:t>ITI</w:t>
      </w:r>
      <w:r w:rsidR="00963129">
        <w:rPr>
          <w:rFonts w:cs="Times New Roman"/>
          <w:lang w:val="lv-LV"/>
        </w:rPr>
        <w:t>)</w:t>
      </w:r>
      <w:r w:rsidRPr="00B60B07">
        <w:rPr>
          <w:rFonts w:cs="Times New Roman"/>
          <w:lang w:val="lv-LV"/>
        </w:rPr>
        <w:t xml:space="preserve">, </w:t>
      </w:r>
      <w:r w:rsidR="00963129">
        <w:rPr>
          <w:rFonts w:cs="Times New Roman"/>
          <w:lang w:val="lv-LV"/>
        </w:rPr>
        <w:t xml:space="preserve">Kopienas vadīta attīstība (turpmāk tekstā – </w:t>
      </w:r>
      <w:r w:rsidRPr="00B60B07">
        <w:rPr>
          <w:rFonts w:cs="Times New Roman"/>
          <w:lang w:val="lv-LV"/>
        </w:rPr>
        <w:t>CLLD</w:t>
      </w:r>
      <w:r w:rsidR="00963129">
        <w:rPr>
          <w:rFonts w:cs="Times New Roman"/>
          <w:lang w:val="lv-LV"/>
        </w:rPr>
        <w:t>)</w:t>
      </w:r>
      <w:r w:rsidRPr="00B60B07">
        <w:rPr>
          <w:rFonts w:cs="Times New Roman"/>
          <w:lang w:val="lv-LV"/>
        </w:rPr>
        <w:t>, At</w:t>
      </w:r>
      <w:r>
        <w:rPr>
          <w:rFonts w:cs="Times New Roman"/>
          <w:lang w:val="lv-LV"/>
        </w:rPr>
        <w:t>kārtotais fin</w:t>
      </w:r>
      <w:r w:rsidRPr="00B60B07">
        <w:rPr>
          <w:rFonts w:cs="Times New Roman"/>
          <w:lang w:val="lv-LV"/>
        </w:rPr>
        <w:t>ansējum</w:t>
      </w:r>
      <w:r>
        <w:rPr>
          <w:rFonts w:cs="Times New Roman"/>
          <w:lang w:val="lv-LV"/>
        </w:rPr>
        <w:t>u</w:t>
      </w:r>
      <w:r w:rsidRPr="00B60B07">
        <w:rPr>
          <w:rFonts w:cs="Times New Roman"/>
          <w:lang w:val="lv-LV"/>
        </w:rPr>
        <w:t xml:space="preserve">, kā arī, izmantojot </w:t>
      </w:r>
      <w:r>
        <w:rPr>
          <w:rFonts w:cs="Times New Roman"/>
          <w:lang w:val="lv-LV"/>
        </w:rPr>
        <w:t>spēcīgākas</w:t>
      </w:r>
      <w:r w:rsidRPr="00B60B07">
        <w:rPr>
          <w:rFonts w:cs="Times New Roman"/>
          <w:lang w:val="lv-LV"/>
        </w:rPr>
        <w:t xml:space="preserve"> tematiskas saites starp ETS, citiem fondiem un politikām, kas ir izmantojamas makroreģionu struktūrā un citās tematiskās platformās.</w:t>
      </w:r>
    </w:p>
    <w:p w:rsidR="006B3A37" w:rsidRPr="00B60B07" w:rsidRDefault="006B3A37" w:rsidP="006B3A37">
      <w:pPr>
        <w:pStyle w:val="BodyText"/>
        <w:spacing w:before="201" w:line="243" w:lineRule="auto"/>
        <w:ind w:right="110"/>
        <w:jc w:val="both"/>
        <w:rPr>
          <w:rFonts w:cs="Times New Roman"/>
          <w:lang w:val="lv-LV"/>
        </w:rPr>
      </w:pPr>
      <w:r w:rsidRPr="00B60B07">
        <w:rPr>
          <w:rFonts w:cs="Times New Roman"/>
          <w:lang w:val="lv-LV"/>
        </w:rPr>
        <w:t>ES makroreģionu stratēģiju atbalsta pakalpojumi ietver pasākumus, kas attiecas uz sadarbības aspektiem finansējuma saskaņotīb</w:t>
      </w:r>
      <w:r>
        <w:rPr>
          <w:rFonts w:cs="Times New Roman"/>
          <w:lang w:val="lv-LV"/>
        </w:rPr>
        <w:t>ai</w:t>
      </w:r>
      <w:r w:rsidRPr="00B60B07">
        <w:rPr>
          <w:rFonts w:cs="Times New Roman"/>
          <w:lang w:val="lv-LV"/>
        </w:rPr>
        <w:t xml:space="preserve">. Šī pieeja starpprogrammu sadarbībai tuvina visus </w:t>
      </w:r>
      <w:r>
        <w:rPr>
          <w:rFonts w:cs="Times New Roman"/>
          <w:lang w:val="lv-LV"/>
        </w:rPr>
        <w:t>ESI</w:t>
      </w:r>
      <w:r w:rsidRPr="00B60B07">
        <w:rPr>
          <w:rFonts w:cs="Times New Roman"/>
          <w:lang w:val="lv-LV"/>
        </w:rPr>
        <w:t xml:space="preserve"> finansējuma avotus un uzliek jaunas prasības programmu koordinācijai. Konceptuālā </w:t>
      </w:r>
      <w:r>
        <w:rPr>
          <w:rFonts w:cs="Times New Roman"/>
          <w:lang w:val="lv-LV"/>
        </w:rPr>
        <w:t>šī pieeja</w:t>
      </w:r>
      <w:r w:rsidRPr="00B60B07">
        <w:rPr>
          <w:rFonts w:cs="Times New Roman"/>
          <w:lang w:val="lv-LV"/>
        </w:rPr>
        <w:t xml:space="preserve"> sadarbības programmām un reģionālajām programmām ir  jaunums.  INTERACT III </w:t>
      </w:r>
      <w:r>
        <w:rPr>
          <w:rFonts w:cs="Times New Roman"/>
          <w:lang w:val="lv-LV"/>
        </w:rPr>
        <w:t>piedāvā</w:t>
      </w:r>
      <w:r w:rsidRPr="00B60B07">
        <w:rPr>
          <w:rFonts w:cs="Times New Roman"/>
          <w:lang w:val="lv-LV"/>
        </w:rPr>
        <w:t xml:space="preserve"> sadarbības  iespējas</w:t>
      </w:r>
      <w:r>
        <w:rPr>
          <w:rFonts w:cs="Times New Roman"/>
          <w:lang w:val="lv-LV"/>
        </w:rPr>
        <w:t xml:space="preserve"> un zināšanas programmu vadībā iesaistītajām institūcijām, kā arī piedāvā metodoloģiju </w:t>
      </w:r>
      <w:r w:rsidRPr="00B60B07">
        <w:rPr>
          <w:rFonts w:cs="Times New Roman"/>
          <w:lang w:val="lv-LV"/>
        </w:rPr>
        <w:t xml:space="preserve"> programm</w:t>
      </w:r>
      <w:r>
        <w:rPr>
          <w:rFonts w:cs="Times New Roman"/>
          <w:lang w:val="lv-LV"/>
        </w:rPr>
        <w:t>u</w:t>
      </w:r>
      <w:r w:rsidRPr="00B60B07">
        <w:rPr>
          <w:rFonts w:cs="Times New Roman"/>
          <w:lang w:val="lv-LV"/>
        </w:rPr>
        <w:t xml:space="preserve"> vadības organiz</w:t>
      </w:r>
      <w:r>
        <w:rPr>
          <w:rFonts w:cs="Times New Roman"/>
          <w:lang w:val="lv-LV"/>
        </w:rPr>
        <w:t>ēšanai</w:t>
      </w:r>
      <w:r w:rsidRPr="00B60B07">
        <w:rPr>
          <w:rFonts w:cs="Times New Roman"/>
          <w:lang w:val="lv-LV"/>
        </w:rPr>
        <w:t xml:space="preserve">, </w:t>
      </w:r>
      <w:r>
        <w:rPr>
          <w:rFonts w:cs="Times New Roman"/>
          <w:lang w:val="lv-LV"/>
        </w:rPr>
        <w:t xml:space="preserve">paaugstinot to spējas </w:t>
      </w:r>
      <w:r w:rsidRPr="00B60B07">
        <w:rPr>
          <w:rFonts w:cs="Times New Roman"/>
          <w:lang w:val="lv-LV"/>
        </w:rPr>
        <w:t xml:space="preserve">stratēģiskās </w:t>
      </w:r>
      <w:r>
        <w:rPr>
          <w:rFonts w:cs="Times New Roman"/>
          <w:lang w:val="lv-LV"/>
        </w:rPr>
        <w:t>lēmumu pieņemšanā</w:t>
      </w:r>
      <w:r w:rsidRPr="00B60B07">
        <w:rPr>
          <w:rFonts w:cs="Times New Roman"/>
          <w:lang w:val="lv-LV"/>
        </w:rPr>
        <w:t>, kas nodrošina efektīvāku programm</w:t>
      </w:r>
      <w:r>
        <w:rPr>
          <w:rFonts w:cs="Times New Roman"/>
          <w:lang w:val="lv-LV"/>
        </w:rPr>
        <w:t>u ieviešanu</w:t>
      </w:r>
      <w:r w:rsidRPr="00B60B07">
        <w:rPr>
          <w:rFonts w:cs="Times New Roman"/>
          <w:lang w:val="lv-LV"/>
        </w:rPr>
        <w:t>.</w:t>
      </w:r>
    </w:p>
    <w:p w:rsidR="006B3A37" w:rsidRPr="00B60B07" w:rsidRDefault="006B3A37" w:rsidP="006B3A37">
      <w:pPr>
        <w:pStyle w:val="BodyText"/>
        <w:spacing w:before="198" w:line="243" w:lineRule="auto"/>
        <w:ind w:right="109"/>
        <w:jc w:val="both"/>
        <w:rPr>
          <w:rFonts w:cs="Times New Roman"/>
          <w:lang w:val="lv-LV"/>
        </w:rPr>
      </w:pPr>
      <w:r w:rsidRPr="00B60B07">
        <w:rPr>
          <w:rFonts w:cs="Times New Roman"/>
          <w:lang w:val="lv-LV"/>
        </w:rPr>
        <w:t xml:space="preserve">ERAF - IPA </w:t>
      </w:r>
      <w:r w:rsidR="005A571A">
        <w:rPr>
          <w:rFonts w:cs="Times New Roman"/>
          <w:lang w:val="lv-LV"/>
        </w:rPr>
        <w:t xml:space="preserve">II </w:t>
      </w:r>
      <w:r w:rsidRPr="00B60B07">
        <w:rPr>
          <w:rFonts w:cs="Times New Roman"/>
          <w:lang w:val="lv-LV"/>
        </w:rPr>
        <w:t xml:space="preserve">koordinācija: </w:t>
      </w:r>
      <w:r>
        <w:rPr>
          <w:rFonts w:cs="Times New Roman"/>
          <w:lang w:val="lv-LV"/>
        </w:rPr>
        <w:t>i</w:t>
      </w:r>
      <w:r w:rsidRPr="00B60B07">
        <w:rPr>
          <w:rFonts w:cs="Times New Roman"/>
          <w:lang w:val="lv-LV"/>
        </w:rPr>
        <w:t xml:space="preserve">r virkne </w:t>
      </w:r>
      <w:r>
        <w:rPr>
          <w:rFonts w:cs="Times New Roman"/>
          <w:lang w:val="lv-LV"/>
        </w:rPr>
        <w:t>pieredzes</w:t>
      </w:r>
      <w:r w:rsidRPr="00B60B07">
        <w:rPr>
          <w:rFonts w:cs="Times New Roman"/>
          <w:lang w:val="lv-LV"/>
        </w:rPr>
        <w:t xml:space="preserve">, kas </w:t>
      </w:r>
      <w:r>
        <w:rPr>
          <w:rFonts w:cs="Times New Roman"/>
          <w:lang w:val="lv-LV"/>
        </w:rPr>
        <w:t>pārņemama</w:t>
      </w:r>
      <w:r w:rsidRPr="00B60B07">
        <w:rPr>
          <w:rFonts w:cs="Times New Roman"/>
          <w:lang w:val="lv-LV"/>
        </w:rPr>
        <w:t xml:space="preserve"> no ES ārējo robežu sadarbības programmu pievienošanās un p</w:t>
      </w:r>
      <w:r w:rsidR="001B2C08">
        <w:rPr>
          <w:rFonts w:cs="Times New Roman"/>
          <w:lang w:val="lv-LV"/>
        </w:rPr>
        <w:t>irms pievienošanās valstīm (IPA</w:t>
      </w:r>
      <w:r w:rsidRPr="00B60B07">
        <w:rPr>
          <w:rFonts w:cs="Times New Roman"/>
          <w:lang w:val="lv-LV"/>
        </w:rPr>
        <w:t xml:space="preserve"> </w:t>
      </w:r>
      <w:r w:rsidR="001B2C08">
        <w:rPr>
          <w:rFonts w:cs="Times New Roman"/>
          <w:lang w:val="lv-LV"/>
        </w:rPr>
        <w:t>pārrobežu sadarbība</w:t>
      </w:r>
      <w:r w:rsidRPr="00B60B07">
        <w:rPr>
          <w:rFonts w:cs="Times New Roman"/>
          <w:lang w:val="lv-LV"/>
        </w:rPr>
        <w:t xml:space="preserve"> starp dalībvalstīm un kandidātvalstīm un potenciālajām kandidātvalstīm)</w:t>
      </w:r>
      <w:r>
        <w:rPr>
          <w:rFonts w:cs="Times New Roman"/>
          <w:lang w:val="lv-LV"/>
        </w:rPr>
        <w:t xml:space="preserve"> koordinācijas jautājumos</w:t>
      </w:r>
      <w:r w:rsidRPr="00B60B07">
        <w:rPr>
          <w:rFonts w:cs="Times New Roman"/>
          <w:lang w:val="lv-LV"/>
        </w:rPr>
        <w:t>. Salīdzinot ar 2000.</w:t>
      </w:r>
      <w:r>
        <w:rPr>
          <w:rFonts w:cs="Times New Roman"/>
          <w:lang w:val="lv-LV"/>
        </w:rPr>
        <w:t>–</w:t>
      </w:r>
      <w:r w:rsidRPr="00B60B07">
        <w:rPr>
          <w:rFonts w:cs="Times New Roman"/>
          <w:lang w:val="lv-LV"/>
        </w:rPr>
        <w:t>2006. gadu periodu, 2007.</w:t>
      </w:r>
      <w:r>
        <w:rPr>
          <w:rFonts w:cs="Times New Roman"/>
          <w:lang w:val="lv-LV"/>
        </w:rPr>
        <w:t>–</w:t>
      </w:r>
      <w:r w:rsidRPr="00B60B07">
        <w:rPr>
          <w:rFonts w:cs="Times New Roman"/>
          <w:lang w:val="lv-LV"/>
        </w:rPr>
        <w:t>2013. gadu  perioda  Instrument</w:t>
      </w:r>
      <w:r>
        <w:rPr>
          <w:rFonts w:cs="Times New Roman"/>
          <w:lang w:val="lv-LV"/>
        </w:rPr>
        <w:t>s</w:t>
      </w:r>
      <w:r w:rsidRPr="00B60B07">
        <w:rPr>
          <w:rFonts w:cs="Times New Roman"/>
          <w:lang w:val="lv-LV"/>
        </w:rPr>
        <w:t xml:space="preserve"> pirms</w:t>
      </w:r>
      <w:r>
        <w:rPr>
          <w:rFonts w:cs="Times New Roman"/>
          <w:lang w:val="lv-LV"/>
        </w:rPr>
        <w:t xml:space="preserve"> </w:t>
      </w:r>
      <w:r w:rsidRPr="00B60B07">
        <w:rPr>
          <w:rFonts w:cs="Times New Roman"/>
          <w:lang w:val="lv-LV"/>
        </w:rPr>
        <w:t xml:space="preserve">pievienošanās palīdzībai (IPA) ir </w:t>
      </w:r>
      <w:r w:rsidR="001B2C08">
        <w:rPr>
          <w:rFonts w:cs="Times New Roman"/>
          <w:lang w:val="lv-LV"/>
        </w:rPr>
        <w:t>vairāk pielāgots</w:t>
      </w:r>
      <w:r>
        <w:rPr>
          <w:rFonts w:cs="Times New Roman"/>
          <w:lang w:val="lv-LV"/>
        </w:rPr>
        <w:t xml:space="preserve"> </w:t>
      </w:r>
      <w:r w:rsidRPr="00B60B07">
        <w:rPr>
          <w:rFonts w:cs="Times New Roman"/>
          <w:lang w:val="lv-LV"/>
        </w:rPr>
        <w:t>CBC programmu dalībvalstīm</w:t>
      </w:r>
      <w:r w:rsidR="001B2C08">
        <w:rPr>
          <w:rFonts w:cs="Times New Roman"/>
          <w:lang w:val="lv-LV"/>
        </w:rPr>
        <w:t>,</w:t>
      </w:r>
      <w:r w:rsidRPr="00B60B07">
        <w:rPr>
          <w:rFonts w:cs="Times New Roman"/>
          <w:lang w:val="lv-LV"/>
        </w:rPr>
        <w:t xml:space="preserve">IPA saņēmējvalstīm </w:t>
      </w:r>
      <w:r>
        <w:rPr>
          <w:rFonts w:cs="Times New Roman"/>
          <w:lang w:val="lv-LV"/>
        </w:rPr>
        <w:t>un</w:t>
      </w:r>
      <w:r w:rsidRPr="00B60B07">
        <w:rPr>
          <w:rFonts w:cs="Times New Roman"/>
          <w:lang w:val="lv-LV"/>
        </w:rPr>
        <w:t xml:space="preserve"> ETS</w:t>
      </w:r>
      <w:r>
        <w:rPr>
          <w:rFonts w:cs="Times New Roman"/>
          <w:lang w:val="lv-LV"/>
        </w:rPr>
        <w:t xml:space="preserve"> </w:t>
      </w:r>
      <w:r w:rsidRPr="00B60B07">
        <w:rPr>
          <w:rFonts w:cs="Times New Roman"/>
          <w:lang w:val="lv-LV"/>
        </w:rPr>
        <w:t xml:space="preserve">programmām. Viens no IPA mērķiem ir palīdzēt IPA valstīm pieņemt un īstenot </w:t>
      </w:r>
      <w:r w:rsidRPr="00B60B07">
        <w:rPr>
          <w:rFonts w:cs="Times New Roman"/>
          <w:i/>
          <w:lang w:val="lv-LV"/>
        </w:rPr>
        <w:t>acquis</w:t>
      </w:r>
      <w:r w:rsidRPr="00B60B07">
        <w:rPr>
          <w:rFonts w:cs="Times New Roman"/>
          <w:lang w:val="lv-LV"/>
        </w:rPr>
        <w:t xml:space="preserve">, kā arī </w:t>
      </w:r>
      <w:r>
        <w:rPr>
          <w:rFonts w:cs="Times New Roman"/>
          <w:lang w:val="lv-LV"/>
        </w:rPr>
        <w:t xml:space="preserve">līdz uzņemšanas brīdim jau sagatavoties ES fondu ieviešanai. </w:t>
      </w:r>
      <w:r w:rsidRPr="00B60B07">
        <w:rPr>
          <w:rFonts w:cs="Times New Roman"/>
          <w:lang w:val="lv-LV"/>
        </w:rPr>
        <w:t xml:space="preserve">Šīs struktūras ietvaros 8 no 10 IPA CBC programmām dalībvalstis izvēlējās dalītu </w:t>
      </w:r>
      <w:r>
        <w:rPr>
          <w:rFonts w:cs="Times New Roman"/>
          <w:lang w:val="lv-LV"/>
        </w:rPr>
        <w:t>atbildību</w:t>
      </w:r>
      <w:r w:rsidRPr="00B60B07">
        <w:rPr>
          <w:rFonts w:cs="Times New Roman"/>
          <w:lang w:val="lv-LV"/>
        </w:rPr>
        <w:t xml:space="preserve"> un tādēļ piemēroja noteikumus, kuri lielā mērā ir vienādi ar ERAF ETS programmu noteikumiem un tiem ir Struktūrfondu pieeja. Šo asimilāciju ar dalītas atbildības starpniecību ir atbalstījuši</w:t>
      </w:r>
      <w:r w:rsidR="00452ADB">
        <w:rPr>
          <w:rFonts w:cs="Times New Roman"/>
          <w:lang w:val="lv-LV"/>
        </w:rPr>
        <w:t xml:space="preserve"> EK</w:t>
      </w:r>
      <w:r w:rsidRPr="00B60B07">
        <w:rPr>
          <w:rFonts w:cs="Times New Roman"/>
          <w:lang w:val="lv-LV"/>
        </w:rPr>
        <w:t xml:space="preserve">, proti, ĢD Paplašināšanās </w:t>
      </w:r>
      <w:r>
        <w:rPr>
          <w:rFonts w:cs="Times New Roman"/>
          <w:lang w:val="lv-LV"/>
        </w:rPr>
        <w:t xml:space="preserve">un </w:t>
      </w:r>
      <w:r w:rsidRPr="00B60B07">
        <w:rPr>
          <w:rFonts w:cs="Times New Roman"/>
          <w:lang w:val="lv-LV"/>
        </w:rPr>
        <w:t>ĢD Reģionālai politikai. Šī metode ir ietverta arī 2014.</w:t>
      </w:r>
      <w:r>
        <w:rPr>
          <w:rFonts w:cs="Times New Roman"/>
          <w:lang w:val="lv-LV"/>
        </w:rPr>
        <w:t>–</w:t>
      </w:r>
      <w:r w:rsidRPr="00B60B07">
        <w:rPr>
          <w:rFonts w:cs="Times New Roman"/>
          <w:lang w:val="lv-LV"/>
        </w:rPr>
        <w:t>2020. gadu perioda normatīvajos aktos.</w:t>
      </w:r>
    </w:p>
    <w:p w:rsidR="005A571A" w:rsidRDefault="006B3A37" w:rsidP="006B3A37">
      <w:pPr>
        <w:pStyle w:val="BodyText"/>
        <w:spacing w:before="198" w:line="243" w:lineRule="auto"/>
        <w:ind w:right="110"/>
        <w:jc w:val="both"/>
        <w:rPr>
          <w:rFonts w:cs="Times New Roman"/>
          <w:lang w:val="lv-LV"/>
        </w:rPr>
      </w:pPr>
      <w:r w:rsidRPr="005A571A">
        <w:rPr>
          <w:rFonts w:cs="Times New Roman"/>
          <w:lang w:val="lv-LV"/>
        </w:rPr>
        <w:t>INTERACT atbalsts IPA</w:t>
      </w:r>
      <w:r w:rsidR="005A571A">
        <w:rPr>
          <w:rFonts w:cs="Times New Roman"/>
          <w:lang w:val="lv-LV"/>
        </w:rPr>
        <w:t>II</w:t>
      </w:r>
      <w:r w:rsidRPr="005A571A">
        <w:rPr>
          <w:rFonts w:cs="Times New Roman"/>
          <w:lang w:val="lv-LV"/>
        </w:rPr>
        <w:t xml:space="preserve"> CBC programmām ir vērsts uz:</w:t>
      </w:r>
    </w:p>
    <w:p w:rsidR="00452E77" w:rsidRDefault="006B3A37">
      <w:pPr>
        <w:pStyle w:val="BodyText"/>
        <w:numPr>
          <w:ilvl w:val="0"/>
          <w:numId w:val="47"/>
        </w:numPr>
        <w:spacing w:before="198" w:line="243" w:lineRule="auto"/>
        <w:ind w:left="567" w:right="110"/>
        <w:jc w:val="both"/>
        <w:rPr>
          <w:rFonts w:cs="Times New Roman"/>
          <w:lang w:val="lv-LV"/>
        </w:rPr>
      </w:pPr>
      <w:r w:rsidRPr="005A571A">
        <w:rPr>
          <w:rFonts w:cs="Times New Roman"/>
          <w:lang w:val="lv-LV"/>
        </w:rPr>
        <w:t xml:space="preserve">palīdzību IPA </w:t>
      </w:r>
      <w:r w:rsidR="005A571A">
        <w:rPr>
          <w:rFonts w:cs="Times New Roman"/>
          <w:lang w:val="lv-LV"/>
        </w:rPr>
        <w:t xml:space="preserve">II </w:t>
      </w:r>
      <w:r w:rsidRPr="005A571A">
        <w:rPr>
          <w:rFonts w:cs="Times New Roman"/>
          <w:lang w:val="lv-LV"/>
        </w:rPr>
        <w:t xml:space="preserve">CBC programmām ETS programmu pieredzi, it īpaši no jaunāko dalībvalstu pieredzes īstenot pārejas posmu un integrēties, ETS kopienā; </w:t>
      </w:r>
    </w:p>
    <w:p w:rsidR="00452E77" w:rsidRDefault="006B3A37">
      <w:pPr>
        <w:pStyle w:val="BodyText"/>
        <w:numPr>
          <w:ilvl w:val="0"/>
          <w:numId w:val="47"/>
        </w:numPr>
        <w:spacing w:before="198" w:line="243" w:lineRule="auto"/>
        <w:ind w:left="567" w:right="110"/>
        <w:jc w:val="both"/>
        <w:rPr>
          <w:rFonts w:cs="Times New Roman"/>
          <w:lang w:val="lv-LV"/>
        </w:rPr>
      </w:pPr>
      <w:r w:rsidRPr="005A571A">
        <w:rPr>
          <w:rFonts w:cs="Times New Roman"/>
          <w:lang w:val="lv-LV"/>
        </w:rPr>
        <w:t xml:space="preserve">lai joprojām risinātu dažas īpatnības, kas attiecas uz IPA </w:t>
      </w:r>
      <w:r w:rsidR="005A571A">
        <w:rPr>
          <w:rFonts w:cs="Times New Roman"/>
          <w:lang w:val="lv-LV"/>
        </w:rPr>
        <w:t xml:space="preserve">II </w:t>
      </w:r>
      <w:r w:rsidRPr="005A571A">
        <w:rPr>
          <w:rFonts w:cs="Times New Roman"/>
          <w:lang w:val="lv-LV"/>
        </w:rPr>
        <w:t xml:space="preserve">ieviešanu; </w:t>
      </w:r>
    </w:p>
    <w:p w:rsidR="00452E77" w:rsidRDefault="006B3A37">
      <w:pPr>
        <w:pStyle w:val="BodyText"/>
        <w:numPr>
          <w:ilvl w:val="0"/>
          <w:numId w:val="47"/>
        </w:numPr>
        <w:spacing w:before="198" w:line="243" w:lineRule="auto"/>
        <w:ind w:left="567" w:right="110"/>
        <w:jc w:val="both"/>
        <w:rPr>
          <w:rFonts w:cs="Times New Roman"/>
          <w:lang w:val="lv-LV"/>
        </w:rPr>
      </w:pPr>
      <w:r w:rsidRPr="005A571A">
        <w:rPr>
          <w:rFonts w:cs="Times New Roman"/>
          <w:lang w:val="lv-LV"/>
        </w:rPr>
        <w:t xml:space="preserve">kā arī veicinātu domāšanas/izpratnes maiņu, proti, uzņemtos atbildību par pareizu līdzekļu izmantošanu attiecīgajās IPA </w:t>
      </w:r>
      <w:r w:rsidR="001C1F14">
        <w:rPr>
          <w:rFonts w:cs="Times New Roman"/>
          <w:lang w:val="lv-LV"/>
        </w:rPr>
        <w:t xml:space="preserve">II </w:t>
      </w:r>
      <w:r w:rsidRPr="005A571A">
        <w:rPr>
          <w:rFonts w:cs="Times New Roman"/>
          <w:lang w:val="lv-LV"/>
        </w:rPr>
        <w:t xml:space="preserve">valstīs. Tādēļ IPA </w:t>
      </w:r>
      <w:r w:rsidR="005A571A">
        <w:rPr>
          <w:rFonts w:cs="Times New Roman"/>
          <w:lang w:val="lv-LV"/>
        </w:rPr>
        <w:t xml:space="preserve">II </w:t>
      </w:r>
      <w:r w:rsidRPr="005A571A">
        <w:rPr>
          <w:rFonts w:cs="Times New Roman"/>
          <w:lang w:val="lv-LV"/>
        </w:rPr>
        <w:t>CBC programmas, ko īsteno dalībvalstis ar dalītu atbildību, ar Vīnes biroja starpniecību</w:t>
      </w:r>
      <w:r w:rsidRPr="005A571A" w:rsidDel="006B7F90">
        <w:rPr>
          <w:rFonts w:cs="Times New Roman"/>
          <w:lang w:val="lv-LV"/>
        </w:rPr>
        <w:t xml:space="preserve"> </w:t>
      </w:r>
      <w:r w:rsidR="00AB6A17">
        <w:rPr>
          <w:rFonts w:cs="Times New Roman"/>
          <w:lang w:val="lv-LV"/>
        </w:rPr>
        <w:t xml:space="preserve">ir pilnībā integrētas INTERACT II mērķa grupās un saņem pakalpojumus. Dalībvalstis apstiprināja pilnas slodzes amata izveidi darbam ar IPA programmām, kā arī specifisko metožu un instrumentu izveidi un piemērošanu, piemērām, publiskais iepirkums, IPA CBC īpatnībām. Šie INTERACT pasākumi ir mērķēti programmu dalībvalstīm, lai uzlabotu programmu vadības kvalitāti. 2007.–2013. gadu periodā INTERACT ir spējis pilnībā apmierināt IPA CBC programmu vajadzības un prasības. Visi iesaistītie ir norādījuši pakalpojumu nepieciešamību un nozīmīgumu. </w:t>
      </w:r>
    </w:p>
    <w:p w:rsidR="006B3A37" w:rsidRPr="005A571A" w:rsidRDefault="006B3A37" w:rsidP="006B3A37">
      <w:pPr>
        <w:pStyle w:val="BodyText"/>
        <w:spacing w:before="198" w:line="245" w:lineRule="auto"/>
        <w:ind w:right="113"/>
        <w:jc w:val="both"/>
        <w:rPr>
          <w:rFonts w:cs="Times New Roman"/>
          <w:lang w:val="lv-LV"/>
        </w:rPr>
      </w:pPr>
      <w:r w:rsidRPr="00B60B07">
        <w:rPr>
          <w:rFonts w:cs="Times New Roman"/>
          <w:lang w:val="lv-LV"/>
        </w:rPr>
        <w:t xml:space="preserve">Līdz ar to INTERACT III pasākumi IPA </w:t>
      </w:r>
      <w:r w:rsidR="005A571A">
        <w:rPr>
          <w:rFonts w:cs="Times New Roman"/>
          <w:lang w:val="lv-LV"/>
        </w:rPr>
        <w:t xml:space="preserve">II </w:t>
      </w:r>
      <w:r w:rsidRPr="00B60B07">
        <w:rPr>
          <w:rFonts w:cs="Times New Roman"/>
          <w:lang w:val="lv-LV"/>
        </w:rPr>
        <w:t>CB</w:t>
      </w:r>
      <w:r>
        <w:rPr>
          <w:rFonts w:cs="Times New Roman"/>
          <w:lang w:val="lv-LV"/>
        </w:rPr>
        <w:t>C</w:t>
      </w:r>
      <w:r w:rsidRPr="00B60B07">
        <w:rPr>
          <w:rFonts w:cs="Times New Roman"/>
          <w:lang w:val="lv-LV"/>
        </w:rPr>
        <w:t xml:space="preserve"> programmu atbalstam starp dalībvalstīm un </w:t>
      </w:r>
      <w:r w:rsidRPr="005A571A">
        <w:rPr>
          <w:rFonts w:cs="Times New Roman"/>
          <w:lang w:val="lv-LV"/>
        </w:rPr>
        <w:t xml:space="preserve">IPA valstīm joprojām ir īstenojami integrēti ar visiem citiem INTERACT pakalpojumiem, sadarbībā ar IPA </w:t>
      </w:r>
      <w:r w:rsidR="001C1F14">
        <w:rPr>
          <w:rFonts w:cs="Times New Roman"/>
          <w:lang w:val="lv-LV"/>
        </w:rPr>
        <w:t xml:space="preserve">II </w:t>
      </w:r>
      <w:r w:rsidRPr="005A571A">
        <w:rPr>
          <w:rFonts w:cs="Times New Roman"/>
          <w:lang w:val="lv-LV"/>
        </w:rPr>
        <w:t xml:space="preserve">programmu projektu vadītājiem piemērojot ERAF programmu vadības nosacījumus. </w:t>
      </w:r>
      <w:r w:rsidR="005A571A">
        <w:rPr>
          <w:rFonts w:cs="Times New Roman"/>
          <w:lang w:val="lv-LV"/>
        </w:rPr>
        <w:t>Ī</w:t>
      </w:r>
      <w:r w:rsidRPr="005A571A">
        <w:rPr>
          <w:rFonts w:cs="Times New Roman"/>
          <w:lang w:val="lv-LV"/>
        </w:rPr>
        <w:t>paši ir jāņem vērā jauno dalībvalstu, piemēram</w:t>
      </w:r>
      <w:r w:rsidR="005A571A">
        <w:rPr>
          <w:rFonts w:cs="Times New Roman"/>
          <w:lang w:val="lv-LV"/>
        </w:rPr>
        <w:t xml:space="preserve">, </w:t>
      </w:r>
      <w:r w:rsidRPr="005A571A">
        <w:rPr>
          <w:rFonts w:cs="Times New Roman"/>
          <w:lang w:val="lv-LV"/>
        </w:rPr>
        <w:t xml:space="preserve">Horvātijas, kā arī no jauna </w:t>
      </w:r>
      <w:r w:rsidR="005A571A">
        <w:rPr>
          <w:rFonts w:cs="Times New Roman"/>
          <w:lang w:val="lv-LV"/>
        </w:rPr>
        <w:t>izveidoto</w:t>
      </w:r>
      <w:r w:rsidR="005A571A" w:rsidRPr="005A571A">
        <w:rPr>
          <w:rFonts w:cs="Times New Roman"/>
          <w:lang w:val="lv-LV"/>
        </w:rPr>
        <w:t xml:space="preserve"> </w:t>
      </w:r>
      <w:r w:rsidRPr="005A571A">
        <w:rPr>
          <w:rFonts w:cs="Times New Roman"/>
          <w:lang w:val="lv-LV"/>
        </w:rPr>
        <w:t xml:space="preserve">programmu vajadzības. Atbalsts IPA </w:t>
      </w:r>
      <w:r w:rsidR="001C1F14">
        <w:rPr>
          <w:rFonts w:cs="Times New Roman"/>
          <w:lang w:val="lv-LV"/>
        </w:rPr>
        <w:t xml:space="preserve">II </w:t>
      </w:r>
      <w:r w:rsidRPr="005A571A">
        <w:rPr>
          <w:rFonts w:cs="Times New Roman"/>
          <w:lang w:val="lv-LV"/>
        </w:rPr>
        <w:t xml:space="preserve">CBC būs īpaši nozīmīgs tajās teritorijās, kur bez IPA </w:t>
      </w:r>
      <w:r w:rsidR="001C1F14">
        <w:rPr>
          <w:rFonts w:cs="Times New Roman"/>
          <w:lang w:val="lv-LV"/>
        </w:rPr>
        <w:t xml:space="preserve">II </w:t>
      </w:r>
      <w:r w:rsidRPr="005A571A">
        <w:rPr>
          <w:rFonts w:cs="Times New Roman"/>
          <w:lang w:val="lv-LV"/>
        </w:rPr>
        <w:t xml:space="preserve">CBC programmām tiek īstenotas makroreģionālās stratēģijas. Šajos makroreģionos IPA </w:t>
      </w:r>
      <w:r w:rsidR="001C1F14">
        <w:rPr>
          <w:rFonts w:cs="Times New Roman"/>
          <w:lang w:val="lv-LV"/>
        </w:rPr>
        <w:t xml:space="preserve">II </w:t>
      </w:r>
      <w:r w:rsidRPr="005A571A">
        <w:rPr>
          <w:rFonts w:cs="Times New Roman"/>
          <w:lang w:val="lv-LV"/>
        </w:rPr>
        <w:t>CBC sniegs nozīmīgu ieguldījumu Stratēģiju īstenošanai.</w:t>
      </w:r>
    </w:p>
    <w:p w:rsidR="006B3A37" w:rsidRPr="005A571A" w:rsidRDefault="006B3A37" w:rsidP="006B3A37">
      <w:pPr>
        <w:pStyle w:val="BodyText"/>
        <w:spacing w:before="198" w:line="245" w:lineRule="auto"/>
        <w:ind w:right="113"/>
        <w:jc w:val="both"/>
        <w:rPr>
          <w:rFonts w:cs="Times New Roman"/>
          <w:lang w:val="lv-LV"/>
        </w:rPr>
      </w:pPr>
      <w:r w:rsidRPr="005A571A">
        <w:rPr>
          <w:rFonts w:cs="Times New Roman"/>
          <w:lang w:val="lv-LV"/>
        </w:rPr>
        <w:t xml:space="preserve">Kopš </w:t>
      </w:r>
      <w:r w:rsidR="001C1F14">
        <w:rPr>
          <w:rFonts w:cs="Times New Roman"/>
          <w:lang w:val="lv-LV"/>
        </w:rPr>
        <w:t xml:space="preserve">Eiropas Kaimiņattiecību politikas </w:t>
      </w:r>
      <w:r w:rsidRPr="005A571A">
        <w:rPr>
          <w:rFonts w:cs="Times New Roman"/>
          <w:lang w:val="lv-LV"/>
        </w:rPr>
        <w:t>uzsākšanas un 2006. gada, kad tika izveidots Eiropas Kaimiņattiecību un partnerības instruments</w:t>
      </w:r>
      <w:r w:rsidR="001C1F14">
        <w:rPr>
          <w:rFonts w:cs="Times New Roman"/>
          <w:lang w:val="lv-LV"/>
        </w:rPr>
        <w:t xml:space="preserve"> (EKPI)</w:t>
      </w:r>
      <w:r w:rsidRPr="005A571A">
        <w:rPr>
          <w:rFonts w:cs="Times New Roman"/>
          <w:lang w:val="lv-LV"/>
        </w:rPr>
        <w:t>, ir notikusi būtiska attīstība. Tai skaitā attiecību nostiprināšana ar partneriem, reģionālu iniciatīvu radīšana un demokrātisks pārejas process reģionā. 2011.gadā visaptverošas politikās stratēģijas pārskatīšanas rezultāts tika definēta Eiropas Kaimiņattiecību politikas vīzija</w:t>
      </w:r>
      <w:r w:rsidR="00CF2872" w:rsidRPr="005A571A">
        <w:rPr>
          <w:rFonts w:cs="Times New Roman"/>
          <w:lang w:val="lv-LV"/>
        </w:rPr>
        <w:t>.</w:t>
      </w:r>
      <w:r w:rsidRPr="005A571A">
        <w:rPr>
          <w:rFonts w:cs="Times New Roman"/>
          <w:lang w:val="lv-LV"/>
        </w:rPr>
        <w:t xml:space="preserve"> Tā ieskicē galvenos mērķus Savienības sadarbībai ar Kaimiņvalstīm un sniedz lielāku atbalstu tiem partneriem, kas vēlas veidot demokrātisku sabiedrību un īstenot reformas saskaņā ar principiem "</w:t>
      </w:r>
      <w:r w:rsidR="001C1F14">
        <w:rPr>
          <w:rFonts w:cs="Times New Roman"/>
          <w:lang w:val="lv-LV"/>
        </w:rPr>
        <w:t>lielāks atbalsts, lielāks ieguvums</w:t>
      </w:r>
      <w:r w:rsidRPr="005A571A">
        <w:rPr>
          <w:rFonts w:cs="Times New Roman"/>
          <w:lang w:val="lv-LV"/>
        </w:rPr>
        <w:t>" un "savstarpēja atbildība".</w:t>
      </w:r>
    </w:p>
    <w:p w:rsidR="006B3A37" w:rsidRPr="00B60B07" w:rsidRDefault="00452ADB" w:rsidP="006B3A37">
      <w:pPr>
        <w:pStyle w:val="BodyText"/>
        <w:spacing w:before="200" w:line="243" w:lineRule="auto"/>
        <w:ind w:left="101" w:right="111"/>
        <w:jc w:val="both"/>
        <w:rPr>
          <w:rFonts w:cs="Times New Roman"/>
          <w:lang w:val="lv-LV"/>
        </w:rPr>
      </w:pPr>
      <w:r>
        <w:rPr>
          <w:rFonts w:cs="Times New Roman"/>
          <w:lang w:val="lv-LV"/>
        </w:rPr>
        <w:t xml:space="preserve">EKI </w:t>
      </w:r>
      <w:r w:rsidR="006B3A37" w:rsidRPr="00B60B07">
        <w:rPr>
          <w:rFonts w:cs="Times New Roman"/>
          <w:lang w:val="lv-LV"/>
        </w:rPr>
        <w:t xml:space="preserve">un </w:t>
      </w:r>
      <w:r>
        <w:rPr>
          <w:rFonts w:cs="Times New Roman"/>
          <w:lang w:val="lv-LV"/>
        </w:rPr>
        <w:t xml:space="preserve">ERAF </w:t>
      </w:r>
      <w:r w:rsidR="006B3A37" w:rsidRPr="00B60B07">
        <w:rPr>
          <w:rFonts w:cs="Times New Roman"/>
          <w:lang w:val="lv-LV"/>
        </w:rPr>
        <w:t>atbalsts ir sniedzams Pārrobežu sadarbības programmām starp partnervalstīm un dalībvalstīm</w:t>
      </w:r>
      <w:r w:rsidR="006B3A37" w:rsidRPr="00B60B07" w:rsidDel="00F125E8">
        <w:rPr>
          <w:rFonts w:cs="Times New Roman"/>
          <w:lang w:val="lv-LV"/>
        </w:rPr>
        <w:t xml:space="preserve"> </w:t>
      </w:r>
      <w:r w:rsidR="006B3A37">
        <w:rPr>
          <w:rFonts w:cs="Times New Roman"/>
          <w:lang w:val="lv-LV"/>
        </w:rPr>
        <w:t>uz</w:t>
      </w:r>
      <w:r w:rsidR="006B3A37" w:rsidRPr="00B60B07">
        <w:rPr>
          <w:rFonts w:cs="Times New Roman"/>
          <w:lang w:val="lv-LV"/>
        </w:rPr>
        <w:t xml:space="preserve"> </w:t>
      </w:r>
      <w:r>
        <w:rPr>
          <w:rFonts w:cs="Times New Roman"/>
          <w:lang w:val="lv-LV"/>
        </w:rPr>
        <w:t xml:space="preserve">ES </w:t>
      </w:r>
      <w:r w:rsidR="006B3A37" w:rsidRPr="00B60B07">
        <w:rPr>
          <w:rFonts w:cs="Times New Roman"/>
          <w:lang w:val="lv-LV"/>
        </w:rPr>
        <w:t xml:space="preserve">ārējām robežām, lai veicinātu integrētu un līdzsvarotu reģiona attīstību starp kaimiņos esošajiem robežreģioniem un harmonisku teritoriālu integrāciju starp </w:t>
      </w:r>
      <w:r>
        <w:rPr>
          <w:rFonts w:cs="Times New Roman"/>
          <w:lang w:val="lv-LV"/>
        </w:rPr>
        <w:t xml:space="preserve">ES </w:t>
      </w:r>
      <w:r w:rsidR="006B3A37" w:rsidRPr="00B60B07">
        <w:rPr>
          <w:rFonts w:cs="Times New Roman"/>
          <w:lang w:val="lv-LV"/>
        </w:rPr>
        <w:t xml:space="preserve">un kaimiņvalstīm. Turklāt, izmantojot </w:t>
      </w:r>
      <w:r>
        <w:rPr>
          <w:rFonts w:cs="Times New Roman"/>
          <w:lang w:val="lv-LV"/>
        </w:rPr>
        <w:t xml:space="preserve">ES </w:t>
      </w:r>
      <w:r w:rsidR="006B3A37" w:rsidRPr="00B60B07">
        <w:rPr>
          <w:rFonts w:cs="Times New Roman"/>
          <w:lang w:val="lv-LV"/>
        </w:rPr>
        <w:t xml:space="preserve">budžeta </w:t>
      </w:r>
      <w:r w:rsidR="001C1F14" w:rsidRPr="00B60B07">
        <w:rPr>
          <w:rFonts w:cs="Times New Roman"/>
          <w:lang w:val="lv-LV"/>
        </w:rPr>
        <w:t>iekšēj</w:t>
      </w:r>
      <w:r w:rsidR="001C1F14">
        <w:rPr>
          <w:rFonts w:cs="Times New Roman"/>
          <w:lang w:val="lv-LV"/>
        </w:rPr>
        <w:t>o</w:t>
      </w:r>
      <w:r w:rsidR="001C1F14" w:rsidRPr="00B60B07">
        <w:rPr>
          <w:rFonts w:cs="Times New Roman"/>
          <w:lang w:val="lv-LV"/>
        </w:rPr>
        <w:t xml:space="preserve"> </w:t>
      </w:r>
      <w:r w:rsidR="006B3A37" w:rsidRPr="00B60B07">
        <w:rPr>
          <w:rFonts w:cs="Times New Roman"/>
          <w:lang w:val="lv-LV"/>
        </w:rPr>
        <w:t xml:space="preserve">un </w:t>
      </w:r>
      <w:r w:rsidR="001C1F14" w:rsidRPr="00B60B07">
        <w:rPr>
          <w:rFonts w:cs="Times New Roman"/>
          <w:lang w:val="lv-LV"/>
        </w:rPr>
        <w:t>ārēj</w:t>
      </w:r>
      <w:r w:rsidR="001C1F14">
        <w:rPr>
          <w:rFonts w:cs="Times New Roman"/>
          <w:lang w:val="lv-LV"/>
        </w:rPr>
        <w:t>o</w:t>
      </w:r>
      <w:r w:rsidR="001C1F14" w:rsidRPr="00B60B07">
        <w:rPr>
          <w:rFonts w:cs="Times New Roman"/>
          <w:lang w:val="lv-LV"/>
        </w:rPr>
        <w:t xml:space="preserve"> </w:t>
      </w:r>
      <w:r w:rsidR="006B3A37" w:rsidRPr="00B60B07">
        <w:rPr>
          <w:rFonts w:cs="Times New Roman"/>
          <w:lang w:val="lv-LV"/>
        </w:rPr>
        <w:t>instrumentu ieguldījumu</w:t>
      </w:r>
      <w:r w:rsidR="006B3A37">
        <w:rPr>
          <w:rFonts w:cs="Times New Roman"/>
          <w:lang w:val="lv-LV"/>
        </w:rPr>
        <w:t xml:space="preserve"> (</w:t>
      </w:r>
      <w:r w:rsidR="006B3A37" w:rsidRPr="00B60B07">
        <w:rPr>
          <w:rFonts w:cs="Times New Roman"/>
          <w:lang w:val="lv-LV"/>
        </w:rPr>
        <w:t>Pārrobežu sadarbības programmu</w:t>
      </w:r>
      <w:r w:rsidR="006B3A37">
        <w:rPr>
          <w:rFonts w:cs="Times New Roman"/>
          <w:lang w:val="lv-LV"/>
        </w:rPr>
        <w:t xml:space="preserve"> finansējumu)</w:t>
      </w:r>
      <w:r w:rsidR="006B3A37" w:rsidRPr="00B60B07">
        <w:rPr>
          <w:rFonts w:cs="Times New Roman"/>
          <w:lang w:val="lv-LV"/>
        </w:rPr>
        <w:t>, ir svarīgi rosināt un veicināt sadarbību kopējam</w:t>
      </w:r>
      <w:r w:rsidR="006B3A37">
        <w:rPr>
          <w:rFonts w:cs="Times New Roman"/>
          <w:lang w:val="lv-LV"/>
        </w:rPr>
        <w:t xml:space="preserve"> </w:t>
      </w:r>
      <w:r>
        <w:rPr>
          <w:rFonts w:cs="Times New Roman"/>
          <w:lang w:val="lv-LV"/>
        </w:rPr>
        <w:t xml:space="preserve">ES </w:t>
      </w:r>
      <w:r w:rsidR="006B3A37" w:rsidRPr="00B60B07">
        <w:rPr>
          <w:rFonts w:cs="Times New Roman"/>
          <w:lang w:val="lv-LV"/>
        </w:rPr>
        <w:t>un tās partneru labumam.</w:t>
      </w:r>
    </w:p>
    <w:p w:rsidR="006B3A37" w:rsidRPr="00B60B07" w:rsidRDefault="006B3A37" w:rsidP="006B3A37">
      <w:pPr>
        <w:pStyle w:val="BodyText"/>
        <w:spacing w:before="198" w:line="243" w:lineRule="auto"/>
        <w:ind w:left="101" w:right="110"/>
        <w:jc w:val="both"/>
        <w:rPr>
          <w:rFonts w:cs="Times New Roman"/>
          <w:lang w:val="lv-LV"/>
        </w:rPr>
      </w:pPr>
      <w:r w:rsidRPr="00B60B07">
        <w:rPr>
          <w:rFonts w:cs="Times New Roman"/>
          <w:lang w:val="lv-LV"/>
        </w:rPr>
        <w:t>Balstoties uz principu, kas minēts</w:t>
      </w:r>
      <w:r w:rsidR="0001029D">
        <w:rPr>
          <w:rFonts w:cs="Times New Roman"/>
          <w:lang w:val="lv-LV"/>
        </w:rPr>
        <w:t xml:space="preserve"> Eiropas Parlamenta un Padomes </w:t>
      </w:r>
      <w:r w:rsidR="00560A4D">
        <w:rPr>
          <w:rFonts w:cs="Times New Roman"/>
          <w:lang w:val="lv-LV"/>
        </w:rPr>
        <w:t xml:space="preserve">2014.gada 11.marta </w:t>
      </w:r>
      <w:r w:rsidR="0001029D">
        <w:rPr>
          <w:rFonts w:cs="Times New Roman"/>
          <w:lang w:val="lv-LV"/>
        </w:rPr>
        <w:t>Regulā Nr. 232/2014</w:t>
      </w:r>
      <w:r w:rsidR="00560A4D">
        <w:rPr>
          <w:rFonts w:cs="Times New Roman"/>
          <w:lang w:val="lv-LV"/>
        </w:rPr>
        <w:t xml:space="preserve">, </w:t>
      </w:r>
      <w:r w:rsidR="0001029D">
        <w:rPr>
          <w:rFonts w:cs="Times New Roman"/>
          <w:lang w:val="lv-LV"/>
        </w:rPr>
        <w:t xml:space="preserve">ar ko izveido </w:t>
      </w:r>
      <w:r w:rsidRPr="00B60B07">
        <w:rPr>
          <w:rFonts w:cs="Times New Roman"/>
          <w:lang w:val="lv-LV"/>
        </w:rPr>
        <w:t>Eiropas Kaimiņattiecību instrument</w:t>
      </w:r>
      <w:r w:rsidR="0001029D">
        <w:rPr>
          <w:rFonts w:cs="Times New Roman"/>
          <w:lang w:val="lv-LV"/>
        </w:rPr>
        <w:t>u (</w:t>
      </w:r>
      <w:r w:rsidR="00560A4D">
        <w:rPr>
          <w:rFonts w:cs="Times New Roman"/>
          <w:lang w:val="lv-LV"/>
        </w:rPr>
        <w:t xml:space="preserve">turpmāk - </w:t>
      </w:r>
      <w:r w:rsidR="0001029D">
        <w:rPr>
          <w:rFonts w:cs="Times New Roman"/>
          <w:lang w:val="lv-LV"/>
        </w:rPr>
        <w:t>EKI regula)</w:t>
      </w:r>
      <w:r w:rsidRPr="00B60B07">
        <w:rPr>
          <w:rFonts w:cs="Times New Roman"/>
          <w:lang w:val="lv-LV"/>
        </w:rPr>
        <w:t xml:space="preserve"> INTERACT III programma ļauj izmantot savus pakalpojumus EKI CBC programmām, kas ir integrētas INTERACT III pakalpojumos šādiem trīs </w:t>
      </w:r>
      <w:r>
        <w:rPr>
          <w:rFonts w:cs="Times New Roman"/>
          <w:lang w:val="lv-LV"/>
        </w:rPr>
        <w:t xml:space="preserve">specifiskajiem </w:t>
      </w:r>
      <w:r w:rsidRPr="00B60B07">
        <w:rPr>
          <w:rFonts w:cs="Times New Roman"/>
          <w:lang w:val="lv-LV"/>
        </w:rPr>
        <w:t xml:space="preserve">mērķiem: a) pilnveidot vadības un kontroles </w:t>
      </w:r>
      <w:r w:rsidR="006D7D50">
        <w:rPr>
          <w:rFonts w:cs="Times New Roman"/>
          <w:lang w:val="lv-LV"/>
        </w:rPr>
        <w:t>prasmes</w:t>
      </w:r>
      <w:r w:rsidRPr="00B60B07">
        <w:rPr>
          <w:rFonts w:cs="Times New Roman"/>
          <w:lang w:val="lv-LV"/>
        </w:rPr>
        <w:t xml:space="preserve">; b) pilnveidot </w:t>
      </w:r>
      <w:r w:rsidR="006D7D50">
        <w:rPr>
          <w:rFonts w:cs="Times New Roman"/>
          <w:lang w:val="lv-LV"/>
        </w:rPr>
        <w:t xml:space="preserve">prasmes </w:t>
      </w:r>
      <w:r>
        <w:rPr>
          <w:rFonts w:cs="Times New Roman"/>
          <w:lang w:val="lv-LV"/>
        </w:rPr>
        <w:t xml:space="preserve">noteikt </w:t>
      </w:r>
      <w:r w:rsidRPr="00B60B07">
        <w:rPr>
          <w:rFonts w:cs="Times New Roman"/>
          <w:lang w:val="lv-LV"/>
        </w:rPr>
        <w:t xml:space="preserve">un komunicēt </w:t>
      </w:r>
      <w:r>
        <w:rPr>
          <w:rFonts w:cs="Times New Roman"/>
          <w:lang w:val="lv-LV"/>
        </w:rPr>
        <w:t xml:space="preserve">par </w:t>
      </w:r>
      <w:r w:rsidRPr="00B60B07">
        <w:rPr>
          <w:rFonts w:cs="Times New Roman"/>
          <w:lang w:val="lv-LV"/>
        </w:rPr>
        <w:t>programmas rezultāt</w:t>
      </w:r>
      <w:r>
        <w:rPr>
          <w:rFonts w:cs="Times New Roman"/>
          <w:lang w:val="lv-LV"/>
        </w:rPr>
        <w:t>iem</w:t>
      </w:r>
      <w:r w:rsidRPr="00B60B07">
        <w:rPr>
          <w:rFonts w:cs="Times New Roman"/>
          <w:lang w:val="lv-LV"/>
        </w:rPr>
        <w:t xml:space="preserve">; c) pilnveidot sadarbības vadības </w:t>
      </w:r>
      <w:r w:rsidR="006D7D50">
        <w:rPr>
          <w:rFonts w:cs="Times New Roman"/>
          <w:lang w:val="lv-LV"/>
        </w:rPr>
        <w:t xml:space="preserve">prasmes </w:t>
      </w:r>
      <w:r w:rsidRPr="00B60B07">
        <w:rPr>
          <w:rFonts w:cs="Times New Roman"/>
          <w:lang w:val="lv-LV"/>
        </w:rPr>
        <w:t>īstenot inovatīvas metodes.</w:t>
      </w:r>
    </w:p>
    <w:p w:rsidR="006B3A37" w:rsidRPr="00B60B07" w:rsidRDefault="006B3A37" w:rsidP="006B3A37">
      <w:pPr>
        <w:pStyle w:val="BodyText"/>
        <w:spacing w:before="198" w:line="243" w:lineRule="auto"/>
        <w:ind w:left="101" w:right="110"/>
        <w:jc w:val="both"/>
        <w:rPr>
          <w:rFonts w:cs="Times New Roman"/>
          <w:lang w:val="lv-LV"/>
        </w:rPr>
      </w:pPr>
      <w:r w:rsidRPr="00B60B07">
        <w:rPr>
          <w:rFonts w:cs="Times New Roman"/>
          <w:lang w:val="lv-LV"/>
        </w:rPr>
        <w:t>Šajā gadījumā intervences mērķa grupas ir 17 EKI CBC programmas, kas nosauktas EKI regulas 6</w:t>
      </w:r>
      <w:r w:rsidR="001C1F14" w:rsidRPr="00B60B07">
        <w:rPr>
          <w:rFonts w:cs="Times New Roman"/>
          <w:lang w:val="lv-LV"/>
        </w:rPr>
        <w:t>pant</w:t>
      </w:r>
      <w:r w:rsidR="001C1F14">
        <w:rPr>
          <w:rFonts w:cs="Times New Roman"/>
          <w:lang w:val="lv-LV"/>
        </w:rPr>
        <w:t>a 1.panta (c).apakšpunktā</w:t>
      </w:r>
      <w:r w:rsidR="001C1F14" w:rsidRPr="00B60B07">
        <w:rPr>
          <w:rFonts w:cs="Times New Roman"/>
          <w:lang w:val="lv-LV"/>
        </w:rPr>
        <w:t xml:space="preserve"> </w:t>
      </w:r>
      <w:r w:rsidRPr="00B60B07">
        <w:rPr>
          <w:rFonts w:cs="Times New Roman"/>
          <w:lang w:val="lv-LV"/>
        </w:rPr>
        <w:t>un uzskaitītas 2013</w:t>
      </w:r>
      <w:r>
        <w:rPr>
          <w:rFonts w:cs="Times New Roman"/>
          <w:lang w:val="lv-LV"/>
        </w:rPr>
        <w:t>. gad</w:t>
      </w:r>
      <w:r w:rsidRPr="00B60B07">
        <w:rPr>
          <w:rFonts w:cs="Times New Roman"/>
          <w:lang w:val="lv-LV"/>
        </w:rPr>
        <w:t xml:space="preserve">a novembra CBC Programmēšanas </w:t>
      </w:r>
      <w:r>
        <w:rPr>
          <w:rFonts w:cs="Times New Roman"/>
          <w:lang w:val="lv-LV"/>
        </w:rPr>
        <w:t xml:space="preserve">dokumenta </w:t>
      </w:r>
      <w:r w:rsidRPr="00B60B07">
        <w:rPr>
          <w:rFonts w:cs="Times New Roman"/>
          <w:lang w:val="lv-LV"/>
        </w:rPr>
        <w:t xml:space="preserve">paziņojuma projektā, kas ir iekļaujams EKI CBC Programmēšanas dokumentā. </w:t>
      </w:r>
      <w:r>
        <w:rPr>
          <w:rFonts w:cs="Times New Roman"/>
          <w:lang w:val="lv-LV"/>
        </w:rPr>
        <w:t>Sniegto pakalpojumu ietvaros galvenokārt būs</w:t>
      </w:r>
      <w:r w:rsidRPr="00B60B07">
        <w:rPr>
          <w:rFonts w:cs="Times New Roman"/>
          <w:lang w:val="lv-LV"/>
        </w:rPr>
        <w:t xml:space="preserve"> horizontāli pasākumi, kas attiecas uz visām programmām, turpretim </w:t>
      </w:r>
      <w:r>
        <w:rPr>
          <w:rFonts w:cs="Times New Roman"/>
          <w:lang w:val="lv-LV"/>
        </w:rPr>
        <w:t>specifiskas</w:t>
      </w:r>
      <w:r w:rsidRPr="00B60B07">
        <w:rPr>
          <w:rFonts w:cs="Times New Roman"/>
          <w:lang w:val="lv-LV"/>
        </w:rPr>
        <w:t xml:space="preserve"> konsultācij</w:t>
      </w:r>
      <w:r>
        <w:rPr>
          <w:rFonts w:cs="Times New Roman"/>
          <w:lang w:val="lv-LV"/>
        </w:rPr>
        <w:t>as</w:t>
      </w:r>
      <w:r w:rsidRPr="00B60B07">
        <w:rPr>
          <w:rFonts w:cs="Times New Roman"/>
          <w:lang w:val="lv-LV"/>
        </w:rPr>
        <w:t xml:space="preserve"> un atbalsta pakalpojumi individuālām </w:t>
      </w:r>
      <w:r w:rsidR="001C1F14">
        <w:rPr>
          <w:rFonts w:cs="Times New Roman"/>
          <w:lang w:val="lv-LV"/>
        </w:rPr>
        <w:t xml:space="preserve">EKI </w:t>
      </w:r>
      <w:r w:rsidRPr="00B60B07">
        <w:rPr>
          <w:rFonts w:cs="Times New Roman"/>
          <w:lang w:val="lv-LV"/>
        </w:rPr>
        <w:t>programmām ti</w:t>
      </w:r>
      <w:r>
        <w:rPr>
          <w:rFonts w:cs="Times New Roman"/>
          <w:lang w:val="lv-LV"/>
        </w:rPr>
        <w:t>ks</w:t>
      </w:r>
      <w:r w:rsidRPr="00B60B07">
        <w:rPr>
          <w:rFonts w:cs="Times New Roman"/>
          <w:lang w:val="lv-LV"/>
        </w:rPr>
        <w:t xml:space="preserve"> sniegti</w:t>
      </w:r>
      <w:r>
        <w:rPr>
          <w:rFonts w:cs="Times New Roman"/>
          <w:lang w:val="lv-LV"/>
        </w:rPr>
        <w:t xml:space="preserve"> </w:t>
      </w:r>
      <w:r w:rsidRPr="00B60B07">
        <w:rPr>
          <w:rFonts w:cs="Times New Roman"/>
          <w:lang w:val="lv-LV"/>
        </w:rPr>
        <w:t>ĢD DEVCO</w:t>
      </w:r>
      <w:r>
        <w:rPr>
          <w:rFonts w:cs="Times New Roman"/>
          <w:lang w:val="lv-LV"/>
        </w:rPr>
        <w:t xml:space="preserve"> īstenoto projektu ietvaros.</w:t>
      </w:r>
    </w:p>
    <w:p w:rsidR="006B3A37" w:rsidRPr="00B60B07" w:rsidRDefault="006B3A37" w:rsidP="006B3A37">
      <w:pPr>
        <w:pStyle w:val="BodyText"/>
        <w:spacing w:before="198" w:line="243" w:lineRule="auto"/>
        <w:ind w:left="101" w:right="109"/>
        <w:jc w:val="both"/>
        <w:rPr>
          <w:rFonts w:cs="Times New Roman"/>
          <w:lang w:val="lv-LV"/>
        </w:rPr>
      </w:pPr>
      <w:r>
        <w:rPr>
          <w:rFonts w:cs="Times New Roman"/>
          <w:lang w:val="lv-LV"/>
        </w:rPr>
        <w:t xml:space="preserve">INTERACT III </w:t>
      </w:r>
      <w:r w:rsidRPr="00B60B07">
        <w:rPr>
          <w:rFonts w:cs="Times New Roman"/>
          <w:lang w:val="lv-LV"/>
        </w:rPr>
        <w:t xml:space="preserve">Integrētā pakalpojuma </w:t>
      </w:r>
      <w:r>
        <w:rPr>
          <w:rFonts w:cs="Times New Roman"/>
          <w:lang w:val="lv-LV"/>
        </w:rPr>
        <w:t xml:space="preserve">sniegšana </w:t>
      </w:r>
      <w:r w:rsidRPr="00B60B07">
        <w:rPr>
          <w:rFonts w:cs="Times New Roman"/>
          <w:lang w:val="lv-LV"/>
        </w:rPr>
        <w:t>horizontāl</w:t>
      </w:r>
      <w:r>
        <w:rPr>
          <w:rFonts w:cs="Times New Roman"/>
          <w:lang w:val="lv-LV"/>
        </w:rPr>
        <w:t>u</w:t>
      </w:r>
      <w:r w:rsidRPr="00B60B07">
        <w:rPr>
          <w:rFonts w:cs="Times New Roman"/>
          <w:lang w:val="lv-LV"/>
        </w:rPr>
        <w:t xml:space="preserve"> pasākumu līmenī ir balstīt</w:t>
      </w:r>
      <w:r>
        <w:rPr>
          <w:rFonts w:cs="Times New Roman"/>
          <w:lang w:val="lv-LV"/>
        </w:rPr>
        <w:t>a</w:t>
      </w:r>
      <w:r w:rsidRPr="00B60B07">
        <w:rPr>
          <w:rFonts w:cs="Times New Roman"/>
          <w:lang w:val="lv-LV"/>
        </w:rPr>
        <w:t xml:space="preserve"> uz pieredzi un zināšanām, kas gūtas INTERACT EKPI projektā INTERACT II laikā. Programm</w:t>
      </w:r>
      <w:r>
        <w:rPr>
          <w:rFonts w:cs="Times New Roman"/>
          <w:lang w:val="lv-LV"/>
        </w:rPr>
        <w:t>u</w:t>
      </w:r>
      <w:r w:rsidRPr="00B60B07">
        <w:rPr>
          <w:rFonts w:cs="Times New Roman"/>
          <w:lang w:val="lv-LV"/>
        </w:rPr>
        <w:t xml:space="preserve"> vadīb</w:t>
      </w:r>
      <w:r>
        <w:rPr>
          <w:rFonts w:cs="Times New Roman"/>
          <w:lang w:val="lv-LV"/>
        </w:rPr>
        <w:t>ā iesaistītās institūcijas</w:t>
      </w:r>
      <w:r w:rsidRPr="00B60B07">
        <w:rPr>
          <w:rFonts w:cs="Times New Roman"/>
          <w:lang w:val="lv-LV"/>
        </w:rPr>
        <w:t xml:space="preserve"> ir izteikušas savu vēlmi saņemt tādus pašus sadarbības tīkla  un  informācijas  pakalpojumus,  kā  ETS  programmas  saņēma INTERACT II laikā. It īpaši tas attiecas uz kopīgajiem kapitalizācijas pasākumiem, kopīgajām konferencēm, kas </w:t>
      </w:r>
      <w:r>
        <w:rPr>
          <w:rFonts w:cs="Times New Roman"/>
          <w:lang w:val="lv-LV"/>
        </w:rPr>
        <w:t xml:space="preserve">vērstas programmu </w:t>
      </w:r>
      <w:r w:rsidRPr="00B60B07">
        <w:rPr>
          <w:rFonts w:cs="Times New Roman"/>
          <w:lang w:val="lv-LV"/>
        </w:rPr>
        <w:t xml:space="preserve"> vadības </w:t>
      </w:r>
      <w:r>
        <w:rPr>
          <w:rFonts w:cs="Times New Roman"/>
          <w:lang w:val="lv-LV"/>
        </w:rPr>
        <w:t>jautājumiem</w:t>
      </w:r>
      <w:r w:rsidRPr="00B60B07">
        <w:rPr>
          <w:rFonts w:cs="Times New Roman"/>
          <w:lang w:val="lv-LV"/>
        </w:rPr>
        <w:t>, kopīgu komunikāciju</w:t>
      </w:r>
      <w:r>
        <w:rPr>
          <w:rFonts w:cs="Times New Roman"/>
          <w:lang w:val="lv-LV"/>
        </w:rPr>
        <w:t xml:space="preserve">, kā arī </w:t>
      </w:r>
      <w:r w:rsidRPr="00B60B07">
        <w:rPr>
          <w:rFonts w:cs="Times New Roman"/>
          <w:lang w:val="lv-LV"/>
        </w:rPr>
        <w:t>kopīgo programmas un projekta datu bāzi KEEP.</w:t>
      </w:r>
    </w:p>
    <w:p w:rsidR="006B3A37" w:rsidRPr="00B60B07" w:rsidRDefault="006B3A37" w:rsidP="006B3A37">
      <w:pPr>
        <w:pStyle w:val="BodyText"/>
        <w:spacing w:before="43" w:line="243" w:lineRule="auto"/>
        <w:ind w:right="112"/>
        <w:jc w:val="both"/>
        <w:rPr>
          <w:rFonts w:cs="Times New Roman"/>
          <w:lang w:val="lv-LV"/>
        </w:rPr>
      </w:pPr>
      <w:r w:rsidRPr="00B60B07">
        <w:rPr>
          <w:rFonts w:cs="Times New Roman"/>
          <w:lang w:val="lv-LV"/>
        </w:rPr>
        <w:t>Makroreģionālās stratēģijas realizācijas kontekstā nepieciešama turpmāka ETS un EKI CBC integrēto pakalpojumu portfolio turpmāka attīstība. Starp visām programmām, dažādām  finansēšanas  iniciatīvām  un  ieinteresētajām  pusēm,  ieskaitot sadarbības programmas ar Partnervalstīm un Krievijas Federāciju</w:t>
      </w:r>
      <w:r w:rsidR="0001029D">
        <w:rPr>
          <w:rFonts w:cs="Times New Roman"/>
          <w:lang w:val="lv-LV"/>
        </w:rPr>
        <w:t>,</w:t>
      </w:r>
      <w:r w:rsidRPr="00B60B07">
        <w:rPr>
          <w:rFonts w:cs="Times New Roman"/>
          <w:lang w:val="lv-LV"/>
        </w:rPr>
        <w:t xml:space="preserve"> ir nepieciešams izveidot plašu informācijas apmaiņu.</w:t>
      </w:r>
    </w:p>
    <w:p w:rsidR="006B3A37" w:rsidRPr="00B60B07" w:rsidRDefault="006B3A37" w:rsidP="006B3A37">
      <w:pPr>
        <w:spacing w:line="243" w:lineRule="auto"/>
        <w:jc w:val="both"/>
        <w:rPr>
          <w:rFonts w:ascii="Times New Roman" w:hAnsi="Times New Roman" w:cs="Times New Roman"/>
          <w:lang w:val="lv-LV"/>
        </w:rPr>
        <w:sectPr w:rsidR="006B3A37" w:rsidRPr="00B60B07" w:rsidSect="00196B3D">
          <w:pgSz w:w="11900" w:h="16850"/>
          <w:pgMar w:top="992" w:right="1134" w:bottom="851" w:left="1134" w:header="0" w:footer="564" w:gutter="0"/>
          <w:cols w:space="720"/>
        </w:sectPr>
      </w:pPr>
    </w:p>
    <w:p w:rsidR="006B3A37" w:rsidRPr="00B60B07" w:rsidRDefault="00CB3733" w:rsidP="006B3A37">
      <w:pPr>
        <w:numPr>
          <w:ilvl w:val="0"/>
          <w:numId w:val="2"/>
        </w:numPr>
        <w:tabs>
          <w:tab w:val="left" w:pos="350"/>
        </w:tabs>
        <w:spacing w:before="43"/>
        <w:ind w:left="240"/>
        <w:jc w:val="both"/>
        <w:rPr>
          <w:rFonts w:ascii="Times New Roman" w:eastAsia="Times New Roman" w:hAnsi="Times New Roman" w:cs="Times New Roman"/>
          <w:sz w:val="20"/>
          <w:szCs w:val="20"/>
          <w:lang w:val="lv-LV"/>
        </w:rPr>
      </w:pPr>
      <w:r>
        <w:rPr>
          <w:rFonts w:ascii="Times New Roman" w:hAnsi="Times New Roman" w:cs="Times New Roman"/>
          <w:b/>
          <w:sz w:val="24"/>
          <w:lang w:val="lv-LV"/>
        </w:rPr>
        <w:t>ADMINISTRATĪVĀ SLOGA SAMAZINĀŠANA</w:t>
      </w:r>
    </w:p>
    <w:p w:rsidR="006B3A37" w:rsidRPr="00B60B07" w:rsidRDefault="006B3A37" w:rsidP="006B3A37">
      <w:pPr>
        <w:spacing w:before="11" w:line="340" w:lineRule="exact"/>
        <w:rPr>
          <w:rFonts w:ascii="Times New Roman" w:hAnsi="Times New Roman" w:cs="Times New Roman"/>
          <w:sz w:val="34"/>
          <w:szCs w:val="34"/>
          <w:lang w:val="lv-LV"/>
        </w:rPr>
      </w:pPr>
    </w:p>
    <w:p w:rsidR="006B3A37" w:rsidRPr="00B60B07" w:rsidRDefault="006B3A37" w:rsidP="006B3A37">
      <w:pPr>
        <w:spacing w:line="240" w:lineRule="exact"/>
        <w:rPr>
          <w:rFonts w:ascii="Times New Roman" w:hAnsi="Times New Roman" w:cs="Times New Roman"/>
          <w:sz w:val="24"/>
          <w:szCs w:val="24"/>
          <w:lang w:val="lv-LV"/>
        </w:rPr>
      </w:pPr>
      <w:r>
        <w:rPr>
          <w:rFonts w:ascii="Times New Roman" w:hAnsi="Times New Roman" w:cs="Times New Roman"/>
          <w:i/>
          <w:sz w:val="24"/>
          <w:lang w:val="lv-LV"/>
        </w:rPr>
        <w:t>Nav attiecināma</w:t>
      </w: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spacing w:before="14" w:line="240" w:lineRule="exact"/>
        <w:rPr>
          <w:rFonts w:ascii="Times New Roman" w:hAnsi="Times New Roman" w:cs="Times New Roman"/>
          <w:sz w:val="24"/>
          <w:szCs w:val="24"/>
          <w:lang w:val="lv-LV"/>
        </w:rPr>
      </w:pPr>
    </w:p>
    <w:p w:rsidR="006B3A37" w:rsidRPr="00B60B07" w:rsidRDefault="006B3A37" w:rsidP="006B3A37">
      <w:pPr>
        <w:numPr>
          <w:ilvl w:val="0"/>
          <w:numId w:val="2"/>
        </w:numPr>
        <w:tabs>
          <w:tab w:val="left" w:pos="345"/>
        </w:tabs>
        <w:ind w:left="344" w:hanging="235"/>
        <w:jc w:val="both"/>
        <w:rPr>
          <w:rFonts w:ascii="Times New Roman" w:eastAsia="Times New Roman" w:hAnsi="Times New Roman" w:cs="Times New Roman"/>
          <w:sz w:val="18"/>
          <w:szCs w:val="18"/>
          <w:lang w:val="lv-LV"/>
        </w:rPr>
      </w:pPr>
      <w:r w:rsidRPr="00341A31">
        <w:rPr>
          <w:rFonts w:ascii="Times New Roman" w:hAnsi="Times New Roman" w:cs="Times New Roman"/>
          <w:b/>
          <w:sz w:val="24"/>
          <w:szCs w:val="24"/>
          <w:lang w:val="lv-LV"/>
        </w:rPr>
        <w:t>HORIZONTĀLIE PRINCIPI</w:t>
      </w:r>
    </w:p>
    <w:p w:rsidR="006B3A37" w:rsidRPr="00B60B07" w:rsidRDefault="006B3A37" w:rsidP="006B3A37">
      <w:pPr>
        <w:spacing w:before="7" w:line="120" w:lineRule="exact"/>
        <w:rPr>
          <w:rFonts w:ascii="Times New Roman" w:hAnsi="Times New Roman" w:cs="Times New Roman"/>
          <w:sz w:val="12"/>
          <w:szCs w:val="12"/>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Heading1"/>
        <w:numPr>
          <w:ilvl w:val="1"/>
          <w:numId w:val="2"/>
        </w:numPr>
        <w:tabs>
          <w:tab w:val="left" w:pos="530"/>
        </w:tabs>
        <w:ind w:left="420"/>
        <w:jc w:val="both"/>
        <w:rPr>
          <w:rFonts w:cs="Times New Roman"/>
          <w:b w:val="0"/>
          <w:bCs w:val="0"/>
          <w:lang w:val="lv-LV"/>
        </w:rPr>
      </w:pPr>
      <w:r w:rsidRPr="00B60B07">
        <w:rPr>
          <w:rFonts w:cs="Times New Roman"/>
          <w:lang w:val="lv-LV"/>
        </w:rPr>
        <w:t>Ilgtspējīga attīstība</w:t>
      </w:r>
    </w:p>
    <w:p w:rsidR="006B3A37" w:rsidRPr="00B60B07" w:rsidRDefault="006B3A37" w:rsidP="006B3A37">
      <w:pPr>
        <w:spacing w:before="18" w:line="340" w:lineRule="exact"/>
        <w:rPr>
          <w:rFonts w:ascii="Times New Roman" w:hAnsi="Times New Roman" w:cs="Times New Roman"/>
          <w:sz w:val="34"/>
          <w:szCs w:val="34"/>
          <w:lang w:val="lv-LV"/>
        </w:rPr>
      </w:pPr>
    </w:p>
    <w:p w:rsidR="006B3A37" w:rsidRPr="00B60B07" w:rsidRDefault="006B3A37" w:rsidP="006B3A37">
      <w:pPr>
        <w:pStyle w:val="BodyText"/>
        <w:ind w:right="109"/>
        <w:jc w:val="both"/>
        <w:rPr>
          <w:rFonts w:cs="Times New Roman"/>
          <w:lang w:val="lv-LV"/>
        </w:rPr>
      </w:pPr>
      <w:r w:rsidRPr="00B60B07">
        <w:rPr>
          <w:rFonts w:cs="Times New Roman"/>
          <w:lang w:val="lv-LV"/>
        </w:rPr>
        <w:t>INTERACT III programma</w:t>
      </w:r>
      <w:r>
        <w:rPr>
          <w:rFonts w:cs="Times New Roman"/>
          <w:lang w:val="lv-LV"/>
        </w:rPr>
        <w:t xml:space="preserve">s ietvaros plānotās darbības un </w:t>
      </w:r>
      <w:r w:rsidR="005F06B8">
        <w:rPr>
          <w:rFonts w:cs="Times New Roman"/>
          <w:lang w:val="lv-LV"/>
        </w:rPr>
        <w:t xml:space="preserve">atbalsta </w:t>
      </w:r>
      <w:r>
        <w:rPr>
          <w:rFonts w:cs="Times New Roman"/>
          <w:lang w:val="lv-LV"/>
        </w:rPr>
        <w:t>saņēmēji ir definēti programmas dokumentā</w:t>
      </w:r>
      <w:r w:rsidRPr="00B60B07">
        <w:rPr>
          <w:rFonts w:cs="Times New Roman"/>
          <w:lang w:val="lv-LV"/>
        </w:rPr>
        <w:t>, tādē</w:t>
      </w:r>
      <w:r>
        <w:rPr>
          <w:rFonts w:cs="Times New Roman"/>
          <w:lang w:val="lv-LV"/>
        </w:rPr>
        <w:t>jādi</w:t>
      </w:r>
      <w:r w:rsidRPr="00B60B07">
        <w:rPr>
          <w:rFonts w:cs="Times New Roman"/>
          <w:lang w:val="lv-LV"/>
        </w:rPr>
        <w:t xml:space="preserve"> programmas </w:t>
      </w:r>
      <w:r>
        <w:rPr>
          <w:rFonts w:cs="Times New Roman"/>
          <w:lang w:val="lv-LV"/>
        </w:rPr>
        <w:t>saturs</w:t>
      </w:r>
      <w:r w:rsidRPr="00B60B07">
        <w:rPr>
          <w:rFonts w:cs="Times New Roman"/>
          <w:lang w:val="lv-LV"/>
        </w:rPr>
        <w:t xml:space="preserve"> un tās temati</w:t>
      </w:r>
      <w:r>
        <w:rPr>
          <w:rFonts w:cs="Times New Roman"/>
          <w:lang w:val="lv-LV"/>
        </w:rPr>
        <w:t xml:space="preserve">ka nerada nepieciešamību koncentrēties uz </w:t>
      </w:r>
      <w:r w:rsidRPr="00B60B07">
        <w:rPr>
          <w:rFonts w:cs="Times New Roman"/>
          <w:lang w:val="lv-LV"/>
        </w:rPr>
        <w:t xml:space="preserve">līdzsvarotu attīstību kā </w:t>
      </w:r>
      <w:r>
        <w:rPr>
          <w:rFonts w:cs="Times New Roman"/>
          <w:lang w:val="lv-LV"/>
        </w:rPr>
        <w:t xml:space="preserve">primāro </w:t>
      </w:r>
      <w:r w:rsidRPr="00B60B07">
        <w:rPr>
          <w:rFonts w:cs="Times New Roman"/>
          <w:lang w:val="lv-LV"/>
        </w:rPr>
        <w:t>jomu</w:t>
      </w:r>
      <w:r>
        <w:rPr>
          <w:rFonts w:cs="Times New Roman"/>
          <w:lang w:val="lv-LV"/>
        </w:rPr>
        <w:t xml:space="preserve">. </w:t>
      </w:r>
      <w:r w:rsidRPr="00B60B07">
        <w:rPr>
          <w:rFonts w:cs="Times New Roman"/>
          <w:lang w:val="lv-LV"/>
        </w:rPr>
        <w:t xml:space="preserve">Tomēr programma līdzdarbosies līdzsvarotas attīstības mērķa sasniegšanai, tās mērķa grupām piedāvājot e-mācību iespējas, </w:t>
      </w:r>
      <w:r>
        <w:rPr>
          <w:rFonts w:cs="Times New Roman"/>
          <w:lang w:val="lv-LV"/>
        </w:rPr>
        <w:t>samazinot attālo pārbraucienu nepieciešamību</w:t>
      </w:r>
      <w:r w:rsidRPr="00B60B07">
        <w:rPr>
          <w:rFonts w:cs="Times New Roman"/>
          <w:lang w:val="lv-LV"/>
        </w:rPr>
        <w:t>. Iekšējās koordinācijas nolūkā plašāk tiks izmantotas video un telefona konferences.</w:t>
      </w:r>
    </w:p>
    <w:p w:rsidR="006B3A37" w:rsidRPr="00B60B07" w:rsidRDefault="006B3A37" w:rsidP="006B3A37">
      <w:pPr>
        <w:spacing w:before="2" w:line="120" w:lineRule="exact"/>
        <w:rPr>
          <w:rFonts w:ascii="Times New Roman" w:hAnsi="Times New Roman" w:cs="Times New Roman"/>
          <w:sz w:val="12"/>
          <w:szCs w:val="12"/>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330EC9" w:rsidP="006B3A37">
      <w:pPr>
        <w:pStyle w:val="Heading1"/>
        <w:numPr>
          <w:ilvl w:val="1"/>
          <w:numId w:val="2"/>
        </w:numPr>
        <w:tabs>
          <w:tab w:val="left" w:pos="530"/>
        </w:tabs>
        <w:ind w:left="420"/>
        <w:jc w:val="both"/>
        <w:rPr>
          <w:rFonts w:cs="Times New Roman"/>
          <w:b w:val="0"/>
          <w:bCs w:val="0"/>
          <w:lang w:val="lv-LV"/>
        </w:rPr>
      </w:pPr>
      <w:r w:rsidRPr="00B60B07">
        <w:rPr>
          <w:rFonts w:cs="Times New Roman"/>
          <w:lang w:val="lv-LV"/>
        </w:rPr>
        <w:t>Vien</w:t>
      </w:r>
      <w:r>
        <w:rPr>
          <w:rFonts w:cs="Times New Roman"/>
          <w:lang w:val="lv-LV"/>
        </w:rPr>
        <w:t xml:space="preserve">līdzīgas </w:t>
      </w:r>
      <w:r w:rsidR="006B3A37" w:rsidRPr="00B60B07">
        <w:rPr>
          <w:rFonts w:cs="Times New Roman"/>
          <w:lang w:val="lv-LV"/>
        </w:rPr>
        <w:t>iespējas un nediskriminācija</w:t>
      </w:r>
    </w:p>
    <w:p w:rsidR="006B3A37" w:rsidRPr="00B60B07" w:rsidRDefault="006B3A37" w:rsidP="006B3A37">
      <w:pPr>
        <w:spacing w:before="8" w:line="230" w:lineRule="exact"/>
        <w:rPr>
          <w:rFonts w:ascii="Times New Roman" w:hAnsi="Times New Roman" w:cs="Times New Roman"/>
          <w:sz w:val="23"/>
          <w:szCs w:val="23"/>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BodyText"/>
        <w:ind w:right="109"/>
        <w:jc w:val="both"/>
        <w:rPr>
          <w:rFonts w:cs="Times New Roman"/>
          <w:lang w:val="lv-LV"/>
        </w:rPr>
      </w:pPr>
      <w:r w:rsidRPr="00B60B07">
        <w:rPr>
          <w:rFonts w:cs="Times New Roman"/>
          <w:lang w:val="lv-LV"/>
        </w:rPr>
        <w:t xml:space="preserve">INTERACT organizētajos pasākumos vienādu iespēju un nediskriminācijas princips </w:t>
      </w:r>
      <w:r>
        <w:rPr>
          <w:rFonts w:cs="Times New Roman"/>
          <w:lang w:val="lv-LV"/>
        </w:rPr>
        <w:t>ir tieši piemērojams. INTERACT pasākumos</w:t>
      </w:r>
      <w:r w:rsidRPr="00B60B07">
        <w:rPr>
          <w:rFonts w:cs="Times New Roman"/>
          <w:lang w:val="lv-LV"/>
        </w:rPr>
        <w:t xml:space="preserve"> šis princips tiek nodrošināts maksimālā apjomā. Ciktāl tas attiecas uz programmas </w:t>
      </w:r>
      <w:r>
        <w:rPr>
          <w:rFonts w:cs="Times New Roman"/>
          <w:lang w:val="lv-LV"/>
        </w:rPr>
        <w:t>institūcij</w:t>
      </w:r>
      <w:r w:rsidR="0006328F">
        <w:rPr>
          <w:rFonts w:cs="Times New Roman"/>
          <w:lang w:val="lv-LV"/>
        </w:rPr>
        <w:t>ām, t</w:t>
      </w:r>
      <w:r w:rsidRPr="00B60B07">
        <w:rPr>
          <w:rFonts w:cs="Times New Roman"/>
          <w:lang w:val="lv-LV"/>
        </w:rPr>
        <w:t xml:space="preserve">ās visas ir ES dalībvalstu </w:t>
      </w:r>
      <w:r>
        <w:rPr>
          <w:rFonts w:cs="Times New Roman"/>
          <w:lang w:val="lv-LV"/>
        </w:rPr>
        <w:t xml:space="preserve">publiskās </w:t>
      </w:r>
      <w:r w:rsidRPr="00B60B07">
        <w:rPr>
          <w:rFonts w:cs="Times New Roman"/>
          <w:lang w:val="lv-LV"/>
        </w:rPr>
        <w:t xml:space="preserve">institūcijās, tādēļ iepriekš </w:t>
      </w:r>
      <w:r w:rsidR="00330EC9">
        <w:rPr>
          <w:rFonts w:cs="Times New Roman"/>
          <w:lang w:val="lv-LV"/>
        </w:rPr>
        <w:t xml:space="preserve">minētais </w:t>
      </w:r>
      <w:r w:rsidRPr="00B60B07">
        <w:rPr>
          <w:rFonts w:cs="Times New Roman"/>
          <w:lang w:val="lv-LV"/>
        </w:rPr>
        <w:t xml:space="preserve">princips tiek </w:t>
      </w:r>
      <w:r w:rsidR="00330EC9">
        <w:rPr>
          <w:rFonts w:cs="Times New Roman"/>
          <w:lang w:val="lv-LV"/>
        </w:rPr>
        <w:t>viegli</w:t>
      </w:r>
      <w:r w:rsidR="00330EC9" w:rsidRPr="00B60B07">
        <w:rPr>
          <w:rFonts w:cs="Times New Roman"/>
          <w:lang w:val="lv-LV"/>
        </w:rPr>
        <w:t xml:space="preserve"> </w:t>
      </w:r>
      <w:r w:rsidRPr="00B60B07">
        <w:rPr>
          <w:rFonts w:cs="Times New Roman"/>
          <w:lang w:val="lv-LV"/>
        </w:rPr>
        <w:t>izmantots personāla atlases procedūru laikā.</w:t>
      </w:r>
    </w:p>
    <w:p w:rsidR="006B3A37" w:rsidRPr="00B60B07" w:rsidRDefault="006B3A37" w:rsidP="006B3A37">
      <w:pPr>
        <w:spacing w:before="3" w:line="120" w:lineRule="exact"/>
        <w:rPr>
          <w:rFonts w:ascii="Times New Roman" w:hAnsi="Times New Roman" w:cs="Times New Roman"/>
          <w:sz w:val="12"/>
          <w:szCs w:val="12"/>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E9551A" w:rsidP="006B3A37">
      <w:pPr>
        <w:pStyle w:val="Heading1"/>
        <w:numPr>
          <w:ilvl w:val="1"/>
          <w:numId w:val="2"/>
        </w:numPr>
        <w:tabs>
          <w:tab w:val="left" w:pos="530"/>
        </w:tabs>
        <w:ind w:left="420"/>
        <w:jc w:val="both"/>
        <w:rPr>
          <w:rFonts w:cs="Times New Roman"/>
          <w:b w:val="0"/>
          <w:bCs w:val="0"/>
          <w:lang w:val="lv-LV"/>
        </w:rPr>
      </w:pPr>
      <w:r>
        <w:rPr>
          <w:rFonts w:cs="Times New Roman"/>
          <w:lang w:val="lv-LV"/>
        </w:rPr>
        <w:t>Vīriešu  un sieviešu l</w:t>
      </w:r>
      <w:r w:rsidR="006B3A37">
        <w:rPr>
          <w:rFonts w:cs="Times New Roman"/>
          <w:lang w:val="lv-LV"/>
        </w:rPr>
        <w:t xml:space="preserve">īdztiesība </w:t>
      </w:r>
    </w:p>
    <w:p w:rsidR="006B3A37" w:rsidRPr="00B60B07" w:rsidRDefault="006B3A37" w:rsidP="006B3A37">
      <w:pPr>
        <w:spacing w:before="5" w:line="120" w:lineRule="exact"/>
        <w:rPr>
          <w:rFonts w:ascii="Times New Roman" w:hAnsi="Times New Roman" w:cs="Times New Roman"/>
          <w:sz w:val="12"/>
          <w:szCs w:val="12"/>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Pr="00B60B07" w:rsidRDefault="006B3A37" w:rsidP="006B3A37">
      <w:pPr>
        <w:pStyle w:val="BodyText"/>
        <w:spacing w:line="243" w:lineRule="auto"/>
        <w:ind w:right="113"/>
        <w:jc w:val="both"/>
        <w:rPr>
          <w:rFonts w:cs="Times New Roman"/>
          <w:lang w:val="lv-LV"/>
        </w:rPr>
      </w:pPr>
      <w:r w:rsidRPr="00B60B07">
        <w:rPr>
          <w:rFonts w:cs="Times New Roman"/>
          <w:lang w:val="lv-LV"/>
        </w:rPr>
        <w:t xml:space="preserve">INTERACT programmas </w:t>
      </w:r>
      <w:r>
        <w:rPr>
          <w:rFonts w:cs="Times New Roman"/>
          <w:lang w:val="lv-LV"/>
        </w:rPr>
        <w:t>saturs</w:t>
      </w:r>
      <w:r w:rsidRPr="00B60B07">
        <w:rPr>
          <w:rFonts w:cs="Times New Roman"/>
          <w:lang w:val="lv-LV"/>
        </w:rPr>
        <w:t xml:space="preserve"> un tās temati</w:t>
      </w:r>
      <w:r>
        <w:rPr>
          <w:rFonts w:cs="Times New Roman"/>
          <w:lang w:val="lv-LV"/>
        </w:rPr>
        <w:t>ka</w:t>
      </w:r>
      <w:r w:rsidRPr="00B60B07">
        <w:rPr>
          <w:rFonts w:cs="Times New Roman"/>
          <w:lang w:val="lv-LV"/>
        </w:rPr>
        <w:t xml:space="preserve"> </w:t>
      </w:r>
      <w:r>
        <w:rPr>
          <w:rFonts w:cs="Times New Roman"/>
          <w:lang w:val="lv-LV"/>
        </w:rPr>
        <w:t>nerada nepieciešamību koncentrēt programm</w:t>
      </w:r>
      <w:r w:rsidR="00F352FF">
        <w:rPr>
          <w:rFonts w:cs="Times New Roman"/>
          <w:lang w:val="lv-LV"/>
        </w:rPr>
        <w:t>u</w:t>
      </w:r>
      <w:r>
        <w:rPr>
          <w:rFonts w:cs="Times New Roman"/>
          <w:lang w:val="lv-LV"/>
        </w:rPr>
        <w:t xml:space="preserve"> uz</w:t>
      </w:r>
      <w:r w:rsidRPr="00B60B07">
        <w:rPr>
          <w:rFonts w:cs="Times New Roman"/>
          <w:lang w:val="lv-LV"/>
        </w:rPr>
        <w:t xml:space="preserve"> vīriešu un sieviešu </w:t>
      </w:r>
      <w:r w:rsidR="00330EC9">
        <w:rPr>
          <w:rFonts w:cs="Times New Roman"/>
          <w:lang w:val="lv-LV"/>
        </w:rPr>
        <w:t xml:space="preserve">līdztiesības </w:t>
      </w:r>
      <w:r>
        <w:rPr>
          <w:rFonts w:cs="Times New Roman"/>
          <w:lang w:val="lv-LV"/>
        </w:rPr>
        <w:t>veicināšanu</w:t>
      </w:r>
      <w:r w:rsidR="0006328F">
        <w:rPr>
          <w:rFonts w:cs="Times New Roman"/>
          <w:lang w:val="lv-LV"/>
        </w:rPr>
        <w:t xml:space="preserve">. </w:t>
      </w:r>
      <w:r w:rsidRPr="00B60B07">
        <w:rPr>
          <w:rFonts w:cs="Times New Roman"/>
          <w:lang w:val="lv-LV"/>
        </w:rPr>
        <w:t>Izvēlētajam</w:t>
      </w:r>
      <w:r w:rsidR="0006328F">
        <w:rPr>
          <w:rFonts w:cs="Times New Roman"/>
          <w:lang w:val="lv-LV"/>
        </w:rPr>
        <w:t xml:space="preserve"> </w:t>
      </w:r>
      <w:r w:rsidRPr="00B60B07">
        <w:rPr>
          <w:rFonts w:cs="Times New Roman"/>
          <w:lang w:val="lv-LV"/>
        </w:rPr>
        <w:t>tematiskajam   mērķim</w:t>
      </w:r>
      <w:r w:rsidR="0006328F">
        <w:rPr>
          <w:rFonts w:cs="Times New Roman"/>
          <w:lang w:val="lv-LV"/>
        </w:rPr>
        <w:t xml:space="preserve"> </w:t>
      </w:r>
      <w:r w:rsidRPr="00B60B07">
        <w:rPr>
          <w:rFonts w:cs="Times New Roman"/>
          <w:lang w:val="lv-LV"/>
        </w:rPr>
        <w:t xml:space="preserve">un programmas </w:t>
      </w:r>
      <w:r w:rsidR="0006328F">
        <w:rPr>
          <w:rFonts w:cs="Times New Roman"/>
          <w:lang w:val="lv-LV"/>
        </w:rPr>
        <w:t xml:space="preserve">konkrētajiem </w:t>
      </w:r>
      <w:r w:rsidRPr="00B60B07">
        <w:rPr>
          <w:rFonts w:cs="Times New Roman"/>
          <w:lang w:val="lv-LV"/>
        </w:rPr>
        <w:t>mērķiem nav tiešas ietekmes uz dzimumu līdztiesīb</w:t>
      </w:r>
      <w:r>
        <w:rPr>
          <w:rFonts w:cs="Times New Roman"/>
          <w:lang w:val="lv-LV"/>
        </w:rPr>
        <w:t>u</w:t>
      </w:r>
      <w:r w:rsidRPr="00B60B07">
        <w:rPr>
          <w:rFonts w:cs="Times New Roman"/>
          <w:lang w:val="lv-LV"/>
        </w:rPr>
        <w:t>.</w:t>
      </w:r>
      <w:r w:rsidR="0006328F">
        <w:rPr>
          <w:rFonts w:cs="Times New Roman"/>
          <w:lang w:val="lv-LV"/>
        </w:rPr>
        <w:t xml:space="preserve"> </w:t>
      </w:r>
      <w:r>
        <w:rPr>
          <w:rFonts w:cs="Times New Roman"/>
          <w:lang w:val="lv-LV"/>
        </w:rPr>
        <w:t xml:space="preserve">Dzimumu līdztiesība principu ievērošana tiks nodrošināta programmas ieviešanā, piemērojot atlases un atalgojuma procedūras.  </w:t>
      </w: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262B34" w:rsidRDefault="00262B34" w:rsidP="006B3A37">
      <w:pPr>
        <w:spacing w:line="243" w:lineRule="auto"/>
        <w:jc w:val="both"/>
        <w:rPr>
          <w:rFonts w:ascii="Times New Roman" w:hAnsi="Times New Roman" w:cs="Times New Roman"/>
          <w:lang w:val="lv-LV"/>
        </w:rPr>
      </w:pPr>
    </w:p>
    <w:p w:rsidR="00262B34" w:rsidRDefault="00262B34"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DF0FA3" w:rsidRDefault="00DF0FA3"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Default="006B3A37" w:rsidP="006B3A37">
      <w:pPr>
        <w:spacing w:line="243" w:lineRule="auto"/>
        <w:jc w:val="both"/>
        <w:rPr>
          <w:rFonts w:ascii="Times New Roman" w:hAnsi="Times New Roman" w:cs="Times New Roman"/>
          <w:lang w:val="lv-LV"/>
        </w:rPr>
      </w:pPr>
    </w:p>
    <w:p w:rsidR="006B3A37" w:rsidRPr="00B60B07" w:rsidRDefault="006B3A37" w:rsidP="006B3A37">
      <w:pPr>
        <w:numPr>
          <w:ilvl w:val="0"/>
          <w:numId w:val="2"/>
        </w:numPr>
        <w:tabs>
          <w:tab w:val="left" w:pos="352"/>
          <w:tab w:val="left" w:pos="1676"/>
        </w:tabs>
        <w:spacing w:before="54"/>
        <w:ind w:left="351" w:hanging="235"/>
        <w:rPr>
          <w:rFonts w:ascii="Times New Roman" w:eastAsia="Times New Roman" w:hAnsi="Times New Roman" w:cs="Times New Roman"/>
          <w:sz w:val="24"/>
          <w:szCs w:val="24"/>
          <w:lang w:val="lv-LV"/>
        </w:rPr>
      </w:pPr>
      <w:r w:rsidRPr="00B60B07">
        <w:rPr>
          <w:rFonts w:ascii="Times New Roman" w:hAnsi="Times New Roman" w:cs="Times New Roman"/>
          <w:lang w:val="lv-LV"/>
        </w:rPr>
        <w:tab/>
      </w:r>
      <w:r w:rsidRPr="00B60B07">
        <w:rPr>
          <w:rFonts w:ascii="Times New Roman" w:hAnsi="Times New Roman" w:cs="Times New Roman"/>
          <w:b/>
          <w:sz w:val="24"/>
          <w:lang w:val="lv-LV"/>
        </w:rPr>
        <w:t>ATSEVIŠĶI ELEMENTI</w:t>
      </w:r>
    </w:p>
    <w:p w:rsidR="006B3A37" w:rsidRPr="00B60B07" w:rsidRDefault="006B3A37" w:rsidP="006B3A37">
      <w:pPr>
        <w:spacing w:before="10" w:line="230" w:lineRule="exact"/>
        <w:rPr>
          <w:rFonts w:ascii="Times New Roman" w:hAnsi="Times New Roman" w:cs="Times New Roman"/>
          <w:sz w:val="23"/>
          <w:szCs w:val="23"/>
          <w:lang w:val="lv-LV"/>
        </w:rPr>
      </w:pPr>
    </w:p>
    <w:p w:rsidR="006B3A37" w:rsidRPr="00B60B07" w:rsidRDefault="00E9551A" w:rsidP="006B3A37">
      <w:pPr>
        <w:numPr>
          <w:ilvl w:val="1"/>
          <w:numId w:val="2"/>
        </w:numPr>
        <w:tabs>
          <w:tab w:val="left" w:pos="537"/>
        </w:tabs>
        <w:ind w:left="116" w:firstLine="0"/>
        <w:rPr>
          <w:rFonts w:ascii="Times New Roman" w:eastAsia="Times New Roman" w:hAnsi="Times New Roman" w:cs="Times New Roman"/>
          <w:sz w:val="24"/>
          <w:szCs w:val="24"/>
          <w:lang w:val="lv-LV"/>
        </w:rPr>
      </w:pPr>
      <w:r>
        <w:rPr>
          <w:rFonts w:ascii="Times New Roman" w:hAnsi="Times New Roman" w:cs="Times New Roman"/>
          <w:b/>
          <w:sz w:val="24"/>
          <w:lang w:val="lv-LV"/>
        </w:rPr>
        <w:t xml:space="preserve">Plānošanas periodā īstenojamie lielie projekti </w:t>
      </w:r>
    </w:p>
    <w:p w:rsidR="006B3A37" w:rsidRPr="00B60B07" w:rsidRDefault="006B3A37" w:rsidP="006B3A37">
      <w:pPr>
        <w:spacing w:before="8" w:line="230" w:lineRule="exact"/>
        <w:rPr>
          <w:rFonts w:ascii="Times New Roman" w:hAnsi="Times New Roman" w:cs="Times New Roman"/>
          <w:sz w:val="23"/>
          <w:szCs w:val="23"/>
          <w:lang w:val="lv-LV"/>
        </w:rPr>
      </w:pPr>
    </w:p>
    <w:p w:rsidR="006B3A37" w:rsidRPr="00B60B07" w:rsidRDefault="006B3A37" w:rsidP="006B3A37">
      <w:pPr>
        <w:ind w:left="116"/>
        <w:rPr>
          <w:rFonts w:ascii="Times New Roman" w:eastAsia="Times New Roman" w:hAnsi="Times New Roman" w:cs="Times New Roman"/>
          <w:sz w:val="24"/>
          <w:szCs w:val="24"/>
          <w:lang w:val="lv-LV"/>
        </w:rPr>
      </w:pPr>
      <w:r w:rsidRPr="00B60B07">
        <w:rPr>
          <w:rFonts w:ascii="Times New Roman" w:hAnsi="Times New Roman" w:cs="Times New Roman"/>
          <w:b/>
          <w:sz w:val="24"/>
          <w:lang w:val="lv-LV"/>
        </w:rPr>
        <w:t xml:space="preserve">23. tabula. </w:t>
      </w:r>
      <w:r w:rsidR="00C633F6">
        <w:rPr>
          <w:rFonts w:ascii="Times New Roman" w:hAnsi="Times New Roman" w:cs="Times New Roman"/>
          <w:b/>
          <w:sz w:val="24"/>
          <w:lang w:val="lv-LV"/>
        </w:rPr>
        <w:t xml:space="preserve">Svarīgāko </w:t>
      </w:r>
      <w:r w:rsidRPr="00B60B07">
        <w:rPr>
          <w:rFonts w:ascii="Times New Roman" w:hAnsi="Times New Roman" w:cs="Times New Roman"/>
          <w:b/>
          <w:sz w:val="24"/>
          <w:lang w:val="lv-LV"/>
        </w:rPr>
        <w:t>projektu saraksts.</w:t>
      </w:r>
    </w:p>
    <w:p w:rsidR="006B3A37" w:rsidRDefault="006B3A37" w:rsidP="006B3A37">
      <w:pPr>
        <w:spacing w:before="2" w:line="260" w:lineRule="exact"/>
        <w:rPr>
          <w:rFonts w:ascii="Times New Roman" w:hAnsi="Times New Roman" w:cs="Times New Roman"/>
          <w:sz w:val="26"/>
          <w:szCs w:val="26"/>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969"/>
        <w:gridCol w:w="1970"/>
        <w:gridCol w:w="1970"/>
        <w:gridCol w:w="1970"/>
      </w:tblGrid>
      <w:tr w:rsidR="00C633F6" w:rsidRPr="00C633F6" w:rsidTr="00C633F6">
        <w:trPr>
          <w:cantSplit/>
          <w:tblHeader/>
          <w:jc w:val="center"/>
        </w:trPr>
        <w:tc>
          <w:tcPr>
            <w:tcW w:w="1000" w:type="pct"/>
            <w:shd w:val="clear" w:color="auto" w:fill="auto"/>
          </w:tcPr>
          <w:p w:rsidR="00C633F6" w:rsidRPr="00C633F6" w:rsidRDefault="00C633F6" w:rsidP="00C633F6">
            <w:pPr>
              <w:keepNext/>
              <w:jc w:val="center"/>
              <w:rPr>
                <w:rFonts w:ascii="Times New Roman" w:hAnsi="Times New Roman" w:cs="Times New Roman"/>
                <w:b/>
                <w:sz w:val="24"/>
                <w:szCs w:val="24"/>
              </w:rPr>
            </w:pPr>
            <w:r w:rsidRPr="00C633F6">
              <w:rPr>
                <w:rFonts w:ascii="Times New Roman" w:hAnsi="Times New Roman" w:cs="Times New Roman"/>
                <w:b/>
                <w:sz w:val="24"/>
                <w:szCs w:val="24"/>
              </w:rPr>
              <w:t>Projekts</w:t>
            </w:r>
          </w:p>
        </w:tc>
        <w:tc>
          <w:tcPr>
            <w:tcW w:w="1000" w:type="pct"/>
            <w:shd w:val="clear" w:color="auto" w:fill="auto"/>
          </w:tcPr>
          <w:p w:rsidR="00C633F6" w:rsidRPr="00C633F6" w:rsidRDefault="00C633F6" w:rsidP="00C633F6">
            <w:pPr>
              <w:jc w:val="center"/>
              <w:rPr>
                <w:rFonts w:ascii="Times New Roman" w:hAnsi="Times New Roman" w:cs="Times New Roman"/>
                <w:b/>
                <w:sz w:val="24"/>
                <w:szCs w:val="24"/>
              </w:rPr>
            </w:pPr>
            <w:r w:rsidRPr="00C633F6">
              <w:rPr>
                <w:rFonts w:ascii="Times New Roman" w:hAnsi="Times New Roman" w:cs="Times New Roman"/>
                <w:b/>
                <w:sz w:val="24"/>
                <w:szCs w:val="24"/>
              </w:rPr>
              <w:t>Plānotais paziņošanas/ iesniegšanas datums (gads, ceturksnis)</w:t>
            </w:r>
          </w:p>
        </w:tc>
        <w:tc>
          <w:tcPr>
            <w:tcW w:w="1000" w:type="pct"/>
            <w:shd w:val="clear" w:color="auto" w:fill="auto"/>
          </w:tcPr>
          <w:p w:rsidR="00C633F6" w:rsidRPr="00C633F6" w:rsidRDefault="00C633F6" w:rsidP="00C633F6">
            <w:pPr>
              <w:jc w:val="center"/>
              <w:rPr>
                <w:rFonts w:ascii="Times New Roman" w:hAnsi="Times New Roman" w:cs="Times New Roman"/>
                <w:b/>
                <w:sz w:val="24"/>
                <w:szCs w:val="24"/>
              </w:rPr>
            </w:pPr>
            <w:r w:rsidRPr="00C633F6">
              <w:rPr>
                <w:rFonts w:ascii="Times New Roman" w:hAnsi="Times New Roman" w:cs="Times New Roman"/>
                <w:b/>
                <w:sz w:val="24"/>
                <w:szCs w:val="24"/>
              </w:rPr>
              <w:t>Plānotais izpildes sākums (gads, ceturksnis)</w:t>
            </w:r>
          </w:p>
        </w:tc>
        <w:tc>
          <w:tcPr>
            <w:tcW w:w="1000" w:type="pct"/>
            <w:shd w:val="clear" w:color="auto" w:fill="auto"/>
          </w:tcPr>
          <w:p w:rsidR="00C633F6" w:rsidRPr="00C633F6" w:rsidRDefault="00C633F6" w:rsidP="00C633F6">
            <w:pPr>
              <w:jc w:val="center"/>
              <w:rPr>
                <w:rFonts w:ascii="Times New Roman" w:hAnsi="Times New Roman" w:cs="Times New Roman"/>
                <w:b/>
                <w:sz w:val="24"/>
                <w:szCs w:val="24"/>
              </w:rPr>
            </w:pPr>
            <w:r w:rsidRPr="00C633F6">
              <w:rPr>
                <w:rFonts w:ascii="Times New Roman" w:hAnsi="Times New Roman" w:cs="Times New Roman"/>
                <w:b/>
                <w:sz w:val="24"/>
                <w:szCs w:val="24"/>
              </w:rPr>
              <w:t>Plānotais pabeigšanas datums (gads, ceturksnis)</w:t>
            </w:r>
          </w:p>
        </w:tc>
        <w:tc>
          <w:tcPr>
            <w:tcW w:w="1000" w:type="pct"/>
            <w:shd w:val="clear" w:color="auto" w:fill="auto"/>
          </w:tcPr>
          <w:p w:rsidR="00C633F6" w:rsidRPr="00C633F6" w:rsidRDefault="00C633F6" w:rsidP="00C633F6">
            <w:pPr>
              <w:jc w:val="center"/>
              <w:rPr>
                <w:rFonts w:ascii="Times New Roman" w:hAnsi="Times New Roman" w:cs="Times New Roman"/>
                <w:b/>
                <w:sz w:val="24"/>
                <w:szCs w:val="24"/>
              </w:rPr>
            </w:pPr>
            <w:r w:rsidRPr="00C633F6">
              <w:rPr>
                <w:rFonts w:ascii="Times New Roman" w:hAnsi="Times New Roman" w:cs="Times New Roman"/>
                <w:b/>
                <w:sz w:val="24"/>
                <w:szCs w:val="24"/>
              </w:rPr>
              <w:t>Prioritārie virzieni/</w:t>
            </w:r>
            <w:r>
              <w:rPr>
                <w:rFonts w:ascii="Times New Roman" w:hAnsi="Times New Roman" w:cs="Times New Roman"/>
                <w:b/>
                <w:sz w:val="24"/>
                <w:szCs w:val="24"/>
              </w:rPr>
              <w:t xml:space="preserve"> </w:t>
            </w:r>
            <w:r w:rsidRPr="00C633F6">
              <w:rPr>
                <w:rFonts w:ascii="Times New Roman" w:hAnsi="Times New Roman" w:cs="Times New Roman"/>
                <w:b/>
                <w:sz w:val="24"/>
                <w:szCs w:val="24"/>
              </w:rPr>
              <w:t>investīciju prioritātes</w:t>
            </w:r>
          </w:p>
        </w:tc>
      </w:tr>
      <w:tr w:rsidR="00C633F6" w:rsidRPr="00C633F6" w:rsidTr="00C633F6">
        <w:trPr>
          <w:cantSplit/>
          <w:jc w:val="center"/>
        </w:trPr>
        <w:tc>
          <w:tcPr>
            <w:tcW w:w="5000" w:type="pct"/>
            <w:gridSpan w:val="5"/>
            <w:shd w:val="clear" w:color="auto" w:fill="auto"/>
          </w:tcPr>
          <w:p w:rsidR="00C633F6" w:rsidRPr="00C633F6" w:rsidRDefault="00C633F6" w:rsidP="00C633F6">
            <w:pPr>
              <w:spacing w:before="2" w:line="260" w:lineRule="exact"/>
              <w:ind w:firstLine="142"/>
              <w:rPr>
                <w:rFonts w:ascii="Times New Roman" w:hAnsi="Times New Roman" w:cs="Times New Roman"/>
                <w:i/>
                <w:sz w:val="24"/>
                <w:szCs w:val="24"/>
              </w:rPr>
            </w:pPr>
            <w:r w:rsidRPr="00330EC9">
              <w:rPr>
                <w:rFonts w:ascii="Times New Roman" w:hAnsi="Times New Roman" w:cs="Times New Roman"/>
                <w:i/>
                <w:sz w:val="24"/>
                <w:szCs w:val="24"/>
                <w:lang w:val="lv-LV"/>
              </w:rPr>
              <w:t>Nav piemērojams</w:t>
            </w:r>
          </w:p>
        </w:tc>
      </w:tr>
    </w:tbl>
    <w:p w:rsidR="006B3A37" w:rsidRPr="001E25B5" w:rsidRDefault="006B3A37" w:rsidP="006B3A37">
      <w:pPr>
        <w:spacing w:before="2" w:line="260" w:lineRule="exact"/>
        <w:ind w:firstLine="142"/>
        <w:rPr>
          <w:rFonts w:ascii="Times New Roman" w:hAnsi="Times New Roman" w:cs="Times New Roman"/>
          <w:sz w:val="24"/>
          <w:szCs w:val="24"/>
          <w:lang w:val="lv-LV"/>
        </w:rPr>
      </w:pPr>
      <w:r w:rsidRPr="001E25B5">
        <w:rPr>
          <w:rFonts w:ascii="Times New Roman" w:hAnsi="Times New Roman" w:cs="Times New Roman"/>
          <w:sz w:val="24"/>
          <w:szCs w:val="24"/>
          <w:lang w:val="lv-LV"/>
        </w:rPr>
        <w:t xml:space="preserve"> </w:t>
      </w:r>
    </w:p>
    <w:p w:rsidR="006B3A37" w:rsidRDefault="006B3A37" w:rsidP="006B3A37">
      <w:pPr>
        <w:spacing w:line="260" w:lineRule="exact"/>
        <w:rPr>
          <w:rFonts w:ascii="Times New Roman" w:hAnsi="Times New Roman" w:cs="Times New Roman"/>
          <w:sz w:val="26"/>
          <w:szCs w:val="26"/>
          <w:lang w:val="lv-LV"/>
        </w:rPr>
      </w:pPr>
    </w:p>
    <w:p w:rsidR="00C633F6" w:rsidRDefault="00C633F6" w:rsidP="00C633F6">
      <w:pPr>
        <w:pStyle w:val="Heading1"/>
        <w:numPr>
          <w:ilvl w:val="1"/>
          <w:numId w:val="2"/>
        </w:numPr>
        <w:tabs>
          <w:tab w:val="left" w:pos="537"/>
        </w:tabs>
        <w:spacing w:line="549" w:lineRule="auto"/>
        <w:ind w:left="116" w:right="653" w:firstLine="0"/>
        <w:rPr>
          <w:rFonts w:cs="Times New Roman"/>
          <w:lang w:val="lv-LV"/>
        </w:rPr>
      </w:pPr>
      <w:r>
        <w:rPr>
          <w:rFonts w:cs="Times New Roman"/>
          <w:lang w:val="lv-LV"/>
        </w:rPr>
        <w:t>Sad</w:t>
      </w:r>
      <w:r w:rsidR="006B3A37" w:rsidRPr="00B60B07">
        <w:rPr>
          <w:rFonts w:cs="Times New Roman"/>
          <w:lang w:val="lv-LV"/>
        </w:rPr>
        <w:t>arbības programmas</w:t>
      </w:r>
      <w:r w:rsidR="00E9551A">
        <w:rPr>
          <w:rFonts w:cs="Times New Roman"/>
          <w:lang w:val="lv-LV"/>
        </w:rPr>
        <w:t xml:space="preserve"> </w:t>
      </w:r>
      <w:r>
        <w:rPr>
          <w:rFonts w:cs="Times New Roman"/>
          <w:lang w:val="lv-LV"/>
        </w:rPr>
        <w:t>darbības rezultātu</w:t>
      </w:r>
      <w:r w:rsidR="00E9551A">
        <w:rPr>
          <w:rFonts w:cs="Times New Roman"/>
          <w:lang w:val="lv-LV"/>
        </w:rPr>
        <w:t xml:space="preserve"> satvars</w:t>
      </w:r>
      <w:r w:rsidR="006B3A37" w:rsidRPr="00B60B07">
        <w:rPr>
          <w:rFonts w:cs="Times New Roman"/>
          <w:lang w:val="lv-LV"/>
        </w:rPr>
        <w:t xml:space="preserve"> </w:t>
      </w:r>
    </w:p>
    <w:p w:rsidR="006B3A37" w:rsidRDefault="006B3A37" w:rsidP="00C633F6">
      <w:pPr>
        <w:pStyle w:val="Heading1"/>
        <w:tabs>
          <w:tab w:val="left" w:pos="537"/>
        </w:tabs>
        <w:spacing w:line="549" w:lineRule="auto"/>
        <w:ind w:right="653"/>
        <w:rPr>
          <w:rFonts w:cs="Times New Roman"/>
          <w:lang w:val="lv-LV"/>
        </w:rPr>
      </w:pPr>
      <w:r w:rsidRPr="00B60B07">
        <w:rPr>
          <w:rFonts w:cs="Times New Roman"/>
          <w:lang w:val="lv-LV"/>
        </w:rPr>
        <w:t xml:space="preserve">24.tabula. </w:t>
      </w:r>
      <w:r w:rsidR="00C633F6">
        <w:rPr>
          <w:rFonts w:cs="Times New Roman"/>
          <w:lang w:val="lv-LV"/>
        </w:rPr>
        <w:t>Darbības i</w:t>
      </w:r>
      <w:r w:rsidR="00E9551A">
        <w:rPr>
          <w:rFonts w:cs="Times New Roman"/>
          <w:lang w:val="lv-LV"/>
        </w:rPr>
        <w:t xml:space="preserve">zpildes satvars </w:t>
      </w:r>
      <w:r w:rsidRPr="00B60B07">
        <w:rPr>
          <w:rFonts w:cs="Times New Roman"/>
          <w:lang w:val="lv-LV"/>
        </w:rPr>
        <w:t>(kopsavilkuma tabula)</w:t>
      </w:r>
    </w:p>
    <w:tbl>
      <w:tblPr>
        <w:tblStyle w:val="TableGrid"/>
        <w:tblW w:w="0" w:type="auto"/>
        <w:tblInd w:w="250" w:type="dxa"/>
        <w:tblLook w:val="04A0" w:firstRow="1" w:lastRow="0" w:firstColumn="1" w:lastColumn="0" w:noHBand="0" w:noVBand="1"/>
      </w:tblPr>
      <w:tblGrid>
        <w:gridCol w:w="1653"/>
        <w:gridCol w:w="1903"/>
        <w:gridCol w:w="1903"/>
        <w:gridCol w:w="1903"/>
        <w:gridCol w:w="1904"/>
      </w:tblGrid>
      <w:tr w:rsidR="006B3A37" w:rsidTr="006B3A37">
        <w:tc>
          <w:tcPr>
            <w:tcW w:w="1653" w:type="dxa"/>
          </w:tcPr>
          <w:p w:rsidR="006B3A37" w:rsidRPr="00330EC9" w:rsidRDefault="006B3A37" w:rsidP="00D4521C">
            <w:pPr>
              <w:rPr>
                <w:rFonts w:ascii="Times New Roman" w:hAnsi="Times New Roman" w:cs="Times New Roman"/>
                <w:b/>
                <w:lang w:val="lv-LV"/>
              </w:rPr>
            </w:pPr>
            <w:r w:rsidRPr="00330EC9">
              <w:rPr>
                <w:rFonts w:ascii="Times New Roman" w:hAnsi="Times New Roman" w:cs="Times New Roman"/>
                <w:b/>
                <w:lang w:val="lv-LV"/>
              </w:rPr>
              <w:t>Prioritārais virziens</w:t>
            </w:r>
          </w:p>
        </w:tc>
        <w:tc>
          <w:tcPr>
            <w:tcW w:w="1903" w:type="dxa"/>
          </w:tcPr>
          <w:p w:rsidR="006B3A37" w:rsidRPr="00330EC9" w:rsidRDefault="00330EC9" w:rsidP="00E9551A">
            <w:pPr>
              <w:rPr>
                <w:rFonts w:ascii="Times New Roman" w:hAnsi="Times New Roman" w:cs="Times New Roman"/>
                <w:b/>
                <w:lang w:val="lv-LV"/>
              </w:rPr>
            </w:pPr>
            <w:r>
              <w:rPr>
                <w:rFonts w:ascii="Times New Roman" w:hAnsi="Times New Roman" w:cs="Times New Roman"/>
                <w:b/>
                <w:lang w:val="lv-LV"/>
              </w:rPr>
              <w:t>Indikators</w:t>
            </w:r>
            <w:r w:rsidRPr="00330EC9">
              <w:rPr>
                <w:rFonts w:ascii="Times New Roman" w:hAnsi="Times New Roman" w:cs="Times New Roman"/>
                <w:b/>
                <w:lang w:val="lv-LV"/>
              </w:rPr>
              <w:t xml:space="preserve"> </w:t>
            </w:r>
            <w:r w:rsidR="006B3A37" w:rsidRPr="00330EC9">
              <w:rPr>
                <w:rFonts w:ascii="Times New Roman" w:hAnsi="Times New Roman" w:cs="Times New Roman"/>
                <w:b/>
                <w:lang w:val="lv-LV"/>
              </w:rPr>
              <w:t xml:space="preserve">vai galvenais </w:t>
            </w:r>
            <w:r w:rsidR="00E9551A" w:rsidRPr="00330EC9">
              <w:rPr>
                <w:rFonts w:ascii="Times New Roman" w:hAnsi="Times New Roman" w:cs="Times New Roman"/>
                <w:b/>
                <w:lang w:val="lv-LV"/>
              </w:rPr>
              <w:t xml:space="preserve">īstenošanas </w:t>
            </w:r>
            <w:r w:rsidR="006B3A37" w:rsidRPr="00330EC9">
              <w:rPr>
                <w:rFonts w:ascii="Times New Roman" w:hAnsi="Times New Roman" w:cs="Times New Roman"/>
                <w:b/>
                <w:lang w:val="lv-LV"/>
              </w:rPr>
              <w:t xml:space="preserve"> </w:t>
            </w:r>
            <w:r w:rsidR="00E9551A" w:rsidRPr="00330EC9">
              <w:rPr>
                <w:rFonts w:ascii="Times New Roman" w:hAnsi="Times New Roman" w:cs="Times New Roman"/>
                <w:b/>
                <w:lang w:val="lv-LV"/>
              </w:rPr>
              <w:t>posms</w:t>
            </w:r>
          </w:p>
        </w:tc>
        <w:tc>
          <w:tcPr>
            <w:tcW w:w="1903" w:type="dxa"/>
          </w:tcPr>
          <w:p w:rsidR="006B3A37" w:rsidRPr="00330EC9" w:rsidRDefault="006B3A37" w:rsidP="00E9551A">
            <w:pPr>
              <w:rPr>
                <w:rFonts w:ascii="Times New Roman" w:hAnsi="Times New Roman" w:cs="Times New Roman"/>
                <w:b/>
                <w:lang w:val="lv-LV"/>
              </w:rPr>
            </w:pPr>
            <w:r w:rsidRPr="00330EC9">
              <w:rPr>
                <w:rFonts w:ascii="Times New Roman" w:hAnsi="Times New Roman" w:cs="Times New Roman"/>
                <w:b/>
                <w:lang w:val="lv-LV"/>
              </w:rPr>
              <w:t>Mērvienība</w:t>
            </w:r>
            <w:r w:rsidR="00E9551A" w:rsidRPr="00330EC9">
              <w:rPr>
                <w:rFonts w:ascii="Times New Roman" w:hAnsi="Times New Roman" w:cs="Times New Roman"/>
                <w:b/>
                <w:lang w:val="lv-LV"/>
              </w:rPr>
              <w:t xml:space="preserve"> (attiecīgā gadījumā)</w:t>
            </w:r>
          </w:p>
        </w:tc>
        <w:tc>
          <w:tcPr>
            <w:tcW w:w="1903" w:type="dxa"/>
          </w:tcPr>
          <w:p w:rsidR="006B3A37" w:rsidRPr="00330EC9" w:rsidRDefault="00E9551A" w:rsidP="00D4521C">
            <w:pPr>
              <w:rPr>
                <w:rFonts w:ascii="Times New Roman" w:hAnsi="Times New Roman" w:cs="Times New Roman"/>
                <w:b/>
                <w:lang w:val="lv-LV"/>
              </w:rPr>
            </w:pPr>
            <w:r w:rsidRPr="00330EC9">
              <w:rPr>
                <w:rFonts w:ascii="Times New Roman" w:hAnsi="Times New Roman" w:cs="Times New Roman"/>
                <w:b/>
                <w:lang w:val="lv-LV"/>
              </w:rPr>
              <w:t>Starpposma m</w:t>
            </w:r>
            <w:r w:rsidR="006B3A37" w:rsidRPr="00330EC9">
              <w:rPr>
                <w:rFonts w:ascii="Times New Roman" w:hAnsi="Times New Roman" w:cs="Times New Roman"/>
                <w:b/>
                <w:lang w:val="lv-LV"/>
              </w:rPr>
              <w:t>ērķis 2018.gadam</w:t>
            </w:r>
          </w:p>
        </w:tc>
        <w:tc>
          <w:tcPr>
            <w:tcW w:w="1904" w:type="dxa"/>
          </w:tcPr>
          <w:p w:rsidR="006B3A37" w:rsidRPr="00330EC9" w:rsidRDefault="006B3A37" w:rsidP="00D4521C">
            <w:pPr>
              <w:rPr>
                <w:rFonts w:ascii="Times New Roman" w:hAnsi="Times New Roman" w:cs="Times New Roman"/>
                <w:b/>
                <w:lang w:val="lv-LV"/>
              </w:rPr>
            </w:pPr>
            <w:r w:rsidRPr="00330EC9">
              <w:rPr>
                <w:rFonts w:ascii="Times New Roman" w:hAnsi="Times New Roman" w:cs="Times New Roman"/>
                <w:b/>
                <w:lang w:val="lv-LV"/>
              </w:rPr>
              <w:t>Gal</w:t>
            </w:r>
            <w:r w:rsidR="00E9551A" w:rsidRPr="00330EC9">
              <w:rPr>
                <w:rFonts w:ascii="Times New Roman" w:hAnsi="Times New Roman" w:cs="Times New Roman"/>
                <w:b/>
                <w:lang w:val="lv-LV"/>
              </w:rPr>
              <w:t>a</w:t>
            </w:r>
            <w:r w:rsidRPr="00330EC9">
              <w:rPr>
                <w:rFonts w:ascii="Times New Roman" w:hAnsi="Times New Roman" w:cs="Times New Roman"/>
                <w:b/>
                <w:lang w:val="lv-LV"/>
              </w:rPr>
              <w:t>mērķis (2023)</w:t>
            </w:r>
          </w:p>
        </w:tc>
      </w:tr>
      <w:tr w:rsidR="006B3A37" w:rsidTr="00262B34">
        <w:trPr>
          <w:trHeight w:val="495"/>
        </w:trPr>
        <w:tc>
          <w:tcPr>
            <w:tcW w:w="9266" w:type="dxa"/>
            <w:gridSpan w:val="5"/>
          </w:tcPr>
          <w:p w:rsidR="006B3A37" w:rsidRPr="00330EC9" w:rsidRDefault="00B93867" w:rsidP="00262B34">
            <w:pPr>
              <w:spacing w:line="549" w:lineRule="auto"/>
              <w:rPr>
                <w:rFonts w:ascii="Times New Roman" w:hAnsi="Times New Roman" w:cs="Times New Roman"/>
                <w:sz w:val="24"/>
                <w:szCs w:val="24"/>
                <w:lang w:val="lv-LV"/>
              </w:rPr>
            </w:pPr>
            <w:bookmarkStart w:id="1" w:name="_Toc384391793"/>
            <w:bookmarkStart w:id="2" w:name="_Toc388006887"/>
            <w:bookmarkStart w:id="3" w:name="_Toc389750558"/>
            <w:bookmarkStart w:id="4" w:name="_Toc389751047"/>
            <w:bookmarkStart w:id="5" w:name="_Toc389751534"/>
            <w:bookmarkStart w:id="6" w:name="_Toc389752027"/>
            <w:bookmarkStart w:id="7" w:name="_Toc389812069"/>
            <w:r w:rsidRPr="00330EC9">
              <w:rPr>
                <w:rStyle w:val="Heading311"/>
                <w:rFonts w:ascii="Times New Roman" w:hAnsi="Times New Roman" w:cs="Times New Roman"/>
                <w:sz w:val="24"/>
                <w:szCs w:val="24"/>
              </w:rPr>
              <w:t>Kopsavilkuma tabula tiks veidota</w:t>
            </w:r>
            <w:r w:rsidRPr="00330EC9">
              <w:rPr>
                <w:rStyle w:val="Heading311"/>
                <w:rFonts w:ascii="Times New Roman" w:hAnsi="Times New Roman" w:cs="Times New Roman"/>
                <w:sz w:val="24"/>
                <w:szCs w:val="24"/>
                <w:lang w:val="lv-LV"/>
              </w:rPr>
              <w:t xml:space="preserve"> automātiski, </w:t>
            </w:r>
            <w:bookmarkEnd w:id="1"/>
            <w:bookmarkEnd w:id="2"/>
            <w:bookmarkEnd w:id="3"/>
            <w:bookmarkEnd w:id="4"/>
            <w:bookmarkEnd w:id="5"/>
            <w:bookmarkEnd w:id="6"/>
            <w:bookmarkEnd w:id="7"/>
            <w:r w:rsidR="00524ABA" w:rsidRPr="00330EC9">
              <w:rPr>
                <w:rFonts w:ascii="Times New Roman" w:hAnsi="Times New Roman" w:cs="Times New Roman"/>
                <w:sz w:val="24"/>
                <w:szCs w:val="24"/>
                <w:lang w:val="lv-LV"/>
              </w:rPr>
              <w:t>izmantojot SFC 2014 sistēmu</w:t>
            </w:r>
          </w:p>
        </w:tc>
      </w:tr>
    </w:tbl>
    <w:p w:rsidR="006B3A37" w:rsidRPr="00B60B07" w:rsidRDefault="006B3A37" w:rsidP="006B3A37">
      <w:pPr>
        <w:spacing w:line="200" w:lineRule="exact"/>
        <w:rPr>
          <w:rFonts w:ascii="Times New Roman" w:hAnsi="Times New Roman" w:cs="Times New Roman"/>
          <w:sz w:val="20"/>
          <w:szCs w:val="20"/>
          <w:lang w:val="lv-LV"/>
        </w:rPr>
      </w:pPr>
    </w:p>
    <w:p w:rsidR="006B3A37" w:rsidRPr="00B60B07" w:rsidRDefault="006B3A37" w:rsidP="006B3A37">
      <w:pPr>
        <w:spacing w:line="240" w:lineRule="exact"/>
        <w:rPr>
          <w:rFonts w:ascii="Times New Roman" w:hAnsi="Times New Roman" w:cs="Times New Roman"/>
          <w:sz w:val="24"/>
          <w:szCs w:val="24"/>
          <w:lang w:val="lv-LV"/>
        </w:rPr>
      </w:pPr>
    </w:p>
    <w:p w:rsidR="006B3A37" w:rsidRDefault="00524ABA" w:rsidP="006B3A37">
      <w:pPr>
        <w:pStyle w:val="ListParagraph"/>
        <w:numPr>
          <w:ilvl w:val="1"/>
          <w:numId w:val="2"/>
        </w:numPr>
        <w:ind w:left="420"/>
        <w:rPr>
          <w:rFonts w:ascii="Times New Roman" w:hAnsi="Times New Roman" w:cs="Times New Roman"/>
          <w:b/>
          <w:sz w:val="24"/>
          <w:szCs w:val="24"/>
          <w:lang w:val="lv-LV"/>
        </w:rPr>
      </w:pPr>
      <w:r>
        <w:rPr>
          <w:rFonts w:ascii="Times New Roman" w:hAnsi="Times New Roman" w:cs="Times New Roman"/>
          <w:b/>
          <w:sz w:val="24"/>
          <w:szCs w:val="24"/>
          <w:lang w:val="lv-LV"/>
        </w:rPr>
        <w:t>Sadarbības p</w:t>
      </w:r>
      <w:r w:rsidR="00E9551A">
        <w:rPr>
          <w:rFonts w:ascii="Times New Roman" w:hAnsi="Times New Roman" w:cs="Times New Roman"/>
          <w:b/>
          <w:sz w:val="24"/>
          <w:szCs w:val="24"/>
          <w:lang w:val="lv-LV"/>
        </w:rPr>
        <w:t xml:space="preserve">rogrammas </w:t>
      </w:r>
      <w:r w:rsidR="006B3A37" w:rsidRPr="00970591">
        <w:rPr>
          <w:rFonts w:ascii="Times New Roman" w:hAnsi="Times New Roman" w:cs="Times New Roman"/>
          <w:b/>
          <w:sz w:val="24"/>
          <w:szCs w:val="24"/>
          <w:lang w:val="lv-LV"/>
        </w:rPr>
        <w:t>sagatavošanā iesaistītie</w:t>
      </w:r>
      <w:r w:rsidR="00E9551A">
        <w:rPr>
          <w:rFonts w:ascii="Times New Roman" w:hAnsi="Times New Roman" w:cs="Times New Roman"/>
          <w:b/>
          <w:sz w:val="24"/>
          <w:szCs w:val="24"/>
          <w:lang w:val="lv-LV"/>
        </w:rPr>
        <w:t xml:space="preserve"> attiecīgie</w:t>
      </w:r>
      <w:r w:rsidR="006B3A37" w:rsidRPr="00970591">
        <w:rPr>
          <w:rFonts w:ascii="Times New Roman" w:hAnsi="Times New Roman" w:cs="Times New Roman"/>
          <w:b/>
          <w:sz w:val="24"/>
          <w:szCs w:val="24"/>
          <w:lang w:val="lv-LV"/>
        </w:rPr>
        <w:t xml:space="preserve"> partneri </w:t>
      </w:r>
    </w:p>
    <w:p w:rsidR="006B3A37" w:rsidRDefault="006B3A37" w:rsidP="006B3A37">
      <w:pPr>
        <w:pStyle w:val="ListParagraph"/>
        <w:ind w:left="529"/>
        <w:rPr>
          <w:sz w:val="23"/>
          <w:szCs w:val="23"/>
          <w:lang w:val="lv-LV"/>
        </w:rPr>
      </w:pPr>
    </w:p>
    <w:tbl>
      <w:tblPr>
        <w:tblStyle w:val="TableGrid"/>
        <w:tblW w:w="0" w:type="auto"/>
        <w:tblInd w:w="250" w:type="dxa"/>
        <w:tblLook w:val="04A0" w:firstRow="1" w:lastRow="0" w:firstColumn="1" w:lastColumn="0" w:noHBand="0" w:noVBand="1"/>
      </w:tblPr>
      <w:tblGrid>
        <w:gridCol w:w="9266"/>
      </w:tblGrid>
      <w:tr w:rsidR="006B3A37" w:rsidRPr="00452E77" w:rsidTr="006B3A37">
        <w:tc>
          <w:tcPr>
            <w:tcW w:w="9266" w:type="dxa"/>
          </w:tcPr>
          <w:p w:rsidR="003330C4" w:rsidRPr="00CA28A2" w:rsidRDefault="003330C4" w:rsidP="00B90698">
            <w:pPr>
              <w:spacing w:line="240" w:lineRule="exact"/>
              <w:jc w:val="both"/>
              <w:rPr>
                <w:rFonts w:ascii="Times New Roman" w:hAnsi="Times New Roman" w:cs="Times New Roman"/>
                <w:sz w:val="24"/>
                <w:szCs w:val="24"/>
                <w:lang w:val="lv-LV"/>
              </w:rPr>
            </w:pPr>
            <w:r w:rsidRPr="00CA28A2">
              <w:rPr>
                <w:rFonts w:ascii="Times New Roman" w:hAnsi="Times New Roman" w:cs="Times New Roman"/>
                <w:sz w:val="24"/>
                <w:szCs w:val="24"/>
                <w:lang w:val="lv-LV"/>
              </w:rPr>
              <w:t>INTERACT</w:t>
            </w:r>
            <w:r w:rsidR="000F39AF" w:rsidRPr="00CA28A2">
              <w:rPr>
                <w:rFonts w:ascii="Times New Roman" w:hAnsi="Times New Roman" w:cs="Times New Roman"/>
                <w:sz w:val="24"/>
                <w:szCs w:val="24"/>
                <w:lang w:val="lv-LV"/>
              </w:rPr>
              <w:t>III S</w:t>
            </w:r>
            <w:r w:rsidRPr="00CA28A2">
              <w:rPr>
                <w:rFonts w:ascii="Times New Roman" w:hAnsi="Times New Roman" w:cs="Times New Roman"/>
                <w:sz w:val="24"/>
                <w:szCs w:val="24"/>
                <w:lang w:val="lv-LV"/>
              </w:rPr>
              <w:t>P izstrādes procesā divreiz</w:t>
            </w:r>
            <w:r w:rsidR="0068799C" w:rsidRPr="00CA28A2">
              <w:rPr>
                <w:rFonts w:ascii="Times New Roman" w:hAnsi="Times New Roman" w:cs="Times New Roman"/>
                <w:sz w:val="24"/>
                <w:szCs w:val="24"/>
                <w:lang w:val="lv-LV"/>
              </w:rPr>
              <w:t xml:space="preserve"> organizēja ieinteresēto pušu apspriedes</w:t>
            </w:r>
            <w:r w:rsidRPr="00CA28A2">
              <w:rPr>
                <w:rFonts w:ascii="Times New Roman" w:hAnsi="Times New Roman" w:cs="Times New Roman"/>
                <w:sz w:val="24"/>
                <w:szCs w:val="24"/>
                <w:lang w:val="lv-LV"/>
              </w:rPr>
              <w:t xml:space="preserve">. </w:t>
            </w:r>
          </w:p>
          <w:p w:rsidR="0068799C" w:rsidRPr="00CA28A2" w:rsidRDefault="0068799C" w:rsidP="00B90698">
            <w:pPr>
              <w:spacing w:line="240" w:lineRule="exact"/>
              <w:jc w:val="both"/>
              <w:rPr>
                <w:rFonts w:ascii="Times New Roman" w:hAnsi="Times New Roman" w:cs="Times New Roman"/>
                <w:sz w:val="24"/>
                <w:szCs w:val="24"/>
                <w:lang w:val="lv-LV"/>
              </w:rPr>
            </w:pPr>
          </w:p>
          <w:p w:rsidR="003330C4" w:rsidRPr="00CA28A2" w:rsidRDefault="0068799C" w:rsidP="00B90698">
            <w:pPr>
              <w:spacing w:line="240" w:lineRule="exact"/>
              <w:jc w:val="both"/>
              <w:rPr>
                <w:rFonts w:ascii="Times New Roman" w:hAnsi="Times New Roman" w:cs="Times New Roman"/>
                <w:sz w:val="24"/>
                <w:szCs w:val="24"/>
                <w:lang w:val="lv-LV"/>
              </w:rPr>
            </w:pPr>
            <w:r w:rsidRPr="00CA28A2">
              <w:rPr>
                <w:rFonts w:ascii="Times New Roman" w:hAnsi="Times New Roman" w:cs="Times New Roman"/>
                <w:sz w:val="24"/>
                <w:szCs w:val="24"/>
                <w:lang w:val="lv-LV"/>
              </w:rPr>
              <w:t>Procesa s</w:t>
            </w:r>
            <w:r w:rsidR="003330C4" w:rsidRPr="00CA28A2">
              <w:rPr>
                <w:rFonts w:ascii="Times New Roman" w:hAnsi="Times New Roman" w:cs="Times New Roman"/>
                <w:sz w:val="24"/>
                <w:szCs w:val="24"/>
                <w:lang w:val="lv-LV"/>
              </w:rPr>
              <w:t>ākumā, 2013 gada februārī vei</w:t>
            </w:r>
            <w:r w:rsidRPr="00CA28A2">
              <w:rPr>
                <w:rFonts w:ascii="Times New Roman" w:hAnsi="Times New Roman" w:cs="Times New Roman"/>
                <w:sz w:val="24"/>
                <w:szCs w:val="24"/>
                <w:lang w:val="lv-LV"/>
              </w:rPr>
              <w:t>kta</w:t>
            </w:r>
            <w:r w:rsidR="003330C4" w:rsidRPr="00CA28A2">
              <w:rPr>
                <w:rFonts w:ascii="Times New Roman" w:hAnsi="Times New Roman" w:cs="Times New Roman"/>
                <w:sz w:val="24"/>
                <w:szCs w:val="24"/>
                <w:lang w:val="lv-LV"/>
              </w:rPr>
              <w:t xml:space="preserve"> </w:t>
            </w:r>
            <w:r w:rsidRPr="00CA28A2">
              <w:rPr>
                <w:rFonts w:ascii="Times New Roman" w:hAnsi="Times New Roman" w:cs="Times New Roman"/>
                <w:sz w:val="24"/>
                <w:szCs w:val="24"/>
                <w:lang w:val="lv-LV"/>
              </w:rPr>
              <w:t>uz  ETS programmu VI, K</w:t>
            </w:r>
            <w:r w:rsidR="003330C4" w:rsidRPr="00CA28A2">
              <w:rPr>
                <w:rFonts w:ascii="Times New Roman" w:hAnsi="Times New Roman" w:cs="Times New Roman"/>
                <w:sz w:val="24"/>
                <w:szCs w:val="24"/>
                <w:lang w:val="lv-LV"/>
              </w:rPr>
              <w:t xml:space="preserve">S, </w:t>
            </w:r>
            <w:r w:rsidRPr="00CA28A2">
              <w:rPr>
                <w:rFonts w:ascii="Times New Roman" w:hAnsi="Times New Roman" w:cs="Times New Roman"/>
                <w:sz w:val="24"/>
                <w:szCs w:val="24"/>
                <w:lang w:val="lv-LV"/>
              </w:rPr>
              <w:t>S</w:t>
            </w:r>
            <w:r w:rsidR="003330C4" w:rsidRPr="00CA28A2">
              <w:rPr>
                <w:rFonts w:ascii="Times New Roman" w:hAnsi="Times New Roman" w:cs="Times New Roman"/>
                <w:sz w:val="24"/>
                <w:szCs w:val="24"/>
                <w:lang w:val="lv-LV"/>
              </w:rPr>
              <w:t xml:space="preserve">I un </w:t>
            </w:r>
            <w:r w:rsidRPr="00CA28A2">
              <w:rPr>
                <w:rFonts w:ascii="Times New Roman" w:hAnsi="Times New Roman" w:cs="Times New Roman"/>
                <w:sz w:val="24"/>
                <w:szCs w:val="24"/>
                <w:lang w:val="lv-LV"/>
              </w:rPr>
              <w:t>RI, valsts tīkliem un ES institūcijām</w:t>
            </w:r>
            <w:r w:rsidR="003330C4" w:rsidRPr="00CA28A2">
              <w:rPr>
                <w:rFonts w:ascii="Times New Roman" w:hAnsi="Times New Roman" w:cs="Times New Roman"/>
                <w:sz w:val="24"/>
                <w:szCs w:val="24"/>
                <w:lang w:val="lv-LV"/>
              </w:rPr>
              <w:t xml:space="preserve"> </w:t>
            </w:r>
            <w:r w:rsidRPr="00CA28A2">
              <w:rPr>
                <w:rFonts w:ascii="Times New Roman" w:hAnsi="Times New Roman" w:cs="Times New Roman"/>
                <w:sz w:val="24"/>
                <w:szCs w:val="24"/>
                <w:lang w:val="lv-LV"/>
              </w:rPr>
              <w:t>vērstu tiešsaistes programmēšana aptauju</w:t>
            </w:r>
            <w:r w:rsidR="003330C4" w:rsidRPr="00CA28A2">
              <w:rPr>
                <w:rFonts w:ascii="Times New Roman" w:hAnsi="Times New Roman" w:cs="Times New Roman"/>
                <w:sz w:val="24"/>
                <w:szCs w:val="24"/>
                <w:lang w:val="lv-LV"/>
              </w:rPr>
              <w:t xml:space="preserve">. </w:t>
            </w:r>
          </w:p>
          <w:p w:rsidR="0068799C" w:rsidRPr="00CA28A2" w:rsidRDefault="0068799C" w:rsidP="00B90698">
            <w:pPr>
              <w:spacing w:line="240" w:lineRule="exact"/>
              <w:jc w:val="both"/>
              <w:rPr>
                <w:rFonts w:ascii="Times New Roman" w:hAnsi="Times New Roman" w:cs="Times New Roman"/>
                <w:sz w:val="24"/>
                <w:szCs w:val="24"/>
                <w:lang w:val="lv-LV"/>
              </w:rPr>
            </w:pPr>
          </w:p>
          <w:p w:rsidR="003330C4" w:rsidRPr="00CA28A2" w:rsidRDefault="003330C4" w:rsidP="00B90698">
            <w:pPr>
              <w:spacing w:line="240" w:lineRule="exact"/>
              <w:jc w:val="both"/>
              <w:rPr>
                <w:rFonts w:ascii="Times New Roman" w:hAnsi="Times New Roman" w:cs="Times New Roman"/>
                <w:sz w:val="24"/>
                <w:szCs w:val="24"/>
                <w:lang w:val="lv-LV"/>
              </w:rPr>
            </w:pPr>
            <w:r w:rsidRPr="00CA28A2">
              <w:rPr>
                <w:rFonts w:ascii="Times New Roman" w:hAnsi="Times New Roman" w:cs="Times New Roman"/>
                <w:sz w:val="24"/>
                <w:szCs w:val="24"/>
                <w:lang w:val="lv-LV"/>
              </w:rPr>
              <w:t>Vesela</w:t>
            </w:r>
            <w:r w:rsidR="0068799C" w:rsidRPr="00CA28A2">
              <w:rPr>
                <w:rFonts w:ascii="Times New Roman" w:hAnsi="Times New Roman" w:cs="Times New Roman"/>
                <w:sz w:val="24"/>
                <w:szCs w:val="24"/>
                <w:lang w:val="lv-LV"/>
              </w:rPr>
              <w:t>i</w:t>
            </w:r>
            <w:r w:rsidRPr="00CA28A2">
              <w:rPr>
                <w:rFonts w:ascii="Times New Roman" w:hAnsi="Times New Roman" w:cs="Times New Roman"/>
                <w:sz w:val="24"/>
                <w:szCs w:val="24"/>
                <w:lang w:val="lv-LV"/>
              </w:rPr>
              <w:t xml:space="preserve"> virkne</w:t>
            </w:r>
            <w:r w:rsidR="0068799C" w:rsidRPr="00CA28A2">
              <w:rPr>
                <w:rFonts w:ascii="Times New Roman" w:hAnsi="Times New Roman" w:cs="Times New Roman"/>
                <w:sz w:val="24"/>
                <w:szCs w:val="24"/>
                <w:lang w:val="lv-LV"/>
              </w:rPr>
              <w:t>i</w:t>
            </w:r>
            <w:r w:rsidRPr="00CA28A2">
              <w:rPr>
                <w:rFonts w:ascii="Times New Roman" w:hAnsi="Times New Roman" w:cs="Times New Roman"/>
                <w:sz w:val="24"/>
                <w:szCs w:val="24"/>
                <w:lang w:val="lv-LV"/>
              </w:rPr>
              <w:t xml:space="preserve"> INTERACT ieinteresēto personu </w:t>
            </w:r>
            <w:r w:rsidR="0068799C" w:rsidRPr="00CA28A2">
              <w:rPr>
                <w:rFonts w:ascii="Times New Roman" w:hAnsi="Times New Roman" w:cs="Times New Roman"/>
                <w:sz w:val="24"/>
                <w:szCs w:val="24"/>
                <w:lang w:val="lv-LV"/>
              </w:rPr>
              <w:t xml:space="preserve">tika lūgts paust savu viedokli par </w:t>
            </w:r>
            <w:r w:rsidR="000F39AF" w:rsidRPr="00CA28A2">
              <w:rPr>
                <w:rFonts w:ascii="Times New Roman" w:hAnsi="Times New Roman" w:cs="Times New Roman"/>
                <w:sz w:val="24"/>
                <w:szCs w:val="24"/>
                <w:lang w:val="lv-LV"/>
              </w:rPr>
              <w:t>s</w:t>
            </w:r>
            <w:r w:rsidR="0068799C" w:rsidRPr="00CA28A2">
              <w:rPr>
                <w:rFonts w:ascii="Times New Roman" w:hAnsi="Times New Roman" w:cs="Times New Roman"/>
                <w:sz w:val="24"/>
                <w:szCs w:val="24"/>
                <w:lang w:val="lv-LV"/>
              </w:rPr>
              <w:t>adarbības</w:t>
            </w:r>
            <w:r w:rsidRPr="00CA28A2">
              <w:rPr>
                <w:rFonts w:ascii="Times New Roman" w:hAnsi="Times New Roman" w:cs="Times New Roman"/>
                <w:sz w:val="24"/>
                <w:szCs w:val="24"/>
                <w:lang w:val="lv-LV"/>
              </w:rPr>
              <w:t xml:space="preserve"> programmas projektu, un sniegt papildu ieguldījumu s</w:t>
            </w:r>
            <w:r w:rsidR="0068799C" w:rsidRPr="00CA28A2">
              <w:rPr>
                <w:rFonts w:ascii="Times New Roman" w:hAnsi="Times New Roman" w:cs="Times New Roman"/>
                <w:sz w:val="24"/>
                <w:szCs w:val="24"/>
                <w:lang w:val="lv-LV"/>
              </w:rPr>
              <w:t>abiedriskās apspriešanas procesa laikā</w:t>
            </w:r>
            <w:r w:rsidRPr="00CA28A2">
              <w:rPr>
                <w:rFonts w:ascii="Times New Roman" w:hAnsi="Times New Roman" w:cs="Times New Roman"/>
                <w:sz w:val="24"/>
                <w:szCs w:val="24"/>
                <w:lang w:val="lv-LV"/>
              </w:rPr>
              <w:t>.</w:t>
            </w:r>
            <w:r w:rsidR="0068799C" w:rsidRPr="00CA28A2">
              <w:rPr>
                <w:rFonts w:ascii="Times New Roman" w:hAnsi="Times New Roman" w:cs="Times New Roman"/>
                <w:sz w:val="24"/>
                <w:szCs w:val="24"/>
                <w:lang w:val="lv-LV"/>
              </w:rPr>
              <w:t xml:space="preserve"> </w:t>
            </w:r>
            <w:r w:rsidRPr="00CA28A2">
              <w:rPr>
                <w:rFonts w:ascii="Times New Roman" w:hAnsi="Times New Roman" w:cs="Times New Roman"/>
                <w:sz w:val="24"/>
                <w:szCs w:val="24"/>
                <w:lang w:val="lv-LV"/>
              </w:rPr>
              <w:t xml:space="preserve">Tiešsaistes aptauja </w:t>
            </w:r>
            <w:r w:rsidR="0068799C" w:rsidRPr="00CA28A2">
              <w:rPr>
                <w:rFonts w:ascii="Times New Roman" w:hAnsi="Times New Roman" w:cs="Times New Roman"/>
                <w:sz w:val="24"/>
                <w:szCs w:val="24"/>
                <w:lang w:val="lv-LV"/>
              </w:rPr>
              <w:t>tika uzsākta</w:t>
            </w:r>
            <w:r w:rsidRPr="00CA28A2">
              <w:rPr>
                <w:rFonts w:ascii="Times New Roman" w:hAnsi="Times New Roman" w:cs="Times New Roman"/>
                <w:sz w:val="24"/>
                <w:szCs w:val="24"/>
                <w:lang w:val="lv-LV"/>
              </w:rPr>
              <w:t xml:space="preserve"> </w:t>
            </w:r>
            <w:r w:rsidR="0068799C" w:rsidRPr="00CA28A2">
              <w:rPr>
                <w:rFonts w:ascii="Times New Roman" w:hAnsi="Times New Roman" w:cs="Times New Roman"/>
                <w:sz w:val="24"/>
                <w:szCs w:val="24"/>
                <w:lang w:val="lv-LV"/>
              </w:rPr>
              <w:t xml:space="preserve">2014.gada </w:t>
            </w:r>
            <w:r w:rsidRPr="00CA28A2">
              <w:rPr>
                <w:rFonts w:ascii="Times New Roman" w:hAnsi="Times New Roman" w:cs="Times New Roman"/>
                <w:sz w:val="24"/>
                <w:szCs w:val="24"/>
                <w:lang w:val="lv-LV"/>
              </w:rPr>
              <w:t xml:space="preserve">9.aprīlī un </w:t>
            </w:r>
            <w:r w:rsidR="0068799C" w:rsidRPr="00CA28A2">
              <w:rPr>
                <w:rFonts w:ascii="Times New Roman" w:hAnsi="Times New Roman" w:cs="Times New Roman"/>
                <w:sz w:val="24"/>
                <w:szCs w:val="24"/>
                <w:lang w:val="lv-LV"/>
              </w:rPr>
              <w:t>noslēdzās 2014.gada 5.maijā. Informācija par aptauju tika no</w:t>
            </w:r>
            <w:r w:rsidRPr="00CA28A2">
              <w:rPr>
                <w:rFonts w:ascii="Times New Roman" w:hAnsi="Times New Roman" w:cs="Times New Roman"/>
                <w:sz w:val="24"/>
                <w:szCs w:val="24"/>
                <w:lang w:val="lv-LV"/>
              </w:rPr>
              <w:t>sūtīt</w:t>
            </w:r>
            <w:r w:rsidR="0068799C" w:rsidRPr="00CA28A2">
              <w:rPr>
                <w:rFonts w:ascii="Times New Roman" w:hAnsi="Times New Roman" w:cs="Times New Roman"/>
                <w:sz w:val="24"/>
                <w:szCs w:val="24"/>
                <w:lang w:val="lv-LV"/>
              </w:rPr>
              <w:t>a</w:t>
            </w:r>
            <w:r w:rsidRPr="00CA28A2">
              <w:rPr>
                <w:rFonts w:ascii="Times New Roman" w:hAnsi="Times New Roman" w:cs="Times New Roman"/>
                <w:sz w:val="24"/>
                <w:szCs w:val="24"/>
                <w:lang w:val="lv-LV"/>
              </w:rPr>
              <w:t xml:space="preserve"> visiem </w:t>
            </w:r>
            <w:r w:rsidR="00B90698" w:rsidRPr="00CA28A2">
              <w:rPr>
                <w:rFonts w:ascii="Times New Roman" w:hAnsi="Times New Roman" w:cs="Times New Roman"/>
                <w:sz w:val="24"/>
                <w:szCs w:val="24"/>
                <w:lang w:val="lv-LV"/>
              </w:rPr>
              <w:t xml:space="preserve">INTERACT kontaktu datu bāzē esošajiem </w:t>
            </w:r>
            <w:r w:rsidRPr="00CA28A2">
              <w:rPr>
                <w:rFonts w:ascii="Times New Roman" w:hAnsi="Times New Roman" w:cs="Times New Roman"/>
                <w:sz w:val="24"/>
                <w:szCs w:val="24"/>
                <w:lang w:val="lv-LV"/>
              </w:rPr>
              <w:t>partneriem</w:t>
            </w:r>
            <w:r w:rsidR="00B90698" w:rsidRPr="00CA28A2">
              <w:rPr>
                <w:rFonts w:ascii="Times New Roman" w:hAnsi="Times New Roman" w:cs="Times New Roman"/>
                <w:sz w:val="24"/>
                <w:szCs w:val="24"/>
                <w:lang w:val="lv-LV"/>
              </w:rPr>
              <w:t xml:space="preserve">, kā arī </w:t>
            </w:r>
            <w:r w:rsidRPr="00CA28A2">
              <w:rPr>
                <w:rFonts w:ascii="Times New Roman" w:hAnsi="Times New Roman" w:cs="Times New Roman"/>
                <w:sz w:val="24"/>
                <w:szCs w:val="24"/>
                <w:lang w:val="lv-LV"/>
              </w:rPr>
              <w:t xml:space="preserve"> tika publicēta </w:t>
            </w:r>
            <w:r w:rsidR="00B90698" w:rsidRPr="00CA28A2">
              <w:rPr>
                <w:rFonts w:ascii="Times New Roman" w:hAnsi="Times New Roman" w:cs="Times New Roman"/>
                <w:sz w:val="24"/>
                <w:szCs w:val="24"/>
                <w:lang w:val="lv-LV"/>
              </w:rPr>
              <w:t>mājas lapā</w:t>
            </w:r>
            <w:r w:rsidRPr="00CA28A2">
              <w:rPr>
                <w:rFonts w:ascii="Times New Roman" w:hAnsi="Times New Roman" w:cs="Times New Roman"/>
                <w:sz w:val="24"/>
                <w:szCs w:val="24"/>
                <w:lang w:val="lv-LV"/>
              </w:rPr>
              <w:t xml:space="preserve">. </w:t>
            </w:r>
          </w:p>
          <w:p w:rsidR="003330C4" w:rsidRPr="00CA28A2" w:rsidRDefault="00B90698" w:rsidP="00B90698">
            <w:pPr>
              <w:spacing w:line="240" w:lineRule="exact"/>
              <w:jc w:val="both"/>
              <w:rPr>
                <w:rFonts w:ascii="Times New Roman" w:hAnsi="Times New Roman" w:cs="Times New Roman"/>
                <w:sz w:val="24"/>
                <w:szCs w:val="24"/>
                <w:lang w:val="lv-LV"/>
              </w:rPr>
            </w:pPr>
            <w:r w:rsidRPr="00CA28A2">
              <w:rPr>
                <w:rFonts w:ascii="Times New Roman" w:hAnsi="Times New Roman" w:cs="Times New Roman"/>
                <w:sz w:val="24"/>
                <w:szCs w:val="24"/>
                <w:lang w:val="lv-LV"/>
              </w:rPr>
              <w:t>Zemāk</w:t>
            </w:r>
            <w:r w:rsidR="003330C4" w:rsidRPr="00CA28A2">
              <w:rPr>
                <w:rFonts w:ascii="Times New Roman" w:hAnsi="Times New Roman" w:cs="Times New Roman"/>
                <w:sz w:val="24"/>
                <w:szCs w:val="24"/>
                <w:lang w:val="lv-LV"/>
              </w:rPr>
              <w:t xml:space="preserve"> var</w:t>
            </w:r>
            <w:r w:rsidRPr="00CA28A2">
              <w:rPr>
                <w:rFonts w:ascii="Times New Roman" w:hAnsi="Times New Roman" w:cs="Times New Roman"/>
                <w:sz w:val="24"/>
                <w:szCs w:val="24"/>
                <w:lang w:val="lv-LV"/>
              </w:rPr>
              <w:t xml:space="preserve"> </w:t>
            </w:r>
            <w:r w:rsidR="003330C4" w:rsidRPr="00CA28A2">
              <w:rPr>
                <w:rFonts w:ascii="Times New Roman" w:hAnsi="Times New Roman" w:cs="Times New Roman"/>
                <w:sz w:val="24"/>
                <w:szCs w:val="24"/>
                <w:lang w:val="lv-LV"/>
              </w:rPr>
              <w:t xml:space="preserve">apskatīt sarakstu ar galvenajām INTERACT ieinteresētajām personām, kas ir tieši </w:t>
            </w:r>
            <w:r w:rsidRPr="00CA28A2">
              <w:rPr>
                <w:rFonts w:ascii="Times New Roman" w:hAnsi="Times New Roman" w:cs="Times New Roman"/>
                <w:sz w:val="24"/>
                <w:szCs w:val="24"/>
                <w:lang w:val="lv-LV"/>
              </w:rPr>
              <w:t>ietekmējuši programmu</w:t>
            </w:r>
            <w:r w:rsidR="003330C4" w:rsidRPr="00CA28A2">
              <w:rPr>
                <w:rFonts w:ascii="Times New Roman" w:hAnsi="Times New Roman" w:cs="Times New Roman"/>
                <w:sz w:val="24"/>
                <w:szCs w:val="24"/>
                <w:lang w:val="lv-LV"/>
              </w:rPr>
              <w:t xml:space="preserve"> un </w:t>
            </w:r>
            <w:r w:rsidRPr="00CA28A2">
              <w:rPr>
                <w:rFonts w:ascii="Times New Roman" w:hAnsi="Times New Roman" w:cs="Times New Roman"/>
                <w:sz w:val="24"/>
                <w:szCs w:val="24"/>
                <w:lang w:val="lv-LV"/>
              </w:rPr>
              <w:t xml:space="preserve">piedalījās </w:t>
            </w:r>
            <w:r w:rsidR="003330C4" w:rsidRPr="00CA28A2">
              <w:rPr>
                <w:rFonts w:ascii="Times New Roman" w:hAnsi="Times New Roman" w:cs="Times New Roman"/>
                <w:sz w:val="24"/>
                <w:szCs w:val="24"/>
                <w:lang w:val="lv-LV"/>
              </w:rPr>
              <w:t>apsprie</w:t>
            </w:r>
            <w:r w:rsidRPr="00CA28A2">
              <w:rPr>
                <w:rFonts w:ascii="Times New Roman" w:hAnsi="Times New Roman" w:cs="Times New Roman"/>
                <w:sz w:val="24"/>
                <w:szCs w:val="24"/>
                <w:lang w:val="lv-LV"/>
              </w:rPr>
              <w:t>dēs</w:t>
            </w:r>
            <w:r w:rsidR="003330C4" w:rsidRPr="00CA28A2">
              <w:rPr>
                <w:rFonts w:ascii="Times New Roman" w:hAnsi="Times New Roman" w:cs="Times New Roman"/>
                <w:sz w:val="24"/>
                <w:szCs w:val="24"/>
                <w:lang w:val="lv-LV"/>
              </w:rPr>
              <w:t xml:space="preserve">. </w:t>
            </w:r>
            <w:r w:rsidRPr="00CA28A2">
              <w:rPr>
                <w:rFonts w:ascii="Times New Roman" w:hAnsi="Times New Roman" w:cs="Times New Roman"/>
                <w:sz w:val="24"/>
                <w:szCs w:val="24"/>
                <w:lang w:val="lv-LV"/>
              </w:rPr>
              <w:t xml:space="preserve">Konsultāciju procesā tika iesaistītas visu teritoriālās sadarbības programmu </w:t>
            </w:r>
            <w:r w:rsidR="003330C4" w:rsidRPr="00CA28A2">
              <w:rPr>
                <w:rFonts w:ascii="Times New Roman" w:hAnsi="Times New Roman" w:cs="Times New Roman"/>
                <w:sz w:val="24"/>
                <w:szCs w:val="24"/>
                <w:lang w:val="lv-LV"/>
              </w:rPr>
              <w:t>Vadošās iestādes, Kopīgie tehniskie sekretariāti, sertifikācijas iestādes, revīzijas iestādes, kā arī</w:t>
            </w:r>
            <w:r w:rsidRPr="00CA28A2">
              <w:rPr>
                <w:rFonts w:ascii="Times New Roman" w:hAnsi="Times New Roman" w:cs="Times New Roman"/>
                <w:sz w:val="24"/>
                <w:szCs w:val="24"/>
                <w:lang w:val="lv-LV"/>
              </w:rPr>
              <w:t xml:space="preserve"> CBC</w:t>
            </w:r>
            <w:r w:rsidR="003330C4" w:rsidRPr="00CA28A2">
              <w:rPr>
                <w:rFonts w:ascii="Times New Roman" w:hAnsi="Times New Roman" w:cs="Times New Roman"/>
                <w:sz w:val="24"/>
                <w:szCs w:val="24"/>
                <w:lang w:val="lv-LV"/>
              </w:rPr>
              <w:t xml:space="preserve"> IPA un EKPI </w:t>
            </w:r>
            <w:r w:rsidRPr="00CA28A2">
              <w:rPr>
                <w:rFonts w:ascii="Times New Roman" w:hAnsi="Times New Roman" w:cs="Times New Roman"/>
                <w:sz w:val="24"/>
                <w:szCs w:val="24"/>
                <w:lang w:val="lv-LV"/>
              </w:rPr>
              <w:t xml:space="preserve">programmas </w:t>
            </w:r>
            <w:r w:rsidR="003330C4" w:rsidRPr="00CA28A2">
              <w:rPr>
                <w:rFonts w:ascii="Times New Roman" w:hAnsi="Times New Roman" w:cs="Times New Roman"/>
                <w:sz w:val="24"/>
                <w:szCs w:val="24"/>
                <w:lang w:val="lv-LV"/>
              </w:rPr>
              <w:t xml:space="preserve">(kā minēts turpmāk). </w:t>
            </w:r>
          </w:p>
          <w:p w:rsidR="006B3A37" w:rsidRPr="00CA28A2" w:rsidRDefault="003330C4" w:rsidP="00B90698">
            <w:pPr>
              <w:spacing w:line="240" w:lineRule="exact"/>
              <w:jc w:val="both"/>
              <w:rPr>
                <w:rFonts w:ascii="Times New Roman" w:hAnsi="Times New Roman" w:cs="Times New Roman"/>
                <w:sz w:val="24"/>
                <w:szCs w:val="24"/>
                <w:lang w:val="lv-LV"/>
              </w:rPr>
            </w:pPr>
            <w:r w:rsidRPr="00CA28A2">
              <w:rPr>
                <w:rFonts w:ascii="Times New Roman" w:hAnsi="Times New Roman" w:cs="Times New Roman"/>
                <w:sz w:val="24"/>
                <w:szCs w:val="24"/>
                <w:lang w:val="lv-LV"/>
              </w:rPr>
              <w:t xml:space="preserve">Turklāt </w:t>
            </w:r>
            <w:r w:rsidR="00B90698" w:rsidRPr="00CA28A2">
              <w:rPr>
                <w:rFonts w:ascii="Times New Roman" w:hAnsi="Times New Roman" w:cs="Times New Roman"/>
                <w:sz w:val="24"/>
                <w:szCs w:val="24"/>
                <w:lang w:val="lv-LV"/>
              </w:rPr>
              <w:t xml:space="preserve">šajā apspriešanas posmā tika iekļauti </w:t>
            </w:r>
            <w:r w:rsidRPr="00CA28A2">
              <w:rPr>
                <w:rFonts w:ascii="Times New Roman" w:hAnsi="Times New Roman" w:cs="Times New Roman"/>
                <w:sz w:val="24"/>
                <w:szCs w:val="24"/>
                <w:lang w:val="lv-LV"/>
              </w:rPr>
              <w:t>ES i</w:t>
            </w:r>
            <w:r w:rsidR="00B90698" w:rsidRPr="00CA28A2">
              <w:rPr>
                <w:rFonts w:ascii="Times New Roman" w:hAnsi="Times New Roman" w:cs="Times New Roman"/>
                <w:sz w:val="24"/>
                <w:szCs w:val="24"/>
                <w:lang w:val="lv-LV"/>
              </w:rPr>
              <w:t>nstitūcijas</w:t>
            </w:r>
            <w:r w:rsidRPr="00CA28A2">
              <w:rPr>
                <w:rFonts w:ascii="Times New Roman" w:hAnsi="Times New Roman" w:cs="Times New Roman"/>
                <w:sz w:val="24"/>
                <w:szCs w:val="24"/>
                <w:lang w:val="lv-LV"/>
              </w:rPr>
              <w:t xml:space="preserve"> un INTERACT nacionālie tīkli.</w:t>
            </w:r>
          </w:p>
        </w:tc>
      </w:tr>
    </w:tbl>
    <w:p w:rsidR="006B3A37" w:rsidRDefault="006B3A37" w:rsidP="006B3A37">
      <w:pPr>
        <w:spacing w:line="240" w:lineRule="exact"/>
        <w:rPr>
          <w:rFonts w:ascii="Times New Roman" w:hAnsi="Times New Roman" w:cs="Times New Roman"/>
          <w:sz w:val="24"/>
          <w:szCs w:val="24"/>
          <w:lang w:val="lv-LV"/>
        </w:rPr>
      </w:pPr>
    </w:p>
    <w:p w:rsidR="00CB3733" w:rsidRPr="00B60B07" w:rsidRDefault="00CB3733" w:rsidP="006B3A37">
      <w:pPr>
        <w:spacing w:line="240" w:lineRule="exact"/>
        <w:rPr>
          <w:rFonts w:ascii="Times New Roman" w:hAnsi="Times New Roman" w:cs="Times New Roman"/>
          <w:sz w:val="24"/>
          <w:szCs w:val="24"/>
          <w:lang w:val="lv-LV"/>
        </w:rPr>
      </w:pPr>
    </w:p>
    <w:tbl>
      <w:tblPr>
        <w:tblW w:w="4805" w:type="pct"/>
        <w:jc w:val="center"/>
        <w:tblLayout w:type="fixed"/>
        <w:tblLook w:val="04A0" w:firstRow="1" w:lastRow="0" w:firstColumn="1" w:lastColumn="0" w:noHBand="0" w:noVBand="1"/>
      </w:tblPr>
      <w:tblGrid>
        <w:gridCol w:w="11"/>
        <w:gridCol w:w="1758"/>
        <w:gridCol w:w="7695"/>
      </w:tblGrid>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90698" w:rsidRPr="00B90698" w:rsidRDefault="00B90698" w:rsidP="00B90698">
            <w:pPr>
              <w:keepNext/>
              <w:rPr>
                <w:rFonts w:ascii="Times New Roman" w:hAnsi="Times New Roman" w:cs="Times New Roman"/>
                <w:b/>
                <w:sz w:val="24"/>
                <w:szCs w:val="24"/>
              </w:rPr>
            </w:pPr>
            <w:bookmarkStart w:id="8" w:name="RANGE!A1:A56"/>
            <w:r w:rsidRPr="00B90698">
              <w:rPr>
                <w:rFonts w:ascii="Times New Roman" w:hAnsi="Times New Roman" w:cs="Times New Roman"/>
                <w:b/>
                <w:sz w:val="24"/>
                <w:szCs w:val="24"/>
              </w:rPr>
              <w:t>CBC Programm</w:t>
            </w:r>
            <w:bookmarkEnd w:id="8"/>
            <w:r>
              <w:rPr>
                <w:rFonts w:ascii="Times New Roman" w:hAnsi="Times New Roman" w:cs="Times New Roman"/>
                <w:b/>
                <w:sz w:val="24"/>
                <w:szCs w:val="24"/>
              </w:rPr>
              <w:t>as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FFFFFF" w:themeFill="background1"/>
            <w:hideMark/>
          </w:tcPr>
          <w:p w:rsidR="00B90698" w:rsidRPr="00B90698" w:rsidRDefault="00B90698" w:rsidP="00B90698">
            <w:pPr>
              <w:ind w:left="170"/>
              <w:rPr>
                <w:rFonts w:ascii="Times New Roman" w:hAnsi="Times New Roman" w:cs="Times New Roman"/>
                <w:sz w:val="24"/>
                <w:szCs w:val="24"/>
                <w:lang w:val="es-ES"/>
              </w:rPr>
            </w:pPr>
            <w:r w:rsidRPr="00B90698">
              <w:rPr>
                <w:rFonts w:ascii="Times New Roman" w:hAnsi="Times New Roman" w:cs="Times New Roman"/>
                <w:sz w:val="24"/>
                <w:szCs w:val="24"/>
                <w:lang w:val="es-ES"/>
              </w:rPr>
              <w:t>NL/BE/DE - Euregio Maas Rhein</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AT/CZ - Austria/Czech Republic</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AT/SK - Austria/Slovakia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AT/DE - Austria/Bavaria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ES/PO - Spain/Portugal</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ES/FR - Spain/France</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lang w:val="es-ES"/>
              </w:rPr>
            </w:pPr>
            <w:r w:rsidRPr="00B90698">
              <w:rPr>
                <w:rFonts w:ascii="Times New Roman" w:hAnsi="Times New Roman" w:cs="Times New Roman"/>
                <w:sz w:val="24"/>
                <w:szCs w:val="24"/>
                <w:lang w:val="es-ES"/>
              </w:rPr>
              <w:t>PT/ES Madeira-Acores-Canarias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DE/CZ Bavaria/Czech Republic</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AT/HU Austria/Hungary</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PL/DE Lubuskie/Brandenburg</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PL/SK - Poland/Slovakia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PL/SE/DK/LT/DE - South Baltic</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SE/NO - Sweden/Norway</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DE/CZ Saxony/Czech Republic</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DE/PL Saxony/Dolnoslaskie</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DE/PL-MV-BB/Zachodniopomorskie</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RO/BG - Romania/Bulgaria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DE/NL - Germany/Netherlands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DF0FA3" w:rsidRDefault="00DF0FA3" w:rsidP="00DF0FA3">
            <w:pPr>
              <w:pStyle w:val="Default"/>
              <w:ind w:left="223" w:hanging="223"/>
            </w:pPr>
            <w:r>
              <w:rPr>
                <w:lang w:val="fr-FR"/>
              </w:rPr>
              <w:t xml:space="preserve">   </w:t>
            </w:r>
            <w:r w:rsidR="00B90698" w:rsidRPr="00B90698">
              <w:rPr>
                <w:lang w:val="fr-FR"/>
              </w:rPr>
              <w:t>AT/DE/</w:t>
            </w:r>
            <w:r>
              <w:rPr>
                <w:lang w:val="fr-FR"/>
              </w:rPr>
              <w:t xml:space="preserve">CH/LI </w:t>
            </w:r>
            <w:r w:rsidRPr="00B90698">
              <w:rPr>
                <w:lang w:val="fr-FR"/>
              </w:rPr>
              <w:t xml:space="preserve"> </w:t>
            </w:r>
            <w:r w:rsidRPr="00DF0FA3">
              <w:t>Alpenrhein-Bodensee-Hochrhei</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CZ/PL - Czech Republic/Poland</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SE/DK/NO - Oresund/Kattegat/Skagerrak</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SE/FI/NO - Botnia-Atlantica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SK/CZ - Slovakia/Czech Republic</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LT/PL - Lithuania/Poland</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 xml:space="preserve">SE/FI/NO </w:t>
            </w:r>
            <w:r w:rsidR="00DF0FA3">
              <w:rPr>
                <w:rFonts w:ascii="Times New Roman" w:hAnsi="Times New Roman" w:cs="Times New Roman"/>
                <w:sz w:val="24"/>
                <w:szCs w:val="24"/>
              </w:rPr>
              <w:t>–</w:t>
            </w:r>
            <w:r w:rsidRPr="00B90698">
              <w:rPr>
                <w:rFonts w:ascii="Times New Roman" w:hAnsi="Times New Roman" w:cs="Times New Roman"/>
                <w:sz w:val="24"/>
                <w:szCs w:val="24"/>
              </w:rPr>
              <w:t xml:space="preserve"> Nord</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IT/FR - Italy/France maritime</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 xml:space="preserve">IT/FR </w:t>
            </w:r>
            <w:r w:rsidR="00DF0FA3">
              <w:rPr>
                <w:rFonts w:ascii="Times New Roman" w:hAnsi="Times New Roman" w:cs="Times New Roman"/>
                <w:sz w:val="24"/>
                <w:szCs w:val="24"/>
              </w:rPr>
              <w:t>–</w:t>
            </w:r>
            <w:r w:rsidRPr="00B90698">
              <w:rPr>
                <w:rFonts w:ascii="Times New Roman" w:hAnsi="Times New Roman" w:cs="Times New Roman"/>
                <w:sz w:val="24"/>
                <w:szCs w:val="24"/>
              </w:rPr>
              <w:t xml:space="preserve"> Alcotra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IT/CH - Italy/Switzerland</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IT/SI - Italy/Slovenia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IT/MT - Italy/Malta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lang w:val="fr-FR"/>
              </w:rPr>
            </w:pPr>
            <w:r w:rsidRPr="00B90698">
              <w:rPr>
                <w:rFonts w:ascii="Times New Roman" w:hAnsi="Times New Roman" w:cs="Times New Roman"/>
                <w:sz w:val="24"/>
                <w:szCs w:val="24"/>
                <w:lang w:val="fr-FR"/>
              </w:rPr>
              <w:t>FR/NL/BE/UK - Les Deux Mers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DF0FA3" w:rsidRDefault="00DF0FA3" w:rsidP="00DF0FA3">
            <w:pPr>
              <w:pStyle w:val="Default"/>
            </w:pPr>
            <w:r>
              <w:rPr>
                <w:lang w:val="fr-FR"/>
              </w:rPr>
              <w:t xml:space="preserve">   </w:t>
            </w:r>
            <w:r w:rsidR="00B90698" w:rsidRPr="00B90698">
              <w:rPr>
                <w:lang w:val="fr-FR"/>
              </w:rPr>
              <w:t xml:space="preserve">FR/DE/CH - </w:t>
            </w:r>
            <w:r w:rsidRPr="00DF0FA3">
              <w:t>Rhin supérieur</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FR/UK - Manche</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FR/CH - France/Switzerland</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UK/IE - Ireland/N.Ireland/Scotland</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EE/LV - Estonia/Latvia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IT/AT - Italy/Austria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SI/HU - Slovenia/Hungary</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SI/AT -Slovenia/Austria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DK/DE - Syddanmark-Schleswig-K.E.R.N.</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DK/DE - Sjaelland-Ostholstein-Lübeck-Plön</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GR/CY - Greece/Cyprus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GR/BG - Greece/Bulgaria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GR/IT - Greece/Italy</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UK/IE - Ireland/Wales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BE/FR - France/Wallonie/Flandres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BE/DE/FR/LU - Grande Region</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BE/NL - Grensregio Vlaanderen/Nederland</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lang w:val="es-ES"/>
              </w:rPr>
            </w:pPr>
            <w:r w:rsidRPr="00B90698">
              <w:rPr>
                <w:rFonts w:ascii="Times New Roman" w:hAnsi="Times New Roman" w:cs="Times New Roman"/>
                <w:sz w:val="24"/>
                <w:szCs w:val="24"/>
                <w:lang w:val="es-ES"/>
              </w:rPr>
              <w:t>FI/SE/EE/LA - Central Baltic</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HU/RO - Hungary/Romania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HU/SK - Hungary/Slovakia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LV/LT - Latvia/Lithuania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FR/BR/SU - Amazonie</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ES/FRONTEX - Spain/External Borders</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SI/HR Slovenia/Croatia</w:t>
            </w:r>
          </w:p>
        </w:tc>
      </w:tr>
      <w:tr w:rsidR="00B90698" w:rsidRPr="00B90698" w:rsidTr="00262B34">
        <w:trPr>
          <w:gridBefore w:val="1"/>
          <w:wBefore w:w="11" w:type="dxa"/>
          <w:cantSplit/>
          <w:jc w:val="center"/>
        </w:trPr>
        <w:tc>
          <w:tcPr>
            <w:tcW w:w="9453" w:type="dxa"/>
            <w:gridSpan w:val="2"/>
            <w:tcBorders>
              <w:top w:val="single" w:sz="4" w:space="0" w:color="auto"/>
              <w:bottom w:val="single" w:sz="4" w:space="0" w:color="auto"/>
            </w:tcBorders>
            <w:shd w:val="clear" w:color="auto" w:fill="auto"/>
          </w:tcPr>
          <w:p w:rsidR="00B90698" w:rsidRPr="00B90698" w:rsidRDefault="00B90698" w:rsidP="00B90698">
            <w:pPr>
              <w:rPr>
                <w:rFonts w:ascii="Times New Roman" w:hAnsi="Times New Roman" w:cs="Times New Roman"/>
                <w:sz w:val="24"/>
                <w:szCs w:val="24"/>
              </w:rPr>
            </w:pP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0698" w:rsidRPr="00B90698" w:rsidRDefault="00B90698" w:rsidP="00B90698">
            <w:pPr>
              <w:keepNext/>
              <w:rPr>
                <w:rFonts w:ascii="Times New Roman" w:hAnsi="Times New Roman" w:cs="Times New Roman"/>
                <w:b/>
                <w:sz w:val="24"/>
                <w:szCs w:val="24"/>
              </w:rPr>
            </w:pPr>
            <w:bookmarkStart w:id="9" w:name="RANGE!A1:A14"/>
            <w:r w:rsidRPr="00B90698">
              <w:rPr>
                <w:rFonts w:ascii="Times New Roman" w:hAnsi="Times New Roman" w:cs="Times New Roman"/>
                <w:b/>
                <w:sz w:val="24"/>
                <w:szCs w:val="24"/>
              </w:rPr>
              <w:t>Transna</w:t>
            </w:r>
            <w:bookmarkEnd w:id="9"/>
            <w:r>
              <w:rPr>
                <w:rFonts w:ascii="Times New Roman" w:hAnsi="Times New Roman" w:cs="Times New Roman"/>
                <w:b/>
                <w:sz w:val="24"/>
                <w:szCs w:val="24"/>
              </w:rPr>
              <w:t>cionālās programmas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Mediterranean</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South-West Europe</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Madeira-Acores-Canarias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Baltic Sea Region Programme 2007-2013</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Northern Periphery Programme 2007-2013</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North Sea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Alpine Space</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Atlantic Area</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North-West Europe</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Central European Space</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South-East European Space</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Carribean</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auto"/>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Reunion</w:t>
            </w:r>
          </w:p>
        </w:tc>
      </w:tr>
      <w:tr w:rsidR="00B90698" w:rsidRPr="00B90698" w:rsidTr="00262B34">
        <w:trPr>
          <w:gridBefore w:val="1"/>
          <w:wBefore w:w="11" w:type="dxa"/>
          <w:cantSplit/>
          <w:jc w:val="center"/>
        </w:trPr>
        <w:tc>
          <w:tcPr>
            <w:tcW w:w="9453" w:type="dxa"/>
            <w:gridSpan w:val="2"/>
            <w:tcBorders>
              <w:top w:val="single" w:sz="4" w:space="0" w:color="auto"/>
              <w:bottom w:val="single" w:sz="4" w:space="0" w:color="auto"/>
            </w:tcBorders>
            <w:shd w:val="clear" w:color="auto" w:fill="auto"/>
            <w:noWrap/>
          </w:tcPr>
          <w:p w:rsidR="00B90698" w:rsidRPr="00B90698" w:rsidRDefault="00B90698" w:rsidP="00B90698">
            <w:pPr>
              <w:ind w:left="170"/>
              <w:rPr>
                <w:rFonts w:ascii="Times New Roman" w:hAnsi="Times New Roman" w:cs="Times New Roman"/>
                <w:sz w:val="24"/>
                <w:szCs w:val="24"/>
              </w:rPr>
            </w:pP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0698" w:rsidRPr="00B90698" w:rsidRDefault="00B90698" w:rsidP="00B90698">
            <w:pPr>
              <w:keepNext/>
              <w:rPr>
                <w:rFonts w:ascii="Times New Roman" w:hAnsi="Times New Roman" w:cs="Times New Roman"/>
                <w:b/>
                <w:sz w:val="24"/>
                <w:szCs w:val="24"/>
              </w:rPr>
            </w:pPr>
            <w:bookmarkStart w:id="10" w:name="RANGE!A1:A4"/>
            <w:r>
              <w:rPr>
                <w:rFonts w:ascii="Times New Roman" w:hAnsi="Times New Roman" w:cs="Times New Roman"/>
                <w:b/>
                <w:sz w:val="24"/>
                <w:szCs w:val="24"/>
              </w:rPr>
              <w:t>Starpreģionālās</w:t>
            </w:r>
            <w:r w:rsidRPr="00B90698">
              <w:rPr>
                <w:rFonts w:ascii="Times New Roman" w:hAnsi="Times New Roman" w:cs="Times New Roman"/>
                <w:b/>
                <w:sz w:val="24"/>
                <w:szCs w:val="24"/>
              </w:rPr>
              <w:t xml:space="preserve"> Programm</w:t>
            </w:r>
            <w:bookmarkEnd w:id="10"/>
            <w:r w:rsidR="00CA28A2">
              <w:rPr>
                <w:rFonts w:ascii="Times New Roman" w:hAnsi="Times New Roman" w:cs="Times New Roman"/>
                <w:b/>
                <w:sz w:val="24"/>
                <w:szCs w:val="24"/>
              </w:rPr>
              <w:t>a</w:t>
            </w:r>
            <w:r w:rsidRPr="00B90698">
              <w:rPr>
                <w:rFonts w:ascii="Times New Roman" w:hAnsi="Times New Roman" w:cs="Times New Roman"/>
                <w:b/>
                <w:sz w:val="24"/>
                <w:szCs w:val="24"/>
              </w:rPr>
              <w:t>s</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Interregional Cooperation IV C</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ESPON</w:t>
            </w: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URBACT</w:t>
            </w:r>
          </w:p>
        </w:tc>
      </w:tr>
      <w:tr w:rsidR="00B90698" w:rsidRPr="00B90698" w:rsidTr="00262B34">
        <w:trPr>
          <w:gridBefore w:val="1"/>
          <w:wBefore w:w="11" w:type="dxa"/>
          <w:cantSplit/>
          <w:jc w:val="center"/>
        </w:trPr>
        <w:tc>
          <w:tcPr>
            <w:tcW w:w="9453" w:type="dxa"/>
            <w:gridSpan w:val="2"/>
            <w:tcBorders>
              <w:top w:val="single" w:sz="4" w:space="0" w:color="auto"/>
              <w:bottom w:val="single" w:sz="4" w:space="0" w:color="auto"/>
            </w:tcBorders>
            <w:shd w:val="clear" w:color="auto" w:fill="FFFFFF" w:themeFill="background1"/>
            <w:noWrap/>
          </w:tcPr>
          <w:p w:rsidR="00B90698" w:rsidRPr="00B90698" w:rsidRDefault="00B90698" w:rsidP="00B90698">
            <w:pPr>
              <w:rPr>
                <w:rFonts w:ascii="Times New Roman" w:hAnsi="Times New Roman" w:cs="Times New Roman"/>
                <w:sz w:val="24"/>
                <w:szCs w:val="24"/>
              </w:rPr>
            </w:pPr>
          </w:p>
        </w:tc>
      </w:tr>
      <w:tr w:rsidR="00B90698" w:rsidRPr="00B90698" w:rsidTr="00262B34">
        <w:trPr>
          <w:gridBefore w:val="1"/>
          <w:wBefore w:w="11" w:type="dxa"/>
          <w:cantSplit/>
          <w:jc w:val="center"/>
        </w:trPr>
        <w:tc>
          <w:tcPr>
            <w:tcW w:w="9453" w:type="dxa"/>
            <w:gridSpan w:val="2"/>
            <w:tcBorders>
              <w:top w:val="nil"/>
              <w:left w:val="single" w:sz="4" w:space="0" w:color="auto"/>
              <w:bottom w:val="single" w:sz="4" w:space="0" w:color="auto"/>
              <w:right w:val="single" w:sz="4" w:space="0" w:color="auto"/>
            </w:tcBorders>
            <w:shd w:val="clear" w:color="auto" w:fill="FFFFFF" w:themeFill="background1"/>
            <w:noWrap/>
          </w:tcPr>
          <w:p w:rsidR="00B90698" w:rsidRPr="00B90698" w:rsidRDefault="00B90698" w:rsidP="00B90698">
            <w:pPr>
              <w:rPr>
                <w:rFonts w:ascii="Times New Roman" w:hAnsi="Times New Roman" w:cs="Times New Roman"/>
                <w:b/>
                <w:sz w:val="24"/>
                <w:szCs w:val="24"/>
              </w:rPr>
            </w:pPr>
            <w:r>
              <w:rPr>
                <w:rFonts w:ascii="Times New Roman" w:hAnsi="Times New Roman" w:cs="Times New Roman"/>
                <w:b/>
                <w:sz w:val="24"/>
                <w:szCs w:val="24"/>
              </w:rPr>
              <w:t>IPA CBC Programm</w:t>
            </w:r>
            <w:r w:rsidR="00CA28A2">
              <w:rPr>
                <w:rFonts w:ascii="Times New Roman" w:hAnsi="Times New Roman" w:cs="Times New Roman"/>
                <w:b/>
                <w:sz w:val="24"/>
                <w:szCs w:val="24"/>
              </w:rPr>
              <w:t>a</w:t>
            </w:r>
            <w:r w:rsidRPr="00B90698">
              <w:rPr>
                <w:rFonts w:ascii="Times New Roman" w:hAnsi="Times New Roman" w:cs="Times New Roman"/>
                <w:b/>
                <w:sz w:val="24"/>
                <w:szCs w:val="24"/>
              </w:rPr>
              <w:t>s</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IT/GR/SI/HR/BA/ME/AL/RS ADRIATIC</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SI/HR - Slovenia/Croatia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HU/HR - Hungary/Croatia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HU/RS - Hungary/Serbia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RO/RS - Romania/Serbia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BG/RS - Bulgaria/Serbia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BG/MK - Bulgaria/FYROM</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BG/TR - Bulgaria/Turkey</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GR/MK - Greece/FYROM</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GR/AL - Greece/Albania</w:t>
            </w:r>
          </w:p>
        </w:tc>
      </w:tr>
      <w:tr w:rsidR="00B90698" w:rsidRPr="00B90698" w:rsidTr="00262B34">
        <w:trPr>
          <w:gridBefore w:val="1"/>
          <w:wBefore w:w="11" w:type="dxa"/>
          <w:cantSplit/>
          <w:jc w:val="center"/>
        </w:trPr>
        <w:tc>
          <w:tcPr>
            <w:tcW w:w="9453" w:type="dxa"/>
            <w:gridSpan w:val="2"/>
            <w:tcBorders>
              <w:top w:val="single" w:sz="4" w:space="0" w:color="auto"/>
              <w:bottom w:val="single" w:sz="4" w:space="0" w:color="auto"/>
            </w:tcBorders>
            <w:shd w:val="clear" w:color="auto" w:fill="auto"/>
          </w:tcPr>
          <w:p w:rsidR="00B90698" w:rsidRPr="00B90698" w:rsidRDefault="00B90698" w:rsidP="00B90698">
            <w:pPr>
              <w:rPr>
                <w:rFonts w:ascii="Times New Roman" w:hAnsi="Times New Roman" w:cs="Times New Roman"/>
                <w:sz w:val="24"/>
                <w:szCs w:val="24"/>
              </w:rPr>
            </w:pP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90698" w:rsidRPr="00B90698" w:rsidRDefault="00B90698" w:rsidP="00B90698">
            <w:pPr>
              <w:keepNext/>
              <w:rPr>
                <w:rFonts w:ascii="Times New Roman" w:hAnsi="Times New Roman" w:cs="Times New Roman"/>
                <w:b/>
                <w:sz w:val="24"/>
                <w:szCs w:val="24"/>
              </w:rPr>
            </w:pPr>
            <w:r>
              <w:rPr>
                <w:rFonts w:ascii="Times New Roman" w:hAnsi="Times New Roman" w:cs="Times New Roman"/>
                <w:b/>
                <w:sz w:val="24"/>
                <w:szCs w:val="24"/>
              </w:rPr>
              <w:t>EK</w:t>
            </w:r>
            <w:r w:rsidRPr="00B90698">
              <w:rPr>
                <w:rFonts w:ascii="Times New Roman" w:hAnsi="Times New Roman" w:cs="Times New Roman"/>
                <w:b/>
                <w:sz w:val="24"/>
                <w:szCs w:val="24"/>
              </w:rPr>
              <w:t>PI CBC Progr</w:t>
            </w:r>
            <w:r>
              <w:rPr>
                <w:rFonts w:ascii="Times New Roman" w:hAnsi="Times New Roman" w:cs="Times New Roman"/>
                <w:b/>
                <w:sz w:val="24"/>
                <w:szCs w:val="24"/>
                <w:shd w:val="clear" w:color="auto" w:fill="FFFFFF" w:themeFill="background1"/>
              </w:rPr>
              <w:t>amma</w:t>
            </w:r>
            <w:r w:rsidRPr="00B90698">
              <w:rPr>
                <w:rFonts w:ascii="Times New Roman" w:hAnsi="Times New Roman" w:cs="Times New Roman"/>
                <w:b/>
                <w:sz w:val="24"/>
                <w:szCs w:val="24"/>
                <w:shd w:val="clear" w:color="auto" w:fill="FFFFFF" w:themeFill="background1"/>
              </w:rPr>
              <w:t>s</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90698" w:rsidRPr="00B90698" w:rsidRDefault="00B90698" w:rsidP="00B90698">
            <w:pPr>
              <w:ind w:left="170"/>
              <w:rPr>
                <w:rFonts w:ascii="Times New Roman" w:hAnsi="Times New Roman" w:cs="Times New Roman"/>
                <w:sz w:val="24"/>
                <w:szCs w:val="24"/>
              </w:rPr>
            </w:pPr>
            <w:r>
              <w:rPr>
                <w:rFonts w:ascii="Times New Roman" w:hAnsi="Times New Roman" w:cs="Times New Roman"/>
                <w:sz w:val="24"/>
                <w:szCs w:val="24"/>
              </w:rPr>
              <w:t>EK</w:t>
            </w:r>
            <w:r w:rsidRPr="00B90698">
              <w:rPr>
                <w:rFonts w:ascii="Times New Roman" w:hAnsi="Times New Roman" w:cs="Times New Roman"/>
                <w:sz w:val="24"/>
                <w:szCs w:val="24"/>
              </w:rPr>
              <w:t>PI Baltic Sea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Black Sea Basin</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lang w:val="it-IT"/>
              </w:rPr>
            </w:pPr>
            <w:r w:rsidRPr="00B90698">
              <w:rPr>
                <w:rFonts w:ascii="Times New Roman" w:hAnsi="Times New Roman" w:cs="Times New Roman"/>
                <w:sz w:val="24"/>
                <w:szCs w:val="24"/>
                <w:lang w:val="it-IT"/>
              </w:rPr>
              <w:t>E</w:t>
            </w:r>
            <w:r>
              <w:rPr>
                <w:rFonts w:ascii="Times New Roman" w:hAnsi="Times New Roman" w:cs="Times New Roman"/>
                <w:sz w:val="24"/>
                <w:szCs w:val="24"/>
              </w:rPr>
              <w:t>K</w:t>
            </w:r>
            <w:r w:rsidRPr="00B90698">
              <w:rPr>
                <w:rFonts w:ascii="Times New Roman" w:hAnsi="Times New Roman" w:cs="Times New Roman"/>
                <w:sz w:val="24"/>
                <w:szCs w:val="24"/>
                <w:lang w:val="it-IT"/>
              </w:rPr>
              <w:t>PI Hungary/Slovakia/Romania/Ukraine</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Italia/Tunisia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Karelia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Kolarctic</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Latvia Lithuania Belarus</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Lithuania/Poland/Russia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Mediterranean Sea Basin</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Poland/Belarus/Ukraine</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Romania/Ukraine/Moldova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auto"/>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South East Finland/Russia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E</w:t>
            </w:r>
            <w:r>
              <w:rPr>
                <w:rFonts w:ascii="Times New Roman" w:hAnsi="Times New Roman" w:cs="Times New Roman"/>
                <w:sz w:val="24"/>
                <w:szCs w:val="24"/>
              </w:rPr>
              <w:t>K</w:t>
            </w:r>
            <w:r w:rsidRPr="00B90698">
              <w:rPr>
                <w:rFonts w:ascii="Times New Roman" w:hAnsi="Times New Roman" w:cs="Times New Roman"/>
                <w:sz w:val="24"/>
                <w:szCs w:val="24"/>
              </w:rPr>
              <w:t>PI Estonia/Latvia/Russia</w:t>
            </w:r>
          </w:p>
        </w:tc>
      </w:tr>
      <w:tr w:rsidR="00B90698" w:rsidRPr="00B90698" w:rsidTr="00262B34">
        <w:trPr>
          <w:gridBefore w:val="1"/>
          <w:wBefore w:w="11" w:type="dxa"/>
          <w:cantSplit/>
          <w:jc w:val="center"/>
        </w:trPr>
        <w:tc>
          <w:tcPr>
            <w:tcW w:w="9453" w:type="dxa"/>
            <w:gridSpan w:val="2"/>
            <w:tcBorders>
              <w:top w:val="single" w:sz="4" w:space="0" w:color="auto"/>
              <w:bottom w:val="single" w:sz="4" w:space="0" w:color="auto"/>
            </w:tcBorders>
            <w:shd w:val="clear" w:color="auto" w:fill="FFFFFF" w:themeFill="background1"/>
          </w:tcPr>
          <w:p w:rsidR="00B90698" w:rsidRPr="00B90698" w:rsidRDefault="00B90698" w:rsidP="00B90698">
            <w:pPr>
              <w:ind w:left="170"/>
              <w:rPr>
                <w:rFonts w:ascii="Times New Roman" w:hAnsi="Times New Roman" w:cs="Times New Roman"/>
                <w:sz w:val="24"/>
                <w:szCs w:val="24"/>
              </w:rPr>
            </w:pP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0698" w:rsidRPr="00B90698" w:rsidRDefault="00B90698" w:rsidP="00B90698">
            <w:pPr>
              <w:keepNext/>
              <w:rPr>
                <w:rFonts w:ascii="Times New Roman" w:hAnsi="Times New Roman" w:cs="Times New Roman"/>
                <w:b/>
                <w:sz w:val="24"/>
                <w:szCs w:val="24"/>
              </w:rPr>
            </w:pPr>
            <w:r>
              <w:rPr>
                <w:rFonts w:ascii="Times New Roman" w:hAnsi="Times New Roman" w:cs="Times New Roman"/>
                <w:b/>
                <w:sz w:val="24"/>
                <w:szCs w:val="24"/>
              </w:rPr>
              <w:t>ES</w:t>
            </w:r>
            <w:r w:rsidRPr="00B90698">
              <w:rPr>
                <w:rFonts w:ascii="Times New Roman" w:hAnsi="Times New Roman" w:cs="Times New Roman"/>
                <w:b/>
                <w:sz w:val="24"/>
                <w:szCs w:val="24"/>
              </w:rPr>
              <w:t xml:space="preserve"> instit</w:t>
            </w:r>
            <w:r>
              <w:rPr>
                <w:rFonts w:ascii="Times New Roman" w:hAnsi="Times New Roman" w:cs="Times New Roman"/>
                <w:b/>
                <w:sz w:val="24"/>
                <w:szCs w:val="24"/>
              </w:rPr>
              <w:t>ūcijas</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0698" w:rsidRPr="00B90698" w:rsidRDefault="00CA28A2" w:rsidP="00B90698">
            <w:pPr>
              <w:ind w:left="170"/>
              <w:rPr>
                <w:rFonts w:ascii="Times New Roman" w:hAnsi="Times New Roman" w:cs="Times New Roman"/>
                <w:sz w:val="24"/>
                <w:szCs w:val="24"/>
              </w:rPr>
            </w:pPr>
            <w:r>
              <w:rPr>
                <w:rFonts w:ascii="Times New Roman" w:hAnsi="Times New Roman" w:cs="Times New Roman"/>
                <w:sz w:val="24"/>
                <w:szCs w:val="24"/>
              </w:rPr>
              <w:t>Eiropas Komisija</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0698" w:rsidRPr="00B90698" w:rsidRDefault="00CA28A2" w:rsidP="00B90698">
            <w:pPr>
              <w:ind w:left="170"/>
              <w:rPr>
                <w:rFonts w:ascii="Times New Roman" w:hAnsi="Times New Roman" w:cs="Times New Roman"/>
                <w:sz w:val="24"/>
                <w:szCs w:val="24"/>
              </w:rPr>
            </w:pPr>
            <w:r>
              <w:rPr>
                <w:rFonts w:ascii="Times New Roman" w:hAnsi="Times New Roman" w:cs="Times New Roman"/>
                <w:sz w:val="24"/>
                <w:szCs w:val="24"/>
              </w:rPr>
              <w:t>Eiropas Parlaments</w:t>
            </w:r>
            <w:r w:rsidR="00B90698" w:rsidRPr="00B90698">
              <w:rPr>
                <w:rFonts w:ascii="Times New Roman" w:hAnsi="Times New Roman" w:cs="Times New Roman"/>
                <w:sz w:val="24"/>
                <w:szCs w:val="24"/>
              </w:rPr>
              <w:t xml:space="preserve"> </w:t>
            </w:r>
          </w:p>
        </w:tc>
      </w:tr>
      <w:tr w:rsidR="00B90698" w:rsidRPr="00B90698" w:rsidTr="00262B34">
        <w:trPr>
          <w:gridBefore w:val="1"/>
          <w:wBefore w:w="11" w:type="dxa"/>
          <w:cantSplit/>
          <w:jc w:val="center"/>
        </w:trPr>
        <w:tc>
          <w:tcPr>
            <w:tcW w:w="9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0698" w:rsidRPr="00B90698" w:rsidRDefault="00CA28A2" w:rsidP="00B90698">
            <w:pPr>
              <w:ind w:left="170"/>
              <w:rPr>
                <w:rFonts w:ascii="Times New Roman" w:hAnsi="Times New Roman" w:cs="Times New Roman"/>
                <w:sz w:val="24"/>
                <w:szCs w:val="24"/>
              </w:rPr>
            </w:pPr>
            <w:r>
              <w:rPr>
                <w:rFonts w:ascii="Times New Roman" w:hAnsi="Times New Roman" w:cs="Times New Roman"/>
                <w:sz w:val="24"/>
                <w:szCs w:val="24"/>
              </w:rPr>
              <w:t>Reģionu Komiteja</w:t>
            </w:r>
          </w:p>
        </w:tc>
      </w:tr>
      <w:tr w:rsidR="00B90698" w:rsidRPr="00B90698" w:rsidTr="00262B34">
        <w:trPr>
          <w:gridBefore w:val="1"/>
          <w:wBefore w:w="11" w:type="dxa"/>
          <w:cantSplit/>
          <w:jc w:val="center"/>
        </w:trPr>
        <w:tc>
          <w:tcPr>
            <w:tcW w:w="9453" w:type="dxa"/>
            <w:gridSpan w:val="2"/>
            <w:tcBorders>
              <w:top w:val="single" w:sz="4" w:space="0" w:color="auto"/>
              <w:bottom w:val="single" w:sz="4" w:space="0" w:color="auto"/>
            </w:tcBorders>
            <w:shd w:val="clear" w:color="auto" w:fill="FFFFFF" w:themeFill="background1"/>
            <w:noWrap/>
          </w:tcPr>
          <w:p w:rsidR="00B90698" w:rsidRPr="00B90698" w:rsidRDefault="00B90698" w:rsidP="00B90698">
            <w:pPr>
              <w:rPr>
                <w:rFonts w:ascii="Times New Roman" w:hAnsi="Times New Roman" w:cs="Times New Roman"/>
                <w:sz w:val="24"/>
                <w:szCs w:val="24"/>
              </w:rPr>
            </w:pPr>
          </w:p>
        </w:tc>
      </w:tr>
      <w:tr w:rsidR="00B90698" w:rsidRPr="00B90698" w:rsidTr="00262B34">
        <w:trPr>
          <w:jc w:val="center"/>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90698" w:rsidRPr="00B90698" w:rsidRDefault="00B90698" w:rsidP="00B90698">
            <w:pPr>
              <w:keepNext/>
              <w:rPr>
                <w:rFonts w:ascii="Times New Roman" w:hAnsi="Times New Roman" w:cs="Times New Roman"/>
                <w:b/>
                <w:sz w:val="24"/>
                <w:szCs w:val="24"/>
              </w:rPr>
            </w:pPr>
            <w:r>
              <w:rPr>
                <w:rFonts w:ascii="Times New Roman" w:hAnsi="Times New Roman" w:cs="Times New Roman"/>
                <w:b/>
                <w:sz w:val="24"/>
                <w:szCs w:val="24"/>
              </w:rPr>
              <w:t>Nacionālie pārstāvji</w:t>
            </w:r>
          </w:p>
        </w:tc>
      </w:tr>
      <w:tr w:rsidR="00B90698" w:rsidRPr="00B90698" w:rsidTr="00262B34">
        <w:trPr>
          <w:jc w:val="center"/>
        </w:trPr>
        <w:tc>
          <w:tcPr>
            <w:tcW w:w="1769"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Austri</w:t>
            </w:r>
            <w:r>
              <w:rPr>
                <w:rFonts w:ascii="Times New Roman" w:hAnsi="Times New Roman" w:cs="Times New Roman"/>
                <w:sz w:val="24"/>
                <w:szCs w:val="24"/>
              </w:rPr>
              <w:t>j</w:t>
            </w:r>
            <w:r w:rsidRPr="00B90698">
              <w:rPr>
                <w:rFonts w:ascii="Times New Roman" w:hAnsi="Times New Roman" w:cs="Times New Roman"/>
                <w:sz w:val="24"/>
                <w:szCs w:val="24"/>
              </w:rPr>
              <w:t>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Republic of Austria, Federal Chancellery, Division IV/4, Austrian Federal Chancellery</w:t>
            </w:r>
          </w:p>
        </w:tc>
      </w:tr>
      <w:tr w:rsidR="00B90698" w:rsidRPr="00B90698" w:rsidTr="00262B34">
        <w:trPr>
          <w:jc w:val="center"/>
        </w:trPr>
        <w:tc>
          <w:tcPr>
            <w:tcW w:w="1769" w:type="dxa"/>
            <w:gridSpan w:val="2"/>
            <w:vMerge/>
            <w:tcBorders>
              <w:top w:val="single" w:sz="8" w:space="0" w:color="auto"/>
              <w:left w:val="single" w:sz="8" w:space="0" w:color="auto"/>
              <w:bottom w:val="single" w:sz="8" w:space="0" w:color="000000"/>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Magistrat der Stadt Wien, MA 27 - Europäische Angelegenheiten, Dezernat für EU-Förderungen</w:t>
            </w:r>
          </w:p>
        </w:tc>
      </w:tr>
      <w:tr w:rsidR="00B90698" w:rsidRPr="00B90698" w:rsidTr="00262B34">
        <w:trPr>
          <w:jc w:val="center"/>
        </w:trPr>
        <w:tc>
          <w:tcPr>
            <w:tcW w:w="1769" w:type="dxa"/>
            <w:gridSpan w:val="2"/>
            <w:vMerge/>
            <w:tcBorders>
              <w:top w:val="single" w:sz="8" w:space="0" w:color="auto"/>
              <w:left w:val="single" w:sz="8" w:space="0" w:color="auto"/>
              <w:bottom w:val="single" w:sz="8" w:space="0" w:color="000000"/>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Regionalmanagement Burgenland GmbH</w:t>
            </w:r>
          </w:p>
        </w:tc>
      </w:tr>
      <w:tr w:rsidR="00B90698" w:rsidRPr="00B90698" w:rsidTr="00262B34">
        <w:trPr>
          <w:jc w:val="center"/>
        </w:trPr>
        <w:tc>
          <w:tcPr>
            <w:tcW w:w="1769" w:type="dxa"/>
            <w:gridSpan w:val="2"/>
            <w:vMerge w:val="restart"/>
            <w:tcBorders>
              <w:top w:val="nil"/>
              <w:left w:val="single" w:sz="8" w:space="0" w:color="auto"/>
              <w:bottom w:val="single" w:sz="8" w:space="0" w:color="000000"/>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Be</w:t>
            </w:r>
            <w:r>
              <w:rPr>
                <w:rFonts w:ascii="Times New Roman" w:hAnsi="Times New Roman" w:cs="Times New Roman"/>
                <w:sz w:val="24"/>
                <w:szCs w:val="24"/>
              </w:rPr>
              <w:t>ļģija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lang w:val="fr-FR"/>
              </w:rPr>
            </w:pPr>
            <w:r w:rsidRPr="00B90698">
              <w:rPr>
                <w:rFonts w:ascii="Times New Roman" w:hAnsi="Times New Roman" w:cs="Times New Roman"/>
                <w:sz w:val="24"/>
                <w:szCs w:val="24"/>
                <w:lang w:val="fr-FR"/>
              </w:rPr>
              <w:t>Ministry of the Brussels Capital Region</w:t>
            </w:r>
            <w:r w:rsidRPr="00B90698">
              <w:rPr>
                <w:rFonts w:ascii="Times New Roman" w:hAnsi="Times New Roman" w:cs="Times New Roman"/>
                <w:sz w:val="24"/>
                <w:szCs w:val="24"/>
                <w:lang w:val="fr-FR"/>
              </w:rPr>
              <w:br/>
              <w:t>Direction des Relations extérieures</w:t>
            </w:r>
            <w:r w:rsidRPr="00B90698">
              <w:rPr>
                <w:rFonts w:ascii="Times New Roman" w:hAnsi="Times New Roman" w:cs="Times New Roman"/>
                <w:sz w:val="24"/>
                <w:szCs w:val="24"/>
                <w:lang w:val="fr-FR"/>
              </w:rPr>
              <w:br/>
              <w:t>Coordination européenne City centre</w:t>
            </w:r>
          </w:p>
        </w:tc>
      </w:tr>
      <w:tr w:rsidR="00B90698" w:rsidRPr="00B90698" w:rsidTr="00262B34">
        <w:trPr>
          <w:jc w:val="center"/>
        </w:trPr>
        <w:tc>
          <w:tcPr>
            <w:tcW w:w="1769" w:type="dxa"/>
            <w:gridSpan w:val="2"/>
            <w:vMerge/>
            <w:tcBorders>
              <w:top w:val="nil"/>
              <w:left w:val="single" w:sz="8" w:space="0" w:color="auto"/>
              <w:bottom w:val="single" w:sz="8" w:space="0" w:color="000000"/>
              <w:right w:val="single" w:sz="4" w:space="0" w:color="auto"/>
            </w:tcBorders>
            <w:hideMark/>
          </w:tcPr>
          <w:p w:rsidR="00B90698" w:rsidRPr="00B90698" w:rsidRDefault="00B90698" w:rsidP="00B90698">
            <w:pPr>
              <w:ind w:left="170"/>
              <w:rPr>
                <w:rFonts w:ascii="Times New Roman" w:hAnsi="Times New Roman" w:cs="Times New Roman"/>
                <w:sz w:val="24"/>
                <w:szCs w:val="24"/>
                <w:lang w:val="fr-FR"/>
              </w:rPr>
            </w:pPr>
          </w:p>
        </w:tc>
        <w:tc>
          <w:tcPr>
            <w:tcW w:w="7695" w:type="dxa"/>
            <w:tcBorders>
              <w:top w:val="single" w:sz="4" w:space="0" w:color="auto"/>
              <w:left w:val="nil"/>
              <w:bottom w:val="single" w:sz="4" w:space="0" w:color="auto"/>
              <w:right w:val="single" w:sz="4" w:space="0" w:color="auto"/>
            </w:tcBorders>
            <w:shd w:val="clear" w:color="000000" w:fill="FFFFFF"/>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Wallonie-Bruxelles International</w:t>
            </w:r>
          </w:p>
        </w:tc>
      </w:tr>
      <w:tr w:rsidR="00B90698" w:rsidRPr="00B90698" w:rsidTr="00262B34">
        <w:trPr>
          <w:jc w:val="center"/>
        </w:trPr>
        <w:tc>
          <w:tcPr>
            <w:tcW w:w="1769" w:type="dxa"/>
            <w:gridSpan w:val="2"/>
            <w:vMerge/>
            <w:tcBorders>
              <w:top w:val="nil"/>
              <w:left w:val="single" w:sz="8" w:space="0" w:color="auto"/>
              <w:bottom w:val="single" w:sz="4" w:space="0" w:color="auto"/>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Agentschap Ondernemen | Enterprise Flanders</w:t>
            </w:r>
            <w:r w:rsidRPr="00B90698">
              <w:rPr>
                <w:rFonts w:ascii="Times New Roman" w:hAnsi="Times New Roman" w:cs="Times New Roman"/>
                <w:sz w:val="24"/>
                <w:szCs w:val="24"/>
              </w:rPr>
              <w:br/>
              <w:t>Afdeling Europa Economie</w:t>
            </w:r>
          </w:p>
        </w:tc>
      </w:tr>
      <w:tr w:rsidR="00B90698" w:rsidRPr="00B90698" w:rsidTr="00262B34">
        <w:trPr>
          <w:jc w:val="center"/>
        </w:trPr>
        <w:tc>
          <w:tcPr>
            <w:tcW w:w="176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Bulg</w:t>
            </w:r>
            <w:r>
              <w:rPr>
                <w:rFonts w:ascii="Times New Roman" w:hAnsi="Times New Roman" w:cs="Times New Roman"/>
                <w:sz w:val="24"/>
                <w:szCs w:val="24"/>
              </w:rPr>
              <w:t>ārija</w:t>
            </w:r>
          </w:p>
        </w:tc>
        <w:tc>
          <w:tcPr>
            <w:tcW w:w="7695" w:type="dxa"/>
            <w:tcBorders>
              <w:top w:val="single" w:sz="4" w:space="0" w:color="auto"/>
              <w:left w:val="nil"/>
              <w:bottom w:val="single" w:sz="4" w:space="0" w:color="auto"/>
              <w:right w:val="single" w:sz="4" w:space="0" w:color="auto"/>
            </w:tcBorders>
            <w:shd w:val="clear" w:color="auto" w:fill="auto"/>
            <w:hideMark/>
          </w:tcPr>
          <w:p w:rsidR="00937A42" w:rsidRPr="00937A42" w:rsidRDefault="00B90698" w:rsidP="00937A42">
            <w:pPr>
              <w:pStyle w:val="Default"/>
            </w:pPr>
            <w:r w:rsidRPr="00937A42">
              <w:t xml:space="preserve">Ministry of Regional Development </w:t>
            </w:r>
          </w:p>
          <w:p w:rsidR="00B90698" w:rsidRPr="00937A42" w:rsidRDefault="00937A42" w:rsidP="00937A42">
            <w:pPr>
              <w:pStyle w:val="Default"/>
              <w:rPr>
                <w:sz w:val="20"/>
                <w:szCs w:val="20"/>
              </w:rPr>
            </w:pPr>
            <w:r w:rsidRPr="00937A42">
              <w:t>WorkTerritorial Cooperation Management DG</w:t>
            </w:r>
            <w:r>
              <w:rPr>
                <w:sz w:val="20"/>
                <w:szCs w:val="20"/>
              </w:rPr>
              <w:t xml:space="preserve"> </w:t>
            </w:r>
          </w:p>
        </w:tc>
      </w:tr>
      <w:tr w:rsidR="00B90698" w:rsidRPr="00B90698" w:rsidTr="00262B34">
        <w:trPr>
          <w:jc w:val="center"/>
        </w:trPr>
        <w:tc>
          <w:tcPr>
            <w:tcW w:w="1769" w:type="dxa"/>
            <w:gridSpan w:val="2"/>
            <w:tcBorders>
              <w:top w:val="single" w:sz="4" w:space="0" w:color="auto"/>
              <w:left w:val="single" w:sz="8" w:space="0" w:color="auto"/>
              <w:bottom w:val="nil"/>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Pr>
                <w:rFonts w:ascii="Times New Roman" w:hAnsi="Times New Roman" w:cs="Times New Roman"/>
                <w:sz w:val="24"/>
                <w:szCs w:val="24"/>
              </w:rPr>
              <w:t>Horvātija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Sector for Territorial Cooperation, Directorate for Management of Operational programmes, Ministry of Regional Development and EU Funds</w:t>
            </w:r>
          </w:p>
        </w:tc>
      </w:tr>
      <w:tr w:rsidR="00B90698" w:rsidRPr="00B90698" w:rsidTr="00262B34">
        <w:trPr>
          <w:jc w:val="center"/>
        </w:trPr>
        <w:tc>
          <w:tcPr>
            <w:tcW w:w="1769" w:type="dxa"/>
            <w:gridSpan w:val="2"/>
            <w:tcBorders>
              <w:top w:val="single" w:sz="8" w:space="0" w:color="auto"/>
              <w:left w:val="single" w:sz="8" w:space="0" w:color="auto"/>
              <w:bottom w:val="nil"/>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Pr>
                <w:rFonts w:ascii="Times New Roman" w:hAnsi="Times New Roman" w:cs="Times New Roman"/>
                <w:sz w:val="24"/>
                <w:szCs w:val="24"/>
              </w:rPr>
              <w:t>Kipra</w:t>
            </w:r>
          </w:p>
        </w:tc>
        <w:tc>
          <w:tcPr>
            <w:tcW w:w="7695" w:type="dxa"/>
            <w:tcBorders>
              <w:top w:val="single" w:sz="4" w:space="0" w:color="auto"/>
              <w:left w:val="nil"/>
              <w:bottom w:val="single" w:sz="4" w:space="0" w:color="auto"/>
              <w:right w:val="single" w:sz="4" w:space="0" w:color="auto"/>
            </w:tcBorders>
            <w:shd w:val="clear" w:color="000000" w:fill="FFFFFF"/>
            <w:hideMark/>
          </w:tcPr>
          <w:p w:rsidR="00B90698" w:rsidRPr="00B90698" w:rsidRDefault="00B90698" w:rsidP="00937A42">
            <w:pPr>
              <w:rPr>
                <w:rFonts w:ascii="Times New Roman" w:hAnsi="Times New Roman" w:cs="Times New Roman"/>
                <w:sz w:val="24"/>
                <w:szCs w:val="24"/>
              </w:rPr>
            </w:pPr>
            <w:r w:rsidRPr="00B90698">
              <w:rPr>
                <w:rFonts w:ascii="Times New Roman" w:hAnsi="Times New Roman" w:cs="Times New Roman"/>
                <w:sz w:val="24"/>
                <w:szCs w:val="24"/>
              </w:rPr>
              <w:t>Directorate General for European Programmes, Coordination and Development</w:t>
            </w:r>
          </w:p>
        </w:tc>
      </w:tr>
      <w:tr w:rsidR="00B90698" w:rsidRPr="00B90698" w:rsidTr="00937A42">
        <w:trPr>
          <w:jc w:val="center"/>
        </w:trPr>
        <w:tc>
          <w:tcPr>
            <w:tcW w:w="1769" w:type="dxa"/>
            <w:gridSpan w:val="2"/>
            <w:tcBorders>
              <w:top w:val="single" w:sz="8" w:space="0" w:color="auto"/>
              <w:left w:val="single" w:sz="8" w:space="0" w:color="auto"/>
              <w:bottom w:val="single" w:sz="8"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Pr>
                <w:rFonts w:ascii="Times New Roman" w:hAnsi="Times New Roman" w:cs="Times New Roman"/>
                <w:sz w:val="24"/>
                <w:szCs w:val="24"/>
              </w:rPr>
              <w:t>Čehijas Republika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937A42">
            <w:pPr>
              <w:rPr>
                <w:rFonts w:ascii="Times New Roman" w:eastAsia="Times New Roman" w:hAnsi="Times New Roman" w:cs="Times New Roman"/>
                <w:b/>
                <w:bCs/>
                <w:sz w:val="24"/>
                <w:szCs w:val="24"/>
              </w:rPr>
            </w:pPr>
            <w:r w:rsidRPr="00B90698">
              <w:rPr>
                <w:rFonts w:ascii="Times New Roman" w:hAnsi="Times New Roman" w:cs="Times New Roman"/>
                <w:sz w:val="24"/>
                <w:szCs w:val="24"/>
              </w:rPr>
              <w:t xml:space="preserve">Ministry </w:t>
            </w:r>
            <w:r w:rsidR="00937A42">
              <w:rPr>
                <w:rFonts w:ascii="Times New Roman" w:hAnsi="Times New Roman" w:cs="Times New Roman"/>
                <w:sz w:val="24"/>
                <w:szCs w:val="24"/>
              </w:rPr>
              <w:t>of</w:t>
            </w:r>
            <w:r w:rsidRPr="00B90698">
              <w:rPr>
                <w:rFonts w:ascii="Times New Roman" w:hAnsi="Times New Roman" w:cs="Times New Roman"/>
                <w:sz w:val="24"/>
                <w:szCs w:val="24"/>
              </w:rPr>
              <w:t xml:space="preserve"> Regional Development</w:t>
            </w:r>
            <w:r w:rsidRPr="00B90698">
              <w:rPr>
                <w:rFonts w:ascii="Times New Roman" w:hAnsi="Times New Roman" w:cs="Times New Roman"/>
                <w:sz w:val="24"/>
                <w:szCs w:val="24"/>
              </w:rPr>
              <w:br/>
              <w:t>Department of European Territorial Cooperation</w:t>
            </w:r>
          </w:p>
        </w:tc>
      </w:tr>
      <w:tr w:rsidR="00B90698" w:rsidRPr="00B90698" w:rsidTr="00937A42">
        <w:trPr>
          <w:jc w:val="center"/>
        </w:trPr>
        <w:tc>
          <w:tcPr>
            <w:tcW w:w="1769" w:type="dxa"/>
            <w:gridSpan w:val="2"/>
            <w:tcBorders>
              <w:top w:val="nil"/>
              <w:left w:val="single" w:sz="8" w:space="0" w:color="auto"/>
              <w:bottom w:val="single" w:sz="8"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Pr>
                <w:rFonts w:ascii="Times New Roman" w:hAnsi="Times New Roman" w:cs="Times New Roman"/>
                <w:sz w:val="24"/>
                <w:szCs w:val="24"/>
              </w:rPr>
              <w:t>Dānija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Danish Business Authority</w:t>
            </w:r>
          </w:p>
        </w:tc>
      </w:tr>
      <w:tr w:rsidR="00B90698" w:rsidRPr="00B90698" w:rsidTr="00937A42">
        <w:trPr>
          <w:trHeight w:val="789"/>
          <w:jc w:val="center"/>
        </w:trPr>
        <w:tc>
          <w:tcPr>
            <w:tcW w:w="1769" w:type="dxa"/>
            <w:gridSpan w:val="2"/>
            <w:vMerge w:val="restart"/>
            <w:tcBorders>
              <w:top w:val="nil"/>
              <w:left w:val="single" w:sz="8" w:space="0" w:color="auto"/>
              <w:bottom w:val="nil"/>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Pr>
                <w:rFonts w:ascii="Times New Roman" w:hAnsi="Times New Roman" w:cs="Times New Roman"/>
                <w:sz w:val="24"/>
                <w:szCs w:val="24"/>
              </w:rPr>
              <w:t>Igaunija</w:t>
            </w:r>
          </w:p>
        </w:tc>
        <w:tc>
          <w:tcPr>
            <w:tcW w:w="7695" w:type="dxa"/>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European Territorial Cooperation Bureau</w:t>
            </w:r>
            <w:r w:rsidRPr="00B90698">
              <w:rPr>
                <w:rFonts w:ascii="Times New Roman" w:hAnsi="Times New Roman" w:cs="Times New Roman"/>
                <w:sz w:val="24"/>
                <w:szCs w:val="24"/>
              </w:rPr>
              <w:br w:type="page"/>
            </w:r>
            <w:r w:rsidR="00937A42">
              <w:rPr>
                <w:rFonts w:ascii="Times New Roman" w:hAnsi="Times New Roman" w:cs="Times New Roman"/>
                <w:sz w:val="24"/>
                <w:szCs w:val="24"/>
              </w:rPr>
              <w:t xml:space="preserve"> </w:t>
            </w:r>
            <w:r w:rsidRPr="00B90698">
              <w:rPr>
                <w:rFonts w:ascii="Times New Roman" w:hAnsi="Times New Roman" w:cs="Times New Roman"/>
                <w:sz w:val="24"/>
                <w:szCs w:val="24"/>
              </w:rPr>
              <w:t>Regional Development Department</w:t>
            </w:r>
            <w:r w:rsidRPr="00B90698">
              <w:rPr>
                <w:rFonts w:ascii="Times New Roman" w:hAnsi="Times New Roman" w:cs="Times New Roman"/>
                <w:sz w:val="24"/>
                <w:szCs w:val="24"/>
              </w:rPr>
              <w:br w:type="page"/>
            </w:r>
          </w:p>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Estonian Ministry of the Interior</w:t>
            </w:r>
          </w:p>
        </w:tc>
      </w:tr>
      <w:tr w:rsidR="00B90698" w:rsidRPr="00B90698" w:rsidTr="00937A42">
        <w:trPr>
          <w:jc w:val="center"/>
        </w:trPr>
        <w:tc>
          <w:tcPr>
            <w:tcW w:w="1769" w:type="dxa"/>
            <w:gridSpan w:val="2"/>
            <w:vMerge/>
            <w:tcBorders>
              <w:top w:val="nil"/>
              <w:left w:val="single" w:sz="8" w:space="0" w:color="auto"/>
              <w:bottom w:val="nil"/>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p>
        </w:tc>
      </w:tr>
      <w:tr w:rsidR="00B90698" w:rsidRPr="00B90698" w:rsidTr="00937A42">
        <w:trPr>
          <w:jc w:val="center"/>
        </w:trPr>
        <w:tc>
          <w:tcPr>
            <w:tcW w:w="1769" w:type="dxa"/>
            <w:gridSpan w:val="2"/>
            <w:tcBorders>
              <w:top w:val="single" w:sz="8" w:space="0" w:color="auto"/>
              <w:left w:val="single" w:sz="8"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Pr>
                <w:rFonts w:ascii="Times New Roman" w:hAnsi="Times New Roman" w:cs="Times New Roman"/>
                <w:sz w:val="24"/>
                <w:szCs w:val="24"/>
              </w:rPr>
              <w:t>Somija</w:t>
            </w:r>
          </w:p>
        </w:tc>
        <w:tc>
          <w:tcPr>
            <w:tcW w:w="7695" w:type="dxa"/>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Ministry of Employment and the Economy</w:t>
            </w:r>
            <w:r w:rsidRPr="00B90698">
              <w:rPr>
                <w:rFonts w:ascii="Times New Roman" w:hAnsi="Times New Roman" w:cs="Times New Roman"/>
                <w:sz w:val="24"/>
                <w:szCs w:val="24"/>
              </w:rPr>
              <w:br/>
              <w:t>Regional Development Unit, Structural Fund Policy Group</w:t>
            </w:r>
          </w:p>
        </w:tc>
      </w:tr>
      <w:tr w:rsidR="00B90698" w:rsidRPr="00B90698" w:rsidTr="00937A42">
        <w:trPr>
          <w:jc w:val="center"/>
        </w:trPr>
        <w:tc>
          <w:tcPr>
            <w:tcW w:w="176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Franc</w:t>
            </w:r>
            <w:r>
              <w:rPr>
                <w:rFonts w:ascii="Times New Roman" w:hAnsi="Times New Roman" w:cs="Times New Roman"/>
                <w:sz w:val="24"/>
                <w:szCs w:val="24"/>
              </w:rPr>
              <w:t>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lang w:val="fr-FR"/>
              </w:rPr>
            </w:pPr>
            <w:r w:rsidRPr="00B90698">
              <w:rPr>
                <w:rFonts w:ascii="Times New Roman" w:hAnsi="Times New Roman" w:cs="Times New Roman"/>
                <w:sz w:val="24"/>
                <w:szCs w:val="24"/>
                <w:lang w:val="fr-FR"/>
              </w:rPr>
              <w:t>DATAR-CGET Commissariat Général à l'Égalité des Territoires</w:t>
            </w:r>
          </w:p>
        </w:tc>
      </w:tr>
      <w:tr w:rsidR="00B90698" w:rsidRPr="00B90698" w:rsidTr="00262B34">
        <w:trPr>
          <w:jc w:val="center"/>
        </w:trPr>
        <w:tc>
          <w:tcPr>
            <w:tcW w:w="17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Pr>
                <w:rFonts w:ascii="Times New Roman" w:hAnsi="Times New Roman" w:cs="Times New Roman"/>
                <w:sz w:val="24"/>
                <w:szCs w:val="24"/>
              </w:rPr>
              <w:t>Vācija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Ministry of Economics and Energy, Division EB5 - Relations with Scandinavia, EFTA, EEA, Council of the Baltic Sea States, European Territorial Cooperation</w:t>
            </w:r>
          </w:p>
        </w:tc>
      </w:tr>
      <w:tr w:rsidR="00B90698" w:rsidRPr="00B90698" w:rsidTr="00262B34">
        <w:trPr>
          <w:jc w:val="center"/>
        </w:trPr>
        <w:tc>
          <w:tcPr>
            <w:tcW w:w="1769" w:type="dxa"/>
            <w:gridSpan w:val="2"/>
            <w:vMerge/>
            <w:tcBorders>
              <w:top w:val="single" w:sz="4" w:space="0" w:color="auto"/>
              <w:left w:val="single" w:sz="8" w:space="0" w:color="auto"/>
              <w:bottom w:val="single" w:sz="8" w:space="0" w:color="000000"/>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Lower Saxony State Chancellery, Ref. 402 - INTERREG, Metropolitan Areas</w:t>
            </w:r>
          </w:p>
        </w:tc>
      </w:tr>
      <w:tr w:rsidR="00B90698" w:rsidRPr="00B90698" w:rsidTr="00262B34">
        <w:trPr>
          <w:jc w:val="center"/>
        </w:trPr>
        <w:tc>
          <w:tcPr>
            <w:tcW w:w="1769" w:type="dxa"/>
            <w:gridSpan w:val="2"/>
            <w:vMerge/>
            <w:tcBorders>
              <w:top w:val="nil"/>
              <w:left w:val="single" w:sz="8" w:space="0" w:color="auto"/>
              <w:bottom w:val="single" w:sz="4" w:space="0" w:color="auto"/>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Federal Institute for Research on Building, Urban Affairs and Spatial Development within the Federal Office for Building and Regional Planning</w:t>
            </w:r>
            <w:r w:rsidRPr="00B90698">
              <w:rPr>
                <w:rFonts w:ascii="Times New Roman" w:hAnsi="Times New Roman" w:cs="Times New Roman"/>
                <w:sz w:val="24"/>
                <w:szCs w:val="24"/>
              </w:rPr>
              <w:br/>
              <w:t>I 3 - European Spatial and Urban Development</w:t>
            </w:r>
          </w:p>
        </w:tc>
      </w:tr>
      <w:tr w:rsidR="00B90698" w:rsidRPr="00B90698" w:rsidTr="00262B34">
        <w:trPr>
          <w:jc w:val="center"/>
        </w:trPr>
        <w:tc>
          <w:tcPr>
            <w:tcW w:w="1769" w:type="dxa"/>
            <w:gridSpan w:val="2"/>
            <w:tcBorders>
              <w:top w:val="single" w:sz="4" w:space="0" w:color="auto"/>
              <w:left w:val="single" w:sz="8" w:space="0" w:color="auto"/>
              <w:bottom w:val="single" w:sz="4" w:space="0" w:color="auto"/>
              <w:right w:val="single" w:sz="4" w:space="0" w:color="auto"/>
            </w:tcBorders>
            <w:shd w:val="clear" w:color="auto" w:fill="auto"/>
            <w:hideMark/>
          </w:tcPr>
          <w:p w:rsidR="00B90698" w:rsidRPr="00B90698" w:rsidRDefault="00EB2C42" w:rsidP="00B90698">
            <w:pPr>
              <w:ind w:left="170"/>
              <w:rPr>
                <w:rFonts w:ascii="Times New Roman" w:hAnsi="Times New Roman" w:cs="Times New Roman"/>
                <w:sz w:val="24"/>
                <w:szCs w:val="24"/>
              </w:rPr>
            </w:pPr>
            <w:r>
              <w:rPr>
                <w:rFonts w:ascii="Times New Roman" w:hAnsi="Times New Roman" w:cs="Times New Roman"/>
                <w:sz w:val="24"/>
                <w:szCs w:val="24"/>
              </w:rPr>
              <w:t>Grieķija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MA of European Territorial Cooperation Programmes - Ministry of Development and Competitiveness</w:t>
            </w:r>
          </w:p>
        </w:tc>
      </w:tr>
      <w:tr w:rsidR="00B90698" w:rsidRPr="00B90698" w:rsidTr="00262B34">
        <w:trPr>
          <w:jc w:val="center"/>
        </w:trPr>
        <w:tc>
          <w:tcPr>
            <w:tcW w:w="1769" w:type="dxa"/>
            <w:gridSpan w:val="2"/>
            <w:tcBorders>
              <w:top w:val="single" w:sz="4" w:space="0" w:color="auto"/>
              <w:left w:val="single" w:sz="8" w:space="0" w:color="auto"/>
              <w:bottom w:val="single" w:sz="8" w:space="0" w:color="auto"/>
              <w:right w:val="single" w:sz="4" w:space="0" w:color="auto"/>
            </w:tcBorders>
            <w:shd w:val="clear" w:color="auto" w:fill="auto"/>
            <w:hideMark/>
          </w:tcPr>
          <w:p w:rsidR="00B90698" w:rsidRPr="00B90698" w:rsidRDefault="00EB2C42" w:rsidP="00B90698">
            <w:pPr>
              <w:ind w:left="170"/>
              <w:rPr>
                <w:rFonts w:ascii="Times New Roman" w:hAnsi="Times New Roman" w:cs="Times New Roman"/>
                <w:sz w:val="24"/>
                <w:szCs w:val="24"/>
              </w:rPr>
            </w:pPr>
            <w:r>
              <w:rPr>
                <w:rFonts w:ascii="Times New Roman" w:hAnsi="Times New Roman" w:cs="Times New Roman"/>
                <w:sz w:val="24"/>
                <w:szCs w:val="24"/>
              </w:rPr>
              <w:t>Ungārija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Office of National Economic Planning</w:t>
            </w:r>
          </w:p>
        </w:tc>
      </w:tr>
      <w:tr w:rsidR="00B90698" w:rsidRPr="00B90698" w:rsidTr="00262B34">
        <w:trPr>
          <w:jc w:val="center"/>
        </w:trPr>
        <w:tc>
          <w:tcPr>
            <w:tcW w:w="1769" w:type="dxa"/>
            <w:gridSpan w:val="2"/>
            <w:tcBorders>
              <w:top w:val="single" w:sz="8" w:space="0" w:color="auto"/>
              <w:left w:val="single" w:sz="8" w:space="0" w:color="auto"/>
              <w:bottom w:val="single" w:sz="8" w:space="0" w:color="auto"/>
              <w:right w:val="single" w:sz="4" w:space="0" w:color="auto"/>
            </w:tcBorders>
            <w:shd w:val="clear" w:color="auto" w:fill="auto"/>
            <w:hideMark/>
          </w:tcPr>
          <w:p w:rsidR="00B90698" w:rsidRPr="00B90698" w:rsidRDefault="00EB2C42" w:rsidP="00B90698">
            <w:pPr>
              <w:ind w:left="170"/>
              <w:rPr>
                <w:rFonts w:ascii="Times New Roman" w:hAnsi="Times New Roman" w:cs="Times New Roman"/>
                <w:sz w:val="24"/>
                <w:szCs w:val="24"/>
              </w:rPr>
            </w:pPr>
            <w:r>
              <w:rPr>
                <w:rFonts w:ascii="Times New Roman" w:hAnsi="Times New Roman" w:cs="Times New Roman"/>
                <w:sz w:val="24"/>
                <w:szCs w:val="24"/>
              </w:rPr>
              <w:t>Ungārija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Prime Minister´s office, Department for International Affairs</w:t>
            </w:r>
          </w:p>
        </w:tc>
      </w:tr>
      <w:tr w:rsidR="00B90698" w:rsidRPr="00B90698" w:rsidTr="00262B34">
        <w:trPr>
          <w:jc w:val="center"/>
        </w:trPr>
        <w:tc>
          <w:tcPr>
            <w:tcW w:w="1769" w:type="dxa"/>
            <w:gridSpan w:val="2"/>
            <w:tcBorders>
              <w:top w:val="nil"/>
              <w:left w:val="single" w:sz="8" w:space="0" w:color="auto"/>
              <w:bottom w:val="single" w:sz="8" w:space="0" w:color="auto"/>
              <w:right w:val="single" w:sz="4" w:space="0" w:color="auto"/>
            </w:tcBorders>
            <w:shd w:val="clear" w:color="auto" w:fill="auto"/>
            <w:hideMark/>
          </w:tcPr>
          <w:p w:rsidR="00B90698" w:rsidRPr="00B90698" w:rsidRDefault="00EB2C42" w:rsidP="00B90698">
            <w:pPr>
              <w:ind w:left="170"/>
              <w:rPr>
                <w:rFonts w:ascii="Times New Roman" w:hAnsi="Times New Roman" w:cs="Times New Roman"/>
                <w:sz w:val="24"/>
                <w:szCs w:val="24"/>
              </w:rPr>
            </w:pPr>
            <w:r>
              <w:rPr>
                <w:rFonts w:ascii="Times New Roman" w:hAnsi="Times New Roman" w:cs="Times New Roman"/>
                <w:sz w:val="24"/>
                <w:szCs w:val="24"/>
              </w:rPr>
              <w:t>Īrija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 xml:space="preserve">EU (Structural Funds) Section, </w:t>
            </w:r>
            <w:r w:rsidRPr="00B90698">
              <w:rPr>
                <w:rFonts w:ascii="Times New Roman" w:hAnsi="Times New Roman" w:cs="Times New Roman"/>
                <w:sz w:val="24"/>
                <w:szCs w:val="24"/>
              </w:rPr>
              <w:br w:type="page"/>
              <w:t>Department of Finance</w:t>
            </w:r>
          </w:p>
        </w:tc>
      </w:tr>
      <w:tr w:rsidR="00B90698" w:rsidRPr="00B90698" w:rsidTr="00262B34">
        <w:trPr>
          <w:jc w:val="center"/>
        </w:trPr>
        <w:tc>
          <w:tcPr>
            <w:tcW w:w="1769" w:type="dxa"/>
            <w:gridSpan w:val="2"/>
            <w:tcBorders>
              <w:top w:val="nil"/>
              <w:left w:val="single" w:sz="8" w:space="0" w:color="auto"/>
              <w:bottom w:val="single" w:sz="8" w:space="0" w:color="auto"/>
              <w:right w:val="single" w:sz="4" w:space="0" w:color="auto"/>
            </w:tcBorders>
            <w:shd w:val="clear" w:color="auto" w:fill="auto"/>
            <w:hideMark/>
          </w:tcPr>
          <w:p w:rsidR="00B90698" w:rsidRPr="00B90698" w:rsidRDefault="00B90698" w:rsidP="00EB2C42">
            <w:pPr>
              <w:keepNext/>
              <w:ind w:left="170"/>
              <w:rPr>
                <w:rFonts w:ascii="Times New Roman" w:hAnsi="Times New Roman" w:cs="Times New Roman"/>
                <w:sz w:val="24"/>
                <w:szCs w:val="24"/>
              </w:rPr>
            </w:pPr>
            <w:r w:rsidRPr="00B90698">
              <w:rPr>
                <w:rFonts w:ascii="Times New Roman" w:hAnsi="Times New Roman" w:cs="Times New Roman"/>
                <w:sz w:val="24"/>
                <w:szCs w:val="24"/>
              </w:rPr>
              <w:t>It</w:t>
            </w:r>
            <w:r w:rsidR="00EB2C42">
              <w:rPr>
                <w:rFonts w:ascii="Times New Roman" w:hAnsi="Times New Roman" w:cs="Times New Roman"/>
                <w:sz w:val="24"/>
                <w:szCs w:val="24"/>
              </w:rPr>
              <w:t>ālija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lang w:val="it-IT"/>
              </w:rPr>
            </w:pPr>
            <w:r w:rsidRPr="00B90698">
              <w:rPr>
                <w:rFonts w:ascii="Times New Roman" w:hAnsi="Times New Roman" w:cs="Times New Roman"/>
                <w:sz w:val="24"/>
                <w:szCs w:val="24"/>
                <w:lang w:val="it-IT"/>
              </w:rPr>
              <w:t>Direzione Generale Politica Regionale Unitaria Comunitaria</w:t>
            </w:r>
            <w:r w:rsidRPr="00B90698">
              <w:rPr>
                <w:rFonts w:ascii="Times New Roman" w:hAnsi="Times New Roman" w:cs="Times New Roman"/>
                <w:sz w:val="24"/>
                <w:szCs w:val="24"/>
                <w:lang w:val="it-IT"/>
              </w:rPr>
              <w:br/>
              <w:t>Dipartimento per lo Sviluppo e la Coesione Economica / Department for development and economic cohesion</w:t>
            </w:r>
          </w:p>
        </w:tc>
      </w:tr>
      <w:tr w:rsidR="00B90698" w:rsidRPr="00B90698" w:rsidTr="00262B34">
        <w:trPr>
          <w:jc w:val="center"/>
        </w:trPr>
        <w:tc>
          <w:tcPr>
            <w:tcW w:w="1769" w:type="dxa"/>
            <w:gridSpan w:val="2"/>
            <w:vMerge w:val="restart"/>
            <w:tcBorders>
              <w:top w:val="nil"/>
              <w:left w:val="single" w:sz="8" w:space="0" w:color="auto"/>
              <w:bottom w:val="single" w:sz="8" w:space="0" w:color="000000"/>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Latvi</w:t>
            </w:r>
            <w:r w:rsidR="00EB2C42">
              <w:rPr>
                <w:rFonts w:ascii="Times New Roman" w:hAnsi="Times New Roman" w:cs="Times New Roman"/>
                <w:sz w:val="24"/>
                <w:szCs w:val="24"/>
              </w:rPr>
              <w:t>j</w:t>
            </w:r>
            <w:r w:rsidRPr="00B90698">
              <w:rPr>
                <w:rFonts w:ascii="Times New Roman" w:hAnsi="Times New Roman" w:cs="Times New Roman"/>
                <w:sz w:val="24"/>
                <w:szCs w:val="24"/>
              </w:rPr>
              <w:t>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EB2C42"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Territorial Cooperation Unit Development Instruments Department</w:t>
            </w:r>
            <w:r w:rsidRPr="00B90698">
              <w:rPr>
                <w:rFonts w:ascii="Times New Roman" w:hAnsi="Times New Roman" w:cs="Times New Roman"/>
                <w:sz w:val="24"/>
                <w:szCs w:val="24"/>
              </w:rPr>
              <w:br/>
              <w:t>Ministry of Environmental Protection and Regional Development</w:t>
            </w:r>
          </w:p>
        </w:tc>
      </w:tr>
      <w:tr w:rsidR="00B90698" w:rsidRPr="00B90698" w:rsidTr="00262B34">
        <w:trPr>
          <w:jc w:val="center"/>
        </w:trPr>
        <w:tc>
          <w:tcPr>
            <w:tcW w:w="1769" w:type="dxa"/>
            <w:gridSpan w:val="2"/>
            <w:vMerge/>
            <w:tcBorders>
              <w:top w:val="nil"/>
              <w:left w:val="single" w:sz="8" w:space="0" w:color="auto"/>
              <w:bottom w:val="single" w:sz="8" w:space="0" w:color="000000"/>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p>
        </w:tc>
      </w:tr>
      <w:tr w:rsidR="00B90698" w:rsidRPr="00B90698" w:rsidTr="00262B34">
        <w:trPr>
          <w:jc w:val="center"/>
        </w:trPr>
        <w:tc>
          <w:tcPr>
            <w:tcW w:w="1769" w:type="dxa"/>
            <w:gridSpan w:val="2"/>
            <w:tcBorders>
              <w:top w:val="single" w:sz="8" w:space="0" w:color="000000"/>
              <w:left w:val="single" w:sz="8" w:space="0" w:color="auto"/>
              <w:bottom w:val="single" w:sz="4" w:space="0" w:color="auto"/>
              <w:right w:val="nil"/>
            </w:tcBorders>
            <w:shd w:val="clear" w:color="auto" w:fill="auto"/>
            <w:hideMark/>
          </w:tcPr>
          <w:p w:rsidR="00B90698" w:rsidRPr="00B90698" w:rsidRDefault="00B90698" w:rsidP="00EB2C42">
            <w:pPr>
              <w:ind w:left="170"/>
              <w:rPr>
                <w:rFonts w:ascii="Times New Roman" w:hAnsi="Times New Roman" w:cs="Times New Roman"/>
                <w:sz w:val="24"/>
                <w:szCs w:val="24"/>
              </w:rPr>
            </w:pPr>
            <w:r w:rsidRPr="00B90698">
              <w:rPr>
                <w:rFonts w:ascii="Times New Roman" w:hAnsi="Times New Roman" w:cs="Times New Roman"/>
                <w:sz w:val="24"/>
                <w:szCs w:val="24"/>
              </w:rPr>
              <w:t>Li</w:t>
            </w:r>
            <w:r w:rsidR="00EB2C42">
              <w:rPr>
                <w:rFonts w:ascii="Times New Roman" w:hAnsi="Times New Roman" w:cs="Times New Roman"/>
                <w:sz w:val="24"/>
                <w:szCs w:val="24"/>
              </w:rPr>
              <w:t>etuva</w:t>
            </w:r>
          </w:p>
        </w:tc>
        <w:tc>
          <w:tcPr>
            <w:tcW w:w="7695" w:type="dxa"/>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Ministry of the Interior</w:t>
            </w:r>
          </w:p>
        </w:tc>
      </w:tr>
      <w:tr w:rsidR="00B90698" w:rsidRPr="00B90698" w:rsidTr="00262B34">
        <w:trPr>
          <w:jc w:val="center"/>
        </w:trPr>
        <w:tc>
          <w:tcPr>
            <w:tcW w:w="1769" w:type="dxa"/>
            <w:gridSpan w:val="2"/>
            <w:tcBorders>
              <w:top w:val="single" w:sz="4" w:space="0" w:color="auto"/>
              <w:left w:val="single" w:sz="8" w:space="0" w:color="auto"/>
              <w:bottom w:val="single" w:sz="8" w:space="0" w:color="auto"/>
              <w:right w:val="single" w:sz="4" w:space="0" w:color="auto"/>
            </w:tcBorders>
            <w:shd w:val="clear" w:color="auto" w:fill="auto"/>
            <w:hideMark/>
          </w:tcPr>
          <w:p w:rsidR="00B90698" w:rsidRPr="00B90698" w:rsidRDefault="00B90698" w:rsidP="00EB2C42">
            <w:pPr>
              <w:ind w:left="170"/>
              <w:rPr>
                <w:rFonts w:ascii="Times New Roman" w:hAnsi="Times New Roman" w:cs="Times New Roman"/>
                <w:sz w:val="24"/>
                <w:szCs w:val="24"/>
              </w:rPr>
            </w:pPr>
            <w:r w:rsidRPr="00B90698">
              <w:rPr>
                <w:rFonts w:ascii="Times New Roman" w:hAnsi="Times New Roman" w:cs="Times New Roman"/>
                <w:sz w:val="24"/>
                <w:szCs w:val="24"/>
              </w:rPr>
              <w:t>Lu</w:t>
            </w:r>
            <w:r w:rsidR="00EB2C42">
              <w:rPr>
                <w:rFonts w:ascii="Times New Roman" w:hAnsi="Times New Roman" w:cs="Times New Roman"/>
                <w:sz w:val="24"/>
                <w:szCs w:val="24"/>
              </w:rPr>
              <w:t>ksemburga</w:t>
            </w:r>
          </w:p>
        </w:tc>
        <w:tc>
          <w:tcPr>
            <w:tcW w:w="7695" w:type="dxa"/>
            <w:tcBorders>
              <w:top w:val="single" w:sz="4" w:space="0" w:color="auto"/>
              <w:left w:val="nil"/>
              <w:bottom w:val="single" w:sz="4" w:space="0" w:color="auto"/>
              <w:right w:val="single" w:sz="4" w:space="0" w:color="auto"/>
            </w:tcBorders>
            <w:shd w:val="clear" w:color="auto" w:fill="auto"/>
            <w:hideMark/>
          </w:tcPr>
          <w:p w:rsidR="00937A42" w:rsidRPr="00937A42" w:rsidRDefault="00937A42" w:rsidP="00937A42">
            <w:pPr>
              <w:pStyle w:val="Default"/>
            </w:pPr>
            <w:r w:rsidRPr="00937A42">
              <w:t xml:space="preserve">Département de l‟aménagement du territoire </w:t>
            </w:r>
          </w:p>
          <w:p w:rsidR="00B90698" w:rsidRPr="00937A42" w:rsidRDefault="00937A42" w:rsidP="00937A42">
            <w:pPr>
              <w:pStyle w:val="Default"/>
            </w:pPr>
            <w:r w:rsidRPr="00937A42">
              <w:t xml:space="preserve">Ministère du Développement durable et des Infrastructures </w:t>
            </w:r>
          </w:p>
        </w:tc>
      </w:tr>
      <w:tr w:rsidR="00B90698" w:rsidRPr="00B90698" w:rsidTr="00262B34">
        <w:trPr>
          <w:jc w:val="center"/>
        </w:trPr>
        <w:tc>
          <w:tcPr>
            <w:tcW w:w="1769" w:type="dxa"/>
            <w:gridSpan w:val="2"/>
            <w:tcBorders>
              <w:top w:val="single" w:sz="8" w:space="0" w:color="auto"/>
              <w:left w:val="single" w:sz="8" w:space="0" w:color="auto"/>
              <w:bottom w:val="single" w:sz="4" w:space="0" w:color="auto"/>
              <w:right w:val="single" w:sz="4" w:space="0" w:color="auto"/>
            </w:tcBorders>
            <w:shd w:val="clear" w:color="auto" w:fill="auto"/>
            <w:hideMark/>
          </w:tcPr>
          <w:p w:rsidR="00B90698" w:rsidRPr="00B90698" w:rsidRDefault="00B90698" w:rsidP="00B90698">
            <w:pPr>
              <w:ind w:left="170"/>
              <w:rPr>
                <w:rFonts w:ascii="Times New Roman" w:hAnsi="Times New Roman" w:cs="Times New Roman"/>
                <w:sz w:val="24"/>
                <w:szCs w:val="24"/>
              </w:rPr>
            </w:pPr>
            <w:r w:rsidRPr="00B90698">
              <w:rPr>
                <w:rFonts w:ascii="Times New Roman" w:hAnsi="Times New Roman" w:cs="Times New Roman"/>
                <w:sz w:val="24"/>
                <w:szCs w:val="24"/>
              </w:rPr>
              <w:t>Malta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937A42" w:rsidRDefault="00937A42" w:rsidP="00937A42">
            <w:pPr>
              <w:pStyle w:val="Default"/>
            </w:pPr>
            <w:r w:rsidRPr="00937A42">
              <w:t xml:space="preserve">Funds and Programmes Division, Ministry for European Affairs and Implementation of the Electoral Manifesto, Territorial Cooperation Unit </w:t>
            </w:r>
          </w:p>
        </w:tc>
      </w:tr>
      <w:tr w:rsidR="00B90698" w:rsidRPr="00B90698" w:rsidTr="00262B34">
        <w:trPr>
          <w:jc w:val="center"/>
        </w:trPr>
        <w:tc>
          <w:tcPr>
            <w:tcW w:w="1769" w:type="dxa"/>
            <w:gridSpan w:val="2"/>
            <w:tcBorders>
              <w:top w:val="single" w:sz="4" w:space="0" w:color="auto"/>
              <w:left w:val="single" w:sz="8" w:space="0" w:color="auto"/>
              <w:bottom w:val="single" w:sz="4" w:space="0" w:color="auto"/>
              <w:right w:val="single" w:sz="4" w:space="0" w:color="auto"/>
            </w:tcBorders>
            <w:shd w:val="clear" w:color="auto" w:fill="auto"/>
            <w:hideMark/>
          </w:tcPr>
          <w:p w:rsidR="00B90698" w:rsidRPr="00B90698" w:rsidRDefault="00EB2C42" w:rsidP="00B90698">
            <w:pPr>
              <w:ind w:left="170"/>
              <w:rPr>
                <w:rFonts w:ascii="Times New Roman" w:hAnsi="Times New Roman" w:cs="Times New Roman"/>
                <w:sz w:val="24"/>
                <w:szCs w:val="24"/>
              </w:rPr>
            </w:pPr>
            <w:r>
              <w:rPr>
                <w:rFonts w:ascii="Times New Roman" w:hAnsi="Times New Roman" w:cs="Times New Roman"/>
                <w:sz w:val="24"/>
                <w:szCs w:val="24"/>
              </w:rPr>
              <w:t>Holande</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Team Regional Development and Mobility, Netherlands Enterprise Agency</w:t>
            </w:r>
          </w:p>
        </w:tc>
      </w:tr>
      <w:tr w:rsidR="00B90698" w:rsidRPr="00B90698" w:rsidTr="00262B34">
        <w:trPr>
          <w:jc w:val="center"/>
        </w:trPr>
        <w:tc>
          <w:tcPr>
            <w:tcW w:w="176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EB2C42">
            <w:pPr>
              <w:ind w:left="170"/>
              <w:rPr>
                <w:rFonts w:ascii="Times New Roman" w:hAnsi="Times New Roman" w:cs="Times New Roman"/>
                <w:sz w:val="24"/>
                <w:szCs w:val="24"/>
              </w:rPr>
            </w:pPr>
            <w:r w:rsidRPr="00B90698">
              <w:rPr>
                <w:rFonts w:ascii="Times New Roman" w:hAnsi="Times New Roman" w:cs="Times New Roman"/>
                <w:sz w:val="24"/>
                <w:szCs w:val="24"/>
              </w:rPr>
              <w:t>Nor</w:t>
            </w:r>
            <w:r w:rsidR="00EB2C42">
              <w:rPr>
                <w:rFonts w:ascii="Times New Roman" w:hAnsi="Times New Roman" w:cs="Times New Roman"/>
                <w:sz w:val="24"/>
                <w:szCs w:val="24"/>
              </w:rPr>
              <w:t>vēģija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Ministry of Local Government and Modernisation, Department of Regional Policy</w:t>
            </w:r>
          </w:p>
        </w:tc>
      </w:tr>
      <w:tr w:rsidR="00B90698" w:rsidRPr="00B90698" w:rsidTr="00262B34">
        <w:trPr>
          <w:jc w:val="center"/>
        </w:trPr>
        <w:tc>
          <w:tcPr>
            <w:tcW w:w="1769" w:type="dxa"/>
            <w:gridSpan w:val="2"/>
            <w:tcBorders>
              <w:top w:val="single" w:sz="4" w:space="0" w:color="auto"/>
              <w:left w:val="single" w:sz="8" w:space="0" w:color="auto"/>
              <w:bottom w:val="single" w:sz="4" w:space="0" w:color="auto"/>
              <w:right w:val="single" w:sz="4" w:space="0" w:color="auto"/>
            </w:tcBorders>
            <w:shd w:val="clear" w:color="auto" w:fill="auto"/>
            <w:hideMark/>
          </w:tcPr>
          <w:p w:rsidR="00B90698" w:rsidRPr="00B90698" w:rsidRDefault="00B90698" w:rsidP="00EB2C42">
            <w:pPr>
              <w:ind w:left="170"/>
              <w:rPr>
                <w:rFonts w:ascii="Times New Roman" w:hAnsi="Times New Roman" w:cs="Times New Roman"/>
                <w:sz w:val="24"/>
                <w:szCs w:val="24"/>
              </w:rPr>
            </w:pPr>
            <w:r w:rsidRPr="00B90698">
              <w:rPr>
                <w:rFonts w:ascii="Times New Roman" w:hAnsi="Times New Roman" w:cs="Times New Roman"/>
                <w:sz w:val="24"/>
                <w:szCs w:val="24"/>
              </w:rPr>
              <w:t>Pol</w:t>
            </w:r>
            <w:r w:rsidR="00EB2C42">
              <w:rPr>
                <w:rFonts w:ascii="Times New Roman" w:hAnsi="Times New Roman" w:cs="Times New Roman"/>
                <w:sz w:val="24"/>
                <w:szCs w:val="24"/>
              </w:rPr>
              <w:t>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Ministry of Infrastructure and Development</w:t>
            </w:r>
            <w:r w:rsidRPr="00B90698">
              <w:rPr>
                <w:rFonts w:ascii="Times New Roman" w:hAnsi="Times New Roman" w:cs="Times New Roman"/>
                <w:sz w:val="24"/>
                <w:szCs w:val="24"/>
              </w:rPr>
              <w:br/>
              <w:t>Territorial Cooperation Department</w:t>
            </w:r>
          </w:p>
        </w:tc>
      </w:tr>
      <w:tr w:rsidR="00B90698" w:rsidRPr="00B90698" w:rsidTr="00262B34">
        <w:trPr>
          <w:jc w:val="center"/>
        </w:trPr>
        <w:tc>
          <w:tcPr>
            <w:tcW w:w="176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EB2C42">
            <w:pPr>
              <w:ind w:left="170"/>
              <w:rPr>
                <w:rFonts w:ascii="Times New Roman" w:hAnsi="Times New Roman" w:cs="Times New Roman"/>
                <w:sz w:val="24"/>
                <w:szCs w:val="24"/>
              </w:rPr>
            </w:pPr>
            <w:r w:rsidRPr="00B90698">
              <w:rPr>
                <w:rFonts w:ascii="Times New Roman" w:hAnsi="Times New Roman" w:cs="Times New Roman"/>
                <w:sz w:val="24"/>
                <w:szCs w:val="24"/>
              </w:rPr>
              <w:t>Portug</w:t>
            </w:r>
            <w:r w:rsidR="00EB2C42">
              <w:rPr>
                <w:rFonts w:ascii="Times New Roman" w:hAnsi="Times New Roman" w:cs="Times New Roman"/>
                <w:sz w:val="24"/>
                <w:szCs w:val="24"/>
              </w:rPr>
              <w:t>āle</w:t>
            </w:r>
          </w:p>
        </w:tc>
        <w:tc>
          <w:tcPr>
            <w:tcW w:w="7695" w:type="dxa"/>
            <w:tcBorders>
              <w:top w:val="single" w:sz="4" w:space="0" w:color="auto"/>
              <w:left w:val="single" w:sz="4" w:space="0" w:color="auto"/>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Agencia para o Desenvolvimento e Coesao I.P., Cohesion Development Agency, P.I.</w:t>
            </w:r>
          </w:p>
        </w:tc>
      </w:tr>
      <w:tr w:rsidR="00B90698" w:rsidRPr="00B90698" w:rsidTr="00262B34">
        <w:trPr>
          <w:jc w:val="center"/>
        </w:trPr>
        <w:tc>
          <w:tcPr>
            <w:tcW w:w="1769" w:type="dxa"/>
            <w:gridSpan w:val="2"/>
            <w:vMerge w:val="restart"/>
            <w:tcBorders>
              <w:top w:val="single" w:sz="4" w:space="0" w:color="auto"/>
              <w:left w:val="single" w:sz="8" w:space="0" w:color="auto"/>
              <w:bottom w:val="single" w:sz="8" w:space="0" w:color="000000"/>
              <w:right w:val="single" w:sz="4" w:space="0" w:color="auto"/>
            </w:tcBorders>
            <w:shd w:val="clear" w:color="000000" w:fill="FFFFFF"/>
            <w:hideMark/>
          </w:tcPr>
          <w:p w:rsidR="00B90698" w:rsidRPr="00B90698" w:rsidRDefault="00B90698" w:rsidP="00EB2C42">
            <w:pPr>
              <w:ind w:left="170"/>
              <w:rPr>
                <w:rFonts w:ascii="Times New Roman" w:hAnsi="Times New Roman" w:cs="Times New Roman"/>
                <w:sz w:val="24"/>
                <w:szCs w:val="24"/>
              </w:rPr>
            </w:pPr>
            <w:r w:rsidRPr="00B90698">
              <w:rPr>
                <w:rFonts w:ascii="Times New Roman" w:hAnsi="Times New Roman" w:cs="Times New Roman"/>
                <w:sz w:val="24"/>
                <w:szCs w:val="24"/>
              </w:rPr>
              <w:t>R</w:t>
            </w:r>
            <w:r w:rsidR="00EB2C42">
              <w:rPr>
                <w:rFonts w:ascii="Times New Roman" w:hAnsi="Times New Roman" w:cs="Times New Roman"/>
                <w:sz w:val="24"/>
                <w:szCs w:val="24"/>
              </w:rPr>
              <w:t>umā</w:t>
            </w:r>
            <w:r w:rsidRPr="00B90698">
              <w:rPr>
                <w:rFonts w:ascii="Times New Roman" w:hAnsi="Times New Roman" w:cs="Times New Roman"/>
                <w:sz w:val="24"/>
                <w:szCs w:val="24"/>
              </w:rPr>
              <w:t>ni</w:t>
            </w:r>
            <w:r w:rsidR="00EB2C42">
              <w:rPr>
                <w:rFonts w:ascii="Times New Roman" w:hAnsi="Times New Roman" w:cs="Times New Roman"/>
                <w:sz w:val="24"/>
                <w:szCs w:val="24"/>
              </w:rPr>
              <w:t>j</w:t>
            </w:r>
            <w:r w:rsidRPr="00B90698">
              <w:rPr>
                <w:rFonts w:ascii="Times New Roman" w:hAnsi="Times New Roman" w:cs="Times New Roman"/>
                <w:sz w:val="24"/>
                <w:szCs w:val="24"/>
              </w:rPr>
              <w:t>a</w:t>
            </w:r>
          </w:p>
        </w:tc>
        <w:tc>
          <w:tcPr>
            <w:tcW w:w="7695" w:type="dxa"/>
            <w:tcBorders>
              <w:top w:val="single" w:sz="4" w:space="0" w:color="auto"/>
              <w:left w:val="nil"/>
              <w:bottom w:val="single" w:sz="4" w:space="0" w:color="auto"/>
              <w:right w:val="single" w:sz="4" w:space="0" w:color="auto"/>
            </w:tcBorders>
            <w:shd w:val="clear" w:color="000000" w:fill="FFFFFF"/>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Unit of National Authorities for European Programmes; Ministry of Regional Development and Public Administration</w:t>
            </w:r>
          </w:p>
        </w:tc>
      </w:tr>
      <w:tr w:rsidR="00B90698" w:rsidRPr="00B90698" w:rsidTr="00262B34">
        <w:trPr>
          <w:jc w:val="center"/>
        </w:trPr>
        <w:tc>
          <w:tcPr>
            <w:tcW w:w="1769" w:type="dxa"/>
            <w:gridSpan w:val="2"/>
            <w:vMerge/>
            <w:tcBorders>
              <w:top w:val="single" w:sz="8" w:space="0" w:color="auto"/>
              <w:left w:val="single" w:sz="8" w:space="0" w:color="auto"/>
              <w:bottom w:val="single" w:sz="8" w:space="0" w:color="000000"/>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000000" w:fill="FFFFFF"/>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General Directorate for European Programmes, Ministry of Regional Development and Public Administration</w:t>
            </w:r>
          </w:p>
        </w:tc>
      </w:tr>
      <w:tr w:rsidR="00B90698" w:rsidRPr="00B90698" w:rsidTr="00262B34">
        <w:trPr>
          <w:jc w:val="center"/>
        </w:trPr>
        <w:tc>
          <w:tcPr>
            <w:tcW w:w="1769" w:type="dxa"/>
            <w:gridSpan w:val="2"/>
            <w:tcBorders>
              <w:top w:val="nil"/>
              <w:left w:val="single" w:sz="8" w:space="0" w:color="auto"/>
              <w:bottom w:val="single" w:sz="4" w:space="0" w:color="auto"/>
              <w:right w:val="single" w:sz="4" w:space="0" w:color="auto"/>
            </w:tcBorders>
            <w:shd w:val="clear" w:color="000000" w:fill="FFFFFF"/>
            <w:hideMark/>
          </w:tcPr>
          <w:p w:rsidR="00B90698" w:rsidRPr="00B90698" w:rsidRDefault="00EB2C42" w:rsidP="00B90698">
            <w:pPr>
              <w:ind w:left="170"/>
              <w:rPr>
                <w:rFonts w:ascii="Times New Roman" w:hAnsi="Times New Roman" w:cs="Times New Roman"/>
                <w:sz w:val="24"/>
                <w:szCs w:val="24"/>
              </w:rPr>
            </w:pPr>
            <w:r>
              <w:rPr>
                <w:rFonts w:ascii="Times New Roman" w:hAnsi="Times New Roman" w:cs="Times New Roman"/>
                <w:sz w:val="24"/>
                <w:szCs w:val="24"/>
              </w:rPr>
              <w:t>Slovā</w:t>
            </w:r>
            <w:r w:rsidR="00B90698" w:rsidRPr="00B90698">
              <w:rPr>
                <w:rFonts w:ascii="Times New Roman" w:hAnsi="Times New Roman" w:cs="Times New Roman"/>
                <w:sz w:val="24"/>
                <w:szCs w:val="24"/>
              </w:rPr>
              <w:t>ki</w:t>
            </w:r>
            <w:r>
              <w:rPr>
                <w:rFonts w:ascii="Times New Roman" w:hAnsi="Times New Roman" w:cs="Times New Roman"/>
                <w:sz w:val="24"/>
                <w:szCs w:val="24"/>
              </w:rPr>
              <w:t>j</w:t>
            </w:r>
            <w:r w:rsidR="00B90698" w:rsidRPr="00B90698">
              <w:rPr>
                <w:rFonts w:ascii="Times New Roman" w:hAnsi="Times New Roman" w:cs="Times New Roman"/>
                <w:sz w:val="24"/>
                <w:szCs w:val="24"/>
              </w:rPr>
              <w:t>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 xml:space="preserve">Ministry of Economy of the Slovak Republic </w:t>
            </w:r>
            <w:r w:rsidRPr="00B90698">
              <w:rPr>
                <w:rFonts w:ascii="Times New Roman" w:hAnsi="Times New Roman" w:cs="Times New Roman"/>
                <w:sz w:val="24"/>
                <w:szCs w:val="24"/>
              </w:rPr>
              <w:br/>
              <w:t>Department of the Programme and Supporting Activities of the SF</w:t>
            </w:r>
            <w:r w:rsidRPr="00B90698">
              <w:rPr>
                <w:rFonts w:ascii="Times New Roman" w:hAnsi="Times New Roman" w:cs="Times New Roman"/>
                <w:sz w:val="24"/>
                <w:szCs w:val="24"/>
              </w:rPr>
              <w:br/>
              <w:t>Supporting Programmes Section</w:t>
            </w:r>
          </w:p>
        </w:tc>
      </w:tr>
      <w:tr w:rsidR="00B90698" w:rsidRPr="00B90698" w:rsidTr="00262B34">
        <w:trPr>
          <w:jc w:val="center"/>
        </w:trPr>
        <w:tc>
          <w:tcPr>
            <w:tcW w:w="1769" w:type="dxa"/>
            <w:gridSpan w:val="2"/>
            <w:tcBorders>
              <w:top w:val="single" w:sz="4" w:space="0" w:color="auto"/>
              <w:left w:val="single" w:sz="4" w:space="0" w:color="auto"/>
              <w:bottom w:val="single" w:sz="4" w:space="0" w:color="auto"/>
              <w:right w:val="nil"/>
            </w:tcBorders>
            <w:shd w:val="clear" w:color="auto" w:fill="auto"/>
            <w:hideMark/>
          </w:tcPr>
          <w:p w:rsidR="00B90698" w:rsidRPr="00B90698" w:rsidRDefault="00EB2C42" w:rsidP="00B90698">
            <w:pPr>
              <w:ind w:left="170"/>
              <w:rPr>
                <w:rFonts w:ascii="Times New Roman" w:hAnsi="Times New Roman" w:cs="Times New Roman"/>
                <w:sz w:val="24"/>
                <w:szCs w:val="24"/>
              </w:rPr>
            </w:pPr>
            <w:r>
              <w:rPr>
                <w:rFonts w:ascii="Times New Roman" w:hAnsi="Times New Roman" w:cs="Times New Roman"/>
                <w:sz w:val="24"/>
                <w:szCs w:val="24"/>
              </w:rPr>
              <w:t>Slovē</w:t>
            </w:r>
            <w:r w:rsidR="00B90698" w:rsidRPr="00B90698">
              <w:rPr>
                <w:rFonts w:ascii="Times New Roman" w:hAnsi="Times New Roman" w:cs="Times New Roman"/>
                <w:sz w:val="24"/>
                <w:szCs w:val="24"/>
              </w:rPr>
              <w:t>ni</w:t>
            </w:r>
            <w:r>
              <w:rPr>
                <w:rFonts w:ascii="Times New Roman" w:hAnsi="Times New Roman" w:cs="Times New Roman"/>
                <w:sz w:val="24"/>
                <w:szCs w:val="24"/>
              </w:rPr>
              <w:t>j</w:t>
            </w:r>
            <w:r w:rsidR="00B90698" w:rsidRPr="00B90698">
              <w:rPr>
                <w:rFonts w:ascii="Times New Roman" w:hAnsi="Times New Roman" w:cs="Times New Roman"/>
                <w:sz w:val="24"/>
                <w:szCs w:val="24"/>
              </w:rPr>
              <w:t>a</w:t>
            </w:r>
          </w:p>
        </w:tc>
        <w:tc>
          <w:tcPr>
            <w:tcW w:w="7695" w:type="dxa"/>
            <w:tcBorders>
              <w:top w:val="single" w:sz="4" w:space="0" w:color="auto"/>
              <w:left w:val="single" w:sz="4" w:space="0" w:color="auto"/>
              <w:bottom w:val="single" w:sz="4" w:space="0" w:color="auto"/>
              <w:right w:val="single" w:sz="4" w:space="0" w:color="auto"/>
            </w:tcBorders>
            <w:shd w:val="clear" w:color="000000" w:fill="FFFFFF"/>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Government office for development and european cohesion policy, Republic of Slovenia</w:t>
            </w:r>
          </w:p>
        </w:tc>
      </w:tr>
      <w:tr w:rsidR="00B90698" w:rsidRPr="00B90698" w:rsidTr="00262B34">
        <w:trPr>
          <w:jc w:val="center"/>
        </w:trPr>
        <w:tc>
          <w:tcPr>
            <w:tcW w:w="17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0698" w:rsidRPr="00B90698" w:rsidRDefault="00B90698" w:rsidP="00EB2C42">
            <w:pPr>
              <w:ind w:left="170"/>
              <w:rPr>
                <w:rFonts w:ascii="Times New Roman" w:hAnsi="Times New Roman" w:cs="Times New Roman"/>
                <w:sz w:val="24"/>
                <w:szCs w:val="24"/>
              </w:rPr>
            </w:pPr>
            <w:r w:rsidRPr="00B90698">
              <w:rPr>
                <w:rFonts w:ascii="Times New Roman" w:hAnsi="Times New Roman" w:cs="Times New Roman"/>
                <w:sz w:val="24"/>
                <w:szCs w:val="24"/>
              </w:rPr>
              <w:t>Sp</w:t>
            </w:r>
            <w:r w:rsidR="00EB2C42">
              <w:rPr>
                <w:rFonts w:ascii="Times New Roman" w:hAnsi="Times New Roman" w:cs="Times New Roman"/>
                <w:sz w:val="24"/>
                <w:szCs w:val="24"/>
              </w:rPr>
              <w:t>ānija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Ministerio de Hacienda y Administraciones Públicas, DG Fondos Comunitaros / Ministry of Finance and Public Administrations, G.D. of European Funds</w:t>
            </w:r>
          </w:p>
        </w:tc>
      </w:tr>
      <w:tr w:rsidR="00B90698" w:rsidRPr="00B90698" w:rsidTr="00262B34">
        <w:trPr>
          <w:jc w:val="center"/>
        </w:trPr>
        <w:tc>
          <w:tcPr>
            <w:tcW w:w="1769" w:type="dxa"/>
            <w:gridSpan w:val="2"/>
            <w:tcBorders>
              <w:top w:val="single" w:sz="4" w:space="0" w:color="auto"/>
              <w:left w:val="single" w:sz="8" w:space="0" w:color="auto"/>
              <w:bottom w:val="single" w:sz="4" w:space="0" w:color="auto"/>
              <w:right w:val="single" w:sz="4" w:space="0" w:color="auto"/>
            </w:tcBorders>
            <w:shd w:val="clear" w:color="auto" w:fill="auto"/>
            <w:hideMark/>
          </w:tcPr>
          <w:p w:rsidR="00B90698" w:rsidRPr="00B90698" w:rsidRDefault="00EB2C42" w:rsidP="00B90698">
            <w:pPr>
              <w:ind w:left="170"/>
              <w:rPr>
                <w:rFonts w:ascii="Times New Roman" w:hAnsi="Times New Roman" w:cs="Times New Roman"/>
                <w:sz w:val="24"/>
                <w:szCs w:val="24"/>
              </w:rPr>
            </w:pPr>
            <w:r>
              <w:rPr>
                <w:rFonts w:ascii="Times New Roman" w:hAnsi="Times New Roman" w:cs="Times New Roman"/>
                <w:sz w:val="24"/>
                <w:szCs w:val="24"/>
              </w:rPr>
              <w:t>Šveice</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State Secretariat for Economic Affairs SECO</w:t>
            </w:r>
            <w:r w:rsidRPr="00B90698">
              <w:rPr>
                <w:rFonts w:ascii="Times New Roman" w:hAnsi="Times New Roman" w:cs="Times New Roman"/>
                <w:sz w:val="24"/>
                <w:szCs w:val="24"/>
              </w:rPr>
              <w:br/>
              <w:t>Regional Policy</w:t>
            </w:r>
          </w:p>
        </w:tc>
      </w:tr>
      <w:tr w:rsidR="00B90698" w:rsidRPr="00B90698" w:rsidTr="00262B34">
        <w:trPr>
          <w:jc w:val="center"/>
        </w:trPr>
        <w:tc>
          <w:tcPr>
            <w:tcW w:w="1769" w:type="dxa"/>
            <w:gridSpan w:val="2"/>
            <w:vMerge w:val="restart"/>
            <w:tcBorders>
              <w:top w:val="single" w:sz="4" w:space="0" w:color="auto"/>
              <w:left w:val="single" w:sz="4" w:space="0" w:color="auto"/>
              <w:bottom w:val="nil"/>
              <w:right w:val="single" w:sz="4" w:space="0" w:color="auto"/>
            </w:tcBorders>
            <w:shd w:val="clear" w:color="auto" w:fill="auto"/>
            <w:hideMark/>
          </w:tcPr>
          <w:p w:rsidR="00B90698" w:rsidRPr="00B90698" w:rsidRDefault="00EB2C42" w:rsidP="00B90698">
            <w:pPr>
              <w:ind w:left="170"/>
              <w:rPr>
                <w:rFonts w:ascii="Times New Roman" w:hAnsi="Times New Roman" w:cs="Times New Roman"/>
                <w:sz w:val="24"/>
                <w:szCs w:val="24"/>
              </w:rPr>
            </w:pPr>
            <w:r>
              <w:rPr>
                <w:rFonts w:ascii="Times New Roman" w:hAnsi="Times New Roman" w:cs="Times New Roman"/>
                <w:sz w:val="24"/>
                <w:szCs w:val="24"/>
              </w:rPr>
              <w:t>Zviedrija</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Tillväxtverket</w:t>
            </w:r>
          </w:p>
        </w:tc>
      </w:tr>
      <w:tr w:rsidR="00B90698" w:rsidRPr="00B90698" w:rsidTr="00262B34">
        <w:trPr>
          <w:jc w:val="center"/>
        </w:trPr>
        <w:tc>
          <w:tcPr>
            <w:tcW w:w="1769" w:type="dxa"/>
            <w:gridSpan w:val="2"/>
            <w:vMerge/>
            <w:tcBorders>
              <w:top w:val="nil"/>
              <w:left w:val="single" w:sz="4" w:space="0" w:color="auto"/>
              <w:bottom w:val="single" w:sz="4" w:space="0" w:color="auto"/>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000000" w:fill="FFFFFF"/>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Swedish Association of Local Authorities and Regions</w:t>
            </w:r>
            <w:r w:rsidRPr="00B90698">
              <w:rPr>
                <w:rFonts w:ascii="Times New Roman" w:hAnsi="Times New Roman" w:cs="Times New Roman"/>
                <w:sz w:val="24"/>
                <w:szCs w:val="24"/>
              </w:rPr>
              <w:br w:type="page"/>
              <w:t>Growth and Community Development Division</w:t>
            </w:r>
          </w:p>
        </w:tc>
      </w:tr>
      <w:tr w:rsidR="00B90698" w:rsidRPr="00B90698" w:rsidTr="00262B34">
        <w:trPr>
          <w:jc w:val="center"/>
        </w:trPr>
        <w:tc>
          <w:tcPr>
            <w:tcW w:w="1769" w:type="dxa"/>
            <w:gridSpan w:val="2"/>
            <w:vMerge/>
            <w:tcBorders>
              <w:top w:val="single" w:sz="4" w:space="0" w:color="auto"/>
              <w:left w:val="single" w:sz="4" w:space="0" w:color="auto"/>
              <w:bottom w:val="single" w:sz="4" w:space="0" w:color="auto"/>
              <w:right w:val="single" w:sz="4" w:space="0" w:color="auto"/>
            </w:tcBorders>
            <w:hideMark/>
          </w:tcPr>
          <w:p w:rsidR="00B90698" w:rsidRPr="00B90698" w:rsidRDefault="00B90698" w:rsidP="00B90698">
            <w:pPr>
              <w:ind w:left="170"/>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Ministry of Enterprise, Energy and Communications, Division for Regional Growth</w:t>
            </w:r>
          </w:p>
        </w:tc>
      </w:tr>
      <w:tr w:rsidR="00B90698" w:rsidRPr="00B90698" w:rsidTr="00262B34">
        <w:trPr>
          <w:jc w:val="center"/>
        </w:trPr>
        <w:tc>
          <w:tcPr>
            <w:tcW w:w="1769" w:type="dxa"/>
            <w:gridSpan w:val="2"/>
            <w:vMerge w:val="restart"/>
            <w:tcBorders>
              <w:top w:val="single" w:sz="4" w:space="0" w:color="auto"/>
              <w:left w:val="single" w:sz="8" w:space="0" w:color="auto"/>
              <w:bottom w:val="single" w:sz="8" w:space="0" w:color="000000"/>
              <w:right w:val="single" w:sz="4" w:space="0" w:color="auto"/>
            </w:tcBorders>
            <w:shd w:val="clear" w:color="auto" w:fill="auto"/>
            <w:hideMark/>
          </w:tcPr>
          <w:p w:rsidR="00B90698" w:rsidRPr="00B90698" w:rsidRDefault="00CA28A2" w:rsidP="00B90698">
            <w:pPr>
              <w:ind w:left="170"/>
              <w:rPr>
                <w:rFonts w:ascii="Times New Roman" w:hAnsi="Times New Roman" w:cs="Times New Roman"/>
                <w:sz w:val="24"/>
                <w:szCs w:val="24"/>
              </w:rPr>
            </w:pPr>
            <w:r>
              <w:rPr>
                <w:rFonts w:ascii="Times New Roman" w:hAnsi="Times New Roman" w:cs="Times New Roman"/>
                <w:sz w:val="24"/>
                <w:szCs w:val="24"/>
              </w:rPr>
              <w:t>Apvienotā Karaliste</w:t>
            </w: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UK Territorial Cooperation  Programmes and Policy</w:t>
            </w:r>
            <w:r w:rsidRPr="00B90698">
              <w:rPr>
                <w:rFonts w:ascii="Times New Roman" w:hAnsi="Times New Roman" w:cs="Times New Roman"/>
                <w:sz w:val="24"/>
                <w:szCs w:val="24"/>
              </w:rPr>
              <w:br/>
              <w:t>Department for Communities and Local Government</w:t>
            </w:r>
          </w:p>
        </w:tc>
      </w:tr>
      <w:tr w:rsidR="00B90698" w:rsidRPr="00B90698" w:rsidTr="00262B34">
        <w:trPr>
          <w:jc w:val="center"/>
        </w:trPr>
        <w:tc>
          <w:tcPr>
            <w:tcW w:w="1769" w:type="dxa"/>
            <w:gridSpan w:val="2"/>
            <w:vMerge/>
            <w:tcBorders>
              <w:top w:val="single" w:sz="8" w:space="0" w:color="auto"/>
              <w:left w:val="single" w:sz="8" w:space="0" w:color="auto"/>
              <w:bottom w:val="single" w:sz="8" w:space="0" w:color="000000"/>
              <w:right w:val="single" w:sz="4" w:space="0" w:color="auto"/>
            </w:tcBorders>
            <w:hideMark/>
          </w:tcPr>
          <w:p w:rsidR="00B90698" w:rsidRPr="00B90698" w:rsidRDefault="00B90698" w:rsidP="00B90698">
            <w:pPr>
              <w:rPr>
                <w:rFonts w:ascii="Times New Roman" w:hAnsi="Times New Roman" w:cs="Times New Roman"/>
                <w:sz w:val="24"/>
                <w:szCs w:val="24"/>
              </w:rPr>
            </w:pPr>
          </w:p>
        </w:tc>
        <w:tc>
          <w:tcPr>
            <w:tcW w:w="7695" w:type="dxa"/>
            <w:tcBorders>
              <w:top w:val="single" w:sz="4" w:space="0" w:color="auto"/>
              <w:left w:val="nil"/>
              <w:bottom w:val="single" w:sz="4" w:space="0" w:color="auto"/>
              <w:right w:val="single" w:sz="4" w:space="0" w:color="auto"/>
            </w:tcBorders>
            <w:shd w:val="clear" w:color="auto" w:fill="auto"/>
            <w:hideMark/>
          </w:tcPr>
          <w:p w:rsidR="00B90698" w:rsidRPr="00B90698" w:rsidRDefault="00B90698" w:rsidP="00B90698">
            <w:pPr>
              <w:rPr>
                <w:rFonts w:ascii="Times New Roman" w:eastAsia="Times New Roman" w:hAnsi="Times New Roman" w:cs="Times New Roman"/>
                <w:b/>
                <w:bCs/>
                <w:sz w:val="24"/>
                <w:szCs w:val="24"/>
              </w:rPr>
            </w:pPr>
            <w:r w:rsidRPr="00B90698">
              <w:rPr>
                <w:rFonts w:ascii="Times New Roman" w:hAnsi="Times New Roman" w:cs="Times New Roman"/>
                <w:sz w:val="24"/>
                <w:szCs w:val="24"/>
              </w:rPr>
              <w:t>Interreg 2007 - 2013</w:t>
            </w:r>
            <w:r w:rsidRPr="00B90698">
              <w:rPr>
                <w:rFonts w:ascii="Times New Roman" w:hAnsi="Times New Roman" w:cs="Times New Roman"/>
                <w:sz w:val="24"/>
                <w:szCs w:val="24"/>
              </w:rPr>
              <w:br/>
              <w:t>Local Economies,Regeneration and European Programmes Directorate</w:t>
            </w:r>
            <w:r w:rsidRPr="00B90698">
              <w:rPr>
                <w:rFonts w:ascii="Times New Roman" w:hAnsi="Times New Roman" w:cs="Times New Roman"/>
                <w:sz w:val="24"/>
                <w:szCs w:val="24"/>
              </w:rPr>
              <w:br/>
              <w:t xml:space="preserve">Department for Communities and Local Government </w:t>
            </w:r>
          </w:p>
        </w:tc>
      </w:tr>
    </w:tbl>
    <w:p w:rsidR="006B3A37" w:rsidRDefault="006B3A37" w:rsidP="006B3A37">
      <w:pPr>
        <w:spacing w:line="240" w:lineRule="exact"/>
        <w:rPr>
          <w:rFonts w:ascii="Times New Roman" w:hAnsi="Times New Roman" w:cs="Times New Roman"/>
          <w:sz w:val="24"/>
          <w:szCs w:val="24"/>
          <w:lang w:val="lv-LV"/>
        </w:rPr>
      </w:pPr>
    </w:p>
    <w:p w:rsidR="00CB3733" w:rsidRPr="00B60B07" w:rsidRDefault="00CB3733" w:rsidP="006B3A37">
      <w:pPr>
        <w:spacing w:line="240" w:lineRule="exact"/>
        <w:rPr>
          <w:rFonts w:ascii="Times New Roman" w:hAnsi="Times New Roman" w:cs="Times New Roman"/>
          <w:sz w:val="24"/>
          <w:szCs w:val="24"/>
          <w:lang w:val="lv-LV"/>
        </w:rPr>
      </w:pPr>
    </w:p>
    <w:p w:rsidR="006B3A37" w:rsidRDefault="006B3A37" w:rsidP="00AE62CA">
      <w:pPr>
        <w:pStyle w:val="Heading1"/>
        <w:numPr>
          <w:ilvl w:val="1"/>
          <w:numId w:val="2"/>
        </w:numPr>
        <w:tabs>
          <w:tab w:val="left" w:pos="638"/>
        </w:tabs>
        <w:spacing w:before="8" w:line="230" w:lineRule="exact"/>
        <w:ind w:left="420" w:right="113"/>
        <w:jc w:val="both"/>
        <w:rPr>
          <w:rFonts w:cs="Times New Roman"/>
          <w:sz w:val="23"/>
          <w:szCs w:val="23"/>
          <w:lang w:val="lv-LV"/>
        </w:rPr>
      </w:pPr>
      <w:r>
        <w:rPr>
          <w:rFonts w:cs="Times New Roman"/>
          <w:lang w:val="lv-LV"/>
        </w:rPr>
        <w:t xml:space="preserve">Piemērojamie programmas īstenošanas </w:t>
      </w:r>
      <w:r w:rsidR="00E9551A">
        <w:rPr>
          <w:rFonts w:cs="Times New Roman"/>
          <w:lang w:val="lv-LV"/>
        </w:rPr>
        <w:t>noteikumi</w:t>
      </w:r>
      <w:r>
        <w:rPr>
          <w:rFonts w:cs="Times New Roman"/>
          <w:lang w:val="lv-LV"/>
        </w:rPr>
        <w:t xml:space="preserve">, kas </w:t>
      </w:r>
      <w:r w:rsidR="001F2842">
        <w:rPr>
          <w:rFonts w:cs="Times New Roman"/>
          <w:lang w:val="lv-LV"/>
        </w:rPr>
        <w:t xml:space="preserve">reglamentē </w:t>
      </w:r>
      <w:r>
        <w:rPr>
          <w:rFonts w:cs="Times New Roman"/>
          <w:lang w:val="lv-LV"/>
        </w:rPr>
        <w:t>finanšu pārvaldību, plāno</w:t>
      </w:r>
      <w:r w:rsidR="001F2842">
        <w:rPr>
          <w:rFonts w:cs="Times New Roman"/>
          <w:lang w:val="lv-LV"/>
        </w:rPr>
        <w:t>šanu</w:t>
      </w:r>
      <w:r>
        <w:rPr>
          <w:rFonts w:cs="Times New Roman"/>
          <w:lang w:val="lv-LV"/>
        </w:rPr>
        <w:t>, uzrau</w:t>
      </w:r>
      <w:r w:rsidR="001F2842">
        <w:rPr>
          <w:rFonts w:cs="Times New Roman"/>
          <w:lang w:val="lv-LV"/>
        </w:rPr>
        <w:t>dzību</w:t>
      </w:r>
      <w:r>
        <w:rPr>
          <w:rFonts w:cs="Times New Roman"/>
          <w:lang w:val="lv-LV"/>
        </w:rPr>
        <w:t>, novērtē</w:t>
      </w:r>
      <w:r w:rsidR="001F2842">
        <w:rPr>
          <w:rFonts w:cs="Times New Roman"/>
          <w:lang w:val="lv-LV"/>
        </w:rPr>
        <w:t>šanu</w:t>
      </w:r>
      <w:r w:rsidR="00AE62CA">
        <w:rPr>
          <w:rFonts w:cs="Times New Roman"/>
          <w:lang w:val="lv-LV"/>
        </w:rPr>
        <w:t xml:space="preserve"> un</w:t>
      </w:r>
      <w:r>
        <w:rPr>
          <w:rFonts w:cs="Times New Roman"/>
          <w:lang w:val="lv-LV"/>
        </w:rPr>
        <w:t xml:space="preserve"> kontrol</w:t>
      </w:r>
      <w:r w:rsidR="001F2842">
        <w:rPr>
          <w:rFonts w:cs="Times New Roman"/>
          <w:lang w:val="lv-LV"/>
        </w:rPr>
        <w:t>i</w:t>
      </w:r>
      <w:r>
        <w:rPr>
          <w:rFonts w:cs="Times New Roman"/>
          <w:lang w:val="lv-LV"/>
        </w:rPr>
        <w:t xml:space="preserve"> </w:t>
      </w:r>
      <w:r w:rsidR="001F2842">
        <w:rPr>
          <w:rFonts w:cs="Times New Roman"/>
          <w:lang w:val="lv-LV"/>
        </w:rPr>
        <w:t xml:space="preserve">attiecībā uz </w:t>
      </w:r>
      <w:r>
        <w:rPr>
          <w:rFonts w:cs="Times New Roman"/>
          <w:lang w:val="lv-LV"/>
        </w:rPr>
        <w:t xml:space="preserve">trešo valstu </w:t>
      </w:r>
      <w:r w:rsidR="001F2842">
        <w:rPr>
          <w:rFonts w:cs="Times New Roman"/>
          <w:lang w:val="lv-LV"/>
        </w:rPr>
        <w:t>līdzdalību tran</w:t>
      </w:r>
      <w:r w:rsidR="00341A31">
        <w:rPr>
          <w:rFonts w:cs="Times New Roman"/>
          <w:lang w:val="lv-LV"/>
        </w:rPr>
        <w:t xml:space="preserve">snacionālājās </w:t>
      </w:r>
      <w:r>
        <w:rPr>
          <w:rFonts w:cs="Times New Roman"/>
          <w:lang w:val="lv-LV"/>
        </w:rPr>
        <w:t xml:space="preserve">un starpreģionu programmās, </w:t>
      </w:r>
      <w:r w:rsidR="00341A31">
        <w:rPr>
          <w:rFonts w:cs="Times New Roman"/>
          <w:lang w:val="lv-LV"/>
        </w:rPr>
        <w:t xml:space="preserve">izmantojot </w:t>
      </w:r>
      <w:r>
        <w:rPr>
          <w:rFonts w:cs="Times New Roman"/>
          <w:lang w:val="lv-LV"/>
        </w:rPr>
        <w:t>E</w:t>
      </w:r>
      <w:r w:rsidR="00341A31">
        <w:rPr>
          <w:rFonts w:cs="Times New Roman"/>
          <w:lang w:val="lv-LV"/>
        </w:rPr>
        <w:t>K</w:t>
      </w:r>
      <w:r>
        <w:rPr>
          <w:rFonts w:cs="Times New Roman"/>
          <w:lang w:val="lv-LV"/>
        </w:rPr>
        <w:t xml:space="preserve">I un IPA </w:t>
      </w:r>
      <w:r w:rsidR="00341A31">
        <w:rPr>
          <w:rFonts w:cs="Times New Roman"/>
          <w:lang w:val="lv-LV"/>
        </w:rPr>
        <w:t>finanšu ieguldījumu</w:t>
      </w:r>
      <w:r>
        <w:rPr>
          <w:rFonts w:cs="Times New Roman"/>
          <w:lang w:val="lv-LV"/>
        </w:rPr>
        <w:t xml:space="preserve"> </w:t>
      </w:r>
    </w:p>
    <w:p w:rsidR="006B3A37" w:rsidRPr="00B84966" w:rsidRDefault="006B3A37" w:rsidP="006B3A37">
      <w:pPr>
        <w:spacing w:line="240" w:lineRule="exact"/>
        <w:rPr>
          <w:rFonts w:ascii="Times New Roman" w:hAnsi="Times New Roman" w:cs="Times New Roman"/>
          <w:sz w:val="24"/>
          <w:szCs w:val="24"/>
          <w:lang w:val="lv-LV"/>
        </w:rPr>
      </w:pPr>
    </w:p>
    <w:p w:rsidR="006B3A37" w:rsidRPr="00B84966" w:rsidRDefault="006B3A37" w:rsidP="006B3A37">
      <w:pPr>
        <w:ind w:left="116"/>
        <w:jc w:val="both"/>
        <w:rPr>
          <w:rFonts w:ascii="Times New Roman" w:eastAsia="Times New Roman" w:hAnsi="Times New Roman" w:cs="Times New Roman"/>
          <w:sz w:val="24"/>
          <w:szCs w:val="24"/>
          <w:lang w:val="lv-LV"/>
        </w:rPr>
      </w:pPr>
      <w:r>
        <w:rPr>
          <w:rFonts w:ascii="Times New Roman" w:hAnsi="Times New Roman" w:cs="Times New Roman"/>
          <w:i/>
          <w:sz w:val="24"/>
          <w:lang w:val="lv-LV"/>
        </w:rPr>
        <w:t>Nav piemērojams</w:t>
      </w:r>
      <w:r w:rsidRPr="00B84966">
        <w:rPr>
          <w:rFonts w:ascii="Times New Roman" w:hAnsi="Times New Roman" w:cs="Times New Roman"/>
          <w:i/>
          <w:sz w:val="24"/>
          <w:lang w:val="lv-LV"/>
        </w:rPr>
        <w:t>.</w:t>
      </w:r>
    </w:p>
    <w:p w:rsidR="006B3A37" w:rsidRPr="00B84966" w:rsidRDefault="006B3A37" w:rsidP="006B3A37">
      <w:pPr>
        <w:jc w:val="both"/>
        <w:rPr>
          <w:rFonts w:ascii="Times New Roman" w:eastAsia="Times New Roman" w:hAnsi="Times New Roman" w:cs="Times New Roman"/>
          <w:sz w:val="24"/>
          <w:szCs w:val="24"/>
          <w:lang w:val="lv-LV"/>
        </w:rPr>
        <w:sectPr w:rsidR="006B3A37" w:rsidRPr="00B84966" w:rsidSect="00196B3D">
          <w:footerReference w:type="default" r:id="rId22"/>
          <w:pgSz w:w="11900" w:h="16850"/>
          <w:pgMar w:top="992" w:right="1134" w:bottom="851" w:left="1134" w:header="720" w:footer="720" w:gutter="0"/>
          <w:cols w:space="720"/>
        </w:sectPr>
      </w:pPr>
    </w:p>
    <w:p w:rsidR="006B3A37" w:rsidRPr="00B84966" w:rsidRDefault="00AE62CA" w:rsidP="006B3A37">
      <w:pPr>
        <w:pStyle w:val="Heading1"/>
        <w:spacing w:before="53"/>
        <w:rPr>
          <w:rFonts w:cs="Times New Roman"/>
          <w:b w:val="0"/>
          <w:bCs w:val="0"/>
          <w:lang w:val="lv-LV"/>
        </w:rPr>
      </w:pPr>
      <w:r>
        <w:rPr>
          <w:rFonts w:cs="Times New Roman"/>
          <w:lang w:val="lv-LV"/>
        </w:rPr>
        <w:t>Saīsinājumu un abreviarējumu saraksts</w:t>
      </w:r>
    </w:p>
    <w:p w:rsidR="006B3A37" w:rsidRPr="00B84966" w:rsidRDefault="006B3A37" w:rsidP="006B3A37">
      <w:pPr>
        <w:spacing w:before="8" w:line="230" w:lineRule="exact"/>
        <w:rPr>
          <w:rFonts w:ascii="Times New Roman" w:hAnsi="Times New Roman" w:cs="Times New Roman"/>
          <w:sz w:val="23"/>
          <w:szCs w:val="23"/>
          <w:lang w:val="lv-LV"/>
        </w:rPr>
      </w:pPr>
    </w:p>
    <w:p w:rsidR="006B3A37" w:rsidRPr="00B84966" w:rsidRDefault="006B3A37" w:rsidP="006B3A37">
      <w:pPr>
        <w:spacing w:line="240" w:lineRule="exact"/>
        <w:rPr>
          <w:rFonts w:ascii="Times New Roman" w:hAnsi="Times New Roman" w:cs="Times New Roman"/>
          <w:sz w:val="24"/>
          <w:szCs w:val="24"/>
          <w:lang w:val="lv-LV"/>
        </w:rPr>
      </w:pPr>
    </w:p>
    <w:p w:rsidR="006B3A37" w:rsidRPr="00B84966" w:rsidRDefault="006B3A37" w:rsidP="00E47764">
      <w:pPr>
        <w:pStyle w:val="BodyText"/>
        <w:tabs>
          <w:tab w:val="left" w:pos="1930"/>
        </w:tabs>
        <w:ind w:left="116" w:right="-625"/>
        <w:jc w:val="both"/>
        <w:rPr>
          <w:rFonts w:cs="Times New Roman"/>
          <w:lang w:val="lv-LV"/>
        </w:rPr>
      </w:pPr>
      <w:r>
        <w:rPr>
          <w:rFonts w:cs="Times New Roman"/>
          <w:lang w:val="lv-LV"/>
        </w:rPr>
        <w:t>AI</w:t>
      </w:r>
      <w:r>
        <w:rPr>
          <w:rFonts w:cs="Times New Roman"/>
          <w:lang w:val="lv-LV"/>
        </w:rPr>
        <w:tab/>
        <w:t>Audita iestāde</w:t>
      </w:r>
    </w:p>
    <w:p w:rsidR="006B3A37" w:rsidRPr="00B84966" w:rsidRDefault="006B3A37" w:rsidP="00E47764">
      <w:pPr>
        <w:pStyle w:val="BodyText"/>
        <w:tabs>
          <w:tab w:val="left" w:pos="1930"/>
        </w:tabs>
        <w:ind w:left="116" w:right="-625"/>
        <w:jc w:val="both"/>
        <w:rPr>
          <w:rFonts w:cs="Times New Roman"/>
          <w:lang w:val="lv-LV"/>
        </w:rPr>
      </w:pPr>
      <w:r>
        <w:rPr>
          <w:rFonts w:cs="Times New Roman"/>
          <w:lang w:val="lv-LV"/>
        </w:rPr>
        <w:t>AERB</w:t>
      </w:r>
      <w:r>
        <w:rPr>
          <w:rFonts w:cs="Times New Roman"/>
          <w:lang w:val="lv-LV"/>
        </w:rPr>
        <w:tab/>
        <w:t>Eiropas Robežu reģionu asociācija</w:t>
      </w:r>
    </w:p>
    <w:p w:rsidR="006B3A37" w:rsidRPr="00B84966" w:rsidRDefault="006B3A37" w:rsidP="00E47764">
      <w:pPr>
        <w:pStyle w:val="BodyText"/>
        <w:tabs>
          <w:tab w:val="left" w:pos="1930"/>
        </w:tabs>
        <w:ind w:left="116" w:right="-625"/>
        <w:jc w:val="both"/>
        <w:rPr>
          <w:rFonts w:cs="Times New Roman"/>
          <w:lang w:val="lv-LV"/>
        </w:rPr>
      </w:pPr>
      <w:r>
        <w:rPr>
          <w:rFonts w:cs="Times New Roman"/>
          <w:lang w:val="lv-LV"/>
        </w:rPr>
        <w:t>SI</w:t>
      </w:r>
      <w:r>
        <w:rPr>
          <w:rFonts w:cs="Times New Roman"/>
          <w:lang w:val="lv-LV"/>
        </w:rPr>
        <w:tab/>
        <w:t>Sertifikācijas iestāde</w:t>
      </w:r>
    </w:p>
    <w:p w:rsidR="006B3A37" w:rsidRPr="00B84966" w:rsidRDefault="006B3A37" w:rsidP="00E47764">
      <w:pPr>
        <w:pStyle w:val="BodyText"/>
        <w:tabs>
          <w:tab w:val="left" w:pos="1930"/>
        </w:tabs>
        <w:ind w:left="116" w:right="-625"/>
        <w:jc w:val="both"/>
        <w:rPr>
          <w:rFonts w:cs="Times New Roman"/>
          <w:lang w:val="lv-LV"/>
        </w:rPr>
      </w:pPr>
      <w:r>
        <w:rPr>
          <w:rFonts w:cs="Times New Roman"/>
          <w:lang w:val="lv-LV"/>
        </w:rPr>
        <w:t>CBC</w:t>
      </w:r>
      <w:r>
        <w:rPr>
          <w:rFonts w:cs="Times New Roman"/>
          <w:lang w:val="lv-LV"/>
        </w:rPr>
        <w:tab/>
        <w:t>Pārrobežu sadarbība</w:t>
      </w:r>
    </w:p>
    <w:p w:rsidR="006B3A37" w:rsidRPr="00B84966" w:rsidRDefault="006B3A37" w:rsidP="00E47764">
      <w:pPr>
        <w:pStyle w:val="BodyText"/>
        <w:tabs>
          <w:tab w:val="left" w:pos="1930"/>
        </w:tabs>
        <w:ind w:left="116" w:right="-625"/>
        <w:jc w:val="both"/>
        <w:rPr>
          <w:rFonts w:cs="Times New Roman"/>
          <w:lang w:val="lv-LV"/>
        </w:rPr>
      </w:pPr>
      <w:r>
        <w:rPr>
          <w:rFonts w:cs="Times New Roman"/>
          <w:lang w:val="lv-LV"/>
        </w:rPr>
        <w:t>SVVA</w:t>
      </w:r>
      <w:r>
        <w:rPr>
          <w:rFonts w:cs="Times New Roman"/>
          <w:lang w:val="lv-LV"/>
        </w:rPr>
        <w:tab/>
        <w:t>Sabiedrības vadīta vietēja attīstība</w:t>
      </w:r>
    </w:p>
    <w:p w:rsidR="006B3A37" w:rsidRPr="00B60B07" w:rsidRDefault="006B3A37" w:rsidP="00E47764">
      <w:pPr>
        <w:pStyle w:val="BodyText"/>
        <w:tabs>
          <w:tab w:val="left" w:pos="1930"/>
        </w:tabs>
        <w:spacing w:line="275" w:lineRule="exact"/>
        <w:ind w:left="116" w:right="-625"/>
        <w:jc w:val="both"/>
        <w:rPr>
          <w:rFonts w:cs="Times New Roman"/>
          <w:lang w:val="lv-LV"/>
        </w:rPr>
      </w:pPr>
      <w:r>
        <w:rPr>
          <w:rFonts w:cs="Times New Roman"/>
          <w:lang w:val="lv-LV"/>
        </w:rPr>
        <w:t>CPMR</w:t>
      </w:r>
      <w:r>
        <w:rPr>
          <w:rFonts w:cs="Times New Roman"/>
          <w:lang w:val="lv-LV"/>
        </w:rPr>
        <w:tab/>
        <w:t>Perifērijas un jūras r</w:t>
      </w:r>
      <w:r w:rsidRPr="00970591">
        <w:rPr>
          <w:rFonts w:cs="Times New Roman"/>
          <w:sz w:val="23"/>
          <w:szCs w:val="23"/>
          <w:lang w:val="lv-LV"/>
        </w:rPr>
        <w:t>e</w:t>
      </w:r>
      <w:r w:rsidRPr="00B60B07">
        <w:rPr>
          <w:rFonts w:cs="Times New Roman"/>
          <w:lang w:val="lv-LV"/>
        </w:rPr>
        <w:t>ģionu konference</w:t>
      </w:r>
    </w:p>
    <w:p w:rsidR="006B3A37" w:rsidRPr="00B60B07" w:rsidRDefault="006B3A37" w:rsidP="00E47764">
      <w:pPr>
        <w:pStyle w:val="BodyText"/>
        <w:tabs>
          <w:tab w:val="left" w:pos="1930"/>
        </w:tabs>
        <w:spacing w:line="239" w:lineRule="auto"/>
        <w:ind w:left="1930" w:right="-625" w:hanging="1815"/>
        <w:jc w:val="both"/>
        <w:rPr>
          <w:rFonts w:cs="Times New Roman"/>
          <w:lang w:val="lv-LV"/>
        </w:rPr>
      </w:pPr>
      <w:r w:rsidRPr="00B60B07">
        <w:rPr>
          <w:rFonts w:cs="Times New Roman"/>
          <w:lang w:val="lv-LV"/>
        </w:rPr>
        <w:t>KNR</w:t>
      </w:r>
      <w:r w:rsidRPr="00B60B07">
        <w:rPr>
          <w:rFonts w:cs="Times New Roman"/>
          <w:lang w:val="lv-LV"/>
        </w:rPr>
        <w:tab/>
        <w:t>Eiropas Parlamenta un Padomes 2013</w:t>
      </w:r>
      <w:r>
        <w:rPr>
          <w:rFonts w:cs="Times New Roman"/>
          <w:lang w:val="lv-LV"/>
        </w:rPr>
        <w:t>. gad</w:t>
      </w:r>
      <w:r w:rsidRPr="00B60B07">
        <w:rPr>
          <w:rFonts w:cs="Times New Roman"/>
          <w:lang w:val="lv-LV"/>
        </w:rPr>
        <w:t>a 17</w:t>
      </w:r>
      <w:r>
        <w:rPr>
          <w:rFonts w:cs="Times New Roman"/>
          <w:lang w:val="lv-LV"/>
        </w:rPr>
        <w:t>. dec</w:t>
      </w:r>
      <w:r w:rsidRPr="00B60B07">
        <w:rPr>
          <w:rFonts w:cs="Times New Roman"/>
          <w:lang w:val="lv-LV"/>
        </w:rPr>
        <w:t xml:space="preserve">embra Regula </w:t>
      </w:r>
      <w:r w:rsidR="00560A4D">
        <w:rPr>
          <w:rFonts w:cs="Times New Roman"/>
          <w:lang w:val="lv-LV"/>
        </w:rPr>
        <w:t>Nr.</w:t>
      </w:r>
      <w:r w:rsidRPr="00B60B07">
        <w:rPr>
          <w:rFonts w:cs="Times New Roman"/>
          <w:lang w:val="lv-LV"/>
        </w:rPr>
        <w:t>1303/2013, kas nosaka Eiropas Reģionālās Attīstības fonda, Eiropas Sociālā fonda, Kohēzijas fonda, Eiropas Lauksaimniecības fonda lauku attīstībai un Eiropas Jūrniecības un zivsaimniecības fonda vispārīgās prasības un atceļ Padomes Regulu (EK) Nr.1083/2006.</w:t>
      </w:r>
    </w:p>
    <w:p w:rsidR="006B3A37" w:rsidRPr="00B60B07" w:rsidRDefault="006B3A37" w:rsidP="00E47764">
      <w:pPr>
        <w:pStyle w:val="BodyText"/>
        <w:tabs>
          <w:tab w:val="left" w:pos="1930"/>
        </w:tabs>
        <w:spacing w:before="5" w:line="275" w:lineRule="exact"/>
        <w:ind w:left="116" w:right="-625"/>
        <w:jc w:val="both"/>
        <w:rPr>
          <w:rFonts w:cs="Times New Roman"/>
          <w:lang w:val="lv-LV"/>
        </w:rPr>
      </w:pPr>
      <w:r w:rsidRPr="00B60B07">
        <w:rPr>
          <w:rFonts w:cs="Times New Roman"/>
          <w:lang w:val="lv-LV"/>
        </w:rPr>
        <w:t>VSS</w:t>
      </w:r>
      <w:r w:rsidRPr="00B60B07">
        <w:rPr>
          <w:rFonts w:cs="Times New Roman"/>
          <w:lang w:val="lv-LV"/>
        </w:rPr>
        <w:tab/>
        <w:t>Vienot</w:t>
      </w:r>
      <w:r>
        <w:rPr>
          <w:rFonts w:cs="Times New Roman"/>
          <w:lang w:val="lv-LV"/>
        </w:rPr>
        <w:t>ais</w:t>
      </w:r>
      <w:r w:rsidRPr="00B60B07">
        <w:rPr>
          <w:rFonts w:cs="Times New Roman"/>
          <w:lang w:val="lv-LV"/>
        </w:rPr>
        <w:t xml:space="preserve"> stratēģisk</w:t>
      </w:r>
      <w:r>
        <w:rPr>
          <w:rFonts w:cs="Times New Roman"/>
          <w:lang w:val="lv-LV"/>
        </w:rPr>
        <w:t>ais</w:t>
      </w:r>
      <w:r w:rsidRPr="00B60B07">
        <w:rPr>
          <w:rFonts w:cs="Times New Roman"/>
          <w:lang w:val="lv-LV"/>
        </w:rPr>
        <w:t xml:space="preserve"> </w:t>
      </w:r>
      <w:r>
        <w:rPr>
          <w:rFonts w:cs="Times New Roman"/>
          <w:lang w:val="lv-LV"/>
        </w:rPr>
        <w:t>ietvars</w:t>
      </w:r>
    </w:p>
    <w:p w:rsidR="006B3A37" w:rsidRPr="00B60B07" w:rsidRDefault="006B3A37" w:rsidP="00E47764">
      <w:pPr>
        <w:pStyle w:val="BodyText"/>
        <w:tabs>
          <w:tab w:val="left" w:pos="1930"/>
        </w:tabs>
        <w:spacing w:line="275" w:lineRule="exact"/>
        <w:ind w:left="116" w:right="-625"/>
        <w:jc w:val="both"/>
        <w:rPr>
          <w:rFonts w:cs="Times New Roman"/>
          <w:lang w:val="lv-LV"/>
        </w:rPr>
      </w:pPr>
      <w:r w:rsidRPr="00B60B07">
        <w:rPr>
          <w:rFonts w:cs="Times New Roman"/>
          <w:lang w:val="lv-LV"/>
        </w:rPr>
        <w:t>ĢD</w:t>
      </w:r>
      <w:r w:rsidRPr="00B60B07">
        <w:rPr>
          <w:rFonts w:cs="Times New Roman"/>
          <w:lang w:val="lv-LV"/>
        </w:rPr>
        <w:tab/>
        <w:t>Ģenerāldirektorāts</w:t>
      </w:r>
    </w:p>
    <w:p w:rsidR="006B3A37" w:rsidRPr="00B60B07" w:rsidRDefault="006B3A37" w:rsidP="00E47764">
      <w:pPr>
        <w:pStyle w:val="BodyText"/>
        <w:tabs>
          <w:tab w:val="left" w:pos="1930"/>
        </w:tabs>
        <w:spacing w:line="275" w:lineRule="exact"/>
        <w:ind w:left="116" w:right="-625"/>
        <w:jc w:val="both"/>
        <w:rPr>
          <w:rFonts w:cs="Times New Roman"/>
          <w:lang w:val="lv-LV"/>
        </w:rPr>
      </w:pPr>
      <w:r w:rsidRPr="00B60B07">
        <w:rPr>
          <w:rFonts w:cs="Times New Roman"/>
          <w:lang w:val="lv-LV"/>
        </w:rPr>
        <w:t>ĢD DEVCO</w:t>
      </w:r>
      <w:r w:rsidRPr="00B60B07">
        <w:rPr>
          <w:rFonts w:cs="Times New Roman"/>
          <w:lang w:val="lv-LV"/>
        </w:rPr>
        <w:tab/>
      </w:r>
      <w:r>
        <w:rPr>
          <w:rFonts w:cs="Times New Roman"/>
          <w:lang w:val="lv-LV"/>
        </w:rPr>
        <w:t>Attīstības un sadarbības ģ</w:t>
      </w:r>
      <w:r w:rsidRPr="00B60B07">
        <w:rPr>
          <w:rFonts w:cs="Times New Roman"/>
          <w:lang w:val="lv-LV"/>
        </w:rPr>
        <w:t xml:space="preserve">enerāldirektorāts </w:t>
      </w:r>
    </w:p>
    <w:p w:rsidR="006B3A37" w:rsidRPr="00E47764" w:rsidRDefault="006B3A37" w:rsidP="00E47764">
      <w:pPr>
        <w:pStyle w:val="Heading1"/>
        <w:ind w:right="-625"/>
        <w:jc w:val="both"/>
        <w:rPr>
          <w:lang w:val="lv-LV"/>
        </w:rPr>
      </w:pPr>
      <w:r w:rsidRPr="00F647D3">
        <w:rPr>
          <w:rFonts w:cs="Times New Roman"/>
          <w:b w:val="0"/>
          <w:lang w:val="lv-LV"/>
        </w:rPr>
        <w:t>ĢD</w:t>
      </w:r>
      <w:r>
        <w:rPr>
          <w:rFonts w:cs="Times New Roman"/>
          <w:lang w:val="lv-LV"/>
        </w:rPr>
        <w:t xml:space="preserve"> </w:t>
      </w:r>
      <w:r w:rsidRPr="00F647D3">
        <w:rPr>
          <w:rFonts w:cs="Times New Roman"/>
          <w:b w:val="0"/>
          <w:lang w:val="lv-LV"/>
        </w:rPr>
        <w:t>REGIO</w:t>
      </w:r>
      <w:r w:rsidRPr="00F647D3">
        <w:rPr>
          <w:rFonts w:cs="Times New Roman"/>
          <w:b w:val="0"/>
          <w:lang w:val="lv-LV"/>
        </w:rPr>
        <w:tab/>
        <w:t xml:space="preserve">        </w:t>
      </w:r>
      <w:r w:rsidRPr="00F647D3">
        <w:rPr>
          <w:b w:val="0"/>
          <w:lang w:val="lv-LV"/>
        </w:rPr>
        <w:t>Reģionālās politikas un pilsētpolitikas ģenerāldirektorāts</w:t>
      </w:r>
    </w:p>
    <w:p w:rsidR="006B3A37" w:rsidRDefault="006B3A37" w:rsidP="00E47764">
      <w:pPr>
        <w:pStyle w:val="BodyText"/>
        <w:tabs>
          <w:tab w:val="left" w:pos="1985"/>
        </w:tabs>
        <w:spacing w:before="2"/>
        <w:ind w:left="720" w:right="-625" w:hanging="604"/>
        <w:jc w:val="both"/>
        <w:rPr>
          <w:rFonts w:cs="Times New Roman"/>
          <w:lang w:val="lv-LV"/>
        </w:rPr>
      </w:pPr>
      <w:r w:rsidRPr="00B60B07">
        <w:rPr>
          <w:rFonts w:cs="Times New Roman"/>
          <w:lang w:val="lv-LV"/>
        </w:rPr>
        <w:t>EAFRD</w:t>
      </w:r>
      <w:r>
        <w:rPr>
          <w:rFonts w:cs="Times New Roman"/>
          <w:lang w:val="lv-LV"/>
        </w:rPr>
        <w:tab/>
      </w:r>
      <w:r w:rsidRPr="00B60B07">
        <w:rPr>
          <w:rFonts w:cs="Times New Roman"/>
          <w:lang w:val="lv-LV"/>
        </w:rPr>
        <w:t>Eiropas Lauksaim</w:t>
      </w:r>
      <w:r>
        <w:rPr>
          <w:rFonts w:cs="Times New Roman"/>
          <w:lang w:val="lv-LV"/>
        </w:rPr>
        <w:t>niecības fonds lauku attīstībai</w:t>
      </w:r>
    </w:p>
    <w:p w:rsidR="006B3A37" w:rsidRPr="00B60B07" w:rsidRDefault="006B3A37" w:rsidP="00E47764">
      <w:pPr>
        <w:pStyle w:val="BodyText"/>
        <w:tabs>
          <w:tab w:val="left" w:pos="1985"/>
        </w:tabs>
        <w:spacing w:before="2"/>
        <w:ind w:left="720" w:right="-625" w:hanging="604"/>
        <w:jc w:val="both"/>
        <w:rPr>
          <w:rFonts w:cs="Times New Roman"/>
          <w:lang w:val="lv-LV"/>
        </w:rPr>
      </w:pPr>
      <w:r w:rsidRPr="00B60B07">
        <w:rPr>
          <w:rFonts w:cs="Times New Roman"/>
          <w:lang w:val="lv-LV"/>
        </w:rPr>
        <w:t>EK</w:t>
      </w:r>
      <w:r>
        <w:rPr>
          <w:rFonts w:cs="Times New Roman"/>
          <w:lang w:val="lv-LV"/>
        </w:rPr>
        <w:tab/>
      </w:r>
      <w:r>
        <w:rPr>
          <w:rFonts w:cs="Times New Roman"/>
          <w:lang w:val="lv-LV"/>
        </w:rPr>
        <w:tab/>
      </w:r>
      <w:r w:rsidRPr="00B60B07">
        <w:rPr>
          <w:rFonts w:cs="Times New Roman"/>
          <w:lang w:val="lv-LV"/>
        </w:rPr>
        <w:t xml:space="preserve">Eiropas </w:t>
      </w:r>
      <w:r>
        <w:rPr>
          <w:rFonts w:cs="Times New Roman"/>
          <w:lang w:val="lv-LV"/>
        </w:rPr>
        <w:t>Kopiena</w:t>
      </w:r>
    </w:p>
    <w:p w:rsidR="006B3A37" w:rsidRPr="00B60B07" w:rsidRDefault="006B3A37" w:rsidP="00E47764">
      <w:pPr>
        <w:pStyle w:val="BodyText"/>
        <w:tabs>
          <w:tab w:val="left" w:pos="1930"/>
        </w:tabs>
        <w:spacing w:before="12"/>
        <w:ind w:left="116" w:right="-625"/>
        <w:jc w:val="both"/>
        <w:rPr>
          <w:rFonts w:cs="Times New Roman"/>
          <w:lang w:val="lv-LV"/>
        </w:rPr>
      </w:pPr>
      <w:r w:rsidRPr="00B60B07">
        <w:rPr>
          <w:rFonts w:cs="Times New Roman"/>
          <w:lang w:val="lv-LV"/>
        </w:rPr>
        <w:t>ETSG</w:t>
      </w:r>
      <w:r w:rsidRPr="00B60B07">
        <w:rPr>
          <w:rFonts w:cs="Times New Roman"/>
          <w:lang w:val="lv-LV"/>
        </w:rPr>
        <w:tab/>
        <w:t>Eiropas Teritoriālās sadarbības grupa</w:t>
      </w:r>
    </w:p>
    <w:p w:rsidR="006B3A37" w:rsidRPr="00B60B07" w:rsidRDefault="006B3A37" w:rsidP="00E47764">
      <w:pPr>
        <w:pStyle w:val="BodyText"/>
        <w:tabs>
          <w:tab w:val="left" w:pos="1930"/>
        </w:tabs>
        <w:spacing w:before="5" w:line="275" w:lineRule="exact"/>
        <w:ind w:left="116" w:right="-625"/>
        <w:jc w:val="both"/>
        <w:rPr>
          <w:rFonts w:cs="Times New Roman"/>
          <w:lang w:val="lv-LV"/>
        </w:rPr>
      </w:pPr>
      <w:r w:rsidRPr="00B60B07">
        <w:rPr>
          <w:rFonts w:cs="Times New Roman"/>
          <w:lang w:val="lv-LV"/>
        </w:rPr>
        <w:t>EJZF</w:t>
      </w:r>
      <w:r w:rsidRPr="00B60B07">
        <w:rPr>
          <w:rFonts w:cs="Times New Roman"/>
          <w:lang w:val="lv-LV"/>
        </w:rPr>
        <w:tab/>
        <w:t>Eiropas Jūrniecības un zivsaimniecības fonds</w:t>
      </w:r>
    </w:p>
    <w:p w:rsidR="006B3A37" w:rsidRPr="00B60B07" w:rsidRDefault="006B3A37" w:rsidP="00E47764">
      <w:pPr>
        <w:pStyle w:val="BodyText"/>
        <w:tabs>
          <w:tab w:val="left" w:pos="1930"/>
        </w:tabs>
        <w:spacing w:line="272" w:lineRule="exact"/>
        <w:ind w:left="116" w:right="-625"/>
        <w:jc w:val="both"/>
        <w:rPr>
          <w:rFonts w:cs="Times New Roman"/>
          <w:lang w:val="lv-LV"/>
        </w:rPr>
      </w:pPr>
      <w:r w:rsidRPr="00B60B07">
        <w:rPr>
          <w:rFonts w:cs="Times New Roman"/>
          <w:lang w:val="lv-LV"/>
        </w:rPr>
        <w:t>EKI</w:t>
      </w:r>
      <w:r w:rsidRPr="00B60B07">
        <w:rPr>
          <w:rFonts w:cs="Times New Roman"/>
          <w:lang w:val="lv-LV"/>
        </w:rPr>
        <w:tab/>
        <w:t>Eiropas Kaimiņattiecību instruments</w:t>
      </w:r>
    </w:p>
    <w:p w:rsidR="006B3A37" w:rsidRPr="00B60B07" w:rsidRDefault="006B3A37" w:rsidP="00E47764">
      <w:pPr>
        <w:pStyle w:val="BodyText"/>
        <w:tabs>
          <w:tab w:val="left" w:pos="1930"/>
        </w:tabs>
        <w:spacing w:line="274" w:lineRule="exact"/>
        <w:ind w:left="116" w:right="-625"/>
        <w:jc w:val="both"/>
        <w:rPr>
          <w:rFonts w:cs="Times New Roman"/>
          <w:lang w:val="lv-LV"/>
        </w:rPr>
      </w:pPr>
      <w:r w:rsidRPr="00B60B07">
        <w:rPr>
          <w:rFonts w:cs="Times New Roman"/>
          <w:lang w:val="lv-LV"/>
        </w:rPr>
        <w:t>ERAF</w:t>
      </w:r>
      <w:r w:rsidRPr="00B60B07">
        <w:rPr>
          <w:rFonts w:cs="Times New Roman"/>
          <w:lang w:val="lv-LV"/>
        </w:rPr>
        <w:tab/>
        <w:t>Eiropas Reģionālās attīstības fonds</w:t>
      </w:r>
    </w:p>
    <w:p w:rsidR="006B3A37" w:rsidRPr="00B60B07" w:rsidRDefault="006B3A37" w:rsidP="00E47764">
      <w:pPr>
        <w:pStyle w:val="BodyText"/>
        <w:tabs>
          <w:tab w:val="left" w:pos="1930"/>
        </w:tabs>
        <w:spacing w:before="2" w:line="275" w:lineRule="exact"/>
        <w:ind w:left="116" w:right="-625"/>
        <w:jc w:val="both"/>
        <w:rPr>
          <w:rFonts w:cs="Times New Roman"/>
          <w:lang w:val="lv-LV"/>
        </w:rPr>
      </w:pPr>
      <w:r w:rsidRPr="00B60B07">
        <w:rPr>
          <w:rFonts w:cs="Times New Roman"/>
          <w:lang w:val="lv-LV"/>
        </w:rPr>
        <w:t>ESIF</w:t>
      </w:r>
      <w:r w:rsidRPr="00B60B07">
        <w:rPr>
          <w:rFonts w:cs="Times New Roman"/>
          <w:lang w:val="lv-LV"/>
        </w:rPr>
        <w:tab/>
        <w:t>Eiropas Strukturālie un investīciju fondi</w:t>
      </w:r>
    </w:p>
    <w:p w:rsidR="006B3A37" w:rsidRPr="00B60B07" w:rsidRDefault="006B3A37" w:rsidP="00E47764">
      <w:pPr>
        <w:pStyle w:val="BodyText"/>
        <w:tabs>
          <w:tab w:val="left" w:pos="1930"/>
        </w:tabs>
        <w:spacing w:line="275" w:lineRule="exact"/>
        <w:ind w:left="116" w:right="-625"/>
        <w:jc w:val="both"/>
        <w:rPr>
          <w:rFonts w:cs="Times New Roman"/>
          <w:lang w:val="lv-LV"/>
        </w:rPr>
      </w:pPr>
      <w:r w:rsidRPr="00B60B07">
        <w:rPr>
          <w:rFonts w:cs="Times New Roman"/>
          <w:lang w:val="lv-LV"/>
        </w:rPr>
        <w:t>ETS</w:t>
      </w:r>
      <w:r w:rsidRPr="00B60B07">
        <w:rPr>
          <w:rFonts w:cs="Times New Roman"/>
          <w:lang w:val="lv-LV"/>
        </w:rPr>
        <w:tab/>
        <w:t>Eiropas Teritoriālā sadarbība</w:t>
      </w:r>
    </w:p>
    <w:p w:rsidR="006B3A37" w:rsidRPr="00B60B07" w:rsidRDefault="006B3A37" w:rsidP="00E47764">
      <w:pPr>
        <w:pStyle w:val="BodyText"/>
        <w:tabs>
          <w:tab w:val="left" w:pos="1930"/>
        </w:tabs>
        <w:spacing w:line="239" w:lineRule="auto"/>
        <w:ind w:left="1930" w:right="-625" w:hanging="1815"/>
        <w:jc w:val="both"/>
        <w:rPr>
          <w:rFonts w:cs="Times New Roman"/>
          <w:lang w:val="lv-LV"/>
        </w:rPr>
      </w:pPr>
      <w:r w:rsidRPr="00B60B07">
        <w:rPr>
          <w:rFonts w:cs="Times New Roman"/>
          <w:lang w:val="lv-LV"/>
        </w:rPr>
        <w:t>ETS</w:t>
      </w:r>
      <w:r>
        <w:rPr>
          <w:rFonts w:cs="Times New Roman"/>
          <w:lang w:val="lv-LV"/>
        </w:rPr>
        <w:t xml:space="preserve"> </w:t>
      </w:r>
      <w:r w:rsidR="00CC4CFF">
        <w:rPr>
          <w:rFonts w:cs="Times New Roman"/>
          <w:lang w:val="lv-LV"/>
        </w:rPr>
        <w:t>r</w:t>
      </w:r>
      <w:r>
        <w:rPr>
          <w:rFonts w:cs="Times New Roman"/>
          <w:lang w:val="lv-LV"/>
        </w:rPr>
        <w:t>egula</w:t>
      </w:r>
      <w:r w:rsidRPr="00B60B07">
        <w:rPr>
          <w:rFonts w:cs="Times New Roman"/>
          <w:lang w:val="lv-LV"/>
        </w:rPr>
        <w:tab/>
        <w:t>Eiropas Parlamenta un Padomes</w:t>
      </w:r>
      <w:r w:rsidR="00560A4D" w:rsidRPr="00B60B07">
        <w:rPr>
          <w:rFonts w:cs="Times New Roman"/>
          <w:lang w:val="lv-LV"/>
        </w:rPr>
        <w:t>2013. gada 17. decembr</w:t>
      </w:r>
      <w:r w:rsidR="00560A4D">
        <w:rPr>
          <w:rFonts w:cs="Times New Roman"/>
          <w:lang w:val="lv-LV"/>
        </w:rPr>
        <w:t>a</w:t>
      </w:r>
      <w:r w:rsidRPr="00B60B07">
        <w:rPr>
          <w:rFonts w:cs="Times New Roman"/>
          <w:lang w:val="lv-LV"/>
        </w:rPr>
        <w:t xml:space="preserve"> Regulas Nr. 1299/2013 () par īpašiem noteikumiem par atbalstu no Eiropas Reģionālās attīstības fonda saistībā ar mērķi "Eiropas teritoriālā sadarbība"</w:t>
      </w:r>
    </w:p>
    <w:p w:rsidR="006B3A37" w:rsidRPr="00B60B07" w:rsidRDefault="006B3A37" w:rsidP="00E47764">
      <w:pPr>
        <w:pStyle w:val="BodyText"/>
        <w:tabs>
          <w:tab w:val="left" w:pos="1930"/>
        </w:tabs>
        <w:spacing w:before="2"/>
        <w:ind w:left="116" w:right="-625"/>
        <w:jc w:val="both"/>
        <w:rPr>
          <w:rFonts w:cs="Times New Roman"/>
          <w:lang w:val="lv-LV"/>
        </w:rPr>
      </w:pPr>
      <w:r w:rsidRPr="00B60B07">
        <w:rPr>
          <w:rFonts w:cs="Times New Roman"/>
          <w:lang w:val="lv-LV"/>
        </w:rPr>
        <w:t>ES</w:t>
      </w:r>
      <w:r w:rsidRPr="00B60B07">
        <w:rPr>
          <w:rFonts w:cs="Times New Roman"/>
          <w:lang w:val="lv-LV"/>
        </w:rPr>
        <w:tab/>
        <w:t>Eiropas Savienība</w:t>
      </w:r>
    </w:p>
    <w:p w:rsidR="006B3A37" w:rsidRPr="00B60B07" w:rsidRDefault="006B3A37" w:rsidP="00E47764">
      <w:pPr>
        <w:pStyle w:val="BodyText"/>
        <w:tabs>
          <w:tab w:val="left" w:pos="1930"/>
        </w:tabs>
        <w:ind w:left="116" w:right="-625"/>
        <w:jc w:val="both"/>
        <w:rPr>
          <w:rFonts w:cs="Times New Roman"/>
          <w:lang w:val="lv-LV"/>
        </w:rPr>
      </w:pPr>
      <w:r w:rsidRPr="00B60B07">
        <w:rPr>
          <w:rFonts w:cs="Times New Roman"/>
          <w:lang w:val="lv-LV"/>
        </w:rPr>
        <w:t>PLK</w:t>
      </w:r>
      <w:r w:rsidRPr="00B60B07">
        <w:rPr>
          <w:rFonts w:cs="Times New Roman"/>
          <w:lang w:val="lv-LV"/>
        </w:rPr>
        <w:tab/>
        <w:t>Pirmā līmeņa kontroles</w:t>
      </w:r>
    </w:p>
    <w:p w:rsidR="006B3A37" w:rsidRPr="00B60B07" w:rsidRDefault="006B3A37" w:rsidP="00E47764">
      <w:pPr>
        <w:pStyle w:val="BodyText"/>
        <w:tabs>
          <w:tab w:val="left" w:pos="1930"/>
        </w:tabs>
        <w:ind w:left="116" w:right="-625"/>
        <w:jc w:val="both"/>
        <w:rPr>
          <w:rFonts w:cs="Times New Roman"/>
          <w:lang w:val="lv-LV"/>
        </w:rPr>
      </w:pPr>
      <w:r w:rsidRPr="00B60B07">
        <w:rPr>
          <w:rFonts w:cs="Times New Roman"/>
          <w:lang w:val="lv-LV"/>
        </w:rPr>
        <w:t>IB</w:t>
      </w:r>
      <w:r w:rsidRPr="00B60B07">
        <w:rPr>
          <w:rFonts w:cs="Times New Roman"/>
          <w:lang w:val="lv-LV"/>
        </w:rPr>
        <w:tab/>
        <w:t>INTERACT biroji</w:t>
      </w:r>
    </w:p>
    <w:p w:rsidR="006B3A37" w:rsidRPr="00B60B07" w:rsidRDefault="006B3A37" w:rsidP="00E47764">
      <w:pPr>
        <w:pStyle w:val="BodyText"/>
        <w:tabs>
          <w:tab w:val="left" w:pos="1930"/>
        </w:tabs>
        <w:ind w:left="116" w:right="-625"/>
        <w:jc w:val="both"/>
        <w:rPr>
          <w:rFonts w:cs="Times New Roman"/>
          <w:lang w:val="lv-LV"/>
        </w:rPr>
      </w:pPr>
      <w:r w:rsidRPr="00B60B07">
        <w:rPr>
          <w:rFonts w:cs="Times New Roman"/>
          <w:lang w:val="lv-LV"/>
        </w:rPr>
        <w:t>IPA</w:t>
      </w:r>
      <w:r w:rsidRPr="00B60B07">
        <w:rPr>
          <w:rFonts w:cs="Times New Roman"/>
          <w:lang w:val="lv-LV"/>
        </w:rPr>
        <w:tab/>
        <w:t>Pirmsiestāšanās palīdzības instruments</w:t>
      </w:r>
    </w:p>
    <w:p w:rsidR="006B3A37" w:rsidRPr="00B60B07" w:rsidRDefault="006B3A37" w:rsidP="00E47764">
      <w:pPr>
        <w:pStyle w:val="BodyText"/>
        <w:tabs>
          <w:tab w:val="left" w:pos="1930"/>
        </w:tabs>
        <w:ind w:left="116" w:right="-625"/>
        <w:jc w:val="both"/>
        <w:rPr>
          <w:rFonts w:cs="Times New Roman"/>
          <w:lang w:val="lv-LV"/>
        </w:rPr>
      </w:pPr>
      <w:r w:rsidRPr="00B60B07">
        <w:rPr>
          <w:rFonts w:cs="Times New Roman"/>
          <w:lang w:val="lv-LV"/>
        </w:rPr>
        <w:t>IT</w:t>
      </w:r>
      <w:r w:rsidRPr="00B60B07">
        <w:rPr>
          <w:rFonts w:cs="Times New Roman"/>
          <w:lang w:val="lv-LV"/>
        </w:rPr>
        <w:tab/>
        <w:t>Informācijas tehnoloģijas</w:t>
      </w:r>
    </w:p>
    <w:p w:rsidR="006B3A37" w:rsidRPr="00B60B07" w:rsidRDefault="006B3A37" w:rsidP="00E47764">
      <w:pPr>
        <w:pStyle w:val="BodyText"/>
        <w:tabs>
          <w:tab w:val="left" w:pos="1930"/>
        </w:tabs>
        <w:ind w:left="116" w:right="-625"/>
        <w:jc w:val="both"/>
        <w:rPr>
          <w:rFonts w:cs="Times New Roman"/>
          <w:lang w:val="lv-LV"/>
        </w:rPr>
      </w:pPr>
      <w:r w:rsidRPr="00B60B07">
        <w:rPr>
          <w:rFonts w:cs="Times New Roman"/>
          <w:lang w:val="lv-LV"/>
        </w:rPr>
        <w:t>ITI</w:t>
      </w:r>
      <w:r w:rsidRPr="00B60B07">
        <w:rPr>
          <w:rFonts w:cs="Times New Roman"/>
          <w:lang w:val="lv-LV"/>
        </w:rPr>
        <w:tab/>
        <w:t>Integrētas teritoriālas investīcijas</w:t>
      </w:r>
    </w:p>
    <w:p w:rsidR="006B3A37" w:rsidRPr="00B60B07" w:rsidRDefault="006B3A37" w:rsidP="00E47764">
      <w:pPr>
        <w:pStyle w:val="BodyText"/>
        <w:tabs>
          <w:tab w:val="left" w:pos="1930"/>
        </w:tabs>
        <w:spacing w:line="275" w:lineRule="exact"/>
        <w:ind w:left="116" w:right="-625"/>
        <w:jc w:val="both"/>
        <w:rPr>
          <w:rFonts w:cs="Times New Roman"/>
          <w:lang w:val="lv-LV"/>
        </w:rPr>
      </w:pPr>
      <w:r w:rsidRPr="00B60B07">
        <w:rPr>
          <w:rFonts w:cs="Times New Roman"/>
          <w:lang w:val="lv-LV"/>
        </w:rPr>
        <w:t>KS</w:t>
      </w:r>
      <w:r w:rsidRPr="00B60B07">
        <w:rPr>
          <w:rFonts w:cs="Times New Roman"/>
          <w:lang w:val="lv-LV"/>
        </w:rPr>
        <w:tab/>
        <w:t>Kopīgais sekretariāts</w:t>
      </w:r>
    </w:p>
    <w:p w:rsidR="006B3A37" w:rsidRPr="00B60B07" w:rsidRDefault="006B3A37" w:rsidP="00E47764">
      <w:pPr>
        <w:pStyle w:val="BodyText"/>
        <w:tabs>
          <w:tab w:val="left" w:pos="1930"/>
        </w:tabs>
        <w:spacing w:line="242" w:lineRule="auto"/>
        <w:ind w:left="1930" w:right="-625" w:hanging="1815"/>
        <w:jc w:val="both"/>
        <w:rPr>
          <w:rFonts w:cs="Times New Roman"/>
          <w:lang w:val="lv-LV"/>
        </w:rPr>
      </w:pPr>
      <w:r w:rsidRPr="00B60B07">
        <w:rPr>
          <w:rFonts w:cs="Times New Roman"/>
          <w:lang w:val="lv-LV"/>
        </w:rPr>
        <w:t>KEEP</w:t>
      </w:r>
      <w:r w:rsidRPr="00B60B07">
        <w:rPr>
          <w:rFonts w:cs="Times New Roman"/>
          <w:lang w:val="lv-LV"/>
        </w:rPr>
        <w:tab/>
        <w:t>Zināšanas un padziļinātas</w:t>
      </w:r>
      <w:r>
        <w:rPr>
          <w:rFonts w:cs="Times New Roman"/>
          <w:lang w:val="lv-LV"/>
        </w:rPr>
        <w:t xml:space="preserve"> kompetence </w:t>
      </w:r>
      <w:r w:rsidRPr="00B60B07">
        <w:rPr>
          <w:rFonts w:cs="Times New Roman"/>
          <w:lang w:val="lv-LV"/>
        </w:rPr>
        <w:t xml:space="preserve"> par Eiropas Programmām (instrumentu)</w:t>
      </w:r>
    </w:p>
    <w:p w:rsidR="006B3A37" w:rsidRPr="00B60B07" w:rsidRDefault="006B3A37" w:rsidP="00E47764">
      <w:pPr>
        <w:pStyle w:val="BodyText"/>
        <w:tabs>
          <w:tab w:val="left" w:pos="1930"/>
        </w:tabs>
        <w:ind w:left="116" w:right="-625"/>
        <w:jc w:val="both"/>
        <w:rPr>
          <w:rFonts w:cs="Times New Roman"/>
          <w:lang w:val="lv-LV"/>
        </w:rPr>
      </w:pPr>
      <w:r w:rsidRPr="00B60B07">
        <w:rPr>
          <w:rFonts w:cs="Times New Roman"/>
          <w:lang w:val="lv-LV"/>
        </w:rPr>
        <w:t>VI</w:t>
      </w:r>
      <w:r w:rsidRPr="00B60B07">
        <w:rPr>
          <w:rFonts w:cs="Times New Roman"/>
          <w:lang w:val="lv-LV"/>
        </w:rPr>
        <w:tab/>
        <w:t>Vadošā iestāde</w:t>
      </w:r>
    </w:p>
    <w:p w:rsidR="006B3A37" w:rsidRPr="00B60B07" w:rsidRDefault="006B3A37" w:rsidP="00E47764">
      <w:pPr>
        <w:pStyle w:val="BodyText"/>
        <w:tabs>
          <w:tab w:val="left" w:pos="1930"/>
        </w:tabs>
        <w:spacing w:before="3" w:line="275" w:lineRule="exact"/>
        <w:ind w:left="116" w:right="-625"/>
        <w:jc w:val="both"/>
        <w:rPr>
          <w:rFonts w:cs="Times New Roman"/>
          <w:lang w:val="lv-LV"/>
        </w:rPr>
      </w:pPr>
      <w:r w:rsidRPr="00B60B07">
        <w:rPr>
          <w:rFonts w:cs="Times New Roman"/>
          <w:lang w:val="lv-LV"/>
        </w:rPr>
        <w:t>UK</w:t>
      </w:r>
      <w:r w:rsidRPr="00B60B07">
        <w:rPr>
          <w:rFonts w:cs="Times New Roman"/>
          <w:lang w:val="lv-LV"/>
        </w:rPr>
        <w:tab/>
        <w:t>Uzraudzības komiteja</w:t>
      </w:r>
    </w:p>
    <w:p w:rsidR="006B3A37" w:rsidRPr="00B60B07" w:rsidRDefault="006B3A37" w:rsidP="00E47764">
      <w:pPr>
        <w:pStyle w:val="BodyText"/>
        <w:tabs>
          <w:tab w:val="left" w:pos="1930"/>
        </w:tabs>
        <w:spacing w:line="275" w:lineRule="exact"/>
        <w:ind w:left="116" w:right="-625"/>
        <w:jc w:val="both"/>
        <w:rPr>
          <w:rFonts w:cs="Times New Roman"/>
          <w:lang w:val="lv-LV"/>
        </w:rPr>
      </w:pPr>
      <w:r w:rsidRPr="00B60B07">
        <w:rPr>
          <w:rFonts w:cs="Times New Roman"/>
          <w:lang w:val="lv-LV"/>
        </w:rPr>
        <w:t>MRS</w:t>
      </w:r>
      <w:r w:rsidRPr="00B60B07">
        <w:rPr>
          <w:rFonts w:cs="Times New Roman"/>
          <w:lang w:val="lv-LV"/>
        </w:rPr>
        <w:tab/>
        <w:t>Makroreģionālā stratēģija</w:t>
      </w:r>
    </w:p>
    <w:p w:rsidR="006B3A37" w:rsidRPr="00B60B07" w:rsidRDefault="006B3A37" w:rsidP="00E47764">
      <w:pPr>
        <w:pStyle w:val="BodyText"/>
        <w:tabs>
          <w:tab w:val="left" w:pos="1930"/>
        </w:tabs>
        <w:ind w:left="116" w:right="-625"/>
        <w:jc w:val="both"/>
        <w:rPr>
          <w:rFonts w:cs="Times New Roman"/>
          <w:lang w:val="lv-LV"/>
        </w:rPr>
      </w:pPr>
      <w:r w:rsidRPr="00B60B07">
        <w:rPr>
          <w:rFonts w:cs="Times New Roman"/>
          <w:lang w:val="lv-LV"/>
        </w:rPr>
        <w:t>DV</w:t>
      </w:r>
      <w:r w:rsidRPr="00B60B07">
        <w:rPr>
          <w:rFonts w:cs="Times New Roman"/>
          <w:lang w:val="lv-LV"/>
        </w:rPr>
        <w:tab/>
        <w:t>Dalībvalsts</w:t>
      </w:r>
    </w:p>
    <w:p w:rsidR="006B3A37" w:rsidRPr="00B60B07" w:rsidRDefault="006B3A37" w:rsidP="00E47764">
      <w:pPr>
        <w:pStyle w:val="BodyText"/>
        <w:tabs>
          <w:tab w:val="left" w:pos="1930"/>
        </w:tabs>
        <w:ind w:left="116" w:right="-625"/>
        <w:jc w:val="both"/>
        <w:rPr>
          <w:rFonts w:cs="Times New Roman"/>
          <w:lang w:val="lv-LV"/>
        </w:rPr>
      </w:pPr>
      <w:r>
        <w:rPr>
          <w:rFonts w:cs="Times New Roman"/>
          <w:lang w:val="lv-LV"/>
        </w:rPr>
        <w:t>NK</w:t>
      </w:r>
      <w:r w:rsidRPr="00B60B07">
        <w:rPr>
          <w:rFonts w:cs="Times New Roman"/>
          <w:lang w:val="lv-LV"/>
        </w:rPr>
        <w:t>P</w:t>
      </w:r>
      <w:r w:rsidRPr="00B60B07">
        <w:rPr>
          <w:rFonts w:cs="Times New Roman"/>
          <w:lang w:val="lv-LV"/>
        </w:rPr>
        <w:tab/>
      </w:r>
      <w:r>
        <w:rPr>
          <w:rFonts w:cs="Times New Roman"/>
          <w:lang w:val="lv-LV"/>
        </w:rPr>
        <w:t xml:space="preserve">Nacionālais </w:t>
      </w:r>
      <w:r w:rsidRPr="00B60B07">
        <w:rPr>
          <w:rFonts w:cs="Times New Roman"/>
          <w:lang w:val="lv-LV"/>
        </w:rPr>
        <w:t>kontaktpunkts</w:t>
      </w:r>
    </w:p>
    <w:p w:rsidR="006B3A37" w:rsidRPr="00B60B07" w:rsidRDefault="000F39AF" w:rsidP="00E47764">
      <w:pPr>
        <w:pStyle w:val="BodyText"/>
        <w:tabs>
          <w:tab w:val="left" w:pos="1930"/>
        </w:tabs>
        <w:ind w:left="116" w:right="-625"/>
        <w:jc w:val="both"/>
        <w:rPr>
          <w:rFonts w:cs="Times New Roman"/>
          <w:lang w:val="lv-LV"/>
        </w:rPr>
      </w:pPr>
      <w:r>
        <w:rPr>
          <w:rFonts w:cs="Times New Roman"/>
          <w:lang w:val="lv-LV"/>
        </w:rPr>
        <w:t>S</w:t>
      </w:r>
      <w:r w:rsidR="006B3A37" w:rsidRPr="00B60B07">
        <w:rPr>
          <w:rFonts w:cs="Times New Roman"/>
          <w:lang w:val="lv-LV"/>
        </w:rPr>
        <w:t>P</w:t>
      </w:r>
      <w:r w:rsidR="006B3A37" w:rsidRPr="00B60B07">
        <w:rPr>
          <w:rFonts w:cs="Times New Roman"/>
          <w:lang w:val="lv-LV"/>
        </w:rPr>
        <w:tab/>
      </w:r>
      <w:r>
        <w:rPr>
          <w:rFonts w:cs="Times New Roman"/>
          <w:lang w:val="lv-LV"/>
        </w:rPr>
        <w:t>Sad</w:t>
      </w:r>
      <w:r w:rsidR="006B3A37" w:rsidRPr="00B60B07">
        <w:rPr>
          <w:rFonts w:cs="Times New Roman"/>
          <w:lang w:val="lv-LV"/>
        </w:rPr>
        <w:t>arbības programma</w:t>
      </w:r>
    </w:p>
    <w:p w:rsidR="006B3A37" w:rsidRPr="00B60B07" w:rsidRDefault="006B3A37" w:rsidP="00E47764">
      <w:pPr>
        <w:pStyle w:val="BodyText"/>
        <w:tabs>
          <w:tab w:val="left" w:pos="1930"/>
        </w:tabs>
        <w:ind w:left="116" w:right="-625"/>
        <w:jc w:val="both"/>
        <w:rPr>
          <w:rFonts w:cs="Times New Roman"/>
          <w:lang w:val="lv-LV"/>
        </w:rPr>
      </w:pPr>
      <w:r w:rsidRPr="00B60B07">
        <w:rPr>
          <w:rFonts w:cs="Times New Roman"/>
          <w:lang w:val="lv-LV"/>
        </w:rPr>
        <w:t>PR</w:t>
      </w:r>
      <w:r w:rsidRPr="00B60B07">
        <w:rPr>
          <w:rFonts w:cs="Times New Roman"/>
          <w:lang w:val="lv-LV"/>
        </w:rPr>
        <w:tab/>
        <w:t>Sabiedriskās attiecības</w:t>
      </w:r>
    </w:p>
    <w:p w:rsidR="006B3A37" w:rsidRDefault="006B3A37" w:rsidP="006B3A37">
      <w:pPr>
        <w:pStyle w:val="BodyText"/>
        <w:tabs>
          <w:tab w:val="left" w:pos="1930"/>
        </w:tabs>
        <w:ind w:left="116"/>
        <w:rPr>
          <w:rFonts w:cs="Times New Roman"/>
          <w:lang w:val="lv-LV"/>
        </w:rPr>
      </w:pPr>
      <w:r w:rsidRPr="00B60B07">
        <w:rPr>
          <w:rFonts w:cs="Times New Roman"/>
          <w:lang w:val="lv-LV"/>
        </w:rPr>
        <w:t>LESD</w:t>
      </w:r>
      <w:r w:rsidRPr="00B60B07">
        <w:rPr>
          <w:rFonts w:cs="Times New Roman"/>
          <w:lang w:val="lv-LV"/>
        </w:rPr>
        <w:tab/>
        <w:t>Līgums par Eiropas Savienības darbību</w:t>
      </w:r>
    </w:p>
    <w:p w:rsidR="006B3A37" w:rsidRDefault="006B3A37" w:rsidP="006B3A37">
      <w:pPr>
        <w:pStyle w:val="BodyText"/>
        <w:tabs>
          <w:tab w:val="left" w:pos="1930"/>
        </w:tabs>
        <w:ind w:left="116"/>
        <w:rPr>
          <w:rFonts w:cs="Times New Roman"/>
          <w:lang w:val="lv-LV"/>
        </w:rPr>
      </w:pPr>
    </w:p>
    <w:p w:rsidR="00D4521C" w:rsidRDefault="00D4521C">
      <w:pPr>
        <w:rPr>
          <w:lang w:val="fr-CA"/>
        </w:rPr>
      </w:pPr>
    </w:p>
    <w:p w:rsidR="00405F1F" w:rsidRDefault="00405F1F">
      <w:pPr>
        <w:rPr>
          <w:lang w:val="fr-CA"/>
        </w:rPr>
      </w:pPr>
    </w:p>
    <w:p w:rsidR="00405F1F" w:rsidRDefault="00405F1F">
      <w:pPr>
        <w:rPr>
          <w:lang w:val="fr-CA"/>
        </w:rPr>
      </w:pPr>
    </w:p>
    <w:p w:rsidR="00405F1F" w:rsidRDefault="00405F1F">
      <w:pPr>
        <w:rPr>
          <w:lang w:val="fr-CA"/>
        </w:rPr>
      </w:pPr>
    </w:p>
    <w:p w:rsidR="00405F1F" w:rsidRPr="00993470" w:rsidRDefault="00405F1F" w:rsidP="00993470">
      <w:pPr>
        <w:rPr>
          <w:lang w:val="fr-CA"/>
        </w:rPr>
      </w:pPr>
    </w:p>
    <w:sectPr w:rsidR="00405F1F" w:rsidRPr="00993470" w:rsidSect="00196B3D">
      <w:pgSz w:w="11900" w:h="16850"/>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0C" w:rsidRDefault="0073480C" w:rsidP="006B3A37">
      <w:r>
        <w:separator/>
      </w:r>
    </w:p>
  </w:endnote>
  <w:endnote w:type="continuationSeparator" w:id="0">
    <w:p w:rsidR="0073480C" w:rsidRDefault="0073480C" w:rsidP="006B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47" w:rsidRDefault="00EC614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Default="00100531" w:rsidP="00262B34">
    <w:pPr>
      <w:rPr>
        <w:rFonts w:ascii="Times New Roman" w:hAnsi="Times New Roman"/>
        <w:sz w:val="20"/>
        <w:lang w:val="lv-LV"/>
      </w:rPr>
    </w:pPr>
  </w:p>
  <w:p w:rsidR="00100531" w:rsidRPr="00E47764" w:rsidRDefault="00100531" w:rsidP="00262B34">
    <w:pPr>
      <w:rPr>
        <w:rFonts w:ascii="Times New Roman" w:hAnsi="Times New Roman" w:cs="Times New Roman"/>
        <w:sz w:val="20"/>
        <w:szCs w:val="20"/>
        <w:lang w:val="fr-CA"/>
      </w:rPr>
    </w:pPr>
    <w:r>
      <w:rPr>
        <w:rFonts w:ascii="Times New Roman" w:hAnsi="Times New Roman"/>
        <w:sz w:val="20"/>
        <w:lang w:val="lv-LV"/>
      </w:rPr>
      <w:t>VARAMProg_</w:t>
    </w:r>
    <w:r w:rsidR="00EC6147">
      <w:rPr>
        <w:rFonts w:ascii="Times New Roman" w:hAnsi="Times New Roman"/>
        <w:sz w:val="20"/>
        <w:lang w:val="lv-LV"/>
      </w:rPr>
      <w:t>060115</w:t>
    </w:r>
    <w:r w:rsidRPr="002631B7">
      <w:rPr>
        <w:rFonts w:ascii="Times New Roman" w:hAnsi="Times New Roman"/>
        <w:sz w:val="20"/>
        <w:lang w:val="lv-LV"/>
      </w:rPr>
      <w:t>_</w:t>
    </w:r>
    <w:r>
      <w:rPr>
        <w:rFonts w:ascii="Times New Roman" w:hAnsi="Times New Roman"/>
        <w:sz w:val="20"/>
        <w:lang w:val="lv-LV"/>
      </w:rPr>
      <w:t>INTERACT</w:t>
    </w:r>
    <w:r w:rsidRPr="002631B7">
      <w:rPr>
        <w:rFonts w:ascii="Times New Roman" w:hAnsi="Times New Roman"/>
        <w:sz w:val="20"/>
        <w:lang w:val="lv-LV"/>
      </w:rPr>
      <w:t xml:space="preserve">; </w:t>
    </w:r>
    <w:r>
      <w:rPr>
        <w:rFonts w:ascii="Times New Roman" w:hAnsi="Times New Roman"/>
        <w:sz w:val="20"/>
        <w:lang w:val="lv-LV"/>
      </w:rPr>
      <w:t>S</w:t>
    </w:r>
    <w:r w:rsidRPr="002631B7">
      <w:rPr>
        <w:rFonts w:ascii="Times New Roman" w:hAnsi="Times New Roman"/>
        <w:sz w:val="20"/>
        <w:lang w:val="lv-LV"/>
      </w:rPr>
      <w:t>adarbības programmas</w:t>
    </w:r>
    <w:r>
      <w:rPr>
        <w:rFonts w:ascii="Times New Roman" w:hAnsi="Times New Roman"/>
        <w:sz w:val="20"/>
        <w:lang w:val="lv-LV"/>
      </w:rPr>
      <w:t xml:space="preserve"> INTERACT</w:t>
    </w:r>
    <w:r w:rsidR="001D32E0">
      <w:rPr>
        <w:rFonts w:ascii="Times New Roman" w:hAnsi="Times New Roman"/>
        <w:sz w:val="20"/>
        <w:lang w:val="lv-LV"/>
      </w:rPr>
      <w:t xml:space="preserve"> </w:t>
    </w:r>
    <w:r>
      <w:rPr>
        <w:rFonts w:ascii="Times New Roman" w:hAnsi="Times New Roman"/>
        <w:sz w:val="20"/>
        <w:lang w:val="lv-LV"/>
      </w:rPr>
      <w:t>III</w:t>
    </w:r>
    <w:r w:rsidRPr="002631B7">
      <w:rPr>
        <w:rFonts w:ascii="Times New Roman" w:hAnsi="Times New Roman"/>
        <w:sz w:val="20"/>
        <w:lang w:val="lv-LV"/>
      </w:rPr>
      <w:t xml:space="preserve"> 2014.-2020.gadam projekts</w:t>
    </w:r>
  </w:p>
  <w:p w:rsidR="00100531" w:rsidRPr="00E47764" w:rsidRDefault="00100531" w:rsidP="00262B34">
    <w:pPr>
      <w:rPr>
        <w:rFonts w:ascii="Times New Roman" w:hAnsi="Times New Roman" w:cs="Times New Roman"/>
        <w:sz w:val="20"/>
        <w:szCs w:val="20"/>
        <w:lang w:val="fr-C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Default="00100531" w:rsidP="00654468">
    <w:pPr>
      <w:rPr>
        <w:rFonts w:ascii="Times New Roman" w:hAnsi="Times New Roman"/>
        <w:sz w:val="20"/>
        <w:lang w:val="lv-LV"/>
      </w:rPr>
    </w:pPr>
  </w:p>
  <w:p w:rsidR="00100531" w:rsidRPr="00E47764" w:rsidRDefault="00100531" w:rsidP="00654468">
    <w:pPr>
      <w:rPr>
        <w:rFonts w:ascii="Times New Roman" w:hAnsi="Times New Roman" w:cs="Times New Roman"/>
        <w:sz w:val="20"/>
        <w:szCs w:val="20"/>
        <w:lang w:val="fr-CA"/>
      </w:rPr>
    </w:pPr>
    <w:r>
      <w:rPr>
        <w:rFonts w:ascii="Times New Roman" w:hAnsi="Times New Roman"/>
        <w:sz w:val="20"/>
        <w:lang w:val="lv-LV"/>
      </w:rPr>
      <w:t>VARAMProg_</w:t>
    </w:r>
    <w:r w:rsidR="00EC6147">
      <w:rPr>
        <w:rFonts w:ascii="Times New Roman" w:hAnsi="Times New Roman"/>
        <w:sz w:val="20"/>
        <w:lang w:val="lv-LV"/>
      </w:rPr>
      <w:t>060115</w:t>
    </w:r>
    <w:r w:rsidRPr="002631B7">
      <w:rPr>
        <w:rFonts w:ascii="Times New Roman" w:hAnsi="Times New Roman"/>
        <w:sz w:val="20"/>
        <w:lang w:val="lv-LV"/>
      </w:rPr>
      <w:t>_</w:t>
    </w:r>
    <w:r>
      <w:rPr>
        <w:rFonts w:ascii="Times New Roman" w:hAnsi="Times New Roman"/>
        <w:sz w:val="20"/>
        <w:lang w:val="lv-LV"/>
      </w:rPr>
      <w:t>INTERACT</w:t>
    </w:r>
    <w:r w:rsidRPr="002631B7">
      <w:rPr>
        <w:rFonts w:ascii="Times New Roman" w:hAnsi="Times New Roman"/>
        <w:sz w:val="20"/>
        <w:lang w:val="lv-LV"/>
      </w:rPr>
      <w:t xml:space="preserve">; </w:t>
    </w:r>
    <w:r>
      <w:rPr>
        <w:rFonts w:ascii="Times New Roman" w:hAnsi="Times New Roman"/>
        <w:sz w:val="20"/>
        <w:lang w:val="lv-LV"/>
      </w:rPr>
      <w:t>S</w:t>
    </w:r>
    <w:r w:rsidRPr="002631B7">
      <w:rPr>
        <w:rFonts w:ascii="Times New Roman" w:hAnsi="Times New Roman"/>
        <w:sz w:val="20"/>
        <w:lang w:val="lv-LV"/>
      </w:rPr>
      <w:t>adarbības programmas</w:t>
    </w:r>
    <w:r>
      <w:rPr>
        <w:rFonts w:ascii="Times New Roman" w:hAnsi="Times New Roman"/>
        <w:sz w:val="20"/>
        <w:lang w:val="lv-LV"/>
      </w:rPr>
      <w:t xml:space="preserve"> INTERACT</w:t>
    </w:r>
    <w:r w:rsidR="001D32E0">
      <w:rPr>
        <w:rFonts w:ascii="Times New Roman" w:hAnsi="Times New Roman"/>
        <w:sz w:val="20"/>
        <w:lang w:val="lv-LV"/>
      </w:rPr>
      <w:t xml:space="preserve"> </w:t>
    </w:r>
    <w:r>
      <w:rPr>
        <w:rFonts w:ascii="Times New Roman" w:hAnsi="Times New Roman"/>
        <w:sz w:val="20"/>
        <w:lang w:val="lv-LV"/>
      </w:rPr>
      <w:t>III</w:t>
    </w:r>
    <w:r w:rsidRPr="002631B7">
      <w:rPr>
        <w:rFonts w:ascii="Times New Roman" w:hAnsi="Times New Roman"/>
        <w:sz w:val="20"/>
        <w:lang w:val="lv-LV"/>
      </w:rPr>
      <w:t xml:space="preserve"> 2014.-2020.gadam projekts</w:t>
    </w:r>
  </w:p>
  <w:p w:rsidR="00100531" w:rsidRPr="00654468" w:rsidRDefault="00100531" w:rsidP="00654468">
    <w:pPr>
      <w:tabs>
        <w:tab w:val="left" w:pos="1620"/>
      </w:tabs>
      <w:spacing w:line="14" w:lineRule="auto"/>
      <w:rPr>
        <w:sz w:val="20"/>
        <w:szCs w:val="20"/>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Pr="00E47764" w:rsidRDefault="00100531" w:rsidP="005535DB">
    <w:pPr>
      <w:rPr>
        <w:rFonts w:ascii="Times New Roman" w:hAnsi="Times New Roman" w:cs="Times New Roman"/>
        <w:sz w:val="20"/>
        <w:szCs w:val="20"/>
        <w:lang w:val="fr-CA"/>
      </w:rPr>
    </w:pPr>
    <w:r>
      <w:rPr>
        <w:rFonts w:ascii="Times New Roman" w:hAnsi="Times New Roman"/>
        <w:sz w:val="20"/>
        <w:lang w:val="lv-LV"/>
      </w:rPr>
      <w:t>VARAMProg_</w:t>
    </w:r>
    <w:r w:rsidR="00EC6147">
      <w:rPr>
        <w:rFonts w:ascii="Times New Roman" w:hAnsi="Times New Roman"/>
        <w:sz w:val="20"/>
        <w:lang w:val="lv-LV"/>
      </w:rPr>
      <w:t>060115</w:t>
    </w:r>
    <w:r w:rsidRPr="002631B7">
      <w:rPr>
        <w:rFonts w:ascii="Times New Roman" w:hAnsi="Times New Roman"/>
        <w:sz w:val="20"/>
        <w:lang w:val="lv-LV"/>
      </w:rPr>
      <w:t>_</w:t>
    </w:r>
    <w:r>
      <w:rPr>
        <w:rFonts w:ascii="Times New Roman" w:hAnsi="Times New Roman"/>
        <w:sz w:val="20"/>
        <w:lang w:val="lv-LV"/>
      </w:rPr>
      <w:t>INTERACT</w:t>
    </w:r>
    <w:r w:rsidRPr="002631B7">
      <w:rPr>
        <w:rFonts w:ascii="Times New Roman" w:hAnsi="Times New Roman"/>
        <w:sz w:val="20"/>
        <w:lang w:val="lv-LV"/>
      </w:rPr>
      <w:t xml:space="preserve">; </w:t>
    </w:r>
    <w:r>
      <w:rPr>
        <w:rFonts w:ascii="Times New Roman" w:hAnsi="Times New Roman"/>
        <w:sz w:val="20"/>
        <w:lang w:val="lv-LV"/>
      </w:rPr>
      <w:t>S</w:t>
    </w:r>
    <w:r w:rsidRPr="002631B7">
      <w:rPr>
        <w:rFonts w:ascii="Times New Roman" w:hAnsi="Times New Roman"/>
        <w:sz w:val="20"/>
        <w:lang w:val="lv-LV"/>
      </w:rPr>
      <w:t>adarbības programmas</w:t>
    </w:r>
    <w:r>
      <w:rPr>
        <w:rFonts w:ascii="Times New Roman" w:hAnsi="Times New Roman"/>
        <w:sz w:val="20"/>
        <w:lang w:val="lv-LV"/>
      </w:rPr>
      <w:t xml:space="preserve"> INTERACT</w:t>
    </w:r>
    <w:r w:rsidR="001D32E0">
      <w:rPr>
        <w:rFonts w:ascii="Times New Roman" w:hAnsi="Times New Roman"/>
        <w:sz w:val="20"/>
        <w:lang w:val="lv-LV"/>
      </w:rPr>
      <w:t xml:space="preserve"> </w:t>
    </w:r>
    <w:r>
      <w:rPr>
        <w:rFonts w:ascii="Times New Roman" w:hAnsi="Times New Roman"/>
        <w:sz w:val="20"/>
        <w:lang w:val="lv-LV"/>
      </w:rPr>
      <w:t>III</w:t>
    </w:r>
    <w:r w:rsidRPr="002631B7">
      <w:rPr>
        <w:rFonts w:ascii="Times New Roman" w:hAnsi="Times New Roman"/>
        <w:sz w:val="20"/>
        <w:lang w:val="lv-LV"/>
      </w:rPr>
      <w:t xml:space="preserve"> 2014.-2020.gadam projekts</w:t>
    </w:r>
  </w:p>
  <w:p w:rsidR="00100531" w:rsidRDefault="00100531">
    <w:pPr>
      <w:spacing w:line="14" w:lineRule="auto"/>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Pr="00E47764" w:rsidRDefault="00100531" w:rsidP="005E4207">
    <w:pPr>
      <w:rPr>
        <w:rFonts w:ascii="Times New Roman" w:hAnsi="Times New Roman" w:cs="Times New Roman"/>
        <w:sz w:val="20"/>
        <w:szCs w:val="20"/>
        <w:lang w:val="fr-CA"/>
      </w:rPr>
    </w:pPr>
    <w:r>
      <w:rPr>
        <w:rFonts w:ascii="Times New Roman" w:hAnsi="Times New Roman"/>
        <w:sz w:val="20"/>
        <w:lang w:val="lv-LV"/>
      </w:rPr>
      <w:t>VARAMProg_</w:t>
    </w:r>
    <w:r w:rsidR="00EC6147">
      <w:rPr>
        <w:rFonts w:ascii="Times New Roman" w:hAnsi="Times New Roman"/>
        <w:sz w:val="20"/>
        <w:lang w:val="lv-LV"/>
      </w:rPr>
      <w:t>060115</w:t>
    </w:r>
    <w:r w:rsidRPr="002631B7">
      <w:rPr>
        <w:rFonts w:ascii="Times New Roman" w:hAnsi="Times New Roman"/>
        <w:sz w:val="20"/>
        <w:lang w:val="lv-LV"/>
      </w:rPr>
      <w:t>_</w:t>
    </w:r>
    <w:r>
      <w:rPr>
        <w:rFonts w:ascii="Times New Roman" w:hAnsi="Times New Roman"/>
        <w:sz w:val="20"/>
        <w:lang w:val="lv-LV"/>
      </w:rPr>
      <w:t>INTERACT</w:t>
    </w:r>
    <w:r w:rsidRPr="002631B7">
      <w:rPr>
        <w:rFonts w:ascii="Times New Roman" w:hAnsi="Times New Roman"/>
        <w:sz w:val="20"/>
        <w:lang w:val="lv-LV"/>
      </w:rPr>
      <w:t xml:space="preserve">; </w:t>
    </w:r>
    <w:r>
      <w:rPr>
        <w:rFonts w:ascii="Times New Roman" w:hAnsi="Times New Roman"/>
        <w:sz w:val="20"/>
        <w:lang w:val="lv-LV"/>
      </w:rPr>
      <w:t>S</w:t>
    </w:r>
    <w:r w:rsidRPr="002631B7">
      <w:rPr>
        <w:rFonts w:ascii="Times New Roman" w:hAnsi="Times New Roman"/>
        <w:sz w:val="20"/>
        <w:lang w:val="lv-LV"/>
      </w:rPr>
      <w:t>adarbības programmas</w:t>
    </w:r>
    <w:r>
      <w:rPr>
        <w:rFonts w:ascii="Times New Roman" w:hAnsi="Times New Roman"/>
        <w:sz w:val="20"/>
        <w:lang w:val="lv-LV"/>
      </w:rPr>
      <w:t xml:space="preserve"> INTERACT</w:t>
    </w:r>
    <w:r w:rsidR="001D32E0">
      <w:rPr>
        <w:rFonts w:ascii="Times New Roman" w:hAnsi="Times New Roman"/>
        <w:sz w:val="20"/>
        <w:lang w:val="lv-LV"/>
      </w:rPr>
      <w:t xml:space="preserve"> </w:t>
    </w:r>
    <w:r>
      <w:rPr>
        <w:rFonts w:ascii="Times New Roman" w:hAnsi="Times New Roman"/>
        <w:sz w:val="20"/>
        <w:lang w:val="lv-LV"/>
      </w:rPr>
      <w:t>III</w:t>
    </w:r>
    <w:r w:rsidRPr="002631B7">
      <w:rPr>
        <w:rFonts w:ascii="Times New Roman" w:hAnsi="Times New Roman"/>
        <w:sz w:val="20"/>
        <w:lang w:val="lv-LV"/>
      </w:rPr>
      <w:t xml:space="preserve"> 2014.-2020.gadam projekts</w:t>
    </w:r>
  </w:p>
  <w:p w:rsidR="00100531" w:rsidRDefault="00100531" w:rsidP="005E4207">
    <w:pPr>
      <w:spacing w:line="14" w:lineRule="auto"/>
      <w:rPr>
        <w:sz w:val="4"/>
        <w:szCs w:val="4"/>
      </w:rPr>
    </w:pPr>
  </w:p>
  <w:p w:rsidR="00100531" w:rsidRDefault="001005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Pr="00E47764" w:rsidRDefault="00100531" w:rsidP="00654468">
    <w:pPr>
      <w:rPr>
        <w:rFonts w:ascii="Times New Roman" w:hAnsi="Times New Roman" w:cs="Times New Roman"/>
        <w:sz w:val="20"/>
        <w:szCs w:val="20"/>
        <w:lang w:val="fr-CA"/>
      </w:rPr>
    </w:pPr>
    <w:r>
      <w:rPr>
        <w:rFonts w:ascii="Times New Roman" w:hAnsi="Times New Roman"/>
        <w:sz w:val="20"/>
        <w:lang w:val="lv-LV"/>
      </w:rPr>
      <w:t>VARAMProg_</w:t>
    </w:r>
    <w:r w:rsidR="00EC6147">
      <w:rPr>
        <w:rFonts w:ascii="Times New Roman" w:hAnsi="Times New Roman"/>
        <w:sz w:val="20"/>
        <w:lang w:val="lv-LV"/>
      </w:rPr>
      <w:t>060115</w:t>
    </w:r>
    <w:r w:rsidRPr="002631B7">
      <w:rPr>
        <w:rFonts w:ascii="Times New Roman" w:hAnsi="Times New Roman"/>
        <w:sz w:val="20"/>
        <w:lang w:val="lv-LV"/>
      </w:rPr>
      <w:t>_</w:t>
    </w:r>
    <w:r>
      <w:rPr>
        <w:rFonts w:ascii="Times New Roman" w:hAnsi="Times New Roman"/>
        <w:sz w:val="20"/>
        <w:lang w:val="lv-LV"/>
      </w:rPr>
      <w:t>INTERACT</w:t>
    </w:r>
    <w:r w:rsidRPr="002631B7">
      <w:rPr>
        <w:rFonts w:ascii="Times New Roman" w:hAnsi="Times New Roman"/>
        <w:sz w:val="20"/>
        <w:lang w:val="lv-LV"/>
      </w:rPr>
      <w:t xml:space="preserve">; </w:t>
    </w:r>
    <w:r>
      <w:rPr>
        <w:rFonts w:ascii="Times New Roman" w:hAnsi="Times New Roman"/>
        <w:sz w:val="20"/>
        <w:lang w:val="lv-LV"/>
      </w:rPr>
      <w:t>S</w:t>
    </w:r>
    <w:r w:rsidRPr="002631B7">
      <w:rPr>
        <w:rFonts w:ascii="Times New Roman" w:hAnsi="Times New Roman"/>
        <w:sz w:val="20"/>
        <w:lang w:val="lv-LV"/>
      </w:rPr>
      <w:t>adarbības programmas</w:t>
    </w:r>
    <w:r>
      <w:rPr>
        <w:rFonts w:ascii="Times New Roman" w:hAnsi="Times New Roman"/>
        <w:sz w:val="20"/>
        <w:lang w:val="lv-LV"/>
      </w:rPr>
      <w:t xml:space="preserve"> INTERACT</w:t>
    </w:r>
    <w:r w:rsidR="001D32E0">
      <w:rPr>
        <w:rFonts w:ascii="Times New Roman" w:hAnsi="Times New Roman"/>
        <w:sz w:val="20"/>
        <w:lang w:val="lv-LV"/>
      </w:rPr>
      <w:t xml:space="preserve"> </w:t>
    </w:r>
    <w:r>
      <w:rPr>
        <w:rFonts w:ascii="Times New Roman" w:hAnsi="Times New Roman"/>
        <w:sz w:val="20"/>
        <w:lang w:val="lv-LV"/>
      </w:rPr>
      <w:t>III</w:t>
    </w:r>
    <w:r w:rsidRPr="002631B7">
      <w:rPr>
        <w:rFonts w:ascii="Times New Roman" w:hAnsi="Times New Roman"/>
        <w:sz w:val="20"/>
        <w:lang w:val="lv-LV"/>
      </w:rPr>
      <w:t xml:space="preserve"> 2014.-2020.gadam projekts</w:t>
    </w:r>
  </w:p>
  <w:p w:rsidR="00100531" w:rsidRDefault="00F023C2">
    <w:pPr>
      <w:spacing w:line="14" w:lineRule="auto"/>
      <w:rPr>
        <w:sz w:val="20"/>
        <w:szCs w:val="20"/>
      </w:rPr>
    </w:pPr>
    <w:r>
      <w:rPr>
        <w:noProof/>
        <w:lang w:val="en-US" w:eastAsia="en-US" w:bidi="ar-SA"/>
      </w:rPr>
      <w:pict>
        <v:shapetype id="_x0000_t202" coordsize="21600,21600" o:spt="202" path="m,l,21600r21600,l21600,xe">
          <v:stroke joinstyle="miter"/>
          <v:path gradientshapeok="t" o:connecttype="rect"/>
        </v:shapetype>
        <v:shape id="Text Box 6" o:spid="_x0000_s2049" type="#_x0000_t202" style="position:absolute;margin-left:283.55pt;margin-top:774.95pt;width:30.4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3DrwIAAK8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" filled="f" stroked="f">
          <v:textbox style="mso-next-textbox:#Text Box 6" inset="0,0,0,0">
            <w:txbxContent>
              <w:p w:rsidR="00100531" w:rsidRPr="00A7515E" w:rsidRDefault="00100531" w:rsidP="00D4521C">
                <w:pPr>
                  <w:rPr>
                    <w:szCs w:val="24"/>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Default="00100531" w:rsidP="00654468">
    <w:pPr>
      <w:rPr>
        <w:rFonts w:ascii="Times New Roman" w:hAnsi="Times New Roman"/>
        <w:sz w:val="20"/>
        <w:lang w:val="lv-LV"/>
      </w:rPr>
    </w:pPr>
  </w:p>
  <w:p w:rsidR="00100531" w:rsidRDefault="00100531" w:rsidP="00E26B65">
    <w:pPr>
      <w:rPr>
        <w:sz w:val="20"/>
        <w:szCs w:val="20"/>
      </w:rPr>
    </w:pPr>
    <w:r>
      <w:rPr>
        <w:rFonts w:ascii="Times New Roman" w:hAnsi="Times New Roman"/>
        <w:sz w:val="20"/>
        <w:lang w:val="lv-LV"/>
      </w:rPr>
      <w:t>VARAMProg_</w:t>
    </w:r>
    <w:r w:rsidR="00EC6147">
      <w:rPr>
        <w:rFonts w:ascii="Times New Roman" w:hAnsi="Times New Roman"/>
        <w:sz w:val="20"/>
        <w:lang w:val="lv-LV"/>
      </w:rPr>
      <w:t>060115</w:t>
    </w:r>
    <w:r w:rsidRPr="002631B7">
      <w:rPr>
        <w:rFonts w:ascii="Times New Roman" w:hAnsi="Times New Roman"/>
        <w:sz w:val="20"/>
        <w:lang w:val="lv-LV"/>
      </w:rPr>
      <w:t>_</w:t>
    </w:r>
    <w:r>
      <w:rPr>
        <w:rFonts w:ascii="Times New Roman" w:hAnsi="Times New Roman"/>
        <w:sz w:val="20"/>
        <w:lang w:val="lv-LV"/>
      </w:rPr>
      <w:t>INTERACT</w:t>
    </w:r>
    <w:r w:rsidRPr="002631B7">
      <w:rPr>
        <w:rFonts w:ascii="Times New Roman" w:hAnsi="Times New Roman"/>
        <w:sz w:val="20"/>
        <w:lang w:val="lv-LV"/>
      </w:rPr>
      <w:t xml:space="preserve">; </w:t>
    </w:r>
    <w:r>
      <w:rPr>
        <w:rFonts w:ascii="Times New Roman" w:hAnsi="Times New Roman"/>
        <w:sz w:val="20"/>
        <w:lang w:val="lv-LV"/>
      </w:rPr>
      <w:t>S</w:t>
    </w:r>
    <w:r w:rsidRPr="002631B7">
      <w:rPr>
        <w:rFonts w:ascii="Times New Roman" w:hAnsi="Times New Roman"/>
        <w:sz w:val="20"/>
        <w:lang w:val="lv-LV"/>
      </w:rPr>
      <w:t>adarbības programmas</w:t>
    </w:r>
    <w:r>
      <w:rPr>
        <w:rFonts w:ascii="Times New Roman" w:hAnsi="Times New Roman"/>
        <w:sz w:val="20"/>
        <w:lang w:val="lv-LV"/>
      </w:rPr>
      <w:t xml:space="preserve"> INTERACT</w:t>
    </w:r>
    <w:r w:rsidR="001D32E0">
      <w:rPr>
        <w:rFonts w:ascii="Times New Roman" w:hAnsi="Times New Roman"/>
        <w:sz w:val="20"/>
        <w:lang w:val="lv-LV"/>
      </w:rPr>
      <w:t xml:space="preserve"> </w:t>
    </w:r>
    <w:r>
      <w:rPr>
        <w:rFonts w:ascii="Times New Roman" w:hAnsi="Times New Roman"/>
        <w:sz w:val="20"/>
        <w:lang w:val="lv-LV"/>
      </w:rPr>
      <w:t>III</w:t>
    </w:r>
    <w:r w:rsidRPr="002631B7">
      <w:rPr>
        <w:rFonts w:ascii="Times New Roman" w:hAnsi="Times New Roman"/>
        <w:sz w:val="20"/>
        <w:lang w:val="lv-LV"/>
      </w:rPr>
      <w:t xml:space="preserve"> 2014.-2020.gadam projekts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Default="00100531">
    <w:pPr>
      <w:spacing w:line="14" w:lineRule="auto"/>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Pr="00E47764" w:rsidRDefault="00100531" w:rsidP="00654468">
    <w:pPr>
      <w:rPr>
        <w:rFonts w:ascii="Times New Roman" w:hAnsi="Times New Roman" w:cs="Times New Roman"/>
        <w:sz w:val="20"/>
        <w:szCs w:val="20"/>
        <w:lang w:val="fr-CA"/>
      </w:rPr>
    </w:pPr>
    <w:r>
      <w:rPr>
        <w:rFonts w:ascii="Times New Roman" w:hAnsi="Times New Roman"/>
        <w:sz w:val="20"/>
        <w:lang w:val="lv-LV"/>
      </w:rPr>
      <w:t>VARAMProg_</w:t>
    </w:r>
    <w:r w:rsidR="00EC6147">
      <w:rPr>
        <w:rFonts w:ascii="Times New Roman" w:hAnsi="Times New Roman"/>
        <w:sz w:val="20"/>
        <w:lang w:val="lv-LV"/>
      </w:rPr>
      <w:t>060115</w:t>
    </w:r>
    <w:r w:rsidRPr="002631B7">
      <w:rPr>
        <w:rFonts w:ascii="Times New Roman" w:hAnsi="Times New Roman"/>
        <w:sz w:val="20"/>
        <w:lang w:val="lv-LV"/>
      </w:rPr>
      <w:t>_</w:t>
    </w:r>
    <w:r>
      <w:rPr>
        <w:rFonts w:ascii="Times New Roman" w:hAnsi="Times New Roman"/>
        <w:sz w:val="20"/>
        <w:lang w:val="lv-LV"/>
      </w:rPr>
      <w:t>INTERACT</w:t>
    </w:r>
    <w:r w:rsidRPr="002631B7">
      <w:rPr>
        <w:rFonts w:ascii="Times New Roman" w:hAnsi="Times New Roman"/>
        <w:sz w:val="20"/>
        <w:lang w:val="lv-LV"/>
      </w:rPr>
      <w:t xml:space="preserve">; </w:t>
    </w:r>
    <w:r>
      <w:rPr>
        <w:rFonts w:ascii="Times New Roman" w:hAnsi="Times New Roman"/>
        <w:sz w:val="20"/>
        <w:lang w:val="lv-LV"/>
      </w:rPr>
      <w:t>S</w:t>
    </w:r>
    <w:r w:rsidRPr="002631B7">
      <w:rPr>
        <w:rFonts w:ascii="Times New Roman" w:hAnsi="Times New Roman"/>
        <w:sz w:val="20"/>
        <w:lang w:val="lv-LV"/>
      </w:rPr>
      <w:t>adarbības programmas</w:t>
    </w:r>
    <w:r>
      <w:rPr>
        <w:rFonts w:ascii="Times New Roman" w:hAnsi="Times New Roman"/>
        <w:sz w:val="20"/>
        <w:lang w:val="lv-LV"/>
      </w:rPr>
      <w:t xml:space="preserve"> INTERACT</w:t>
    </w:r>
    <w:r w:rsidR="001D32E0">
      <w:rPr>
        <w:rFonts w:ascii="Times New Roman" w:hAnsi="Times New Roman"/>
        <w:sz w:val="20"/>
        <w:lang w:val="lv-LV"/>
      </w:rPr>
      <w:t xml:space="preserve"> </w:t>
    </w:r>
    <w:r>
      <w:rPr>
        <w:rFonts w:ascii="Times New Roman" w:hAnsi="Times New Roman"/>
        <w:sz w:val="20"/>
        <w:lang w:val="lv-LV"/>
      </w:rPr>
      <w:t>III</w:t>
    </w:r>
    <w:r w:rsidRPr="002631B7">
      <w:rPr>
        <w:rFonts w:ascii="Times New Roman" w:hAnsi="Times New Roman"/>
        <w:sz w:val="20"/>
        <w:lang w:val="lv-LV"/>
      </w:rPr>
      <w:t xml:space="preserve"> 2014.-2020.gadam projekts</w:t>
    </w:r>
  </w:p>
  <w:p w:rsidR="00100531" w:rsidRDefault="00100531">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Pr="00E47764" w:rsidRDefault="00EC6147" w:rsidP="00710712">
    <w:pPr>
      <w:rPr>
        <w:rFonts w:ascii="Times New Roman" w:hAnsi="Times New Roman" w:cs="Times New Roman"/>
        <w:sz w:val="20"/>
        <w:szCs w:val="20"/>
        <w:lang w:val="fr-CA"/>
      </w:rPr>
    </w:pPr>
    <w:r>
      <w:rPr>
        <w:rFonts w:ascii="Times New Roman" w:hAnsi="Times New Roman"/>
        <w:sz w:val="20"/>
        <w:lang w:val="lv-LV"/>
      </w:rPr>
      <w:t>VARAMProg_060115</w:t>
    </w:r>
    <w:r w:rsidR="00100531" w:rsidRPr="002631B7">
      <w:rPr>
        <w:rFonts w:ascii="Times New Roman" w:hAnsi="Times New Roman"/>
        <w:sz w:val="20"/>
        <w:lang w:val="lv-LV"/>
      </w:rPr>
      <w:t>_</w:t>
    </w:r>
    <w:r w:rsidR="00100531">
      <w:rPr>
        <w:rFonts w:ascii="Times New Roman" w:hAnsi="Times New Roman"/>
        <w:sz w:val="20"/>
        <w:lang w:val="lv-LV"/>
      </w:rPr>
      <w:t>INTERACT</w:t>
    </w:r>
    <w:r w:rsidR="00100531" w:rsidRPr="002631B7">
      <w:rPr>
        <w:rFonts w:ascii="Times New Roman" w:hAnsi="Times New Roman"/>
        <w:sz w:val="20"/>
        <w:lang w:val="lv-LV"/>
      </w:rPr>
      <w:t xml:space="preserve">; </w:t>
    </w:r>
    <w:r w:rsidR="00100531">
      <w:rPr>
        <w:rFonts w:ascii="Times New Roman" w:hAnsi="Times New Roman"/>
        <w:sz w:val="20"/>
        <w:lang w:val="lv-LV"/>
      </w:rPr>
      <w:t>S</w:t>
    </w:r>
    <w:r w:rsidR="00100531" w:rsidRPr="002631B7">
      <w:rPr>
        <w:rFonts w:ascii="Times New Roman" w:hAnsi="Times New Roman"/>
        <w:sz w:val="20"/>
        <w:lang w:val="lv-LV"/>
      </w:rPr>
      <w:t>adarbības programmas</w:t>
    </w:r>
    <w:r w:rsidR="00100531">
      <w:rPr>
        <w:rFonts w:ascii="Times New Roman" w:hAnsi="Times New Roman"/>
        <w:sz w:val="20"/>
        <w:lang w:val="lv-LV"/>
      </w:rPr>
      <w:t xml:space="preserve"> INTERACT</w:t>
    </w:r>
    <w:r w:rsidR="001D32E0">
      <w:rPr>
        <w:rFonts w:ascii="Times New Roman" w:hAnsi="Times New Roman"/>
        <w:sz w:val="20"/>
        <w:lang w:val="lv-LV"/>
      </w:rPr>
      <w:t xml:space="preserve"> </w:t>
    </w:r>
    <w:r w:rsidR="00100531">
      <w:rPr>
        <w:rFonts w:ascii="Times New Roman" w:hAnsi="Times New Roman"/>
        <w:sz w:val="20"/>
        <w:lang w:val="lv-LV"/>
      </w:rPr>
      <w:t>III</w:t>
    </w:r>
    <w:r w:rsidR="00100531" w:rsidRPr="002631B7">
      <w:rPr>
        <w:rFonts w:ascii="Times New Roman" w:hAnsi="Times New Roman"/>
        <w:sz w:val="20"/>
        <w:lang w:val="lv-LV"/>
      </w:rPr>
      <w:t xml:space="preserve"> 2014.-2020.gadam projekts</w:t>
    </w:r>
  </w:p>
  <w:p w:rsidR="00100531" w:rsidRDefault="00100531" w:rsidP="00710712">
    <w:pPr>
      <w:spacing w:line="14" w:lineRule="auto"/>
      <w:rPr>
        <w:sz w:val="20"/>
        <w:szCs w:val="20"/>
      </w:rPr>
    </w:pPr>
  </w:p>
  <w:p w:rsidR="00100531" w:rsidRPr="00710712" w:rsidRDefault="00100531" w:rsidP="00710712">
    <w:pPr>
      <w:pStyle w:val="Footer"/>
      <w:rPr>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1" w:rsidRDefault="00100531">
    <w:pPr>
      <w:pStyle w:val="Footer"/>
      <w:jc w:val="center"/>
    </w:pPr>
  </w:p>
  <w:p w:rsidR="00100531" w:rsidRPr="00E47764" w:rsidRDefault="00100531" w:rsidP="00654468">
    <w:pPr>
      <w:rPr>
        <w:rFonts w:ascii="Times New Roman" w:hAnsi="Times New Roman" w:cs="Times New Roman"/>
        <w:sz w:val="20"/>
        <w:szCs w:val="20"/>
        <w:lang w:val="fr-CA"/>
      </w:rPr>
    </w:pPr>
    <w:r>
      <w:rPr>
        <w:rFonts w:ascii="Times New Roman" w:hAnsi="Times New Roman"/>
        <w:sz w:val="20"/>
        <w:lang w:val="lv-LV"/>
      </w:rPr>
      <w:t>VARAMProg_</w:t>
    </w:r>
    <w:r w:rsidR="00EC6147">
      <w:rPr>
        <w:rFonts w:ascii="Times New Roman" w:hAnsi="Times New Roman"/>
        <w:sz w:val="20"/>
        <w:lang w:val="lv-LV"/>
      </w:rPr>
      <w:t>060115</w:t>
    </w:r>
    <w:r w:rsidRPr="002631B7">
      <w:rPr>
        <w:rFonts w:ascii="Times New Roman" w:hAnsi="Times New Roman"/>
        <w:sz w:val="20"/>
        <w:lang w:val="lv-LV"/>
      </w:rPr>
      <w:t>_</w:t>
    </w:r>
    <w:r>
      <w:rPr>
        <w:rFonts w:ascii="Times New Roman" w:hAnsi="Times New Roman"/>
        <w:sz w:val="20"/>
        <w:lang w:val="lv-LV"/>
      </w:rPr>
      <w:t>INTERACT</w:t>
    </w:r>
    <w:r w:rsidRPr="002631B7">
      <w:rPr>
        <w:rFonts w:ascii="Times New Roman" w:hAnsi="Times New Roman"/>
        <w:sz w:val="20"/>
        <w:lang w:val="lv-LV"/>
      </w:rPr>
      <w:t xml:space="preserve">; </w:t>
    </w:r>
    <w:r>
      <w:rPr>
        <w:rFonts w:ascii="Times New Roman" w:hAnsi="Times New Roman"/>
        <w:sz w:val="20"/>
        <w:lang w:val="lv-LV"/>
      </w:rPr>
      <w:t>S</w:t>
    </w:r>
    <w:r w:rsidRPr="002631B7">
      <w:rPr>
        <w:rFonts w:ascii="Times New Roman" w:hAnsi="Times New Roman"/>
        <w:sz w:val="20"/>
        <w:lang w:val="lv-LV"/>
      </w:rPr>
      <w:t>adarbības programmas</w:t>
    </w:r>
    <w:r>
      <w:rPr>
        <w:rFonts w:ascii="Times New Roman" w:hAnsi="Times New Roman"/>
        <w:sz w:val="20"/>
        <w:lang w:val="lv-LV"/>
      </w:rPr>
      <w:t xml:space="preserve"> INTERACT</w:t>
    </w:r>
    <w:r w:rsidR="001D32E0">
      <w:rPr>
        <w:rFonts w:ascii="Times New Roman" w:hAnsi="Times New Roman"/>
        <w:sz w:val="20"/>
        <w:lang w:val="lv-LV"/>
      </w:rPr>
      <w:t xml:space="preserve"> </w:t>
    </w:r>
    <w:r>
      <w:rPr>
        <w:rFonts w:ascii="Times New Roman" w:hAnsi="Times New Roman"/>
        <w:sz w:val="20"/>
        <w:lang w:val="lv-LV"/>
      </w:rPr>
      <w:t>III</w:t>
    </w:r>
    <w:r w:rsidRPr="002631B7">
      <w:rPr>
        <w:rFonts w:ascii="Times New Roman" w:hAnsi="Times New Roman"/>
        <w:sz w:val="20"/>
        <w:lang w:val="lv-LV"/>
      </w:rPr>
      <w:t xml:space="preserve"> 2014.-2020.gadam projekts</w:t>
    </w:r>
  </w:p>
  <w:p w:rsidR="00100531" w:rsidRPr="00654468" w:rsidRDefault="00100531">
    <w:pPr>
      <w:spacing w:line="14" w:lineRule="auto"/>
      <w:rPr>
        <w:sz w:val="20"/>
        <w:szCs w:val="20"/>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0C" w:rsidRDefault="0073480C" w:rsidP="006B3A37">
      <w:r>
        <w:separator/>
      </w:r>
    </w:p>
  </w:footnote>
  <w:footnote w:type="continuationSeparator" w:id="0">
    <w:p w:rsidR="0073480C" w:rsidRDefault="0073480C" w:rsidP="006B3A37">
      <w:r>
        <w:continuationSeparator/>
      </w:r>
    </w:p>
  </w:footnote>
  <w:footnote w:id="1">
    <w:p w:rsidR="00100531" w:rsidRPr="002A7DEC" w:rsidRDefault="00100531">
      <w:pPr>
        <w:pStyle w:val="FootnoteText"/>
        <w:rPr>
          <w:rFonts w:ascii="Times New Roman" w:hAnsi="Times New Roman" w:cs="Times New Roman"/>
          <w:sz w:val="16"/>
          <w:szCs w:val="16"/>
          <w:lang w:val="lv-LV"/>
        </w:rPr>
      </w:pPr>
      <w:r w:rsidRPr="002A7DEC">
        <w:rPr>
          <w:rStyle w:val="FootnoteReference"/>
          <w:rFonts w:ascii="Times New Roman" w:hAnsi="Times New Roman" w:cs="Times New Roman"/>
          <w:sz w:val="16"/>
          <w:szCs w:val="16"/>
        </w:rPr>
        <w:footnoteRef/>
      </w:r>
      <w:r w:rsidRPr="002A7DEC">
        <w:rPr>
          <w:rFonts w:ascii="Times New Roman" w:hAnsi="Times New Roman" w:cs="Times New Roman"/>
          <w:sz w:val="16"/>
          <w:szCs w:val="16"/>
        </w:rPr>
        <w:t xml:space="preserve"> </w:t>
      </w:r>
      <w:r w:rsidRPr="002A7DEC">
        <w:rPr>
          <w:rStyle w:val="hps"/>
          <w:rFonts w:ascii="Times New Roman" w:hAnsi="Times New Roman" w:cs="Times New Roman"/>
          <w:color w:val="222222"/>
        </w:rPr>
        <w:t>Aprēķināta vidējā</w:t>
      </w:r>
      <w:r w:rsidRPr="002A7DEC">
        <w:rPr>
          <w:rFonts w:ascii="Times New Roman" w:hAnsi="Times New Roman" w:cs="Times New Roman"/>
          <w:color w:val="222222"/>
        </w:rPr>
        <w:t xml:space="preserve"> </w:t>
      </w:r>
      <w:r w:rsidRPr="002A7DEC">
        <w:rPr>
          <w:rStyle w:val="hps"/>
          <w:rFonts w:ascii="Times New Roman" w:hAnsi="Times New Roman" w:cs="Times New Roman"/>
          <w:color w:val="222222"/>
        </w:rPr>
        <w:t>apmierinātības</w:t>
      </w:r>
      <w:r w:rsidRPr="002A7DEC">
        <w:rPr>
          <w:rFonts w:ascii="Times New Roman" w:hAnsi="Times New Roman" w:cs="Times New Roman"/>
          <w:color w:val="222222"/>
        </w:rPr>
        <w:t xml:space="preserve"> </w:t>
      </w:r>
      <w:r w:rsidRPr="002A7DEC">
        <w:rPr>
          <w:rStyle w:val="hps"/>
          <w:rFonts w:ascii="Times New Roman" w:hAnsi="Times New Roman" w:cs="Times New Roman"/>
          <w:color w:val="222222"/>
        </w:rPr>
        <w:t>likme INTERACT</w:t>
      </w:r>
      <w:r w:rsidRPr="002A7DEC">
        <w:rPr>
          <w:rFonts w:ascii="Times New Roman" w:hAnsi="Times New Roman" w:cs="Times New Roman"/>
          <w:color w:val="222222"/>
        </w:rPr>
        <w:t xml:space="preserve"> </w:t>
      </w:r>
      <w:r w:rsidRPr="002A7DEC">
        <w:rPr>
          <w:rStyle w:val="hps"/>
          <w:rFonts w:ascii="Times New Roman" w:hAnsi="Times New Roman" w:cs="Times New Roman"/>
          <w:color w:val="222222"/>
        </w:rPr>
        <w:t>II</w:t>
      </w:r>
      <w:r w:rsidRPr="002A7DEC">
        <w:rPr>
          <w:rFonts w:ascii="Times New Roman" w:hAnsi="Times New Roman" w:cs="Times New Roman"/>
          <w:color w:val="222222"/>
        </w:rPr>
        <w:t xml:space="preserve"> </w:t>
      </w:r>
      <w:r w:rsidRPr="002A7DEC">
        <w:rPr>
          <w:rStyle w:val="hps"/>
          <w:rFonts w:ascii="Times New Roman" w:hAnsi="Times New Roman" w:cs="Times New Roman"/>
          <w:color w:val="222222"/>
        </w:rPr>
        <w:t xml:space="preserve">pasākumiem </w:t>
      </w:r>
      <w:r w:rsidRPr="002A7DEC">
        <w:rPr>
          <w:rFonts w:ascii="Times New Roman" w:hAnsi="Times New Roman" w:cs="Times New Roman"/>
          <w:color w:val="222222"/>
        </w:rPr>
        <w:t xml:space="preserve"> </w:t>
      </w:r>
      <w:r w:rsidRPr="002A7DEC">
        <w:rPr>
          <w:rStyle w:val="hps"/>
          <w:rFonts w:ascii="Times New Roman" w:hAnsi="Times New Roman" w:cs="Times New Roman"/>
          <w:color w:val="222222"/>
        </w:rPr>
        <w:t>2011-2013</w:t>
      </w:r>
    </w:p>
  </w:footnote>
  <w:footnote w:id="2">
    <w:p w:rsidR="00100531" w:rsidRPr="004B4FF2" w:rsidRDefault="00100531" w:rsidP="004B4FF2">
      <w:pPr>
        <w:pStyle w:val="FootnoteText"/>
        <w:rPr>
          <w:rFonts w:ascii="Times New Roman" w:hAnsi="Times New Roman" w:cs="Times New Roman"/>
        </w:rPr>
      </w:pPr>
      <w:r>
        <w:rPr>
          <w:rStyle w:val="FootnoteReference"/>
        </w:rPr>
        <w:footnoteRef/>
      </w:r>
      <w:r>
        <w:t xml:space="preserve"> </w:t>
      </w:r>
      <w:r w:rsidRPr="004B4FF2">
        <w:rPr>
          <w:rFonts w:ascii="Times New Roman" w:hAnsi="Times New Roman" w:cs="Times New Roman"/>
        </w:rPr>
        <w:t>Bāzes vērtība</w:t>
      </w:r>
      <w:r>
        <w:rPr>
          <w:rFonts w:ascii="Times New Roman" w:hAnsi="Times New Roman" w:cs="Times New Roman"/>
        </w:rPr>
        <w:t xml:space="preserve"> (</w:t>
      </w:r>
      <w:r w:rsidRPr="004B4FF2">
        <w:rPr>
          <w:rFonts w:ascii="Times New Roman" w:hAnsi="Times New Roman" w:cs="Times New Roman"/>
        </w:rPr>
        <w:t>% no ETS programm</w:t>
      </w:r>
      <w:r>
        <w:rPr>
          <w:rFonts w:ascii="Times New Roman" w:hAnsi="Times New Roman" w:cs="Times New Roman"/>
        </w:rPr>
        <w:t>ām</w:t>
      </w:r>
      <w:r w:rsidRPr="004B4FF2">
        <w:rPr>
          <w:rFonts w:ascii="Times New Roman" w:hAnsi="Times New Roman" w:cs="Times New Roman"/>
        </w:rPr>
        <w:t>,</w:t>
      </w:r>
      <w:r>
        <w:rPr>
          <w:rFonts w:ascii="Times New Roman" w:hAnsi="Times New Roman" w:cs="Times New Roman"/>
        </w:rPr>
        <w:t xml:space="preserve"> kuras  izmanto INTERACT produktus</w:t>
      </w:r>
      <w:r w:rsidRPr="004B4FF2">
        <w:rPr>
          <w:rFonts w:ascii="Times New Roman" w:hAnsi="Times New Roman" w:cs="Times New Roman"/>
        </w:rPr>
        <w:t xml:space="preserve"> un pakalpojumiem </w:t>
      </w:r>
      <w:r>
        <w:rPr>
          <w:rFonts w:ascii="Times New Roman" w:hAnsi="Times New Roman" w:cs="Times New Roman"/>
        </w:rPr>
        <w:t>) tika aprēķināta šādi: tika uzskatīts, ka ETC programma lieto INTERACT preces un pakalpojumus</w:t>
      </w:r>
      <w:r w:rsidRPr="004B4FF2">
        <w:rPr>
          <w:rFonts w:ascii="Times New Roman" w:hAnsi="Times New Roman" w:cs="Times New Roman"/>
        </w:rPr>
        <w:t xml:space="preserve">, ja vērtība apmierinātības aptaujā, </w:t>
      </w:r>
      <w:r>
        <w:rPr>
          <w:rFonts w:ascii="Times New Roman" w:hAnsi="Times New Roman" w:cs="Times New Roman"/>
        </w:rPr>
        <w:t xml:space="preserve">ko aizpilda </w:t>
      </w:r>
      <w:r w:rsidRPr="004B4FF2">
        <w:rPr>
          <w:rFonts w:ascii="Times New Roman" w:hAnsi="Times New Roman" w:cs="Times New Roman"/>
        </w:rPr>
        <w:t>katra pasākuma</w:t>
      </w:r>
      <w:r>
        <w:rPr>
          <w:rFonts w:ascii="Times New Roman" w:hAnsi="Times New Roman" w:cs="Times New Roman"/>
        </w:rPr>
        <w:t xml:space="preserve"> beigās  bija augstāks nekā 4. V</w:t>
      </w:r>
      <w:r w:rsidRPr="004B4FF2">
        <w:rPr>
          <w:rFonts w:ascii="Times New Roman" w:hAnsi="Times New Roman" w:cs="Times New Roman"/>
        </w:rPr>
        <w:t xml:space="preserve">ērtība 4 atspoguļo apmierinātības </w:t>
      </w:r>
      <w:r>
        <w:rPr>
          <w:rFonts w:ascii="Times New Roman" w:hAnsi="Times New Roman" w:cs="Times New Roman"/>
        </w:rPr>
        <w:t>līmenti rezultātu aptaujā.</w:t>
      </w:r>
    </w:p>
  </w:footnote>
  <w:footnote w:id="3">
    <w:p w:rsidR="00100531" w:rsidRPr="003523E8" w:rsidRDefault="00100531">
      <w:pPr>
        <w:pStyle w:val="FootnoteText"/>
        <w:rPr>
          <w:rFonts w:ascii="Times New Roman" w:hAnsi="Times New Roman" w:cs="Times New Roman"/>
          <w:lang w:val="lv-LV"/>
        </w:rPr>
      </w:pPr>
      <w:r w:rsidRPr="003523E8">
        <w:rPr>
          <w:rStyle w:val="FootnoteReference"/>
          <w:rFonts w:ascii="Times New Roman" w:hAnsi="Times New Roman" w:cs="Times New Roman"/>
        </w:rPr>
        <w:footnoteRef/>
      </w:r>
      <w:r w:rsidRPr="003523E8">
        <w:rPr>
          <w:rFonts w:ascii="Times New Roman" w:hAnsi="Times New Roman" w:cs="Times New Roman"/>
        </w:rPr>
        <w:t xml:space="preserve"> Visu atbalsta saņēmēju likviditātes pieprasījumi nevar pārsniegt Eiropas Komisijas avansa maksājumus un  programmas dalībvalstu nacionālā līdzfinansējumu Sertifikācijas iestādes</w:t>
      </w:r>
      <w:r w:rsidRPr="003523E8">
        <w:rPr>
          <w:rFonts w:ascii="Times New Roman" w:hAnsi="Times New Roman" w:cs="Times New Roman"/>
          <w:szCs w:val="17"/>
        </w:rPr>
        <w:t xml:space="preserve"> kontā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47" w:rsidRDefault="00EC6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844"/>
      <w:docPartObj>
        <w:docPartGallery w:val="Page Numbers (Top of Page)"/>
        <w:docPartUnique/>
      </w:docPartObj>
    </w:sdtPr>
    <w:sdtEndPr/>
    <w:sdtContent>
      <w:p w:rsidR="00100531" w:rsidRDefault="00100531">
        <w:pPr>
          <w:pStyle w:val="Header"/>
          <w:jc w:val="center"/>
        </w:pPr>
      </w:p>
      <w:p w:rsidR="00100531" w:rsidRDefault="003F7BE4">
        <w:pPr>
          <w:pStyle w:val="Header"/>
          <w:jc w:val="center"/>
          <w:rPr>
            <w:rFonts w:ascii="Times New Roman" w:hAnsi="Times New Roman" w:cs="Times New Roman"/>
            <w:sz w:val="24"/>
            <w:szCs w:val="24"/>
          </w:rPr>
        </w:pPr>
        <w:r w:rsidRPr="005535DB">
          <w:rPr>
            <w:rFonts w:ascii="Times New Roman" w:hAnsi="Times New Roman" w:cs="Times New Roman"/>
            <w:sz w:val="24"/>
            <w:szCs w:val="24"/>
          </w:rPr>
          <w:fldChar w:fldCharType="begin"/>
        </w:r>
        <w:r w:rsidR="00100531" w:rsidRPr="005535DB">
          <w:rPr>
            <w:rFonts w:ascii="Times New Roman" w:hAnsi="Times New Roman" w:cs="Times New Roman"/>
            <w:sz w:val="24"/>
            <w:szCs w:val="24"/>
          </w:rPr>
          <w:instrText xml:space="preserve"> PAGE   \* MERGEFORMAT </w:instrText>
        </w:r>
        <w:r w:rsidRPr="005535DB">
          <w:rPr>
            <w:rFonts w:ascii="Times New Roman" w:hAnsi="Times New Roman" w:cs="Times New Roman"/>
            <w:sz w:val="24"/>
            <w:szCs w:val="24"/>
          </w:rPr>
          <w:fldChar w:fldCharType="separate"/>
        </w:r>
        <w:r w:rsidR="00F023C2">
          <w:rPr>
            <w:rFonts w:ascii="Times New Roman" w:hAnsi="Times New Roman" w:cs="Times New Roman"/>
            <w:noProof/>
            <w:sz w:val="24"/>
            <w:szCs w:val="24"/>
          </w:rPr>
          <w:t>53</w:t>
        </w:r>
        <w:r w:rsidRPr="005535DB">
          <w:rPr>
            <w:rFonts w:ascii="Times New Roman" w:hAnsi="Times New Roman" w:cs="Times New Roman"/>
            <w:sz w:val="24"/>
            <w:szCs w:val="24"/>
          </w:rPr>
          <w:fldChar w:fldCharType="end"/>
        </w:r>
      </w:p>
      <w:p w:rsidR="00100531" w:rsidRDefault="00F023C2">
        <w:pPr>
          <w:pStyle w:val="Header"/>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47" w:rsidRDefault="00EC6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1C36"/>
    <w:multiLevelType w:val="multilevel"/>
    <w:tmpl w:val="B4B2B402"/>
    <w:lvl w:ilvl="0">
      <w:start w:val="4"/>
      <w:numFmt w:val="decimal"/>
      <w:lvlText w:val="%1"/>
      <w:lvlJc w:val="left"/>
      <w:pPr>
        <w:ind w:left="937" w:hanging="420"/>
      </w:pPr>
      <w:rPr>
        <w:rFonts w:hint="default"/>
      </w:rPr>
    </w:lvl>
    <w:lvl w:ilvl="1">
      <w:start w:val="1"/>
      <w:numFmt w:val="decimal"/>
      <w:lvlText w:val="%1.%2."/>
      <w:lvlJc w:val="left"/>
      <w:pPr>
        <w:ind w:left="937" w:hanging="420"/>
        <w:jc w:val="right"/>
      </w:pPr>
      <w:rPr>
        <w:rFonts w:ascii="Times New Roman" w:eastAsia="Times New Roman" w:hAnsi="Times New Roman" w:hint="default"/>
        <w:b/>
        <w:bCs/>
        <w:sz w:val="24"/>
        <w:szCs w:val="24"/>
      </w:rPr>
    </w:lvl>
    <w:lvl w:ilvl="2">
      <w:start w:val="1"/>
      <w:numFmt w:val="bullet"/>
      <w:lvlText w:val="•"/>
      <w:lvlJc w:val="left"/>
      <w:pPr>
        <w:ind w:left="2517" w:hanging="420"/>
      </w:pPr>
      <w:rPr>
        <w:rFonts w:hint="default"/>
      </w:rPr>
    </w:lvl>
    <w:lvl w:ilvl="3">
      <w:start w:val="1"/>
      <w:numFmt w:val="bullet"/>
      <w:lvlText w:val="•"/>
      <w:lvlJc w:val="left"/>
      <w:pPr>
        <w:ind w:left="3307" w:hanging="420"/>
      </w:pPr>
      <w:rPr>
        <w:rFonts w:hint="default"/>
      </w:rPr>
    </w:lvl>
    <w:lvl w:ilvl="4">
      <w:start w:val="1"/>
      <w:numFmt w:val="bullet"/>
      <w:lvlText w:val="•"/>
      <w:lvlJc w:val="left"/>
      <w:pPr>
        <w:ind w:left="4098" w:hanging="420"/>
      </w:pPr>
      <w:rPr>
        <w:rFonts w:hint="default"/>
      </w:rPr>
    </w:lvl>
    <w:lvl w:ilvl="5">
      <w:start w:val="1"/>
      <w:numFmt w:val="bullet"/>
      <w:lvlText w:val="•"/>
      <w:lvlJc w:val="left"/>
      <w:pPr>
        <w:ind w:left="4888" w:hanging="420"/>
      </w:pPr>
      <w:rPr>
        <w:rFonts w:hint="default"/>
      </w:rPr>
    </w:lvl>
    <w:lvl w:ilvl="6">
      <w:start w:val="1"/>
      <w:numFmt w:val="bullet"/>
      <w:lvlText w:val="•"/>
      <w:lvlJc w:val="left"/>
      <w:pPr>
        <w:ind w:left="5678" w:hanging="420"/>
      </w:pPr>
      <w:rPr>
        <w:rFonts w:hint="default"/>
      </w:rPr>
    </w:lvl>
    <w:lvl w:ilvl="7">
      <w:start w:val="1"/>
      <w:numFmt w:val="bullet"/>
      <w:lvlText w:val="•"/>
      <w:lvlJc w:val="left"/>
      <w:pPr>
        <w:ind w:left="6468" w:hanging="420"/>
      </w:pPr>
      <w:rPr>
        <w:rFonts w:hint="default"/>
      </w:rPr>
    </w:lvl>
    <w:lvl w:ilvl="8">
      <w:start w:val="1"/>
      <w:numFmt w:val="bullet"/>
      <w:lvlText w:val="•"/>
      <w:lvlJc w:val="left"/>
      <w:pPr>
        <w:ind w:left="7258" w:hanging="420"/>
      </w:pPr>
      <w:rPr>
        <w:rFonts w:hint="default"/>
      </w:rPr>
    </w:lvl>
  </w:abstractNum>
  <w:abstractNum w:abstractNumId="1">
    <w:nsid w:val="04A61286"/>
    <w:multiLevelType w:val="multilevel"/>
    <w:tmpl w:val="63FAFA20"/>
    <w:lvl w:ilvl="0">
      <w:start w:val="2"/>
      <w:numFmt w:val="decimal"/>
      <w:lvlText w:val="%1"/>
      <w:lvlJc w:val="left"/>
      <w:pPr>
        <w:ind w:left="889" w:hanging="654"/>
      </w:pPr>
      <w:rPr>
        <w:rFonts w:hint="default"/>
      </w:rPr>
    </w:lvl>
    <w:lvl w:ilvl="1">
      <w:start w:val="1"/>
      <w:numFmt w:val="upperLetter"/>
      <w:lvlText w:val="%1.%2"/>
      <w:lvlJc w:val="left"/>
      <w:pPr>
        <w:ind w:left="889" w:hanging="654"/>
      </w:pPr>
      <w:rPr>
        <w:rFonts w:hint="default"/>
      </w:rPr>
    </w:lvl>
    <w:lvl w:ilvl="2">
      <w:start w:val="5"/>
      <w:numFmt w:val="decimal"/>
      <w:lvlText w:val="%1.%2.%3."/>
      <w:lvlJc w:val="left"/>
      <w:pPr>
        <w:ind w:left="889" w:hanging="654"/>
        <w:jc w:val="right"/>
      </w:pPr>
      <w:rPr>
        <w:rFonts w:ascii="Times New Roman" w:eastAsia="Times New Roman" w:hAnsi="Times New Roman" w:hint="default"/>
        <w:b/>
        <w:bCs/>
        <w:sz w:val="24"/>
        <w:szCs w:val="24"/>
      </w:rPr>
    </w:lvl>
    <w:lvl w:ilvl="3">
      <w:start w:val="1"/>
      <w:numFmt w:val="decimal"/>
      <w:lvlText w:val="%1.%2.%3.%4."/>
      <w:lvlJc w:val="left"/>
      <w:pPr>
        <w:ind w:left="116" w:hanging="886"/>
        <w:jc w:val="right"/>
      </w:pPr>
      <w:rPr>
        <w:rFonts w:ascii="Times New Roman" w:eastAsia="Times New Roman" w:hAnsi="Times New Roman" w:hint="default"/>
        <w:b/>
        <w:bCs/>
        <w:i/>
        <w:sz w:val="24"/>
        <w:szCs w:val="24"/>
      </w:rPr>
    </w:lvl>
    <w:lvl w:ilvl="4">
      <w:start w:val="1"/>
      <w:numFmt w:val="bullet"/>
      <w:lvlText w:val="•"/>
      <w:lvlJc w:val="left"/>
      <w:pPr>
        <w:ind w:left="3692" w:hanging="886"/>
      </w:pPr>
      <w:rPr>
        <w:rFonts w:hint="default"/>
      </w:rPr>
    </w:lvl>
    <w:lvl w:ilvl="5">
      <w:start w:val="1"/>
      <w:numFmt w:val="bullet"/>
      <w:lvlText w:val="•"/>
      <w:lvlJc w:val="left"/>
      <w:pPr>
        <w:ind w:left="4627" w:hanging="886"/>
      </w:pPr>
      <w:rPr>
        <w:rFonts w:hint="default"/>
      </w:rPr>
    </w:lvl>
    <w:lvl w:ilvl="6">
      <w:start w:val="1"/>
      <w:numFmt w:val="bullet"/>
      <w:lvlText w:val="•"/>
      <w:lvlJc w:val="left"/>
      <w:pPr>
        <w:ind w:left="5561" w:hanging="886"/>
      </w:pPr>
      <w:rPr>
        <w:rFonts w:hint="default"/>
      </w:rPr>
    </w:lvl>
    <w:lvl w:ilvl="7">
      <w:start w:val="1"/>
      <w:numFmt w:val="bullet"/>
      <w:lvlText w:val="•"/>
      <w:lvlJc w:val="left"/>
      <w:pPr>
        <w:ind w:left="6496" w:hanging="886"/>
      </w:pPr>
      <w:rPr>
        <w:rFonts w:hint="default"/>
      </w:rPr>
    </w:lvl>
    <w:lvl w:ilvl="8">
      <w:start w:val="1"/>
      <w:numFmt w:val="bullet"/>
      <w:lvlText w:val="•"/>
      <w:lvlJc w:val="left"/>
      <w:pPr>
        <w:ind w:left="7430" w:hanging="886"/>
      </w:pPr>
      <w:rPr>
        <w:rFonts w:hint="default"/>
      </w:rPr>
    </w:lvl>
  </w:abstractNum>
  <w:abstractNum w:abstractNumId="2">
    <w:nsid w:val="06E07E72"/>
    <w:multiLevelType w:val="hybridMultilevel"/>
    <w:tmpl w:val="686EDE4E"/>
    <w:lvl w:ilvl="0" w:tplc="18608820">
      <w:start w:val="1"/>
      <w:numFmt w:val="bullet"/>
      <w:lvlText w:val=""/>
      <w:lvlJc w:val="left"/>
      <w:pPr>
        <w:ind w:left="443" w:hanging="341"/>
      </w:pPr>
      <w:rPr>
        <w:rFonts w:ascii="Symbol" w:eastAsia="Symbol" w:hAnsi="Symbol" w:hint="default"/>
        <w:w w:val="102"/>
        <w:sz w:val="21"/>
        <w:szCs w:val="21"/>
      </w:rPr>
    </w:lvl>
    <w:lvl w:ilvl="1" w:tplc="DA78C58E">
      <w:start w:val="1"/>
      <w:numFmt w:val="bullet"/>
      <w:lvlText w:val="•"/>
      <w:lvlJc w:val="left"/>
      <w:pPr>
        <w:ind w:left="1059" w:hanging="341"/>
      </w:pPr>
      <w:rPr>
        <w:rFonts w:hint="default"/>
      </w:rPr>
    </w:lvl>
    <w:lvl w:ilvl="2" w:tplc="6A98A402">
      <w:start w:val="1"/>
      <w:numFmt w:val="bullet"/>
      <w:lvlText w:val="•"/>
      <w:lvlJc w:val="left"/>
      <w:pPr>
        <w:ind w:left="1676" w:hanging="341"/>
      </w:pPr>
      <w:rPr>
        <w:rFonts w:hint="default"/>
      </w:rPr>
    </w:lvl>
    <w:lvl w:ilvl="3" w:tplc="846C92C0">
      <w:start w:val="1"/>
      <w:numFmt w:val="bullet"/>
      <w:lvlText w:val="•"/>
      <w:lvlJc w:val="left"/>
      <w:pPr>
        <w:ind w:left="2293" w:hanging="341"/>
      </w:pPr>
      <w:rPr>
        <w:rFonts w:hint="default"/>
      </w:rPr>
    </w:lvl>
    <w:lvl w:ilvl="4" w:tplc="57166F3E">
      <w:start w:val="1"/>
      <w:numFmt w:val="bullet"/>
      <w:lvlText w:val="•"/>
      <w:lvlJc w:val="left"/>
      <w:pPr>
        <w:ind w:left="2910" w:hanging="341"/>
      </w:pPr>
      <w:rPr>
        <w:rFonts w:hint="default"/>
      </w:rPr>
    </w:lvl>
    <w:lvl w:ilvl="5" w:tplc="02DAA1CA">
      <w:start w:val="1"/>
      <w:numFmt w:val="bullet"/>
      <w:lvlText w:val="•"/>
      <w:lvlJc w:val="left"/>
      <w:pPr>
        <w:ind w:left="3527" w:hanging="341"/>
      </w:pPr>
      <w:rPr>
        <w:rFonts w:hint="default"/>
      </w:rPr>
    </w:lvl>
    <w:lvl w:ilvl="6" w:tplc="5E22CC9A">
      <w:start w:val="1"/>
      <w:numFmt w:val="bullet"/>
      <w:lvlText w:val="•"/>
      <w:lvlJc w:val="left"/>
      <w:pPr>
        <w:ind w:left="4143" w:hanging="341"/>
      </w:pPr>
      <w:rPr>
        <w:rFonts w:hint="default"/>
      </w:rPr>
    </w:lvl>
    <w:lvl w:ilvl="7" w:tplc="B2BA1E3E">
      <w:start w:val="1"/>
      <w:numFmt w:val="bullet"/>
      <w:lvlText w:val="•"/>
      <w:lvlJc w:val="left"/>
      <w:pPr>
        <w:ind w:left="4760" w:hanging="341"/>
      </w:pPr>
      <w:rPr>
        <w:rFonts w:hint="default"/>
      </w:rPr>
    </w:lvl>
    <w:lvl w:ilvl="8" w:tplc="773A4D98">
      <w:start w:val="1"/>
      <w:numFmt w:val="bullet"/>
      <w:lvlText w:val="•"/>
      <w:lvlJc w:val="left"/>
      <w:pPr>
        <w:ind w:left="5377" w:hanging="341"/>
      </w:pPr>
      <w:rPr>
        <w:rFonts w:hint="default"/>
      </w:rPr>
    </w:lvl>
  </w:abstractNum>
  <w:abstractNum w:abstractNumId="3">
    <w:nsid w:val="07520B17"/>
    <w:multiLevelType w:val="hybridMultilevel"/>
    <w:tmpl w:val="3620EF20"/>
    <w:lvl w:ilvl="0" w:tplc="52B68872">
      <w:start w:val="1"/>
      <w:numFmt w:val="bullet"/>
      <w:lvlText w:val=""/>
      <w:lvlJc w:val="left"/>
      <w:pPr>
        <w:ind w:left="577" w:hanging="341"/>
      </w:pPr>
      <w:rPr>
        <w:rFonts w:ascii="Symbol" w:eastAsia="Symbol" w:hAnsi="Symbol" w:hint="default"/>
        <w:w w:val="102"/>
        <w:sz w:val="21"/>
        <w:szCs w:val="21"/>
      </w:rPr>
    </w:lvl>
    <w:lvl w:ilvl="1" w:tplc="11540C0C">
      <w:start w:val="1"/>
      <w:numFmt w:val="bullet"/>
      <w:lvlText w:val="–"/>
      <w:lvlJc w:val="left"/>
      <w:pPr>
        <w:ind w:left="798" w:hanging="341"/>
      </w:pPr>
      <w:rPr>
        <w:rFonts w:ascii="Times New Roman" w:eastAsia="Times New Roman" w:hAnsi="Times New Roman" w:hint="default"/>
        <w:sz w:val="24"/>
        <w:szCs w:val="24"/>
      </w:rPr>
    </w:lvl>
    <w:lvl w:ilvl="2" w:tplc="63F2A04E">
      <w:start w:val="1"/>
      <w:numFmt w:val="bullet"/>
      <w:lvlText w:val="•"/>
      <w:lvlJc w:val="left"/>
      <w:pPr>
        <w:ind w:left="915" w:hanging="341"/>
      </w:pPr>
      <w:rPr>
        <w:rFonts w:hint="default"/>
      </w:rPr>
    </w:lvl>
    <w:lvl w:ilvl="3" w:tplc="68469EFE">
      <w:start w:val="1"/>
      <w:numFmt w:val="bullet"/>
      <w:lvlText w:val="•"/>
      <w:lvlJc w:val="left"/>
      <w:pPr>
        <w:ind w:left="1963" w:hanging="341"/>
      </w:pPr>
      <w:rPr>
        <w:rFonts w:hint="default"/>
      </w:rPr>
    </w:lvl>
    <w:lvl w:ilvl="4" w:tplc="102A6A50">
      <w:start w:val="1"/>
      <w:numFmt w:val="bullet"/>
      <w:lvlText w:val="•"/>
      <w:lvlJc w:val="left"/>
      <w:pPr>
        <w:ind w:left="3011" w:hanging="341"/>
      </w:pPr>
      <w:rPr>
        <w:rFonts w:hint="default"/>
      </w:rPr>
    </w:lvl>
    <w:lvl w:ilvl="5" w:tplc="F1A27728">
      <w:start w:val="1"/>
      <w:numFmt w:val="bullet"/>
      <w:lvlText w:val="•"/>
      <w:lvlJc w:val="left"/>
      <w:pPr>
        <w:ind w:left="4059" w:hanging="341"/>
      </w:pPr>
      <w:rPr>
        <w:rFonts w:hint="default"/>
      </w:rPr>
    </w:lvl>
    <w:lvl w:ilvl="6" w:tplc="9BEE9B46">
      <w:start w:val="1"/>
      <w:numFmt w:val="bullet"/>
      <w:lvlText w:val="•"/>
      <w:lvlJc w:val="left"/>
      <w:pPr>
        <w:ind w:left="5107" w:hanging="341"/>
      </w:pPr>
      <w:rPr>
        <w:rFonts w:hint="default"/>
      </w:rPr>
    </w:lvl>
    <w:lvl w:ilvl="7" w:tplc="52CEFC70">
      <w:start w:val="1"/>
      <w:numFmt w:val="bullet"/>
      <w:lvlText w:val="•"/>
      <w:lvlJc w:val="left"/>
      <w:pPr>
        <w:ind w:left="6155" w:hanging="341"/>
      </w:pPr>
      <w:rPr>
        <w:rFonts w:hint="default"/>
      </w:rPr>
    </w:lvl>
    <w:lvl w:ilvl="8" w:tplc="F224FC6E">
      <w:start w:val="1"/>
      <w:numFmt w:val="bullet"/>
      <w:lvlText w:val="•"/>
      <w:lvlJc w:val="left"/>
      <w:pPr>
        <w:ind w:left="7203" w:hanging="341"/>
      </w:pPr>
      <w:rPr>
        <w:rFonts w:hint="default"/>
      </w:rPr>
    </w:lvl>
  </w:abstractNum>
  <w:abstractNum w:abstractNumId="4">
    <w:nsid w:val="08210E5D"/>
    <w:multiLevelType w:val="hybridMultilevel"/>
    <w:tmpl w:val="5B36AC2A"/>
    <w:lvl w:ilvl="0" w:tplc="DC6E1C58">
      <w:start w:val="1"/>
      <w:numFmt w:val="bullet"/>
      <w:lvlText w:val=""/>
      <w:lvlJc w:val="left"/>
      <w:pPr>
        <w:ind w:left="720" w:hanging="360"/>
      </w:pPr>
      <w:rPr>
        <w:rFonts w:ascii="Symbol" w:eastAsia="Symbol" w:hAnsi="Symbol" w:hint="default"/>
        <w:w w:val="102"/>
        <w:sz w:val="21"/>
        <w:szCs w:val="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F322F0"/>
    <w:multiLevelType w:val="hybridMultilevel"/>
    <w:tmpl w:val="EDF6BAC8"/>
    <w:lvl w:ilvl="0" w:tplc="4134BA32">
      <w:start w:val="21"/>
      <w:numFmt w:val="decimal"/>
      <w:lvlText w:val="%1."/>
      <w:lvlJc w:val="left"/>
      <w:pPr>
        <w:ind w:left="849" w:hanging="360"/>
        <w:jc w:val="right"/>
      </w:pPr>
      <w:rPr>
        <w:rFonts w:ascii="Times New Roman" w:eastAsia="Times New Roman" w:hAnsi="Times New Roman" w:hint="default"/>
        <w:b/>
        <w:bCs/>
        <w:sz w:val="24"/>
        <w:szCs w:val="24"/>
      </w:rPr>
    </w:lvl>
    <w:lvl w:ilvl="1" w:tplc="B0D8F76C">
      <w:start w:val="1"/>
      <w:numFmt w:val="bullet"/>
      <w:lvlText w:val="•"/>
      <w:lvlJc w:val="left"/>
      <w:pPr>
        <w:ind w:left="1696" w:hanging="360"/>
      </w:pPr>
      <w:rPr>
        <w:rFonts w:hint="default"/>
      </w:rPr>
    </w:lvl>
    <w:lvl w:ilvl="2" w:tplc="804ED758">
      <w:start w:val="1"/>
      <w:numFmt w:val="bullet"/>
      <w:lvlText w:val="•"/>
      <w:lvlJc w:val="left"/>
      <w:pPr>
        <w:ind w:left="2543" w:hanging="360"/>
      </w:pPr>
      <w:rPr>
        <w:rFonts w:hint="default"/>
      </w:rPr>
    </w:lvl>
    <w:lvl w:ilvl="3" w:tplc="C9B252C4">
      <w:start w:val="1"/>
      <w:numFmt w:val="bullet"/>
      <w:lvlText w:val="•"/>
      <w:lvlJc w:val="left"/>
      <w:pPr>
        <w:ind w:left="3390" w:hanging="360"/>
      </w:pPr>
      <w:rPr>
        <w:rFonts w:hint="default"/>
      </w:rPr>
    </w:lvl>
    <w:lvl w:ilvl="4" w:tplc="840C20FE">
      <w:start w:val="1"/>
      <w:numFmt w:val="bullet"/>
      <w:lvlText w:val="•"/>
      <w:lvlJc w:val="left"/>
      <w:pPr>
        <w:ind w:left="4237" w:hanging="360"/>
      </w:pPr>
      <w:rPr>
        <w:rFonts w:hint="default"/>
      </w:rPr>
    </w:lvl>
    <w:lvl w:ilvl="5" w:tplc="2D58E16C">
      <w:start w:val="1"/>
      <w:numFmt w:val="bullet"/>
      <w:lvlText w:val="•"/>
      <w:lvlJc w:val="left"/>
      <w:pPr>
        <w:ind w:left="5084" w:hanging="360"/>
      </w:pPr>
      <w:rPr>
        <w:rFonts w:hint="default"/>
      </w:rPr>
    </w:lvl>
    <w:lvl w:ilvl="6" w:tplc="840AE078">
      <w:start w:val="1"/>
      <w:numFmt w:val="bullet"/>
      <w:lvlText w:val="•"/>
      <w:lvlJc w:val="left"/>
      <w:pPr>
        <w:ind w:left="5931" w:hanging="360"/>
      </w:pPr>
      <w:rPr>
        <w:rFonts w:hint="default"/>
      </w:rPr>
    </w:lvl>
    <w:lvl w:ilvl="7" w:tplc="EE7EEA16">
      <w:start w:val="1"/>
      <w:numFmt w:val="bullet"/>
      <w:lvlText w:val="•"/>
      <w:lvlJc w:val="left"/>
      <w:pPr>
        <w:ind w:left="6778" w:hanging="360"/>
      </w:pPr>
      <w:rPr>
        <w:rFonts w:hint="default"/>
      </w:rPr>
    </w:lvl>
    <w:lvl w:ilvl="8" w:tplc="0D8CF180">
      <w:start w:val="1"/>
      <w:numFmt w:val="bullet"/>
      <w:lvlText w:val="•"/>
      <w:lvlJc w:val="left"/>
      <w:pPr>
        <w:ind w:left="7625" w:hanging="360"/>
      </w:pPr>
      <w:rPr>
        <w:rFonts w:hint="default"/>
      </w:rPr>
    </w:lvl>
  </w:abstractNum>
  <w:abstractNum w:abstractNumId="6">
    <w:nsid w:val="0FEA3A8C"/>
    <w:multiLevelType w:val="hybridMultilevel"/>
    <w:tmpl w:val="D9C266AE"/>
    <w:lvl w:ilvl="0" w:tplc="91A25CD0">
      <w:start w:val="1"/>
      <w:numFmt w:val="lowerLetter"/>
      <w:lvlText w:val="%1)"/>
      <w:lvlJc w:val="left"/>
      <w:pPr>
        <w:ind w:left="457" w:hanging="341"/>
      </w:pPr>
      <w:rPr>
        <w:rFonts w:ascii="Times New Roman" w:eastAsia="Times New Roman" w:hAnsi="Times New Roman" w:hint="default"/>
        <w:sz w:val="24"/>
        <w:szCs w:val="24"/>
      </w:rPr>
    </w:lvl>
    <w:lvl w:ilvl="1" w:tplc="13C250AE">
      <w:start w:val="1"/>
      <w:numFmt w:val="bullet"/>
      <w:lvlText w:val="•"/>
      <w:lvlJc w:val="left"/>
      <w:pPr>
        <w:ind w:left="1341" w:hanging="341"/>
      </w:pPr>
      <w:rPr>
        <w:rFonts w:hint="default"/>
      </w:rPr>
    </w:lvl>
    <w:lvl w:ilvl="2" w:tplc="A51E0528">
      <w:start w:val="1"/>
      <w:numFmt w:val="bullet"/>
      <w:lvlText w:val="•"/>
      <w:lvlJc w:val="left"/>
      <w:pPr>
        <w:ind w:left="2225" w:hanging="341"/>
      </w:pPr>
      <w:rPr>
        <w:rFonts w:hint="default"/>
      </w:rPr>
    </w:lvl>
    <w:lvl w:ilvl="3" w:tplc="36B41B0E">
      <w:start w:val="1"/>
      <w:numFmt w:val="bullet"/>
      <w:lvlText w:val="•"/>
      <w:lvlJc w:val="left"/>
      <w:pPr>
        <w:ind w:left="3109" w:hanging="341"/>
      </w:pPr>
      <w:rPr>
        <w:rFonts w:hint="default"/>
      </w:rPr>
    </w:lvl>
    <w:lvl w:ilvl="4" w:tplc="290ACCC0">
      <w:start w:val="1"/>
      <w:numFmt w:val="bullet"/>
      <w:lvlText w:val="•"/>
      <w:lvlJc w:val="left"/>
      <w:pPr>
        <w:ind w:left="3994" w:hanging="341"/>
      </w:pPr>
      <w:rPr>
        <w:rFonts w:hint="default"/>
      </w:rPr>
    </w:lvl>
    <w:lvl w:ilvl="5" w:tplc="9AA8CFBE">
      <w:start w:val="1"/>
      <w:numFmt w:val="bullet"/>
      <w:lvlText w:val="•"/>
      <w:lvlJc w:val="left"/>
      <w:pPr>
        <w:ind w:left="4878" w:hanging="341"/>
      </w:pPr>
      <w:rPr>
        <w:rFonts w:hint="default"/>
      </w:rPr>
    </w:lvl>
    <w:lvl w:ilvl="6" w:tplc="2668D7BC">
      <w:start w:val="1"/>
      <w:numFmt w:val="bullet"/>
      <w:lvlText w:val="•"/>
      <w:lvlJc w:val="left"/>
      <w:pPr>
        <w:ind w:left="5762" w:hanging="341"/>
      </w:pPr>
      <w:rPr>
        <w:rFonts w:hint="default"/>
      </w:rPr>
    </w:lvl>
    <w:lvl w:ilvl="7" w:tplc="D56AD3F8">
      <w:start w:val="1"/>
      <w:numFmt w:val="bullet"/>
      <w:lvlText w:val="•"/>
      <w:lvlJc w:val="left"/>
      <w:pPr>
        <w:ind w:left="6646" w:hanging="341"/>
      </w:pPr>
      <w:rPr>
        <w:rFonts w:hint="default"/>
      </w:rPr>
    </w:lvl>
    <w:lvl w:ilvl="8" w:tplc="71F8D4AE">
      <w:start w:val="1"/>
      <w:numFmt w:val="bullet"/>
      <w:lvlText w:val="•"/>
      <w:lvlJc w:val="left"/>
      <w:pPr>
        <w:ind w:left="7530" w:hanging="341"/>
      </w:pPr>
      <w:rPr>
        <w:rFonts w:hint="default"/>
      </w:rPr>
    </w:lvl>
  </w:abstractNum>
  <w:abstractNum w:abstractNumId="7">
    <w:nsid w:val="1D504ACD"/>
    <w:multiLevelType w:val="hybridMultilevel"/>
    <w:tmpl w:val="B7E6A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256F34"/>
    <w:multiLevelType w:val="hybridMultilevel"/>
    <w:tmpl w:val="D9C266AE"/>
    <w:lvl w:ilvl="0" w:tplc="91A25CD0">
      <w:start w:val="1"/>
      <w:numFmt w:val="lowerLetter"/>
      <w:lvlText w:val="%1)"/>
      <w:lvlJc w:val="left"/>
      <w:pPr>
        <w:ind w:left="457" w:hanging="341"/>
      </w:pPr>
      <w:rPr>
        <w:rFonts w:ascii="Times New Roman" w:eastAsia="Times New Roman" w:hAnsi="Times New Roman" w:hint="default"/>
        <w:sz w:val="24"/>
        <w:szCs w:val="24"/>
      </w:rPr>
    </w:lvl>
    <w:lvl w:ilvl="1" w:tplc="13C250AE">
      <w:start w:val="1"/>
      <w:numFmt w:val="bullet"/>
      <w:lvlText w:val="•"/>
      <w:lvlJc w:val="left"/>
      <w:pPr>
        <w:ind w:left="1341" w:hanging="341"/>
      </w:pPr>
      <w:rPr>
        <w:rFonts w:hint="default"/>
      </w:rPr>
    </w:lvl>
    <w:lvl w:ilvl="2" w:tplc="A51E0528">
      <w:start w:val="1"/>
      <w:numFmt w:val="bullet"/>
      <w:lvlText w:val="•"/>
      <w:lvlJc w:val="left"/>
      <w:pPr>
        <w:ind w:left="2225" w:hanging="341"/>
      </w:pPr>
      <w:rPr>
        <w:rFonts w:hint="default"/>
      </w:rPr>
    </w:lvl>
    <w:lvl w:ilvl="3" w:tplc="36B41B0E">
      <w:start w:val="1"/>
      <w:numFmt w:val="bullet"/>
      <w:lvlText w:val="•"/>
      <w:lvlJc w:val="left"/>
      <w:pPr>
        <w:ind w:left="3109" w:hanging="341"/>
      </w:pPr>
      <w:rPr>
        <w:rFonts w:hint="default"/>
      </w:rPr>
    </w:lvl>
    <w:lvl w:ilvl="4" w:tplc="290ACCC0">
      <w:start w:val="1"/>
      <w:numFmt w:val="bullet"/>
      <w:lvlText w:val="•"/>
      <w:lvlJc w:val="left"/>
      <w:pPr>
        <w:ind w:left="3994" w:hanging="341"/>
      </w:pPr>
      <w:rPr>
        <w:rFonts w:hint="default"/>
      </w:rPr>
    </w:lvl>
    <w:lvl w:ilvl="5" w:tplc="9AA8CFBE">
      <w:start w:val="1"/>
      <w:numFmt w:val="bullet"/>
      <w:lvlText w:val="•"/>
      <w:lvlJc w:val="left"/>
      <w:pPr>
        <w:ind w:left="4878" w:hanging="341"/>
      </w:pPr>
      <w:rPr>
        <w:rFonts w:hint="default"/>
      </w:rPr>
    </w:lvl>
    <w:lvl w:ilvl="6" w:tplc="2668D7BC">
      <w:start w:val="1"/>
      <w:numFmt w:val="bullet"/>
      <w:lvlText w:val="•"/>
      <w:lvlJc w:val="left"/>
      <w:pPr>
        <w:ind w:left="5762" w:hanging="341"/>
      </w:pPr>
      <w:rPr>
        <w:rFonts w:hint="default"/>
      </w:rPr>
    </w:lvl>
    <w:lvl w:ilvl="7" w:tplc="D56AD3F8">
      <w:start w:val="1"/>
      <w:numFmt w:val="bullet"/>
      <w:lvlText w:val="•"/>
      <w:lvlJc w:val="left"/>
      <w:pPr>
        <w:ind w:left="6646" w:hanging="341"/>
      </w:pPr>
      <w:rPr>
        <w:rFonts w:hint="default"/>
      </w:rPr>
    </w:lvl>
    <w:lvl w:ilvl="8" w:tplc="71F8D4AE">
      <w:start w:val="1"/>
      <w:numFmt w:val="bullet"/>
      <w:lvlText w:val="•"/>
      <w:lvlJc w:val="left"/>
      <w:pPr>
        <w:ind w:left="7530" w:hanging="341"/>
      </w:pPr>
      <w:rPr>
        <w:rFonts w:hint="default"/>
      </w:rPr>
    </w:lvl>
  </w:abstractNum>
  <w:abstractNum w:abstractNumId="9">
    <w:nsid w:val="225265EC"/>
    <w:multiLevelType w:val="multilevel"/>
    <w:tmpl w:val="63FAFA20"/>
    <w:lvl w:ilvl="0">
      <w:start w:val="2"/>
      <w:numFmt w:val="decimal"/>
      <w:lvlText w:val="%1"/>
      <w:lvlJc w:val="left"/>
      <w:pPr>
        <w:ind w:left="889" w:hanging="654"/>
      </w:pPr>
      <w:rPr>
        <w:rFonts w:hint="default"/>
      </w:rPr>
    </w:lvl>
    <w:lvl w:ilvl="1">
      <w:start w:val="1"/>
      <w:numFmt w:val="upperLetter"/>
      <w:lvlText w:val="%1.%2"/>
      <w:lvlJc w:val="left"/>
      <w:pPr>
        <w:ind w:left="889" w:hanging="654"/>
      </w:pPr>
      <w:rPr>
        <w:rFonts w:hint="default"/>
      </w:rPr>
    </w:lvl>
    <w:lvl w:ilvl="2">
      <w:start w:val="5"/>
      <w:numFmt w:val="decimal"/>
      <w:lvlText w:val="%1.%2.%3."/>
      <w:lvlJc w:val="left"/>
      <w:pPr>
        <w:ind w:left="889" w:hanging="654"/>
        <w:jc w:val="right"/>
      </w:pPr>
      <w:rPr>
        <w:rFonts w:ascii="Times New Roman" w:eastAsia="Times New Roman" w:hAnsi="Times New Roman" w:hint="default"/>
        <w:b/>
        <w:bCs/>
        <w:sz w:val="24"/>
        <w:szCs w:val="24"/>
      </w:rPr>
    </w:lvl>
    <w:lvl w:ilvl="3">
      <w:start w:val="1"/>
      <w:numFmt w:val="decimal"/>
      <w:lvlText w:val="%1.%2.%3.%4."/>
      <w:lvlJc w:val="left"/>
      <w:pPr>
        <w:ind w:left="1028" w:hanging="886"/>
        <w:jc w:val="right"/>
      </w:pPr>
      <w:rPr>
        <w:rFonts w:ascii="Times New Roman" w:eastAsia="Times New Roman" w:hAnsi="Times New Roman" w:hint="default"/>
        <w:b/>
        <w:bCs/>
        <w:i/>
        <w:sz w:val="24"/>
        <w:szCs w:val="24"/>
      </w:rPr>
    </w:lvl>
    <w:lvl w:ilvl="4">
      <w:start w:val="1"/>
      <w:numFmt w:val="bullet"/>
      <w:lvlText w:val="•"/>
      <w:lvlJc w:val="left"/>
      <w:pPr>
        <w:ind w:left="3692" w:hanging="886"/>
      </w:pPr>
      <w:rPr>
        <w:rFonts w:hint="default"/>
      </w:rPr>
    </w:lvl>
    <w:lvl w:ilvl="5">
      <w:start w:val="1"/>
      <w:numFmt w:val="bullet"/>
      <w:lvlText w:val="•"/>
      <w:lvlJc w:val="left"/>
      <w:pPr>
        <w:ind w:left="4627" w:hanging="886"/>
      </w:pPr>
      <w:rPr>
        <w:rFonts w:hint="default"/>
      </w:rPr>
    </w:lvl>
    <w:lvl w:ilvl="6">
      <w:start w:val="1"/>
      <w:numFmt w:val="bullet"/>
      <w:lvlText w:val="•"/>
      <w:lvlJc w:val="left"/>
      <w:pPr>
        <w:ind w:left="5561" w:hanging="886"/>
      </w:pPr>
      <w:rPr>
        <w:rFonts w:hint="default"/>
      </w:rPr>
    </w:lvl>
    <w:lvl w:ilvl="7">
      <w:start w:val="1"/>
      <w:numFmt w:val="bullet"/>
      <w:lvlText w:val="•"/>
      <w:lvlJc w:val="left"/>
      <w:pPr>
        <w:ind w:left="6496" w:hanging="886"/>
      </w:pPr>
      <w:rPr>
        <w:rFonts w:hint="default"/>
      </w:rPr>
    </w:lvl>
    <w:lvl w:ilvl="8">
      <w:start w:val="1"/>
      <w:numFmt w:val="bullet"/>
      <w:lvlText w:val="•"/>
      <w:lvlJc w:val="left"/>
      <w:pPr>
        <w:ind w:left="7430" w:hanging="886"/>
      </w:pPr>
      <w:rPr>
        <w:rFonts w:hint="default"/>
      </w:rPr>
    </w:lvl>
  </w:abstractNum>
  <w:abstractNum w:abstractNumId="10">
    <w:nsid w:val="242309F1"/>
    <w:multiLevelType w:val="hybridMultilevel"/>
    <w:tmpl w:val="149602FC"/>
    <w:lvl w:ilvl="0" w:tplc="F918A508">
      <w:start w:val="1"/>
      <w:numFmt w:val="decimal"/>
      <w:lvlText w:val="%1)"/>
      <w:lvlJc w:val="left"/>
      <w:pPr>
        <w:ind w:left="450" w:hanging="341"/>
      </w:pPr>
      <w:rPr>
        <w:rFonts w:ascii="Times New Roman" w:eastAsia="Times New Roman" w:hAnsi="Times New Roman" w:hint="default"/>
        <w:sz w:val="24"/>
        <w:szCs w:val="24"/>
      </w:rPr>
    </w:lvl>
    <w:lvl w:ilvl="1" w:tplc="B46C2E2E">
      <w:start w:val="1"/>
      <w:numFmt w:val="bullet"/>
      <w:lvlText w:val="•"/>
      <w:lvlJc w:val="left"/>
      <w:pPr>
        <w:ind w:left="1289" w:hanging="341"/>
      </w:pPr>
      <w:rPr>
        <w:rFonts w:hint="default"/>
      </w:rPr>
    </w:lvl>
    <w:lvl w:ilvl="2" w:tplc="15E4516E">
      <w:start w:val="1"/>
      <w:numFmt w:val="bullet"/>
      <w:lvlText w:val="•"/>
      <w:lvlJc w:val="left"/>
      <w:pPr>
        <w:ind w:left="2127" w:hanging="341"/>
      </w:pPr>
      <w:rPr>
        <w:rFonts w:hint="default"/>
      </w:rPr>
    </w:lvl>
    <w:lvl w:ilvl="3" w:tplc="5E42A6B6">
      <w:start w:val="1"/>
      <w:numFmt w:val="bullet"/>
      <w:lvlText w:val="•"/>
      <w:lvlJc w:val="left"/>
      <w:pPr>
        <w:ind w:left="2966" w:hanging="341"/>
      </w:pPr>
      <w:rPr>
        <w:rFonts w:hint="default"/>
      </w:rPr>
    </w:lvl>
    <w:lvl w:ilvl="4" w:tplc="0210827E">
      <w:start w:val="1"/>
      <w:numFmt w:val="bullet"/>
      <w:lvlText w:val="•"/>
      <w:lvlJc w:val="left"/>
      <w:pPr>
        <w:ind w:left="3805" w:hanging="341"/>
      </w:pPr>
      <w:rPr>
        <w:rFonts w:hint="default"/>
      </w:rPr>
    </w:lvl>
    <w:lvl w:ilvl="5" w:tplc="9A68FD50">
      <w:start w:val="1"/>
      <w:numFmt w:val="bullet"/>
      <w:lvlText w:val="•"/>
      <w:lvlJc w:val="left"/>
      <w:pPr>
        <w:ind w:left="4644" w:hanging="341"/>
      </w:pPr>
      <w:rPr>
        <w:rFonts w:hint="default"/>
      </w:rPr>
    </w:lvl>
    <w:lvl w:ilvl="6" w:tplc="9626D9F4">
      <w:start w:val="1"/>
      <w:numFmt w:val="bullet"/>
      <w:lvlText w:val="•"/>
      <w:lvlJc w:val="left"/>
      <w:pPr>
        <w:ind w:left="5483" w:hanging="341"/>
      </w:pPr>
      <w:rPr>
        <w:rFonts w:hint="default"/>
      </w:rPr>
    </w:lvl>
    <w:lvl w:ilvl="7" w:tplc="E39ED24A">
      <w:start w:val="1"/>
      <w:numFmt w:val="bullet"/>
      <w:lvlText w:val="•"/>
      <w:lvlJc w:val="left"/>
      <w:pPr>
        <w:ind w:left="6322" w:hanging="341"/>
      </w:pPr>
      <w:rPr>
        <w:rFonts w:hint="default"/>
      </w:rPr>
    </w:lvl>
    <w:lvl w:ilvl="8" w:tplc="DB027CF8">
      <w:start w:val="1"/>
      <w:numFmt w:val="bullet"/>
      <w:lvlText w:val="•"/>
      <w:lvlJc w:val="left"/>
      <w:pPr>
        <w:ind w:left="7161" w:hanging="341"/>
      </w:pPr>
      <w:rPr>
        <w:rFonts w:hint="default"/>
      </w:rPr>
    </w:lvl>
  </w:abstractNum>
  <w:abstractNum w:abstractNumId="11">
    <w:nsid w:val="25EA2FDC"/>
    <w:multiLevelType w:val="multilevel"/>
    <w:tmpl w:val="4EEE6CF4"/>
    <w:lvl w:ilvl="0">
      <w:start w:val="19"/>
      <w:numFmt w:val="decimal"/>
      <w:lvlText w:val="%1."/>
      <w:lvlJc w:val="left"/>
      <w:pPr>
        <w:ind w:left="1424" w:hanging="360"/>
      </w:pPr>
      <w:rPr>
        <w:rFonts w:ascii="Times New Roman" w:eastAsia="Times New Roman" w:hAnsi="Times New Roman" w:hint="default"/>
        <w:b/>
        <w:bCs/>
        <w:sz w:val="24"/>
        <w:szCs w:val="24"/>
      </w:rPr>
    </w:lvl>
    <w:lvl w:ilvl="1">
      <w:start w:val="5"/>
      <w:numFmt w:val="decimal"/>
      <w:lvlText w:val="%2."/>
      <w:lvlJc w:val="left"/>
      <w:pPr>
        <w:ind w:left="710" w:hanging="221"/>
      </w:pPr>
      <w:rPr>
        <w:rFonts w:ascii="Times New Roman" w:eastAsia="Times New Roman" w:hAnsi="Times New Roman" w:hint="default"/>
        <w:b/>
        <w:bCs/>
        <w:sz w:val="22"/>
        <w:szCs w:val="22"/>
      </w:rPr>
    </w:lvl>
    <w:lvl w:ilvl="2">
      <w:start w:val="1"/>
      <w:numFmt w:val="decimal"/>
      <w:lvlText w:val="%2.%3."/>
      <w:lvlJc w:val="left"/>
      <w:pPr>
        <w:ind w:left="829" w:hanging="600"/>
        <w:jc w:val="right"/>
      </w:pPr>
      <w:rPr>
        <w:rFonts w:ascii="Times New Roman" w:eastAsia="Times New Roman" w:hAnsi="Times New Roman" w:hint="default"/>
        <w:b/>
        <w:bCs/>
        <w:sz w:val="24"/>
        <w:szCs w:val="24"/>
      </w:rPr>
    </w:lvl>
    <w:lvl w:ilvl="3">
      <w:start w:val="1"/>
      <w:numFmt w:val="bullet"/>
      <w:lvlText w:val="•"/>
      <w:lvlJc w:val="left"/>
      <w:pPr>
        <w:ind w:left="2378" w:hanging="600"/>
      </w:pPr>
      <w:rPr>
        <w:rFonts w:hint="default"/>
      </w:rPr>
    </w:lvl>
    <w:lvl w:ilvl="4">
      <w:start w:val="1"/>
      <w:numFmt w:val="bullet"/>
      <w:lvlText w:val="•"/>
      <w:lvlJc w:val="left"/>
      <w:pPr>
        <w:ind w:left="3333" w:hanging="600"/>
      </w:pPr>
      <w:rPr>
        <w:rFonts w:hint="default"/>
      </w:rPr>
    </w:lvl>
    <w:lvl w:ilvl="5">
      <w:start w:val="1"/>
      <w:numFmt w:val="bullet"/>
      <w:lvlText w:val="•"/>
      <w:lvlJc w:val="left"/>
      <w:pPr>
        <w:ind w:left="4287" w:hanging="600"/>
      </w:pPr>
      <w:rPr>
        <w:rFonts w:hint="default"/>
      </w:rPr>
    </w:lvl>
    <w:lvl w:ilvl="6">
      <w:start w:val="1"/>
      <w:numFmt w:val="bullet"/>
      <w:lvlText w:val="•"/>
      <w:lvlJc w:val="left"/>
      <w:pPr>
        <w:ind w:left="5241" w:hanging="600"/>
      </w:pPr>
      <w:rPr>
        <w:rFonts w:hint="default"/>
      </w:rPr>
    </w:lvl>
    <w:lvl w:ilvl="7">
      <w:start w:val="1"/>
      <w:numFmt w:val="bullet"/>
      <w:lvlText w:val="•"/>
      <w:lvlJc w:val="left"/>
      <w:pPr>
        <w:ind w:left="6196" w:hanging="600"/>
      </w:pPr>
      <w:rPr>
        <w:rFonts w:hint="default"/>
      </w:rPr>
    </w:lvl>
    <w:lvl w:ilvl="8">
      <w:start w:val="1"/>
      <w:numFmt w:val="bullet"/>
      <w:lvlText w:val="•"/>
      <w:lvlJc w:val="left"/>
      <w:pPr>
        <w:ind w:left="7150" w:hanging="600"/>
      </w:pPr>
      <w:rPr>
        <w:rFonts w:hint="default"/>
      </w:rPr>
    </w:lvl>
  </w:abstractNum>
  <w:abstractNum w:abstractNumId="12">
    <w:nsid w:val="26B76BD7"/>
    <w:multiLevelType w:val="hybridMultilevel"/>
    <w:tmpl w:val="52760000"/>
    <w:lvl w:ilvl="0" w:tplc="655E1C06">
      <w:start w:val="1"/>
      <w:numFmt w:val="lowerLetter"/>
      <w:lvlText w:val="%1)"/>
      <w:lvlJc w:val="left"/>
      <w:pPr>
        <w:ind w:left="450" w:hanging="341"/>
      </w:pPr>
      <w:rPr>
        <w:rFonts w:ascii="Times New Roman" w:eastAsia="Times New Roman" w:hAnsi="Times New Roman" w:hint="default"/>
        <w:b/>
        <w:sz w:val="24"/>
        <w:szCs w:val="24"/>
      </w:rPr>
    </w:lvl>
    <w:lvl w:ilvl="1" w:tplc="F79EEC70">
      <w:start w:val="1"/>
      <w:numFmt w:val="decimal"/>
      <w:lvlText w:val="%2)"/>
      <w:lvlJc w:val="left"/>
      <w:pPr>
        <w:ind w:left="450" w:hanging="341"/>
      </w:pPr>
      <w:rPr>
        <w:rFonts w:ascii="Times New Roman" w:eastAsia="Times New Roman" w:hAnsi="Times New Roman" w:hint="default"/>
        <w:sz w:val="24"/>
        <w:szCs w:val="24"/>
      </w:rPr>
    </w:lvl>
    <w:lvl w:ilvl="2" w:tplc="4830B810">
      <w:start w:val="1"/>
      <w:numFmt w:val="bullet"/>
      <w:lvlText w:val="•"/>
      <w:lvlJc w:val="left"/>
      <w:pPr>
        <w:ind w:left="2127" w:hanging="341"/>
      </w:pPr>
      <w:rPr>
        <w:rFonts w:hint="default"/>
      </w:rPr>
    </w:lvl>
    <w:lvl w:ilvl="3" w:tplc="E0409BAA">
      <w:start w:val="1"/>
      <w:numFmt w:val="bullet"/>
      <w:lvlText w:val="•"/>
      <w:lvlJc w:val="left"/>
      <w:pPr>
        <w:ind w:left="2966" w:hanging="341"/>
      </w:pPr>
      <w:rPr>
        <w:rFonts w:hint="default"/>
      </w:rPr>
    </w:lvl>
    <w:lvl w:ilvl="4" w:tplc="68AABF22">
      <w:start w:val="1"/>
      <w:numFmt w:val="bullet"/>
      <w:lvlText w:val="•"/>
      <w:lvlJc w:val="left"/>
      <w:pPr>
        <w:ind w:left="3805" w:hanging="341"/>
      </w:pPr>
      <w:rPr>
        <w:rFonts w:hint="default"/>
      </w:rPr>
    </w:lvl>
    <w:lvl w:ilvl="5" w:tplc="0638E16E">
      <w:start w:val="1"/>
      <w:numFmt w:val="bullet"/>
      <w:lvlText w:val="•"/>
      <w:lvlJc w:val="left"/>
      <w:pPr>
        <w:ind w:left="4644" w:hanging="341"/>
      </w:pPr>
      <w:rPr>
        <w:rFonts w:hint="default"/>
      </w:rPr>
    </w:lvl>
    <w:lvl w:ilvl="6" w:tplc="BBE6D836">
      <w:start w:val="1"/>
      <w:numFmt w:val="bullet"/>
      <w:lvlText w:val="•"/>
      <w:lvlJc w:val="left"/>
      <w:pPr>
        <w:ind w:left="5483" w:hanging="341"/>
      </w:pPr>
      <w:rPr>
        <w:rFonts w:hint="default"/>
      </w:rPr>
    </w:lvl>
    <w:lvl w:ilvl="7" w:tplc="0E869774">
      <w:start w:val="1"/>
      <w:numFmt w:val="bullet"/>
      <w:lvlText w:val="•"/>
      <w:lvlJc w:val="left"/>
      <w:pPr>
        <w:ind w:left="6322" w:hanging="341"/>
      </w:pPr>
      <w:rPr>
        <w:rFonts w:hint="default"/>
      </w:rPr>
    </w:lvl>
    <w:lvl w:ilvl="8" w:tplc="E31AE57E">
      <w:start w:val="1"/>
      <w:numFmt w:val="bullet"/>
      <w:lvlText w:val="•"/>
      <w:lvlJc w:val="left"/>
      <w:pPr>
        <w:ind w:left="7161" w:hanging="341"/>
      </w:pPr>
      <w:rPr>
        <w:rFonts w:hint="default"/>
      </w:rPr>
    </w:lvl>
  </w:abstractNum>
  <w:abstractNum w:abstractNumId="13">
    <w:nsid w:val="26E13CA4"/>
    <w:multiLevelType w:val="multilevel"/>
    <w:tmpl w:val="2E60624C"/>
    <w:lvl w:ilvl="0">
      <w:start w:val="3"/>
      <w:numFmt w:val="decimal"/>
      <w:lvlText w:val="%1."/>
      <w:lvlJc w:val="left"/>
      <w:pPr>
        <w:ind w:left="411" w:hanging="236"/>
        <w:jc w:val="right"/>
      </w:pPr>
      <w:rPr>
        <w:rFonts w:ascii="Times New Roman" w:eastAsia="Times New Roman" w:hAnsi="Times New Roman" w:hint="default"/>
        <w:b/>
        <w:bCs/>
        <w:sz w:val="24"/>
        <w:szCs w:val="24"/>
      </w:rPr>
    </w:lvl>
    <w:lvl w:ilvl="1">
      <w:start w:val="1"/>
      <w:numFmt w:val="decimal"/>
      <w:lvlText w:val="%1.%2."/>
      <w:lvlJc w:val="left"/>
      <w:pPr>
        <w:ind w:left="596" w:hanging="420"/>
      </w:pPr>
      <w:rPr>
        <w:rFonts w:ascii="Times New Roman" w:eastAsia="Times New Roman" w:hAnsi="Times New Roman" w:hint="default"/>
        <w:b/>
        <w:bCs/>
        <w:sz w:val="24"/>
        <w:szCs w:val="24"/>
      </w:rPr>
    </w:lvl>
    <w:lvl w:ilvl="2">
      <w:start w:val="1"/>
      <w:numFmt w:val="bullet"/>
      <w:lvlText w:val="•"/>
      <w:lvlJc w:val="left"/>
      <w:pPr>
        <w:ind w:left="1574" w:hanging="420"/>
      </w:pPr>
      <w:rPr>
        <w:rFonts w:hint="default"/>
      </w:rPr>
    </w:lvl>
    <w:lvl w:ilvl="3">
      <w:start w:val="1"/>
      <w:numFmt w:val="bullet"/>
      <w:lvlText w:val="•"/>
      <w:lvlJc w:val="left"/>
      <w:pPr>
        <w:ind w:left="2552" w:hanging="420"/>
      </w:pPr>
      <w:rPr>
        <w:rFonts w:hint="default"/>
      </w:rPr>
    </w:lvl>
    <w:lvl w:ilvl="4">
      <w:start w:val="1"/>
      <w:numFmt w:val="bullet"/>
      <w:lvlText w:val="•"/>
      <w:lvlJc w:val="left"/>
      <w:pPr>
        <w:ind w:left="3530" w:hanging="420"/>
      </w:pPr>
      <w:rPr>
        <w:rFonts w:hint="default"/>
      </w:rPr>
    </w:lvl>
    <w:lvl w:ilvl="5">
      <w:start w:val="1"/>
      <w:numFmt w:val="bullet"/>
      <w:lvlText w:val="•"/>
      <w:lvlJc w:val="left"/>
      <w:pPr>
        <w:ind w:left="4508" w:hanging="420"/>
      </w:pPr>
      <w:rPr>
        <w:rFonts w:hint="default"/>
      </w:rPr>
    </w:lvl>
    <w:lvl w:ilvl="6">
      <w:start w:val="1"/>
      <w:numFmt w:val="bullet"/>
      <w:lvlText w:val="•"/>
      <w:lvlJc w:val="left"/>
      <w:pPr>
        <w:ind w:left="5486" w:hanging="420"/>
      </w:pPr>
      <w:rPr>
        <w:rFonts w:hint="default"/>
      </w:rPr>
    </w:lvl>
    <w:lvl w:ilvl="7">
      <w:start w:val="1"/>
      <w:numFmt w:val="bullet"/>
      <w:lvlText w:val="•"/>
      <w:lvlJc w:val="left"/>
      <w:pPr>
        <w:ind w:left="6464" w:hanging="420"/>
      </w:pPr>
      <w:rPr>
        <w:rFonts w:hint="default"/>
      </w:rPr>
    </w:lvl>
    <w:lvl w:ilvl="8">
      <w:start w:val="1"/>
      <w:numFmt w:val="bullet"/>
      <w:lvlText w:val="•"/>
      <w:lvlJc w:val="left"/>
      <w:pPr>
        <w:ind w:left="7443" w:hanging="420"/>
      </w:pPr>
      <w:rPr>
        <w:rFonts w:hint="default"/>
      </w:rPr>
    </w:lvl>
  </w:abstractNum>
  <w:abstractNum w:abstractNumId="14">
    <w:nsid w:val="29F85C97"/>
    <w:multiLevelType w:val="hybridMultilevel"/>
    <w:tmpl w:val="B896C24E"/>
    <w:lvl w:ilvl="0" w:tplc="DC6E1C58">
      <w:start w:val="1"/>
      <w:numFmt w:val="bullet"/>
      <w:lvlText w:val=""/>
      <w:lvlJc w:val="left"/>
      <w:pPr>
        <w:ind w:left="830" w:hanging="341"/>
      </w:pPr>
      <w:rPr>
        <w:rFonts w:ascii="Symbol" w:eastAsia="Symbol" w:hAnsi="Symbol" w:hint="default"/>
        <w:w w:val="102"/>
        <w:sz w:val="21"/>
        <w:szCs w:val="21"/>
      </w:rPr>
    </w:lvl>
    <w:lvl w:ilvl="1" w:tplc="D5387748">
      <w:start w:val="1"/>
      <w:numFmt w:val="bullet"/>
      <w:lvlText w:val="•"/>
      <w:lvlJc w:val="left"/>
      <w:pPr>
        <w:ind w:left="1679" w:hanging="341"/>
      </w:pPr>
      <w:rPr>
        <w:rFonts w:hint="default"/>
      </w:rPr>
    </w:lvl>
    <w:lvl w:ilvl="2" w:tplc="801896BE">
      <w:start w:val="1"/>
      <w:numFmt w:val="bullet"/>
      <w:lvlText w:val="•"/>
      <w:lvlJc w:val="left"/>
      <w:pPr>
        <w:ind w:left="2527" w:hanging="341"/>
      </w:pPr>
      <w:rPr>
        <w:rFonts w:hint="default"/>
      </w:rPr>
    </w:lvl>
    <w:lvl w:ilvl="3" w:tplc="79DA0FC0">
      <w:start w:val="1"/>
      <w:numFmt w:val="bullet"/>
      <w:lvlText w:val="•"/>
      <w:lvlJc w:val="left"/>
      <w:pPr>
        <w:ind w:left="3376" w:hanging="341"/>
      </w:pPr>
      <w:rPr>
        <w:rFonts w:hint="default"/>
      </w:rPr>
    </w:lvl>
    <w:lvl w:ilvl="4" w:tplc="ADC86F86">
      <w:start w:val="1"/>
      <w:numFmt w:val="bullet"/>
      <w:lvlText w:val="•"/>
      <w:lvlJc w:val="left"/>
      <w:pPr>
        <w:ind w:left="4225" w:hanging="341"/>
      </w:pPr>
      <w:rPr>
        <w:rFonts w:hint="default"/>
      </w:rPr>
    </w:lvl>
    <w:lvl w:ilvl="5" w:tplc="CE960A8E">
      <w:start w:val="1"/>
      <w:numFmt w:val="bullet"/>
      <w:lvlText w:val="•"/>
      <w:lvlJc w:val="left"/>
      <w:pPr>
        <w:ind w:left="5074" w:hanging="341"/>
      </w:pPr>
      <w:rPr>
        <w:rFonts w:hint="default"/>
      </w:rPr>
    </w:lvl>
    <w:lvl w:ilvl="6" w:tplc="3AA8B5E6">
      <w:start w:val="1"/>
      <w:numFmt w:val="bullet"/>
      <w:lvlText w:val="•"/>
      <w:lvlJc w:val="left"/>
      <w:pPr>
        <w:ind w:left="5923" w:hanging="341"/>
      </w:pPr>
      <w:rPr>
        <w:rFonts w:hint="default"/>
      </w:rPr>
    </w:lvl>
    <w:lvl w:ilvl="7" w:tplc="A9BAD37E">
      <w:start w:val="1"/>
      <w:numFmt w:val="bullet"/>
      <w:lvlText w:val="•"/>
      <w:lvlJc w:val="left"/>
      <w:pPr>
        <w:ind w:left="6772" w:hanging="341"/>
      </w:pPr>
      <w:rPr>
        <w:rFonts w:hint="default"/>
      </w:rPr>
    </w:lvl>
    <w:lvl w:ilvl="8" w:tplc="012C4A36">
      <w:start w:val="1"/>
      <w:numFmt w:val="bullet"/>
      <w:lvlText w:val="•"/>
      <w:lvlJc w:val="left"/>
      <w:pPr>
        <w:ind w:left="7621" w:hanging="341"/>
      </w:pPr>
      <w:rPr>
        <w:rFonts w:hint="default"/>
      </w:rPr>
    </w:lvl>
  </w:abstractNum>
  <w:abstractNum w:abstractNumId="15">
    <w:nsid w:val="2A066094"/>
    <w:multiLevelType w:val="hybridMultilevel"/>
    <w:tmpl w:val="84927AAC"/>
    <w:lvl w:ilvl="0" w:tplc="4D481C64">
      <w:start w:val="7"/>
      <w:numFmt w:val="decimalZero"/>
      <w:lvlText w:val="%1"/>
      <w:lvlJc w:val="left"/>
      <w:pPr>
        <w:ind w:left="462" w:hanging="360"/>
      </w:pPr>
      <w:rPr>
        <w:rFonts w:eastAsiaTheme="minorHAnsi"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6">
    <w:nsid w:val="2B242D0C"/>
    <w:multiLevelType w:val="hybridMultilevel"/>
    <w:tmpl w:val="DE0608DA"/>
    <w:lvl w:ilvl="0" w:tplc="D4E4C986">
      <w:start w:val="2"/>
      <w:numFmt w:val="decimal"/>
      <w:lvlText w:val="%1."/>
      <w:lvlJc w:val="left"/>
      <w:pPr>
        <w:ind w:left="471" w:hanging="236"/>
      </w:pPr>
      <w:rPr>
        <w:rFonts w:ascii="Times New Roman" w:eastAsia="Times New Roman" w:hAnsi="Times New Roman" w:hint="default"/>
        <w:b/>
        <w:bCs/>
        <w:sz w:val="24"/>
        <w:szCs w:val="24"/>
      </w:rPr>
    </w:lvl>
    <w:lvl w:ilvl="1" w:tplc="9A6A3BF4">
      <w:start w:val="1"/>
      <w:numFmt w:val="bullet"/>
      <w:lvlText w:val="•"/>
      <w:lvlJc w:val="left"/>
      <w:pPr>
        <w:ind w:left="1376" w:hanging="236"/>
      </w:pPr>
      <w:rPr>
        <w:rFonts w:hint="default"/>
      </w:rPr>
    </w:lvl>
    <w:lvl w:ilvl="2" w:tplc="749C15D8">
      <w:start w:val="1"/>
      <w:numFmt w:val="bullet"/>
      <w:lvlText w:val="•"/>
      <w:lvlJc w:val="left"/>
      <w:pPr>
        <w:ind w:left="2281" w:hanging="236"/>
      </w:pPr>
      <w:rPr>
        <w:rFonts w:hint="default"/>
      </w:rPr>
    </w:lvl>
    <w:lvl w:ilvl="3" w:tplc="80BC3848">
      <w:start w:val="1"/>
      <w:numFmt w:val="bullet"/>
      <w:lvlText w:val="•"/>
      <w:lvlJc w:val="left"/>
      <w:pPr>
        <w:ind w:left="3185" w:hanging="236"/>
      </w:pPr>
      <w:rPr>
        <w:rFonts w:hint="default"/>
      </w:rPr>
    </w:lvl>
    <w:lvl w:ilvl="4" w:tplc="AEEE96CA">
      <w:start w:val="1"/>
      <w:numFmt w:val="bullet"/>
      <w:lvlText w:val="•"/>
      <w:lvlJc w:val="left"/>
      <w:pPr>
        <w:ind w:left="4090" w:hanging="236"/>
      </w:pPr>
      <w:rPr>
        <w:rFonts w:hint="default"/>
      </w:rPr>
    </w:lvl>
    <w:lvl w:ilvl="5" w:tplc="6F56ABAC">
      <w:start w:val="1"/>
      <w:numFmt w:val="bullet"/>
      <w:lvlText w:val="•"/>
      <w:lvlJc w:val="left"/>
      <w:pPr>
        <w:ind w:left="4995" w:hanging="236"/>
      </w:pPr>
      <w:rPr>
        <w:rFonts w:hint="default"/>
      </w:rPr>
    </w:lvl>
    <w:lvl w:ilvl="6" w:tplc="7F3A49B8">
      <w:start w:val="1"/>
      <w:numFmt w:val="bullet"/>
      <w:lvlText w:val="•"/>
      <w:lvlJc w:val="left"/>
      <w:pPr>
        <w:ind w:left="5900" w:hanging="236"/>
      </w:pPr>
      <w:rPr>
        <w:rFonts w:hint="default"/>
      </w:rPr>
    </w:lvl>
    <w:lvl w:ilvl="7" w:tplc="67F4774E">
      <w:start w:val="1"/>
      <w:numFmt w:val="bullet"/>
      <w:lvlText w:val="•"/>
      <w:lvlJc w:val="left"/>
      <w:pPr>
        <w:ind w:left="6804" w:hanging="236"/>
      </w:pPr>
      <w:rPr>
        <w:rFonts w:hint="default"/>
      </w:rPr>
    </w:lvl>
    <w:lvl w:ilvl="8" w:tplc="9168AF18">
      <w:start w:val="1"/>
      <w:numFmt w:val="bullet"/>
      <w:lvlText w:val="•"/>
      <w:lvlJc w:val="left"/>
      <w:pPr>
        <w:ind w:left="7709" w:hanging="236"/>
      </w:pPr>
      <w:rPr>
        <w:rFonts w:hint="default"/>
      </w:rPr>
    </w:lvl>
  </w:abstractNum>
  <w:abstractNum w:abstractNumId="17">
    <w:nsid w:val="2BC903E4"/>
    <w:multiLevelType w:val="hybridMultilevel"/>
    <w:tmpl w:val="D77EB5EC"/>
    <w:lvl w:ilvl="0" w:tplc="04260001">
      <w:start w:val="1"/>
      <w:numFmt w:val="bullet"/>
      <w:lvlText w:val=""/>
      <w:lvlJc w:val="left"/>
      <w:pPr>
        <w:ind w:left="819" w:hanging="360"/>
      </w:pPr>
      <w:rPr>
        <w:rFonts w:ascii="Symbol" w:hAnsi="Symbol"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18">
    <w:nsid w:val="2E6628B2"/>
    <w:multiLevelType w:val="multilevel"/>
    <w:tmpl w:val="89947904"/>
    <w:lvl w:ilvl="0">
      <w:start w:val="2"/>
      <w:numFmt w:val="decimal"/>
      <w:lvlText w:val="%1"/>
      <w:lvlJc w:val="left"/>
      <w:pPr>
        <w:ind w:left="236" w:hanging="654"/>
      </w:pPr>
      <w:rPr>
        <w:rFonts w:hint="default"/>
      </w:rPr>
    </w:lvl>
    <w:lvl w:ilvl="1">
      <w:start w:val="1"/>
      <w:numFmt w:val="upperLetter"/>
      <w:lvlText w:val="%1.%2"/>
      <w:lvlJc w:val="left"/>
      <w:pPr>
        <w:ind w:left="236" w:hanging="654"/>
      </w:pPr>
      <w:rPr>
        <w:rFonts w:hint="default"/>
      </w:rPr>
    </w:lvl>
    <w:lvl w:ilvl="2">
      <w:start w:val="7"/>
      <w:numFmt w:val="decimal"/>
      <w:lvlText w:val="%1.%2.%3."/>
      <w:lvlJc w:val="left"/>
      <w:pPr>
        <w:ind w:left="236" w:hanging="654"/>
      </w:pPr>
      <w:rPr>
        <w:rFonts w:ascii="Times New Roman" w:eastAsia="Times New Roman" w:hAnsi="Times New Roman" w:hint="default"/>
        <w:b/>
        <w:bCs/>
        <w:sz w:val="24"/>
        <w:szCs w:val="24"/>
      </w:rPr>
    </w:lvl>
    <w:lvl w:ilvl="3">
      <w:start w:val="1"/>
      <w:numFmt w:val="bullet"/>
      <w:lvlText w:val="•"/>
      <w:lvlJc w:val="left"/>
      <w:pPr>
        <w:ind w:left="4731" w:hanging="654"/>
      </w:pPr>
      <w:rPr>
        <w:rFonts w:hint="default"/>
      </w:rPr>
    </w:lvl>
    <w:lvl w:ilvl="4">
      <w:start w:val="1"/>
      <w:numFmt w:val="bullet"/>
      <w:lvlText w:val="•"/>
      <w:lvlJc w:val="left"/>
      <w:pPr>
        <w:ind w:left="6230" w:hanging="654"/>
      </w:pPr>
      <w:rPr>
        <w:rFonts w:hint="default"/>
      </w:rPr>
    </w:lvl>
    <w:lvl w:ilvl="5">
      <w:start w:val="1"/>
      <w:numFmt w:val="bullet"/>
      <w:lvlText w:val="•"/>
      <w:lvlJc w:val="left"/>
      <w:pPr>
        <w:ind w:left="7728" w:hanging="654"/>
      </w:pPr>
      <w:rPr>
        <w:rFonts w:hint="default"/>
      </w:rPr>
    </w:lvl>
    <w:lvl w:ilvl="6">
      <w:start w:val="1"/>
      <w:numFmt w:val="bullet"/>
      <w:lvlText w:val="•"/>
      <w:lvlJc w:val="left"/>
      <w:pPr>
        <w:ind w:left="9227" w:hanging="654"/>
      </w:pPr>
      <w:rPr>
        <w:rFonts w:hint="default"/>
      </w:rPr>
    </w:lvl>
    <w:lvl w:ilvl="7">
      <w:start w:val="1"/>
      <w:numFmt w:val="bullet"/>
      <w:lvlText w:val="•"/>
      <w:lvlJc w:val="left"/>
      <w:pPr>
        <w:ind w:left="10725" w:hanging="654"/>
      </w:pPr>
      <w:rPr>
        <w:rFonts w:hint="default"/>
      </w:rPr>
    </w:lvl>
    <w:lvl w:ilvl="8">
      <w:start w:val="1"/>
      <w:numFmt w:val="bullet"/>
      <w:lvlText w:val="•"/>
      <w:lvlJc w:val="left"/>
      <w:pPr>
        <w:ind w:left="12223" w:hanging="654"/>
      </w:pPr>
      <w:rPr>
        <w:rFonts w:hint="default"/>
      </w:rPr>
    </w:lvl>
  </w:abstractNum>
  <w:abstractNum w:abstractNumId="19">
    <w:nsid w:val="2EA122DD"/>
    <w:multiLevelType w:val="hybridMultilevel"/>
    <w:tmpl w:val="7F707608"/>
    <w:lvl w:ilvl="0" w:tplc="7D640388">
      <w:start w:val="1"/>
      <w:numFmt w:val="decimal"/>
      <w:lvlText w:val="%1)"/>
      <w:lvlJc w:val="left"/>
      <w:pPr>
        <w:ind w:left="457" w:hanging="341"/>
      </w:pPr>
      <w:rPr>
        <w:rFonts w:ascii="Times New Roman" w:eastAsia="Times New Roman" w:hAnsi="Times New Roman" w:hint="default"/>
        <w:sz w:val="24"/>
        <w:szCs w:val="24"/>
      </w:rPr>
    </w:lvl>
    <w:lvl w:ilvl="1" w:tplc="B7864428">
      <w:start w:val="1"/>
      <w:numFmt w:val="bullet"/>
      <w:lvlText w:val="–"/>
      <w:lvlJc w:val="left"/>
      <w:pPr>
        <w:ind w:left="798" w:hanging="341"/>
      </w:pPr>
      <w:rPr>
        <w:rFonts w:ascii="Times New Roman" w:eastAsia="Times New Roman" w:hAnsi="Times New Roman" w:hint="default"/>
        <w:sz w:val="24"/>
        <w:szCs w:val="24"/>
      </w:rPr>
    </w:lvl>
    <w:lvl w:ilvl="2" w:tplc="465475AA">
      <w:start w:val="1"/>
      <w:numFmt w:val="bullet"/>
      <w:lvlText w:val="•"/>
      <w:lvlJc w:val="left"/>
      <w:pPr>
        <w:ind w:left="1742" w:hanging="341"/>
      </w:pPr>
      <w:rPr>
        <w:rFonts w:hint="default"/>
      </w:rPr>
    </w:lvl>
    <w:lvl w:ilvl="3" w:tplc="813A35E2">
      <w:start w:val="1"/>
      <w:numFmt w:val="bullet"/>
      <w:lvlText w:val="•"/>
      <w:lvlJc w:val="left"/>
      <w:pPr>
        <w:ind w:left="2687" w:hanging="341"/>
      </w:pPr>
      <w:rPr>
        <w:rFonts w:hint="default"/>
      </w:rPr>
    </w:lvl>
    <w:lvl w:ilvl="4" w:tplc="AAD08952">
      <w:start w:val="1"/>
      <w:numFmt w:val="bullet"/>
      <w:lvlText w:val="•"/>
      <w:lvlJc w:val="left"/>
      <w:pPr>
        <w:ind w:left="3631" w:hanging="341"/>
      </w:pPr>
      <w:rPr>
        <w:rFonts w:hint="default"/>
      </w:rPr>
    </w:lvl>
    <w:lvl w:ilvl="5" w:tplc="912AA11E">
      <w:start w:val="1"/>
      <w:numFmt w:val="bullet"/>
      <w:lvlText w:val="•"/>
      <w:lvlJc w:val="left"/>
      <w:pPr>
        <w:ind w:left="4576" w:hanging="341"/>
      </w:pPr>
      <w:rPr>
        <w:rFonts w:hint="default"/>
      </w:rPr>
    </w:lvl>
    <w:lvl w:ilvl="6" w:tplc="7FCAD58A">
      <w:start w:val="1"/>
      <w:numFmt w:val="bullet"/>
      <w:lvlText w:val="•"/>
      <w:lvlJc w:val="left"/>
      <w:pPr>
        <w:ind w:left="5520" w:hanging="341"/>
      </w:pPr>
      <w:rPr>
        <w:rFonts w:hint="default"/>
      </w:rPr>
    </w:lvl>
    <w:lvl w:ilvl="7" w:tplc="A6325616">
      <w:start w:val="1"/>
      <w:numFmt w:val="bullet"/>
      <w:lvlText w:val="•"/>
      <w:lvlJc w:val="left"/>
      <w:pPr>
        <w:ind w:left="6465" w:hanging="341"/>
      </w:pPr>
      <w:rPr>
        <w:rFonts w:hint="default"/>
      </w:rPr>
    </w:lvl>
    <w:lvl w:ilvl="8" w:tplc="FB7EBF88">
      <w:start w:val="1"/>
      <w:numFmt w:val="bullet"/>
      <w:lvlText w:val="•"/>
      <w:lvlJc w:val="left"/>
      <w:pPr>
        <w:ind w:left="7410" w:hanging="341"/>
      </w:pPr>
      <w:rPr>
        <w:rFonts w:hint="default"/>
      </w:rPr>
    </w:lvl>
  </w:abstractNum>
  <w:abstractNum w:abstractNumId="20">
    <w:nsid w:val="370037D7"/>
    <w:multiLevelType w:val="hybridMultilevel"/>
    <w:tmpl w:val="D9C266AE"/>
    <w:lvl w:ilvl="0" w:tplc="91A25CD0">
      <w:start w:val="1"/>
      <w:numFmt w:val="lowerLetter"/>
      <w:lvlText w:val="%1)"/>
      <w:lvlJc w:val="left"/>
      <w:pPr>
        <w:ind w:left="457" w:hanging="341"/>
      </w:pPr>
      <w:rPr>
        <w:rFonts w:ascii="Times New Roman" w:eastAsia="Times New Roman" w:hAnsi="Times New Roman" w:hint="default"/>
        <w:sz w:val="24"/>
        <w:szCs w:val="24"/>
      </w:rPr>
    </w:lvl>
    <w:lvl w:ilvl="1" w:tplc="13C250AE">
      <w:start w:val="1"/>
      <w:numFmt w:val="bullet"/>
      <w:lvlText w:val="•"/>
      <w:lvlJc w:val="left"/>
      <w:pPr>
        <w:ind w:left="1341" w:hanging="341"/>
      </w:pPr>
      <w:rPr>
        <w:rFonts w:hint="default"/>
      </w:rPr>
    </w:lvl>
    <w:lvl w:ilvl="2" w:tplc="A51E0528">
      <w:start w:val="1"/>
      <w:numFmt w:val="bullet"/>
      <w:lvlText w:val="•"/>
      <w:lvlJc w:val="left"/>
      <w:pPr>
        <w:ind w:left="2225" w:hanging="341"/>
      </w:pPr>
      <w:rPr>
        <w:rFonts w:hint="default"/>
      </w:rPr>
    </w:lvl>
    <w:lvl w:ilvl="3" w:tplc="36B41B0E">
      <w:start w:val="1"/>
      <w:numFmt w:val="bullet"/>
      <w:lvlText w:val="•"/>
      <w:lvlJc w:val="left"/>
      <w:pPr>
        <w:ind w:left="3109" w:hanging="341"/>
      </w:pPr>
      <w:rPr>
        <w:rFonts w:hint="default"/>
      </w:rPr>
    </w:lvl>
    <w:lvl w:ilvl="4" w:tplc="290ACCC0">
      <w:start w:val="1"/>
      <w:numFmt w:val="bullet"/>
      <w:lvlText w:val="•"/>
      <w:lvlJc w:val="left"/>
      <w:pPr>
        <w:ind w:left="3994" w:hanging="341"/>
      </w:pPr>
      <w:rPr>
        <w:rFonts w:hint="default"/>
      </w:rPr>
    </w:lvl>
    <w:lvl w:ilvl="5" w:tplc="9AA8CFBE">
      <w:start w:val="1"/>
      <w:numFmt w:val="bullet"/>
      <w:lvlText w:val="•"/>
      <w:lvlJc w:val="left"/>
      <w:pPr>
        <w:ind w:left="4878" w:hanging="341"/>
      </w:pPr>
      <w:rPr>
        <w:rFonts w:hint="default"/>
      </w:rPr>
    </w:lvl>
    <w:lvl w:ilvl="6" w:tplc="2668D7BC">
      <w:start w:val="1"/>
      <w:numFmt w:val="bullet"/>
      <w:lvlText w:val="•"/>
      <w:lvlJc w:val="left"/>
      <w:pPr>
        <w:ind w:left="5762" w:hanging="341"/>
      </w:pPr>
      <w:rPr>
        <w:rFonts w:hint="default"/>
      </w:rPr>
    </w:lvl>
    <w:lvl w:ilvl="7" w:tplc="D56AD3F8">
      <w:start w:val="1"/>
      <w:numFmt w:val="bullet"/>
      <w:lvlText w:val="•"/>
      <w:lvlJc w:val="left"/>
      <w:pPr>
        <w:ind w:left="6646" w:hanging="341"/>
      </w:pPr>
      <w:rPr>
        <w:rFonts w:hint="default"/>
      </w:rPr>
    </w:lvl>
    <w:lvl w:ilvl="8" w:tplc="71F8D4AE">
      <w:start w:val="1"/>
      <w:numFmt w:val="bullet"/>
      <w:lvlText w:val="•"/>
      <w:lvlJc w:val="left"/>
      <w:pPr>
        <w:ind w:left="7530" w:hanging="341"/>
      </w:pPr>
      <w:rPr>
        <w:rFonts w:hint="default"/>
      </w:rPr>
    </w:lvl>
  </w:abstractNum>
  <w:abstractNum w:abstractNumId="21">
    <w:nsid w:val="38CC3C57"/>
    <w:multiLevelType w:val="hybridMultilevel"/>
    <w:tmpl w:val="1404650E"/>
    <w:lvl w:ilvl="0" w:tplc="357E8568">
      <w:start w:val="1"/>
      <w:numFmt w:val="bullet"/>
      <w:lvlText w:val=""/>
      <w:lvlJc w:val="left"/>
      <w:pPr>
        <w:ind w:left="443" w:hanging="341"/>
      </w:pPr>
      <w:rPr>
        <w:rFonts w:ascii="Symbol" w:eastAsia="Symbol" w:hAnsi="Symbol" w:hint="default"/>
        <w:w w:val="102"/>
        <w:sz w:val="21"/>
        <w:szCs w:val="21"/>
      </w:rPr>
    </w:lvl>
    <w:lvl w:ilvl="1" w:tplc="917CDD24">
      <w:start w:val="1"/>
      <w:numFmt w:val="bullet"/>
      <w:lvlText w:val="•"/>
      <w:lvlJc w:val="left"/>
      <w:pPr>
        <w:ind w:left="1059" w:hanging="341"/>
      </w:pPr>
      <w:rPr>
        <w:rFonts w:hint="default"/>
      </w:rPr>
    </w:lvl>
    <w:lvl w:ilvl="2" w:tplc="2FD0858A">
      <w:start w:val="1"/>
      <w:numFmt w:val="bullet"/>
      <w:lvlText w:val="•"/>
      <w:lvlJc w:val="left"/>
      <w:pPr>
        <w:ind w:left="1676" w:hanging="341"/>
      </w:pPr>
      <w:rPr>
        <w:rFonts w:hint="default"/>
      </w:rPr>
    </w:lvl>
    <w:lvl w:ilvl="3" w:tplc="6E94B3D8">
      <w:start w:val="1"/>
      <w:numFmt w:val="bullet"/>
      <w:lvlText w:val="•"/>
      <w:lvlJc w:val="left"/>
      <w:pPr>
        <w:ind w:left="2293" w:hanging="341"/>
      </w:pPr>
      <w:rPr>
        <w:rFonts w:hint="default"/>
      </w:rPr>
    </w:lvl>
    <w:lvl w:ilvl="4" w:tplc="0798B9C6">
      <w:start w:val="1"/>
      <w:numFmt w:val="bullet"/>
      <w:lvlText w:val="•"/>
      <w:lvlJc w:val="left"/>
      <w:pPr>
        <w:ind w:left="2910" w:hanging="341"/>
      </w:pPr>
      <w:rPr>
        <w:rFonts w:hint="default"/>
      </w:rPr>
    </w:lvl>
    <w:lvl w:ilvl="5" w:tplc="8D069AF2">
      <w:start w:val="1"/>
      <w:numFmt w:val="bullet"/>
      <w:lvlText w:val="•"/>
      <w:lvlJc w:val="left"/>
      <w:pPr>
        <w:ind w:left="3527" w:hanging="341"/>
      </w:pPr>
      <w:rPr>
        <w:rFonts w:hint="default"/>
      </w:rPr>
    </w:lvl>
    <w:lvl w:ilvl="6" w:tplc="DC461D22">
      <w:start w:val="1"/>
      <w:numFmt w:val="bullet"/>
      <w:lvlText w:val="•"/>
      <w:lvlJc w:val="left"/>
      <w:pPr>
        <w:ind w:left="4143" w:hanging="341"/>
      </w:pPr>
      <w:rPr>
        <w:rFonts w:hint="default"/>
      </w:rPr>
    </w:lvl>
    <w:lvl w:ilvl="7" w:tplc="17903FD2">
      <w:start w:val="1"/>
      <w:numFmt w:val="bullet"/>
      <w:lvlText w:val="•"/>
      <w:lvlJc w:val="left"/>
      <w:pPr>
        <w:ind w:left="4760" w:hanging="341"/>
      </w:pPr>
      <w:rPr>
        <w:rFonts w:hint="default"/>
      </w:rPr>
    </w:lvl>
    <w:lvl w:ilvl="8" w:tplc="DE32B22A">
      <w:start w:val="1"/>
      <w:numFmt w:val="bullet"/>
      <w:lvlText w:val="•"/>
      <w:lvlJc w:val="left"/>
      <w:pPr>
        <w:ind w:left="5377" w:hanging="341"/>
      </w:pPr>
      <w:rPr>
        <w:rFonts w:hint="default"/>
      </w:rPr>
    </w:lvl>
  </w:abstractNum>
  <w:abstractNum w:abstractNumId="22">
    <w:nsid w:val="3DDC744E"/>
    <w:multiLevelType w:val="multilevel"/>
    <w:tmpl w:val="4EEE6CF4"/>
    <w:lvl w:ilvl="0">
      <w:start w:val="19"/>
      <w:numFmt w:val="decimal"/>
      <w:lvlText w:val="%1."/>
      <w:lvlJc w:val="left"/>
      <w:pPr>
        <w:ind w:left="1424" w:hanging="360"/>
      </w:pPr>
      <w:rPr>
        <w:rFonts w:ascii="Times New Roman" w:eastAsia="Times New Roman" w:hAnsi="Times New Roman" w:hint="default"/>
        <w:b/>
        <w:bCs/>
        <w:sz w:val="24"/>
        <w:szCs w:val="24"/>
      </w:rPr>
    </w:lvl>
    <w:lvl w:ilvl="1">
      <w:start w:val="5"/>
      <w:numFmt w:val="decimal"/>
      <w:lvlText w:val="%2."/>
      <w:lvlJc w:val="left"/>
      <w:pPr>
        <w:ind w:left="710" w:hanging="221"/>
      </w:pPr>
      <w:rPr>
        <w:rFonts w:ascii="Times New Roman" w:eastAsia="Times New Roman" w:hAnsi="Times New Roman" w:hint="default"/>
        <w:b/>
        <w:bCs/>
        <w:sz w:val="22"/>
        <w:szCs w:val="22"/>
      </w:rPr>
    </w:lvl>
    <w:lvl w:ilvl="2">
      <w:start w:val="1"/>
      <w:numFmt w:val="decimal"/>
      <w:lvlText w:val="%2.%3."/>
      <w:lvlJc w:val="left"/>
      <w:pPr>
        <w:ind w:left="829" w:hanging="600"/>
        <w:jc w:val="right"/>
      </w:pPr>
      <w:rPr>
        <w:rFonts w:ascii="Times New Roman" w:eastAsia="Times New Roman" w:hAnsi="Times New Roman" w:hint="default"/>
        <w:b/>
        <w:bCs/>
        <w:sz w:val="24"/>
        <w:szCs w:val="24"/>
      </w:rPr>
    </w:lvl>
    <w:lvl w:ilvl="3">
      <w:start w:val="1"/>
      <w:numFmt w:val="bullet"/>
      <w:lvlText w:val="•"/>
      <w:lvlJc w:val="left"/>
      <w:pPr>
        <w:ind w:left="2378" w:hanging="600"/>
      </w:pPr>
      <w:rPr>
        <w:rFonts w:hint="default"/>
      </w:rPr>
    </w:lvl>
    <w:lvl w:ilvl="4">
      <w:start w:val="1"/>
      <w:numFmt w:val="bullet"/>
      <w:lvlText w:val="•"/>
      <w:lvlJc w:val="left"/>
      <w:pPr>
        <w:ind w:left="3333" w:hanging="600"/>
      </w:pPr>
      <w:rPr>
        <w:rFonts w:hint="default"/>
      </w:rPr>
    </w:lvl>
    <w:lvl w:ilvl="5">
      <w:start w:val="1"/>
      <w:numFmt w:val="bullet"/>
      <w:lvlText w:val="•"/>
      <w:lvlJc w:val="left"/>
      <w:pPr>
        <w:ind w:left="4287" w:hanging="600"/>
      </w:pPr>
      <w:rPr>
        <w:rFonts w:hint="default"/>
      </w:rPr>
    </w:lvl>
    <w:lvl w:ilvl="6">
      <w:start w:val="1"/>
      <w:numFmt w:val="bullet"/>
      <w:lvlText w:val="•"/>
      <w:lvlJc w:val="left"/>
      <w:pPr>
        <w:ind w:left="5241" w:hanging="600"/>
      </w:pPr>
      <w:rPr>
        <w:rFonts w:hint="default"/>
      </w:rPr>
    </w:lvl>
    <w:lvl w:ilvl="7">
      <w:start w:val="1"/>
      <w:numFmt w:val="bullet"/>
      <w:lvlText w:val="•"/>
      <w:lvlJc w:val="left"/>
      <w:pPr>
        <w:ind w:left="6196" w:hanging="600"/>
      </w:pPr>
      <w:rPr>
        <w:rFonts w:hint="default"/>
      </w:rPr>
    </w:lvl>
    <w:lvl w:ilvl="8">
      <w:start w:val="1"/>
      <w:numFmt w:val="bullet"/>
      <w:lvlText w:val="•"/>
      <w:lvlJc w:val="left"/>
      <w:pPr>
        <w:ind w:left="7150" w:hanging="600"/>
      </w:pPr>
      <w:rPr>
        <w:rFonts w:hint="default"/>
      </w:rPr>
    </w:lvl>
  </w:abstractNum>
  <w:abstractNum w:abstractNumId="23">
    <w:nsid w:val="40CD3BE5"/>
    <w:multiLevelType w:val="hybridMultilevel"/>
    <w:tmpl w:val="E0F01CD6"/>
    <w:lvl w:ilvl="0" w:tplc="B324E56C">
      <w:start w:val="1"/>
      <w:numFmt w:val="lowerLetter"/>
      <w:lvlText w:val="%1)"/>
      <w:lvlJc w:val="left"/>
      <w:pPr>
        <w:ind w:left="457" w:hanging="341"/>
      </w:pPr>
      <w:rPr>
        <w:rFonts w:ascii="Times New Roman" w:eastAsia="Times New Roman" w:hAnsi="Times New Roman" w:hint="default"/>
        <w:sz w:val="24"/>
        <w:szCs w:val="24"/>
      </w:rPr>
    </w:lvl>
    <w:lvl w:ilvl="1" w:tplc="E9A63F82">
      <w:start w:val="1"/>
      <w:numFmt w:val="bullet"/>
      <w:lvlText w:val="•"/>
      <w:lvlJc w:val="left"/>
      <w:pPr>
        <w:ind w:left="1353" w:hanging="341"/>
      </w:pPr>
      <w:rPr>
        <w:rFonts w:hint="default"/>
      </w:rPr>
    </w:lvl>
    <w:lvl w:ilvl="2" w:tplc="B14668A4">
      <w:start w:val="1"/>
      <w:numFmt w:val="bullet"/>
      <w:lvlText w:val="•"/>
      <w:lvlJc w:val="left"/>
      <w:pPr>
        <w:ind w:left="2249" w:hanging="341"/>
      </w:pPr>
      <w:rPr>
        <w:rFonts w:hint="default"/>
      </w:rPr>
    </w:lvl>
    <w:lvl w:ilvl="3" w:tplc="EE5CD86E">
      <w:start w:val="1"/>
      <w:numFmt w:val="bullet"/>
      <w:lvlText w:val="•"/>
      <w:lvlJc w:val="left"/>
      <w:pPr>
        <w:ind w:left="3145" w:hanging="341"/>
      </w:pPr>
      <w:rPr>
        <w:rFonts w:hint="default"/>
      </w:rPr>
    </w:lvl>
    <w:lvl w:ilvl="4" w:tplc="95E0457C">
      <w:start w:val="1"/>
      <w:numFmt w:val="bullet"/>
      <w:lvlText w:val="•"/>
      <w:lvlJc w:val="left"/>
      <w:pPr>
        <w:ind w:left="4042" w:hanging="341"/>
      </w:pPr>
      <w:rPr>
        <w:rFonts w:hint="default"/>
      </w:rPr>
    </w:lvl>
    <w:lvl w:ilvl="5" w:tplc="1868BFF4">
      <w:start w:val="1"/>
      <w:numFmt w:val="bullet"/>
      <w:lvlText w:val="•"/>
      <w:lvlJc w:val="left"/>
      <w:pPr>
        <w:ind w:left="4938" w:hanging="341"/>
      </w:pPr>
      <w:rPr>
        <w:rFonts w:hint="default"/>
      </w:rPr>
    </w:lvl>
    <w:lvl w:ilvl="6" w:tplc="65EEF7A8">
      <w:start w:val="1"/>
      <w:numFmt w:val="bullet"/>
      <w:lvlText w:val="•"/>
      <w:lvlJc w:val="left"/>
      <w:pPr>
        <w:ind w:left="5834" w:hanging="341"/>
      </w:pPr>
      <w:rPr>
        <w:rFonts w:hint="default"/>
      </w:rPr>
    </w:lvl>
    <w:lvl w:ilvl="7" w:tplc="744C26A2">
      <w:start w:val="1"/>
      <w:numFmt w:val="bullet"/>
      <w:lvlText w:val="•"/>
      <w:lvlJc w:val="left"/>
      <w:pPr>
        <w:ind w:left="6730" w:hanging="341"/>
      </w:pPr>
      <w:rPr>
        <w:rFonts w:hint="default"/>
      </w:rPr>
    </w:lvl>
    <w:lvl w:ilvl="8" w:tplc="8E225656">
      <w:start w:val="1"/>
      <w:numFmt w:val="bullet"/>
      <w:lvlText w:val="•"/>
      <w:lvlJc w:val="left"/>
      <w:pPr>
        <w:ind w:left="7626" w:hanging="341"/>
      </w:pPr>
      <w:rPr>
        <w:rFonts w:hint="default"/>
      </w:rPr>
    </w:lvl>
  </w:abstractNum>
  <w:abstractNum w:abstractNumId="24">
    <w:nsid w:val="458302DA"/>
    <w:multiLevelType w:val="multilevel"/>
    <w:tmpl w:val="2E60624C"/>
    <w:lvl w:ilvl="0">
      <w:start w:val="3"/>
      <w:numFmt w:val="decimal"/>
      <w:lvlText w:val="%1."/>
      <w:lvlJc w:val="left"/>
      <w:pPr>
        <w:ind w:left="411" w:hanging="236"/>
        <w:jc w:val="right"/>
      </w:pPr>
      <w:rPr>
        <w:rFonts w:ascii="Times New Roman" w:eastAsia="Times New Roman" w:hAnsi="Times New Roman" w:hint="default"/>
        <w:b/>
        <w:bCs/>
        <w:sz w:val="24"/>
        <w:szCs w:val="24"/>
      </w:rPr>
    </w:lvl>
    <w:lvl w:ilvl="1">
      <w:start w:val="1"/>
      <w:numFmt w:val="decimal"/>
      <w:lvlText w:val="%1.%2."/>
      <w:lvlJc w:val="left"/>
      <w:pPr>
        <w:ind w:left="596" w:hanging="420"/>
      </w:pPr>
      <w:rPr>
        <w:rFonts w:ascii="Times New Roman" w:eastAsia="Times New Roman" w:hAnsi="Times New Roman" w:hint="default"/>
        <w:b/>
        <w:bCs/>
        <w:sz w:val="24"/>
        <w:szCs w:val="24"/>
      </w:rPr>
    </w:lvl>
    <w:lvl w:ilvl="2">
      <w:start w:val="1"/>
      <w:numFmt w:val="bullet"/>
      <w:lvlText w:val="•"/>
      <w:lvlJc w:val="left"/>
      <w:pPr>
        <w:ind w:left="1574" w:hanging="420"/>
      </w:pPr>
      <w:rPr>
        <w:rFonts w:hint="default"/>
      </w:rPr>
    </w:lvl>
    <w:lvl w:ilvl="3">
      <w:start w:val="1"/>
      <w:numFmt w:val="bullet"/>
      <w:lvlText w:val="•"/>
      <w:lvlJc w:val="left"/>
      <w:pPr>
        <w:ind w:left="2552" w:hanging="420"/>
      </w:pPr>
      <w:rPr>
        <w:rFonts w:hint="default"/>
      </w:rPr>
    </w:lvl>
    <w:lvl w:ilvl="4">
      <w:start w:val="1"/>
      <w:numFmt w:val="bullet"/>
      <w:lvlText w:val="•"/>
      <w:lvlJc w:val="left"/>
      <w:pPr>
        <w:ind w:left="3530" w:hanging="420"/>
      </w:pPr>
      <w:rPr>
        <w:rFonts w:hint="default"/>
      </w:rPr>
    </w:lvl>
    <w:lvl w:ilvl="5">
      <w:start w:val="1"/>
      <w:numFmt w:val="bullet"/>
      <w:lvlText w:val="•"/>
      <w:lvlJc w:val="left"/>
      <w:pPr>
        <w:ind w:left="4508" w:hanging="420"/>
      </w:pPr>
      <w:rPr>
        <w:rFonts w:hint="default"/>
      </w:rPr>
    </w:lvl>
    <w:lvl w:ilvl="6">
      <w:start w:val="1"/>
      <w:numFmt w:val="bullet"/>
      <w:lvlText w:val="•"/>
      <w:lvlJc w:val="left"/>
      <w:pPr>
        <w:ind w:left="5486" w:hanging="420"/>
      </w:pPr>
      <w:rPr>
        <w:rFonts w:hint="default"/>
      </w:rPr>
    </w:lvl>
    <w:lvl w:ilvl="7">
      <w:start w:val="1"/>
      <w:numFmt w:val="bullet"/>
      <w:lvlText w:val="•"/>
      <w:lvlJc w:val="left"/>
      <w:pPr>
        <w:ind w:left="6464" w:hanging="420"/>
      </w:pPr>
      <w:rPr>
        <w:rFonts w:hint="default"/>
      </w:rPr>
    </w:lvl>
    <w:lvl w:ilvl="8">
      <w:start w:val="1"/>
      <w:numFmt w:val="bullet"/>
      <w:lvlText w:val="•"/>
      <w:lvlJc w:val="left"/>
      <w:pPr>
        <w:ind w:left="7443" w:hanging="420"/>
      </w:pPr>
      <w:rPr>
        <w:rFonts w:hint="default"/>
      </w:rPr>
    </w:lvl>
  </w:abstractNum>
  <w:abstractNum w:abstractNumId="25">
    <w:nsid w:val="477A4E24"/>
    <w:multiLevelType w:val="hybridMultilevel"/>
    <w:tmpl w:val="D9C266AE"/>
    <w:lvl w:ilvl="0" w:tplc="91A25CD0">
      <w:start w:val="1"/>
      <w:numFmt w:val="lowerLetter"/>
      <w:lvlText w:val="%1)"/>
      <w:lvlJc w:val="left"/>
      <w:pPr>
        <w:ind w:left="457" w:hanging="341"/>
      </w:pPr>
      <w:rPr>
        <w:rFonts w:ascii="Times New Roman" w:eastAsia="Times New Roman" w:hAnsi="Times New Roman" w:hint="default"/>
        <w:sz w:val="24"/>
        <w:szCs w:val="24"/>
      </w:rPr>
    </w:lvl>
    <w:lvl w:ilvl="1" w:tplc="13C250AE">
      <w:start w:val="1"/>
      <w:numFmt w:val="bullet"/>
      <w:lvlText w:val="•"/>
      <w:lvlJc w:val="left"/>
      <w:pPr>
        <w:ind w:left="1341" w:hanging="341"/>
      </w:pPr>
      <w:rPr>
        <w:rFonts w:hint="default"/>
      </w:rPr>
    </w:lvl>
    <w:lvl w:ilvl="2" w:tplc="A51E0528">
      <w:start w:val="1"/>
      <w:numFmt w:val="bullet"/>
      <w:lvlText w:val="•"/>
      <w:lvlJc w:val="left"/>
      <w:pPr>
        <w:ind w:left="2225" w:hanging="341"/>
      </w:pPr>
      <w:rPr>
        <w:rFonts w:hint="default"/>
      </w:rPr>
    </w:lvl>
    <w:lvl w:ilvl="3" w:tplc="36B41B0E">
      <w:start w:val="1"/>
      <w:numFmt w:val="bullet"/>
      <w:lvlText w:val="•"/>
      <w:lvlJc w:val="left"/>
      <w:pPr>
        <w:ind w:left="3109" w:hanging="341"/>
      </w:pPr>
      <w:rPr>
        <w:rFonts w:hint="default"/>
      </w:rPr>
    </w:lvl>
    <w:lvl w:ilvl="4" w:tplc="290ACCC0">
      <w:start w:val="1"/>
      <w:numFmt w:val="bullet"/>
      <w:lvlText w:val="•"/>
      <w:lvlJc w:val="left"/>
      <w:pPr>
        <w:ind w:left="3994" w:hanging="341"/>
      </w:pPr>
      <w:rPr>
        <w:rFonts w:hint="default"/>
      </w:rPr>
    </w:lvl>
    <w:lvl w:ilvl="5" w:tplc="9AA8CFBE">
      <w:start w:val="1"/>
      <w:numFmt w:val="bullet"/>
      <w:lvlText w:val="•"/>
      <w:lvlJc w:val="left"/>
      <w:pPr>
        <w:ind w:left="4878" w:hanging="341"/>
      </w:pPr>
      <w:rPr>
        <w:rFonts w:hint="default"/>
      </w:rPr>
    </w:lvl>
    <w:lvl w:ilvl="6" w:tplc="2668D7BC">
      <w:start w:val="1"/>
      <w:numFmt w:val="bullet"/>
      <w:lvlText w:val="•"/>
      <w:lvlJc w:val="left"/>
      <w:pPr>
        <w:ind w:left="5762" w:hanging="341"/>
      </w:pPr>
      <w:rPr>
        <w:rFonts w:hint="default"/>
      </w:rPr>
    </w:lvl>
    <w:lvl w:ilvl="7" w:tplc="D56AD3F8">
      <w:start w:val="1"/>
      <w:numFmt w:val="bullet"/>
      <w:lvlText w:val="•"/>
      <w:lvlJc w:val="left"/>
      <w:pPr>
        <w:ind w:left="6646" w:hanging="341"/>
      </w:pPr>
      <w:rPr>
        <w:rFonts w:hint="default"/>
      </w:rPr>
    </w:lvl>
    <w:lvl w:ilvl="8" w:tplc="71F8D4AE">
      <w:start w:val="1"/>
      <w:numFmt w:val="bullet"/>
      <w:lvlText w:val="•"/>
      <w:lvlJc w:val="left"/>
      <w:pPr>
        <w:ind w:left="7530" w:hanging="341"/>
      </w:pPr>
      <w:rPr>
        <w:rFonts w:hint="default"/>
      </w:rPr>
    </w:lvl>
  </w:abstractNum>
  <w:abstractNum w:abstractNumId="26">
    <w:nsid w:val="49307945"/>
    <w:multiLevelType w:val="hybridMultilevel"/>
    <w:tmpl w:val="556A2C4A"/>
    <w:lvl w:ilvl="0" w:tplc="DC6E1C58">
      <w:start w:val="1"/>
      <w:numFmt w:val="bullet"/>
      <w:lvlText w:val=""/>
      <w:lvlJc w:val="left"/>
      <w:pPr>
        <w:ind w:left="720" w:hanging="360"/>
      </w:pPr>
      <w:rPr>
        <w:rFonts w:ascii="Symbol" w:eastAsia="Symbol" w:hAnsi="Symbol" w:hint="default"/>
        <w:w w:val="102"/>
        <w:sz w:val="21"/>
        <w:szCs w:val="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9963133"/>
    <w:multiLevelType w:val="multilevel"/>
    <w:tmpl w:val="89947904"/>
    <w:lvl w:ilvl="0">
      <w:start w:val="2"/>
      <w:numFmt w:val="decimal"/>
      <w:lvlText w:val="%1"/>
      <w:lvlJc w:val="left"/>
      <w:pPr>
        <w:ind w:left="236" w:hanging="654"/>
      </w:pPr>
      <w:rPr>
        <w:rFonts w:hint="default"/>
      </w:rPr>
    </w:lvl>
    <w:lvl w:ilvl="1">
      <w:start w:val="1"/>
      <w:numFmt w:val="upperLetter"/>
      <w:lvlText w:val="%1.%2"/>
      <w:lvlJc w:val="left"/>
      <w:pPr>
        <w:ind w:left="236" w:hanging="654"/>
      </w:pPr>
      <w:rPr>
        <w:rFonts w:hint="default"/>
      </w:rPr>
    </w:lvl>
    <w:lvl w:ilvl="2">
      <w:start w:val="7"/>
      <w:numFmt w:val="decimal"/>
      <w:lvlText w:val="%1.%2.%3."/>
      <w:lvlJc w:val="left"/>
      <w:pPr>
        <w:ind w:left="236" w:hanging="654"/>
      </w:pPr>
      <w:rPr>
        <w:rFonts w:ascii="Times New Roman" w:eastAsia="Times New Roman" w:hAnsi="Times New Roman" w:hint="default"/>
        <w:b/>
        <w:bCs/>
        <w:sz w:val="24"/>
        <w:szCs w:val="24"/>
      </w:rPr>
    </w:lvl>
    <w:lvl w:ilvl="3">
      <w:start w:val="1"/>
      <w:numFmt w:val="bullet"/>
      <w:lvlText w:val="•"/>
      <w:lvlJc w:val="left"/>
      <w:pPr>
        <w:ind w:left="4731" w:hanging="654"/>
      </w:pPr>
      <w:rPr>
        <w:rFonts w:hint="default"/>
      </w:rPr>
    </w:lvl>
    <w:lvl w:ilvl="4">
      <w:start w:val="1"/>
      <w:numFmt w:val="bullet"/>
      <w:lvlText w:val="•"/>
      <w:lvlJc w:val="left"/>
      <w:pPr>
        <w:ind w:left="6230" w:hanging="654"/>
      </w:pPr>
      <w:rPr>
        <w:rFonts w:hint="default"/>
      </w:rPr>
    </w:lvl>
    <w:lvl w:ilvl="5">
      <w:start w:val="1"/>
      <w:numFmt w:val="bullet"/>
      <w:lvlText w:val="•"/>
      <w:lvlJc w:val="left"/>
      <w:pPr>
        <w:ind w:left="7728" w:hanging="654"/>
      </w:pPr>
      <w:rPr>
        <w:rFonts w:hint="default"/>
      </w:rPr>
    </w:lvl>
    <w:lvl w:ilvl="6">
      <w:start w:val="1"/>
      <w:numFmt w:val="bullet"/>
      <w:lvlText w:val="•"/>
      <w:lvlJc w:val="left"/>
      <w:pPr>
        <w:ind w:left="9227" w:hanging="654"/>
      </w:pPr>
      <w:rPr>
        <w:rFonts w:hint="default"/>
      </w:rPr>
    </w:lvl>
    <w:lvl w:ilvl="7">
      <w:start w:val="1"/>
      <w:numFmt w:val="bullet"/>
      <w:lvlText w:val="•"/>
      <w:lvlJc w:val="left"/>
      <w:pPr>
        <w:ind w:left="10725" w:hanging="654"/>
      </w:pPr>
      <w:rPr>
        <w:rFonts w:hint="default"/>
      </w:rPr>
    </w:lvl>
    <w:lvl w:ilvl="8">
      <w:start w:val="1"/>
      <w:numFmt w:val="bullet"/>
      <w:lvlText w:val="•"/>
      <w:lvlJc w:val="left"/>
      <w:pPr>
        <w:ind w:left="12223" w:hanging="654"/>
      </w:pPr>
      <w:rPr>
        <w:rFonts w:hint="default"/>
      </w:rPr>
    </w:lvl>
  </w:abstractNum>
  <w:abstractNum w:abstractNumId="28">
    <w:nsid w:val="4A8C23FE"/>
    <w:multiLevelType w:val="multilevel"/>
    <w:tmpl w:val="FFA4F694"/>
    <w:lvl w:ilvl="0">
      <w:start w:val="2"/>
      <w:numFmt w:val="decimal"/>
      <w:lvlText w:val="%1"/>
      <w:lvlJc w:val="left"/>
      <w:pPr>
        <w:ind w:left="829" w:hanging="593"/>
      </w:pPr>
      <w:rPr>
        <w:rFonts w:hint="default"/>
      </w:rPr>
    </w:lvl>
    <w:lvl w:ilvl="1">
      <w:start w:val="1"/>
      <w:numFmt w:val="upperLetter"/>
      <w:lvlText w:val="%1.%2"/>
      <w:lvlJc w:val="left"/>
      <w:pPr>
        <w:ind w:left="829" w:hanging="593"/>
      </w:pPr>
      <w:rPr>
        <w:rFonts w:hint="default"/>
      </w:rPr>
    </w:lvl>
    <w:lvl w:ilvl="2">
      <w:start w:val="3"/>
      <w:numFmt w:val="decimal"/>
      <w:lvlText w:val="%1.%2.%3"/>
      <w:lvlJc w:val="left"/>
      <w:pPr>
        <w:ind w:left="829" w:hanging="593"/>
      </w:pPr>
      <w:rPr>
        <w:rFonts w:ascii="Times New Roman" w:eastAsia="Times New Roman" w:hAnsi="Times New Roman" w:hint="default"/>
        <w:b/>
        <w:bCs/>
        <w:sz w:val="24"/>
        <w:szCs w:val="24"/>
      </w:rPr>
    </w:lvl>
    <w:lvl w:ilvl="3">
      <w:start w:val="1"/>
      <w:numFmt w:val="bullet"/>
      <w:lvlText w:val="•"/>
      <w:lvlJc w:val="left"/>
      <w:pPr>
        <w:ind w:left="3436" w:hanging="593"/>
      </w:pPr>
      <w:rPr>
        <w:rFonts w:hint="default"/>
      </w:rPr>
    </w:lvl>
    <w:lvl w:ilvl="4">
      <w:start w:val="1"/>
      <w:numFmt w:val="bullet"/>
      <w:lvlText w:val="•"/>
      <w:lvlJc w:val="left"/>
      <w:pPr>
        <w:ind w:left="4305" w:hanging="593"/>
      </w:pPr>
      <w:rPr>
        <w:rFonts w:hint="default"/>
      </w:rPr>
    </w:lvl>
    <w:lvl w:ilvl="5">
      <w:start w:val="1"/>
      <w:numFmt w:val="bullet"/>
      <w:lvlText w:val="•"/>
      <w:lvlJc w:val="left"/>
      <w:pPr>
        <w:ind w:left="5174" w:hanging="593"/>
      </w:pPr>
      <w:rPr>
        <w:rFonts w:hint="default"/>
      </w:rPr>
    </w:lvl>
    <w:lvl w:ilvl="6">
      <w:start w:val="1"/>
      <w:numFmt w:val="bullet"/>
      <w:lvlText w:val="•"/>
      <w:lvlJc w:val="left"/>
      <w:pPr>
        <w:ind w:left="6043" w:hanging="593"/>
      </w:pPr>
      <w:rPr>
        <w:rFonts w:hint="default"/>
      </w:rPr>
    </w:lvl>
    <w:lvl w:ilvl="7">
      <w:start w:val="1"/>
      <w:numFmt w:val="bullet"/>
      <w:lvlText w:val="•"/>
      <w:lvlJc w:val="left"/>
      <w:pPr>
        <w:ind w:left="6912" w:hanging="593"/>
      </w:pPr>
      <w:rPr>
        <w:rFonts w:hint="default"/>
      </w:rPr>
    </w:lvl>
    <w:lvl w:ilvl="8">
      <w:start w:val="1"/>
      <w:numFmt w:val="bullet"/>
      <w:lvlText w:val="•"/>
      <w:lvlJc w:val="left"/>
      <w:pPr>
        <w:ind w:left="7781" w:hanging="593"/>
      </w:pPr>
      <w:rPr>
        <w:rFonts w:hint="default"/>
      </w:rPr>
    </w:lvl>
  </w:abstractNum>
  <w:abstractNum w:abstractNumId="29">
    <w:nsid w:val="4D840711"/>
    <w:multiLevelType w:val="hybridMultilevel"/>
    <w:tmpl w:val="A658016A"/>
    <w:lvl w:ilvl="0" w:tplc="AB928654">
      <w:start w:val="1"/>
      <w:numFmt w:val="lowerLetter"/>
      <w:lvlText w:val="%1)"/>
      <w:lvlJc w:val="left"/>
      <w:pPr>
        <w:ind w:left="450" w:hanging="341"/>
      </w:pPr>
      <w:rPr>
        <w:rFonts w:ascii="Times New Roman" w:eastAsia="Times New Roman" w:hAnsi="Times New Roman" w:hint="default"/>
        <w:sz w:val="24"/>
        <w:szCs w:val="24"/>
      </w:rPr>
    </w:lvl>
    <w:lvl w:ilvl="1" w:tplc="C6204394">
      <w:start w:val="1"/>
      <w:numFmt w:val="bullet"/>
      <w:lvlText w:val="–"/>
      <w:lvlJc w:val="left"/>
      <w:pPr>
        <w:ind w:left="788" w:hanging="339"/>
      </w:pPr>
      <w:rPr>
        <w:rFonts w:ascii="Times New Roman" w:eastAsia="Times New Roman" w:hAnsi="Times New Roman" w:hint="default"/>
        <w:sz w:val="24"/>
        <w:szCs w:val="24"/>
      </w:rPr>
    </w:lvl>
    <w:lvl w:ilvl="2" w:tplc="195E74C2">
      <w:start w:val="1"/>
      <w:numFmt w:val="bullet"/>
      <w:lvlText w:val="•"/>
      <w:lvlJc w:val="left"/>
      <w:pPr>
        <w:ind w:left="1682" w:hanging="339"/>
      </w:pPr>
      <w:rPr>
        <w:rFonts w:hint="default"/>
      </w:rPr>
    </w:lvl>
    <w:lvl w:ilvl="3" w:tplc="9596450C">
      <w:start w:val="1"/>
      <w:numFmt w:val="bullet"/>
      <w:lvlText w:val="•"/>
      <w:lvlJc w:val="left"/>
      <w:pPr>
        <w:ind w:left="2577" w:hanging="339"/>
      </w:pPr>
      <w:rPr>
        <w:rFonts w:hint="default"/>
      </w:rPr>
    </w:lvl>
    <w:lvl w:ilvl="4" w:tplc="616CC6CA">
      <w:start w:val="1"/>
      <w:numFmt w:val="bullet"/>
      <w:lvlText w:val="•"/>
      <w:lvlJc w:val="left"/>
      <w:pPr>
        <w:ind w:left="3472" w:hanging="339"/>
      </w:pPr>
      <w:rPr>
        <w:rFonts w:hint="default"/>
      </w:rPr>
    </w:lvl>
    <w:lvl w:ilvl="5" w:tplc="E31C52EE">
      <w:start w:val="1"/>
      <w:numFmt w:val="bullet"/>
      <w:lvlText w:val="•"/>
      <w:lvlJc w:val="left"/>
      <w:pPr>
        <w:ind w:left="4366" w:hanging="339"/>
      </w:pPr>
      <w:rPr>
        <w:rFonts w:hint="default"/>
      </w:rPr>
    </w:lvl>
    <w:lvl w:ilvl="6" w:tplc="F4AAAEDA">
      <w:start w:val="1"/>
      <w:numFmt w:val="bullet"/>
      <w:lvlText w:val="•"/>
      <w:lvlJc w:val="left"/>
      <w:pPr>
        <w:ind w:left="5261" w:hanging="339"/>
      </w:pPr>
      <w:rPr>
        <w:rFonts w:hint="default"/>
      </w:rPr>
    </w:lvl>
    <w:lvl w:ilvl="7" w:tplc="8A649FC0">
      <w:start w:val="1"/>
      <w:numFmt w:val="bullet"/>
      <w:lvlText w:val="•"/>
      <w:lvlJc w:val="left"/>
      <w:pPr>
        <w:ind w:left="6155" w:hanging="339"/>
      </w:pPr>
      <w:rPr>
        <w:rFonts w:hint="default"/>
      </w:rPr>
    </w:lvl>
    <w:lvl w:ilvl="8" w:tplc="0FD24F14">
      <w:start w:val="1"/>
      <w:numFmt w:val="bullet"/>
      <w:lvlText w:val="•"/>
      <w:lvlJc w:val="left"/>
      <w:pPr>
        <w:ind w:left="7050" w:hanging="339"/>
      </w:pPr>
      <w:rPr>
        <w:rFonts w:hint="default"/>
      </w:rPr>
    </w:lvl>
  </w:abstractNum>
  <w:abstractNum w:abstractNumId="30">
    <w:nsid w:val="53A22AA9"/>
    <w:multiLevelType w:val="hybridMultilevel"/>
    <w:tmpl w:val="9C8ADA9A"/>
    <w:lvl w:ilvl="0" w:tplc="E2E4CB78">
      <w:start w:val="1"/>
      <w:numFmt w:val="lowerLetter"/>
      <w:lvlText w:val="%1)"/>
      <w:lvlJc w:val="left"/>
      <w:pPr>
        <w:ind w:left="116" w:hanging="262"/>
      </w:pPr>
      <w:rPr>
        <w:rFonts w:ascii="Times New Roman" w:eastAsia="Times New Roman" w:hAnsi="Times New Roman" w:hint="default"/>
        <w:b/>
        <w:bCs/>
        <w:sz w:val="24"/>
        <w:szCs w:val="24"/>
      </w:rPr>
    </w:lvl>
    <w:lvl w:ilvl="1" w:tplc="379A7D3A">
      <w:start w:val="1"/>
      <w:numFmt w:val="bullet"/>
      <w:lvlText w:val="•"/>
      <w:lvlJc w:val="left"/>
      <w:pPr>
        <w:ind w:left="1034" w:hanging="262"/>
      </w:pPr>
      <w:rPr>
        <w:rFonts w:hint="default"/>
      </w:rPr>
    </w:lvl>
    <w:lvl w:ilvl="2" w:tplc="8710E9B4">
      <w:start w:val="1"/>
      <w:numFmt w:val="bullet"/>
      <w:lvlText w:val="•"/>
      <w:lvlJc w:val="left"/>
      <w:pPr>
        <w:ind w:left="1953" w:hanging="262"/>
      </w:pPr>
      <w:rPr>
        <w:rFonts w:hint="default"/>
      </w:rPr>
    </w:lvl>
    <w:lvl w:ilvl="3" w:tplc="48E4A2A8">
      <w:start w:val="1"/>
      <w:numFmt w:val="bullet"/>
      <w:lvlText w:val="•"/>
      <w:lvlJc w:val="left"/>
      <w:pPr>
        <w:ind w:left="2871" w:hanging="262"/>
      </w:pPr>
      <w:rPr>
        <w:rFonts w:hint="default"/>
      </w:rPr>
    </w:lvl>
    <w:lvl w:ilvl="4" w:tplc="AAD89EDA">
      <w:start w:val="1"/>
      <w:numFmt w:val="bullet"/>
      <w:lvlText w:val="•"/>
      <w:lvlJc w:val="left"/>
      <w:pPr>
        <w:ind w:left="3789" w:hanging="262"/>
      </w:pPr>
      <w:rPr>
        <w:rFonts w:hint="default"/>
      </w:rPr>
    </w:lvl>
    <w:lvl w:ilvl="5" w:tplc="90E8ADFA">
      <w:start w:val="1"/>
      <w:numFmt w:val="bullet"/>
      <w:lvlText w:val="•"/>
      <w:lvlJc w:val="left"/>
      <w:pPr>
        <w:ind w:left="4707" w:hanging="262"/>
      </w:pPr>
      <w:rPr>
        <w:rFonts w:hint="default"/>
      </w:rPr>
    </w:lvl>
    <w:lvl w:ilvl="6" w:tplc="CC765094">
      <w:start w:val="1"/>
      <w:numFmt w:val="bullet"/>
      <w:lvlText w:val="•"/>
      <w:lvlJc w:val="left"/>
      <w:pPr>
        <w:ind w:left="5626" w:hanging="262"/>
      </w:pPr>
      <w:rPr>
        <w:rFonts w:hint="default"/>
      </w:rPr>
    </w:lvl>
    <w:lvl w:ilvl="7" w:tplc="95427244">
      <w:start w:val="1"/>
      <w:numFmt w:val="bullet"/>
      <w:lvlText w:val="•"/>
      <w:lvlJc w:val="left"/>
      <w:pPr>
        <w:ind w:left="6544" w:hanging="262"/>
      </w:pPr>
      <w:rPr>
        <w:rFonts w:hint="default"/>
      </w:rPr>
    </w:lvl>
    <w:lvl w:ilvl="8" w:tplc="116EF08E">
      <w:start w:val="1"/>
      <w:numFmt w:val="bullet"/>
      <w:lvlText w:val="•"/>
      <w:lvlJc w:val="left"/>
      <w:pPr>
        <w:ind w:left="7462" w:hanging="262"/>
      </w:pPr>
      <w:rPr>
        <w:rFonts w:hint="default"/>
      </w:rPr>
    </w:lvl>
  </w:abstractNum>
  <w:abstractNum w:abstractNumId="31">
    <w:nsid w:val="5407657D"/>
    <w:multiLevelType w:val="hybridMultilevel"/>
    <w:tmpl w:val="7A14C8A0"/>
    <w:lvl w:ilvl="0" w:tplc="2FEA95AA">
      <w:start w:val="1"/>
      <w:numFmt w:val="bullet"/>
      <w:lvlText w:val=""/>
      <w:lvlJc w:val="left"/>
      <w:pPr>
        <w:ind w:left="443" w:hanging="341"/>
      </w:pPr>
      <w:rPr>
        <w:rFonts w:ascii="Symbol" w:eastAsia="Symbol" w:hAnsi="Symbol" w:hint="default"/>
        <w:w w:val="102"/>
        <w:sz w:val="21"/>
        <w:szCs w:val="21"/>
      </w:rPr>
    </w:lvl>
    <w:lvl w:ilvl="1" w:tplc="2D0C7A46">
      <w:start w:val="1"/>
      <w:numFmt w:val="bullet"/>
      <w:lvlText w:val="•"/>
      <w:lvlJc w:val="left"/>
      <w:pPr>
        <w:ind w:left="1059" w:hanging="341"/>
      </w:pPr>
      <w:rPr>
        <w:rFonts w:hint="default"/>
      </w:rPr>
    </w:lvl>
    <w:lvl w:ilvl="2" w:tplc="72D83486">
      <w:start w:val="1"/>
      <w:numFmt w:val="bullet"/>
      <w:lvlText w:val="•"/>
      <w:lvlJc w:val="left"/>
      <w:pPr>
        <w:ind w:left="1676" w:hanging="341"/>
      </w:pPr>
      <w:rPr>
        <w:rFonts w:hint="default"/>
      </w:rPr>
    </w:lvl>
    <w:lvl w:ilvl="3" w:tplc="43B289D4">
      <w:start w:val="1"/>
      <w:numFmt w:val="bullet"/>
      <w:lvlText w:val="•"/>
      <w:lvlJc w:val="left"/>
      <w:pPr>
        <w:ind w:left="2293" w:hanging="341"/>
      </w:pPr>
      <w:rPr>
        <w:rFonts w:hint="default"/>
      </w:rPr>
    </w:lvl>
    <w:lvl w:ilvl="4" w:tplc="12627A3A">
      <w:start w:val="1"/>
      <w:numFmt w:val="bullet"/>
      <w:lvlText w:val="•"/>
      <w:lvlJc w:val="left"/>
      <w:pPr>
        <w:ind w:left="2910" w:hanging="341"/>
      </w:pPr>
      <w:rPr>
        <w:rFonts w:hint="default"/>
      </w:rPr>
    </w:lvl>
    <w:lvl w:ilvl="5" w:tplc="910AA398">
      <w:start w:val="1"/>
      <w:numFmt w:val="bullet"/>
      <w:lvlText w:val="•"/>
      <w:lvlJc w:val="left"/>
      <w:pPr>
        <w:ind w:left="3527" w:hanging="341"/>
      </w:pPr>
      <w:rPr>
        <w:rFonts w:hint="default"/>
      </w:rPr>
    </w:lvl>
    <w:lvl w:ilvl="6" w:tplc="8B584A1C">
      <w:start w:val="1"/>
      <w:numFmt w:val="bullet"/>
      <w:lvlText w:val="•"/>
      <w:lvlJc w:val="left"/>
      <w:pPr>
        <w:ind w:left="4143" w:hanging="341"/>
      </w:pPr>
      <w:rPr>
        <w:rFonts w:hint="default"/>
      </w:rPr>
    </w:lvl>
    <w:lvl w:ilvl="7" w:tplc="6EF2C594">
      <w:start w:val="1"/>
      <w:numFmt w:val="bullet"/>
      <w:lvlText w:val="•"/>
      <w:lvlJc w:val="left"/>
      <w:pPr>
        <w:ind w:left="4760" w:hanging="341"/>
      </w:pPr>
      <w:rPr>
        <w:rFonts w:hint="default"/>
      </w:rPr>
    </w:lvl>
    <w:lvl w:ilvl="8" w:tplc="70D64C1A">
      <w:start w:val="1"/>
      <w:numFmt w:val="bullet"/>
      <w:lvlText w:val="•"/>
      <w:lvlJc w:val="left"/>
      <w:pPr>
        <w:ind w:left="5377" w:hanging="341"/>
      </w:pPr>
      <w:rPr>
        <w:rFonts w:hint="default"/>
      </w:rPr>
    </w:lvl>
  </w:abstractNum>
  <w:abstractNum w:abstractNumId="32">
    <w:nsid w:val="54E92F78"/>
    <w:multiLevelType w:val="hybridMultilevel"/>
    <w:tmpl w:val="8D4C0720"/>
    <w:lvl w:ilvl="0" w:tplc="A33EFCF2">
      <w:start w:val="1"/>
      <w:numFmt w:val="lowerLetter"/>
      <w:lvlText w:val="%1)"/>
      <w:lvlJc w:val="left"/>
      <w:pPr>
        <w:ind w:left="341" w:hanging="341"/>
      </w:pPr>
      <w:rPr>
        <w:rFonts w:ascii="Times New Roman" w:eastAsia="Times New Roman" w:hAnsi="Times New Roman" w:hint="default"/>
        <w:sz w:val="24"/>
        <w:szCs w:val="24"/>
      </w:rPr>
    </w:lvl>
    <w:lvl w:ilvl="1" w:tplc="94B2EB8E">
      <w:start w:val="1"/>
      <w:numFmt w:val="bullet"/>
      <w:lvlText w:val="•"/>
      <w:lvlJc w:val="left"/>
      <w:pPr>
        <w:ind w:left="982" w:hanging="341"/>
      </w:pPr>
      <w:rPr>
        <w:rFonts w:hint="default"/>
      </w:rPr>
    </w:lvl>
    <w:lvl w:ilvl="2" w:tplc="3026727E">
      <w:start w:val="1"/>
      <w:numFmt w:val="bullet"/>
      <w:lvlText w:val="•"/>
      <w:lvlJc w:val="left"/>
      <w:pPr>
        <w:ind w:left="1855" w:hanging="341"/>
      </w:pPr>
      <w:rPr>
        <w:rFonts w:hint="default"/>
      </w:rPr>
    </w:lvl>
    <w:lvl w:ilvl="3" w:tplc="C1BA8828">
      <w:start w:val="1"/>
      <w:numFmt w:val="bullet"/>
      <w:lvlText w:val="•"/>
      <w:lvlJc w:val="left"/>
      <w:pPr>
        <w:ind w:left="2728" w:hanging="341"/>
      </w:pPr>
      <w:rPr>
        <w:rFonts w:hint="default"/>
      </w:rPr>
    </w:lvl>
    <w:lvl w:ilvl="4" w:tplc="FCE814CA">
      <w:start w:val="1"/>
      <w:numFmt w:val="bullet"/>
      <w:lvlText w:val="•"/>
      <w:lvlJc w:val="left"/>
      <w:pPr>
        <w:ind w:left="3601" w:hanging="341"/>
      </w:pPr>
      <w:rPr>
        <w:rFonts w:hint="default"/>
      </w:rPr>
    </w:lvl>
    <w:lvl w:ilvl="5" w:tplc="003C6AAA">
      <w:start w:val="1"/>
      <w:numFmt w:val="bullet"/>
      <w:lvlText w:val="•"/>
      <w:lvlJc w:val="left"/>
      <w:pPr>
        <w:ind w:left="4474" w:hanging="341"/>
      </w:pPr>
      <w:rPr>
        <w:rFonts w:hint="default"/>
      </w:rPr>
    </w:lvl>
    <w:lvl w:ilvl="6" w:tplc="71A8C2A2">
      <w:start w:val="1"/>
      <w:numFmt w:val="bullet"/>
      <w:lvlText w:val="•"/>
      <w:lvlJc w:val="left"/>
      <w:pPr>
        <w:ind w:left="5347" w:hanging="341"/>
      </w:pPr>
      <w:rPr>
        <w:rFonts w:hint="default"/>
      </w:rPr>
    </w:lvl>
    <w:lvl w:ilvl="7" w:tplc="70922660">
      <w:start w:val="1"/>
      <w:numFmt w:val="bullet"/>
      <w:lvlText w:val="•"/>
      <w:lvlJc w:val="left"/>
      <w:pPr>
        <w:ind w:left="6220" w:hanging="341"/>
      </w:pPr>
      <w:rPr>
        <w:rFonts w:hint="default"/>
      </w:rPr>
    </w:lvl>
    <w:lvl w:ilvl="8" w:tplc="AC20BB0C">
      <w:start w:val="1"/>
      <w:numFmt w:val="bullet"/>
      <w:lvlText w:val="•"/>
      <w:lvlJc w:val="left"/>
      <w:pPr>
        <w:ind w:left="7093" w:hanging="341"/>
      </w:pPr>
      <w:rPr>
        <w:rFonts w:hint="default"/>
      </w:rPr>
    </w:lvl>
  </w:abstractNum>
  <w:abstractNum w:abstractNumId="33">
    <w:nsid w:val="58207999"/>
    <w:multiLevelType w:val="hybridMultilevel"/>
    <w:tmpl w:val="485086E2"/>
    <w:lvl w:ilvl="0" w:tplc="FADA334E">
      <w:start w:val="1"/>
      <w:numFmt w:val="bullet"/>
      <w:lvlText w:val=""/>
      <w:lvlJc w:val="left"/>
      <w:pPr>
        <w:ind w:left="596" w:hanging="360"/>
      </w:pPr>
      <w:rPr>
        <w:rFonts w:ascii="Symbol" w:eastAsia="Symbol" w:hAnsi="Symbol" w:hint="default"/>
        <w:sz w:val="24"/>
        <w:szCs w:val="24"/>
      </w:rPr>
    </w:lvl>
    <w:lvl w:ilvl="1" w:tplc="C6E6E208">
      <w:start w:val="1"/>
      <w:numFmt w:val="bullet"/>
      <w:lvlText w:val="–"/>
      <w:lvlJc w:val="left"/>
      <w:pPr>
        <w:ind w:left="915" w:hanging="339"/>
      </w:pPr>
      <w:rPr>
        <w:rFonts w:ascii="Times New Roman" w:eastAsia="Times New Roman" w:hAnsi="Times New Roman" w:hint="default"/>
        <w:sz w:val="24"/>
        <w:szCs w:val="24"/>
      </w:rPr>
    </w:lvl>
    <w:lvl w:ilvl="2" w:tplc="C89C977A">
      <w:start w:val="1"/>
      <w:numFmt w:val="bullet"/>
      <w:lvlText w:val="•"/>
      <w:lvlJc w:val="left"/>
      <w:pPr>
        <w:ind w:left="1882" w:hanging="339"/>
      </w:pPr>
      <w:rPr>
        <w:rFonts w:hint="default"/>
      </w:rPr>
    </w:lvl>
    <w:lvl w:ilvl="3" w:tplc="9112DB76">
      <w:start w:val="1"/>
      <w:numFmt w:val="bullet"/>
      <w:lvlText w:val="•"/>
      <w:lvlJc w:val="left"/>
      <w:pPr>
        <w:ind w:left="2849" w:hanging="339"/>
      </w:pPr>
      <w:rPr>
        <w:rFonts w:hint="default"/>
      </w:rPr>
    </w:lvl>
    <w:lvl w:ilvl="4" w:tplc="B934893E">
      <w:start w:val="1"/>
      <w:numFmt w:val="bullet"/>
      <w:lvlText w:val="•"/>
      <w:lvlJc w:val="left"/>
      <w:pPr>
        <w:ind w:left="3816" w:hanging="339"/>
      </w:pPr>
      <w:rPr>
        <w:rFonts w:hint="default"/>
      </w:rPr>
    </w:lvl>
    <w:lvl w:ilvl="5" w:tplc="866A0F6E">
      <w:start w:val="1"/>
      <w:numFmt w:val="bullet"/>
      <w:lvlText w:val="•"/>
      <w:lvlJc w:val="left"/>
      <w:pPr>
        <w:ind w:left="4783" w:hanging="339"/>
      </w:pPr>
      <w:rPr>
        <w:rFonts w:hint="default"/>
      </w:rPr>
    </w:lvl>
    <w:lvl w:ilvl="6" w:tplc="6BAE6386">
      <w:start w:val="1"/>
      <w:numFmt w:val="bullet"/>
      <w:lvlText w:val="•"/>
      <w:lvlJc w:val="left"/>
      <w:pPr>
        <w:ind w:left="5750" w:hanging="339"/>
      </w:pPr>
      <w:rPr>
        <w:rFonts w:hint="default"/>
      </w:rPr>
    </w:lvl>
    <w:lvl w:ilvl="7" w:tplc="ABF69E4E">
      <w:start w:val="1"/>
      <w:numFmt w:val="bullet"/>
      <w:lvlText w:val="•"/>
      <w:lvlJc w:val="left"/>
      <w:pPr>
        <w:ind w:left="6718" w:hanging="339"/>
      </w:pPr>
      <w:rPr>
        <w:rFonts w:hint="default"/>
      </w:rPr>
    </w:lvl>
    <w:lvl w:ilvl="8" w:tplc="B0E61F44">
      <w:start w:val="1"/>
      <w:numFmt w:val="bullet"/>
      <w:lvlText w:val="•"/>
      <w:lvlJc w:val="left"/>
      <w:pPr>
        <w:ind w:left="7685" w:hanging="339"/>
      </w:pPr>
      <w:rPr>
        <w:rFonts w:hint="default"/>
      </w:rPr>
    </w:lvl>
  </w:abstractNum>
  <w:abstractNum w:abstractNumId="34">
    <w:nsid w:val="63AA30D2"/>
    <w:multiLevelType w:val="hybridMultilevel"/>
    <w:tmpl w:val="D9C266AE"/>
    <w:lvl w:ilvl="0" w:tplc="91A25CD0">
      <w:start w:val="1"/>
      <w:numFmt w:val="lowerLetter"/>
      <w:lvlText w:val="%1)"/>
      <w:lvlJc w:val="left"/>
      <w:pPr>
        <w:ind w:left="457" w:hanging="341"/>
      </w:pPr>
      <w:rPr>
        <w:rFonts w:ascii="Times New Roman" w:eastAsia="Times New Roman" w:hAnsi="Times New Roman" w:hint="default"/>
        <w:sz w:val="24"/>
        <w:szCs w:val="24"/>
      </w:rPr>
    </w:lvl>
    <w:lvl w:ilvl="1" w:tplc="13C250AE">
      <w:start w:val="1"/>
      <w:numFmt w:val="bullet"/>
      <w:lvlText w:val="•"/>
      <w:lvlJc w:val="left"/>
      <w:pPr>
        <w:ind w:left="1341" w:hanging="341"/>
      </w:pPr>
      <w:rPr>
        <w:rFonts w:hint="default"/>
      </w:rPr>
    </w:lvl>
    <w:lvl w:ilvl="2" w:tplc="A51E0528">
      <w:start w:val="1"/>
      <w:numFmt w:val="bullet"/>
      <w:lvlText w:val="•"/>
      <w:lvlJc w:val="left"/>
      <w:pPr>
        <w:ind w:left="2225" w:hanging="341"/>
      </w:pPr>
      <w:rPr>
        <w:rFonts w:hint="default"/>
      </w:rPr>
    </w:lvl>
    <w:lvl w:ilvl="3" w:tplc="36B41B0E">
      <w:start w:val="1"/>
      <w:numFmt w:val="bullet"/>
      <w:lvlText w:val="•"/>
      <w:lvlJc w:val="left"/>
      <w:pPr>
        <w:ind w:left="3109" w:hanging="341"/>
      </w:pPr>
      <w:rPr>
        <w:rFonts w:hint="default"/>
      </w:rPr>
    </w:lvl>
    <w:lvl w:ilvl="4" w:tplc="290ACCC0">
      <w:start w:val="1"/>
      <w:numFmt w:val="bullet"/>
      <w:lvlText w:val="•"/>
      <w:lvlJc w:val="left"/>
      <w:pPr>
        <w:ind w:left="3994" w:hanging="341"/>
      </w:pPr>
      <w:rPr>
        <w:rFonts w:hint="default"/>
      </w:rPr>
    </w:lvl>
    <w:lvl w:ilvl="5" w:tplc="9AA8CFBE">
      <w:start w:val="1"/>
      <w:numFmt w:val="bullet"/>
      <w:lvlText w:val="•"/>
      <w:lvlJc w:val="left"/>
      <w:pPr>
        <w:ind w:left="4878" w:hanging="341"/>
      </w:pPr>
      <w:rPr>
        <w:rFonts w:hint="default"/>
      </w:rPr>
    </w:lvl>
    <w:lvl w:ilvl="6" w:tplc="2668D7BC">
      <w:start w:val="1"/>
      <w:numFmt w:val="bullet"/>
      <w:lvlText w:val="•"/>
      <w:lvlJc w:val="left"/>
      <w:pPr>
        <w:ind w:left="5762" w:hanging="341"/>
      </w:pPr>
      <w:rPr>
        <w:rFonts w:hint="default"/>
      </w:rPr>
    </w:lvl>
    <w:lvl w:ilvl="7" w:tplc="D56AD3F8">
      <w:start w:val="1"/>
      <w:numFmt w:val="bullet"/>
      <w:lvlText w:val="•"/>
      <w:lvlJc w:val="left"/>
      <w:pPr>
        <w:ind w:left="6646" w:hanging="341"/>
      </w:pPr>
      <w:rPr>
        <w:rFonts w:hint="default"/>
      </w:rPr>
    </w:lvl>
    <w:lvl w:ilvl="8" w:tplc="71F8D4AE">
      <w:start w:val="1"/>
      <w:numFmt w:val="bullet"/>
      <w:lvlText w:val="•"/>
      <w:lvlJc w:val="left"/>
      <w:pPr>
        <w:ind w:left="7530" w:hanging="341"/>
      </w:pPr>
      <w:rPr>
        <w:rFonts w:hint="default"/>
      </w:rPr>
    </w:lvl>
  </w:abstractNum>
  <w:abstractNum w:abstractNumId="35">
    <w:nsid w:val="665B0FCC"/>
    <w:multiLevelType w:val="multilevel"/>
    <w:tmpl w:val="562A0AD4"/>
    <w:lvl w:ilvl="0">
      <w:start w:val="2"/>
      <w:numFmt w:val="decimal"/>
      <w:lvlText w:val="%1"/>
      <w:lvlJc w:val="left"/>
      <w:pPr>
        <w:ind w:left="697" w:hanging="461"/>
      </w:pPr>
      <w:rPr>
        <w:rFonts w:hint="default"/>
      </w:rPr>
    </w:lvl>
    <w:lvl w:ilvl="1">
      <w:start w:val="2"/>
      <w:numFmt w:val="upperLetter"/>
      <w:lvlText w:val="%1.%2."/>
      <w:lvlJc w:val="left"/>
      <w:pPr>
        <w:ind w:left="697" w:hanging="461"/>
      </w:pPr>
      <w:rPr>
        <w:rFonts w:ascii="Times New Roman" w:eastAsia="Times New Roman" w:hAnsi="Times New Roman" w:hint="default"/>
        <w:b/>
        <w:bCs/>
        <w:sz w:val="24"/>
        <w:szCs w:val="24"/>
      </w:rPr>
    </w:lvl>
    <w:lvl w:ilvl="2">
      <w:start w:val="1"/>
      <w:numFmt w:val="decimal"/>
      <w:lvlText w:val="%1.%2.%3"/>
      <w:lvlJc w:val="left"/>
      <w:pPr>
        <w:ind w:left="817" w:hanging="581"/>
      </w:pPr>
      <w:rPr>
        <w:rFonts w:ascii="Times New Roman" w:eastAsia="Times New Roman" w:hAnsi="Times New Roman" w:hint="default"/>
        <w:b/>
        <w:bCs/>
        <w:sz w:val="24"/>
        <w:szCs w:val="24"/>
      </w:rPr>
    </w:lvl>
    <w:lvl w:ilvl="3">
      <w:start w:val="1"/>
      <w:numFmt w:val="bullet"/>
      <w:lvlText w:val="•"/>
      <w:lvlJc w:val="left"/>
      <w:pPr>
        <w:ind w:left="2751" w:hanging="581"/>
      </w:pPr>
      <w:rPr>
        <w:rFonts w:hint="default"/>
      </w:rPr>
    </w:lvl>
    <w:lvl w:ilvl="4">
      <w:start w:val="1"/>
      <w:numFmt w:val="bullet"/>
      <w:lvlText w:val="•"/>
      <w:lvlJc w:val="left"/>
      <w:pPr>
        <w:ind w:left="3717" w:hanging="581"/>
      </w:pPr>
      <w:rPr>
        <w:rFonts w:hint="default"/>
      </w:rPr>
    </w:lvl>
    <w:lvl w:ilvl="5">
      <w:start w:val="1"/>
      <w:numFmt w:val="bullet"/>
      <w:lvlText w:val="•"/>
      <w:lvlJc w:val="left"/>
      <w:pPr>
        <w:ind w:left="4684" w:hanging="581"/>
      </w:pPr>
      <w:rPr>
        <w:rFonts w:hint="default"/>
      </w:rPr>
    </w:lvl>
    <w:lvl w:ilvl="6">
      <w:start w:val="1"/>
      <w:numFmt w:val="bullet"/>
      <w:lvlText w:val="•"/>
      <w:lvlJc w:val="left"/>
      <w:pPr>
        <w:ind w:left="5651" w:hanging="581"/>
      </w:pPr>
      <w:rPr>
        <w:rFonts w:hint="default"/>
      </w:rPr>
    </w:lvl>
    <w:lvl w:ilvl="7">
      <w:start w:val="1"/>
      <w:numFmt w:val="bullet"/>
      <w:lvlText w:val="•"/>
      <w:lvlJc w:val="left"/>
      <w:pPr>
        <w:ind w:left="6618" w:hanging="581"/>
      </w:pPr>
      <w:rPr>
        <w:rFonts w:hint="default"/>
      </w:rPr>
    </w:lvl>
    <w:lvl w:ilvl="8">
      <w:start w:val="1"/>
      <w:numFmt w:val="bullet"/>
      <w:lvlText w:val="•"/>
      <w:lvlJc w:val="left"/>
      <w:pPr>
        <w:ind w:left="7585" w:hanging="581"/>
      </w:pPr>
      <w:rPr>
        <w:rFonts w:hint="default"/>
      </w:rPr>
    </w:lvl>
  </w:abstractNum>
  <w:abstractNum w:abstractNumId="36">
    <w:nsid w:val="67B302F0"/>
    <w:multiLevelType w:val="hybridMultilevel"/>
    <w:tmpl w:val="CBD07288"/>
    <w:lvl w:ilvl="0" w:tplc="3B80125E">
      <w:start w:val="1"/>
      <w:numFmt w:val="decimal"/>
      <w:lvlText w:val="%1."/>
      <w:lvlJc w:val="left"/>
      <w:pPr>
        <w:ind w:left="476" w:hanging="240"/>
      </w:pPr>
      <w:rPr>
        <w:rFonts w:ascii="Times New Roman" w:eastAsia="Times New Roman" w:hAnsi="Times New Roman" w:hint="default"/>
        <w:b/>
        <w:bCs/>
        <w:sz w:val="24"/>
        <w:szCs w:val="24"/>
      </w:rPr>
    </w:lvl>
    <w:lvl w:ilvl="1" w:tplc="23F0F512">
      <w:start w:val="1"/>
      <w:numFmt w:val="bullet"/>
      <w:lvlText w:val="•"/>
      <w:lvlJc w:val="left"/>
      <w:pPr>
        <w:ind w:left="1380" w:hanging="240"/>
      </w:pPr>
      <w:rPr>
        <w:rFonts w:hint="default"/>
      </w:rPr>
    </w:lvl>
    <w:lvl w:ilvl="2" w:tplc="618832B4">
      <w:start w:val="1"/>
      <w:numFmt w:val="bullet"/>
      <w:lvlText w:val="•"/>
      <w:lvlJc w:val="left"/>
      <w:pPr>
        <w:ind w:left="2285" w:hanging="240"/>
      </w:pPr>
      <w:rPr>
        <w:rFonts w:hint="default"/>
      </w:rPr>
    </w:lvl>
    <w:lvl w:ilvl="3" w:tplc="929E60BE">
      <w:start w:val="1"/>
      <w:numFmt w:val="bullet"/>
      <w:lvlText w:val="•"/>
      <w:lvlJc w:val="left"/>
      <w:pPr>
        <w:ind w:left="3189" w:hanging="240"/>
      </w:pPr>
      <w:rPr>
        <w:rFonts w:hint="default"/>
      </w:rPr>
    </w:lvl>
    <w:lvl w:ilvl="4" w:tplc="C2560A8C">
      <w:start w:val="1"/>
      <w:numFmt w:val="bullet"/>
      <w:lvlText w:val="•"/>
      <w:lvlJc w:val="left"/>
      <w:pPr>
        <w:ind w:left="4093" w:hanging="240"/>
      </w:pPr>
      <w:rPr>
        <w:rFonts w:hint="default"/>
      </w:rPr>
    </w:lvl>
    <w:lvl w:ilvl="5" w:tplc="188ADA74">
      <w:start w:val="1"/>
      <w:numFmt w:val="bullet"/>
      <w:lvlText w:val="•"/>
      <w:lvlJc w:val="left"/>
      <w:pPr>
        <w:ind w:left="4997" w:hanging="240"/>
      </w:pPr>
      <w:rPr>
        <w:rFonts w:hint="default"/>
      </w:rPr>
    </w:lvl>
    <w:lvl w:ilvl="6" w:tplc="2076B2BC">
      <w:start w:val="1"/>
      <w:numFmt w:val="bullet"/>
      <w:lvlText w:val="•"/>
      <w:lvlJc w:val="left"/>
      <w:pPr>
        <w:ind w:left="5902" w:hanging="240"/>
      </w:pPr>
      <w:rPr>
        <w:rFonts w:hint="default"/>
      </w:rPr>
    </w:lvl>
    <w:lvl w:ilvl="7" w:tplc="4F72360E">
      <w:start w:val="1"/>
      <w:numFmt w:val="bullet"/>
      <w:lvlText w:val="•"/>
      <w:lvlJc w:val="left"/>
      <w:pPr>
        <w:ind w:left="6806" w:hanging="240"/>
      </w:pPr>
      <w:rPr>
        <w:rFonts w:hint="default"/>
      </w:rPr>
    </w:lvl>
    <w:lvl w:ilvl="8" w:tplc="39A4CEA2">
      <w:start w:val="1"/>
      <w:numFmt w:val="bullet"/>
      <w:lvlText w:val="•"/>
      <w:lvlJc w:val="left"/>
      <w:pPr>
        <w:ind w:left="7710" w:hanging="240"/>
      </w:pPr>
      <w:rPr>
        <w:rFonts w:hint="default"/>
      </w:rPr>
    </w:lvl>
  </w:abstractNum>
  <w:abstractNum w:abstractNumId="37">
    <w:nsid w:val="69162C44"/>
    <w:multiLevelType w:val="multilevel"/>
    <w:tmpl w:val="DC32063A"/>
    <w:lvl w:ilvl="0">
      <w:start w:val="1"/>
      <w:numFmt w:val="decimal"/>
      <w:lvlText w:val="%1"/>
      <w:lvlJc w:val="left"/>
      <w:pPr>
        <w:ind w:left="101" w:hanging="836"/>
      </w:pPr>
      <w:rPr>
        <w:rFonts w:hint="default"/>
      </w:rPr>
    </w:lvl>
    <w:lvl w:ilvl="1">
      <w:start w:val="1"/>
      <w:numFmt w:val="decimal"/>
      <w:lvlText w:val="%1.%2."/>
      <w:lvlJc w:val="left"/>
      <w:pPr>
        <w:ind w:left="101" w:hanging="836"/>
      </w:pPr>
      <w:rPr>
        <w:rFonts w:ascii="Times New Roman" w:eastAsia="Times New Roman" w:hAnsi="Times New Roman" w:hint="default"/>
        <w:b/>
        <w:bCs/>
        <w:sz w:val="24"/>
        <w:szCs w:val="24"/>
      </w:rPr>
    </w:lvl>
    <w:lvl w:ilvl="2">
      <w:start w:val="1"/>
      <w:numFmt w:val="decimal"/>
      <w:lvlText w:val="%1.%2.%3."/>
      <w:lvlJc w:val="left"/>
      <w:pPr>
        <w:ind w:left="101" w:hanging="968"/>
        <w:jc w:val="right"/>
      </w:pPr>
      <w:rPr>
        <w:rFonts w:ascii="Times New Roman" w:eastAsia="Times New Roman" w:hAnsi="Times New Roman" w:hint="default"/>
        <w:sz w:val="24"/>
        <w:szCs w:val="24"/>
      </w:rPr>
    </w:lvl>
    <w:lvl w:ilvl="3">
      <w:start w:val="1"/>
      <w:numFmt w:val="bullet"/>
      <w:lvlText w:val=""/>
      <w:lvlJc w:val="left"/>
      <w:pPr>
        <w:ind w:left="557" w:hanging="341"/>
      </w:pPr>
      <w:rPr>
        <w:rFonts w:ascii="Symbol" w:eastAsia="Symbol" w:hAnsi="Symbol" w:hint="default"/>
        <w:w w:val="102"/>
        <w:sz w:val="21"/>
        <w:szCs w:val="21"/>
      </w:rPr>
    </w:lvl>
    <w:lvl w:ilvl="4">
      <w:start w:val="1"/>
      <w:numFmt w:val="bullet"/>
      <w:lvlText w:val="•"/>
      <w:lvlJc w:val="left"/>
      <w:pPr>
        <w:ind w:left="3504" w:hanging="341"/>
      </w:pPr>
      <w:rPr>
        <w:rFonts w:hint="default"/>
      </w:rPr>
    </w:lvl>
    <w:lvl w:ilvl="5">
      <w:start w:val="1"/>
      <w:numFmt w:val="bullet"/>
      <w:lvlText w:val="•"/>
      <w:lvlJc w:val="left"/>
      <w:pPr>
        <w:ind w:left="4487" w:hanging="341"/>
      </w:pPr>
      <w:rPr>
        <w:rFonts w:hint="default"/>
      </w:rPr>
    </w:lvl>
    <w:lvl w:ilvl="6">
      <w:start w:val="1"/>
      <w:numFmt w:val="bullet"/>
      <w:lvlText w:val="•"/>
      <w:lvlJc w:val="left"/>
      <w:pPr>
        <w:ind w:left="5469" w:hanging="341"/>
      </w:pPr>
      <w:rPr>
        <w:rFonts w:hint="default"/>
      </w:rPr>
    </w:lvl>
    <w:lvl w:ilvl="7">
      <w:start w:val="1"/>
      <w:numFmt w:val="bullet"/>
      <w:lvlText w:val="•"/>
      <w:lvlJc w:val="left"/>
      <w:pPr>
        <w:ind w:left="6451" w:hanging="341"/>
      </w:pPr>
      <w:rPr>
        <w:rFonts w:hint="default"/>
      </w:rPr>
    </w:lvl>
    <w:lvl w:ilvl="8">
      <w:start w:val="1"/>
      <w:numFmt w:val="bullet"/>
      <w:lvlText w:val="•"/>
      <w:lvlJc w:val="left"/>
      <w:pPr>
        <w:ind w:left="7434" w:hanging="341"/>
      </w:pPr>
      <w:rPr>
        <w:rFonts w:hint="default"/>
      </w:rPr>
    </w:lvl>
  </w:abstractNum>
  <w:abstractNum w:abstractNumId="38">
    <w:nsid w:val="69B768DC"/>
    <w:multiLevelType w:val="hybridMultilevel"/>
    <w:tmpl w:val="0206FD00"/>
    <w:lvl w:ilvl="0" w:tplc="6BC6E5DE">
      <w:start w:val="1"/>
      <w:numFmt w:val="bullet"/>
      <w:lvlText w:val=""/>
      <w:lvlJc w:val="left"/>
      <w:pPr>
        <w:ind w:left="341" w:hanging="341"/>
      </w:pPr>
      <w:rPr>
        <w:rFonts w:ascii="Symbol" w:eastAsia="Symbol" w:hAnsi="Symbol" w:hint="default"/>
        <w:w w:val="102"/>
        <w:sz w:val="21"/>
        <w:szCs w:val="21"/>
      </w:rPr>
    </w:lvl>
    <w:lvl w:ilvl="1" w:tplc="2B3620B4">
      <w:start w:val="1"/>
      <w:numFmt w:val="bullet"/>
      <w:lvlText w:val="–"/>
      <w:lvlJc w:val="left"/>
      <w:pPr>
        <w:ind w:left="798" w:hanging="341"/>
      </w:pPr>
      <w:rPr>
        <w:rFonts w:ascii="Times New Roman" w:eastAsia="Times New Roman" w:hAnsi="Times New Roman" w:hint="default"/>
        <w:sz w:val="24"/>
        <w:szCs w:val="24"/>
      </w:rPr>
    </w:lvl>
    <w:lvl w:ilvl="2" w:tplc="F26CC690">
      <w:start w:val="1"/>
      <w:numFmt w:val="bullet"/>
      <w:lvlText w:val="•"/>
      <w:lvlJc w:val="left"/>
      <w:pPr>
        <w:ind w:left="798" w:hanging="341"/>
      </w:pPr>
      <w:rPr>
        <w:rFonts w:hint="default"/>
      </w:rPr>
    </w:lvl>
    <w:lvl w:ilvl="3" w:tplc="0F28CDC6">
      <w:start w:val="1"/>
      <w:numFmt w:val="bullet"/>
      <w:lvlText w:val="•"/>
      <w:lvlJc w:val="left"/>
      <w:pPr>
        <w:ind w:left="1803" w:hanging="341"/>
      </w:pPr>
      <w:rPr>
        <w:rFonts w:hint="default"/>
      </w:rPr>
    </w:lvl>
    <w:lvl w:ilvl="4" w:tplc="E37CBD96">
      <w:start w:val="1"/>
      <w:numFmt w:val="bullet"/>
      <w:lvlText w:val="•"/>
      <w:lvlJc w:val="left"/>
      <w:pPr>
        <w:ind w:left="2808" w:hanging="341"/>
      </w:pPr>
      <w:rPr>
        <w:rFonts w:hint="default"/>
      </w:rPr>
    </w:lvl>
    <w:lvl w:ilvl="5" w:tplc="AE1E403A">
      <w:start w:val="1"/>
      <w:numFmt w:val="bullet"/>
      <w:lvlText w:val="•"/>
      <w:lvlJc w:val="left"/>
      <w:pPr>
        <w:ind w:left="3813" w:hanging="341"/>
      </w:pPr>
      <w:rPr>
        <w:rFonts w:hint="default"/>
      </w:rPr>
    </w:lvl>
    <w:lvl w:ilvl="6" w:tplc="7F90563E">
      <w:start w:val="1"/>
      <w:numFmt w:val="bullet"/>
      <w:lvlText w:val="•"/>
      <w:lvlJc w:val="left"/>
      <w:pPr>
        <w:ind w:left="4818" w:hanging="341"/>
      </w:pPr>
      <w:rPr>
        <w:rFonts w:hint="default"/>
      </w:rPr>
    </w:lvl>
    <w:lvl w:ilvl="7" w:tplc="12860A20">
      <w:start w:val="1"/>
      <w:numFmt w:val="bullet"/>
      <w:lvlText w:val="•"/>
      <w:lvlJc w:val="left"/>
      <w:pPr>
        <w:ind w:left="5823" w:hanging="341"/>
      </w:pPr>
      <w:rPr>
        <w:rFonts w:hint="default"/>
      </w:rPr>
    </w:lvl>
    <w:lvl w:ilvl="8" w:tplc="C62E4B4E">
      <w:start w:val="1"/>
      <w:numFmt w:val="bullet"/>
      <w:lvlText w:val="•"/>
      <w:lvlJc w:val="left"/>
      <w:pPr>
        <w:ind w:left="6828" w:hanging="341"/>
      </w:pPr>
      <w:rPr>
        <w:rFonts w:hint="default"/>
      </w:rPr>
    </w:lvl>
  </w:abstractNum>
  <w:abstractNum w:abstractNumId="39">
    <w:nsid w:val="6A063B2E"/>
    <w:multiLevelType w:val="multilevel"/>
    <w:tmpl w:val="3C24A25E"/>
    <w:lvl w:ilvl="0">
      <w:start w:val="7"/>
      <w:numFmt w:val="decimal"/>
      <w:lvlText w:val="%1."/>
      <w:lvlJc w:val="left"/>
      <w:pPr>
        <w:ind w:left="349" w:hanging="240"/>
      </w:pPr>
      <w:rPr>
        <w:rFonts w:ascii="Times New Roman" w:eastAsia="Times New Roman" w:hAnsi="Times New Roman" w:hint="default"/>
        <w:b/>
        <w:bCs/>
        <w:sz w:val="24"/>
        <w:szCs w:val="24"/>
      </w:rPr>
    </w:lvl>
    <w:lvl w:ilvl="1">
      <w:start w:val="1"/>
      <w:numFmt w:val="decimal"/>
      <w:lvlText w:val="%1.%2."/>
      <w:lvlJc w:val="left"/>
      <w:pPr>
        <w:ind w:left="529" w:hanging="420"/>
      </w:pPr>
      <w:rPr>
        <w:rFonts w:ascii="Times New Roman" w:eastAsia="Times New Roman" w:hAnsi="Times New Roman" w:hint="default"/>
        <w:b/>
        <w:bCs/>
        <w:sz w:val="24"/>
        <w:szCs w:val="24"/>
      </w:rPr>
    </w:lvl>
    <w:lvl w:ilvl="2">
      <w:start w:val="1"/>
      <w:numFmt w:val="bullet"/>
      <w:lvlText w:val="•"/>
      <w:lvlJc w:val="left"/>
      <w:pPr>
        <w:ind w:left="529" w:hanging="420"/>
      </w:pPr>
      <w:rPr>
        <w:rFonts w:hint="default"/>
      </w:rPr>
    </w:lvl>
    <w:lvl w:ilvl="3">
      <w:start w:val="1"/>
      <w:numFmt w:val="bullet"/>
      <w:lvlText w:val="•"/>
      <w:lvlJc w:val="left"/>
      <w:pPr>
        <w:ind w:left="1567" w:hanging="420"/>
      </w:pPr>
      <w:rPr>
        <w:rFonts w:hint="default"/>
      </w:rPr>
    </w:lvl>
    <w:lvl w:ilvl="4">
      <w:start w:val="1"/>
      <w:numFmt w:val="bullet"/>
      <w:lvlText w:val="•"/>
      <w:lvlJc w:val="left"/>
      <w:pPr>
        <w:ind w:left="2606" w:hanging="420"/>
      </w:pPr>
      <w:rPr>
        <w:rFonts w:hint="default"/>
      </w:rPr>
    </w:lvl>
    <w:lvl w:ilvl="5">
      <w:start w:val="1"/>
      <w:numFmt w:val="bullet"/>
      <w:lvlText w:val="•"/>
      <w:lvlJc w:val="left"/>
      <w:pPr>
        <w:ind w:left="3645" w:hanging="420"/>
      </w:pPr>
      <w:rPr>
        <w:rFonts w:hint="default"/>
      </w:rPr>
    </w:lvl>
    <w:lvl w:ilvl="6">
      <w:start w:val="1"/>
      <w:numFmt w:val="bullet"/>
      <w:lvlText w:val="•"/>
      <w:lvlJc w:val="left"/>
      <w:pPr>
        <w:ind w:left="4684" w:hanging="420"/>
      </w:pPr>
      <w:rPr>
        <w:rFonts w:hint="default"/>
      </w:rPr>
    </w:lvl>
    <w:lvl w:ilvl="7">
      <w:start w:val="1"/>
      <w:numFmt w:val="bullet"/>
      <w:lvlText w:val="•"/>
      <w:lvlJc w:val="left"/>
      <w:pPr>
        <w:ind w:left="5722" w:hanging="420"/>
      </w:pPr>
      <w:rPr>
        <w:rFonts w:hint="default"/>
      </w:rPr>
    </w:lvl>
    <w:lvl w:ilvl="8">
      <w:start w:val="1"/>
      <w:numFmt w:val="bullet"/>
      <w:lvlText w:val="•"/>
      <w:lvlJc w:val="left"/>
      <w:pPr>
        <w:ind w:left="6761" w:hanging="420"/>
      </w:pPr>
      <w:rPr>
        <w:rFonts w:hint="default"/>
      </w:rPr>
    </w:lvl>
  </w:abstractNum>
  <w:abstractNum w:abstractNumId="40">
    <w:nsid w:val="6B172C35"/>
    <w:multiLevelType w:val="multilevel"/>
    <w:tmpl w:val="9A9A8E1C"/>
    <w:lvl w:ilvl="0">
      <w:start w:val="2"/>
      <w:numFmt w:val="decimal"/>
      <w:lvlText w:val="%1"/>
      <w:lvlJc w:val="left"/>
      <w:pPr>
        <w:ind w:left="877" w:hanging="641"/>
      </w:pPr>
      <w:rPr>
        <w:rFonts w:hint="default"/>
      </w:rPr>
    </w:lvl>
    <w:lvl w:ilvl="1">
      <w:start w:val="2"/>
      <w:numFmt w:val="upperLetter"/>
      <w:lvlText w:val="%1.%2"/>
      <w:lvlJc w:val="left"/>
      <w:pPr>
        <w:ind w:left="877" w:hanging="641"/>
      </w:pPr>
      <w:rPr>
        <w:rFonts w:hint="default"/>
      </w:rPr>
    </w:lvl>
    <w:lvl w:ilvl="2">
      <w:start w:val="3"/>
      <w:numFmt w:val="decimal"/>
      <w:lvlText w:val="%1.%2.%3."/>
      <w:lvlJc w:val="left"/>
      <w:pPr>
        <w:ind w:left="877" w:hanging="641"/>
      </w:pPr>
      <w:rPr>
        <w:rFonts w:ascii="Times New Roman" w:eastAsia="Times New Roman" w:hAnsi="Times New Roman" w:hint="default"/>
        <w:b/>
        <w:bCs/>
        <w:sz w:val="24"/>
        <w:szCs w:val="24"/>
      </w:rPr>
    </w:lvl>
    <w:lvl w:ilvl="3">
      <w:start w:val="1"/>
      <w:numFmt w:val="decimal"/>
      <w:lvlText w:val="%1.%2.%3.%4."/>
      <w:lvlJc w:val="left"/>
      <w:pPr>
        <w:ind w:left="236" w:hanging="881"/>
      </w:pPr>
      <w:rPr>
        <w:rFonts w:ascii="Times New Roman" w:eastAsia="Times New Roman" w:hAnsi="Times New Roman" w:hint="default"/>
        <w:b/>
        <w:bCs/>
        <w:i/>
        <w:sz w:val="24"/>
        <w:szCs w:val="24"/>
      </w:rPr>
    </w:lvl>
    <w:lvl w:ilvl="4">
      <w:start w:val="1"/>
      <w:numFmt w:val="bullet"/>
      <w:lvlText w:val="•"/>
      <w:lvlJc w:val="left"/>
      <w:pPr>
        <w:ind w:left="3791" w:hanging="881"/>
      </w:pPr>
      <w:rPr>
        <w:rFonts w:hint="default"/>
      </w:rPr>
    </w:lvl>
    <w:lvl w:ilvl="5">
      <w:start w:val="1"/>
      <w:numFmt w:val="bullet"/>
      <w:lvlText w:val="•"/>
      <w:lvlJc w:val="left"/>
      <w:pPr>
        <w:ind w:left="4762" w:hanging="881"/>
      </w:pPr>
      <w:rPr>
        <w:rFonts w:hint="default"/>
      </w:rPr>
    </w:lvl>
    <w:lvl w:ilvl="6">
      <w:start w:val="1"/>
      <w:numFmt w:val="bullet"/>
      <w:lvlText w:val="•"/>
      <w:lvlJc w:val="left"/>
      <w:pPr>
        <w:ind w:left="5733" w:hanging="881"/>
      </w:pPr>
      <w:rPr>
        <w:rFonts w:hint="default"/>
      </w:rPr>
    </w:lvl>
    <w:lvl w:ilvl="7">
      <w:start w:val="1"/>
      <w:numFmt w:val="bullet"/>
      <w:lvlText w:val="•"/>
      <w:lvlJc w:val="left"/>
      <w:pPr>
        <w:ind w:left="6705" w:hanging="881"/>
      </w:pPr>
      <w:rPr>
        <w:rFonts w:hint="default"/>
      </w:rPr>
    </w:lvl>
    <w:lvl w:ilvl="8">
      <w:start w:val="1"/>
      <w:numFmt w:val="bullet"/>
      <w:lvlText w:val="•"/>
      <w:lvlJc w:val="left"/>
      <w:pPr>
        <w:ind w:left="7676" w:hanging="881"/>
      </w:pPr>
      <w:rPr>
        <w:rFonts w:hint="default"/>
      </w:rPr>
    </w:lvl>
  </w:abstractNum>
  <w:abstractNum w:abstractNumId="41">
    <w:nsid w:val="6C9C6CF3"/>
    <w:multiLevelType w:val="multilevel"/>
    <w:tmpl w:val="B4B2B402"/>
    <w:lvl w:ilvl="0">
      <w:start w:val="4"/>
      <w:numFmt w:val="decimal"/>
      <w:lvlText w:val="%1"/>
      <w:lvlJc w:val="left"/>
      <w:pPr>
        <w:ind w:left="937" w:hanging="420"/>
      </w:pPr>
      <w:rPr>
        <w:rFonts w:hint="default"/>
      </w:rPr>
    </w:lvl>
    <w:lvl w:ilvl="1">
      <w:start w:val="1"/>
      <w:numFmt w:val="decimal"/>
      <w:lvlText w:val="%1.%2."/>
      <w:lvlJc w:val="left"/>
      <w:pPr>
        <w:ind w:left="937" w:hanging="420"/>
        <w:jc w:val="right"/>
      </w:pPr>
      <w:rPr>
        <w:rFonts w:ascii="Times New Roman" w:eastAsia="Times New Roman" w:hAnsi="Times New Roman" w:hint="default"/>
        <w:b/>
        <w:bCs/>
        <w:sz w:val="24"/>
        <w:szCs w:val="24"/>
      </w:rPr>
    </w:lvl>
    <w:lvl w:ilvl="2">
      <w:start w:val="1"/>
      <w:numFmt w:val="bullet"/>
      <w:lvlText w:val="•"/>
      <w:lvlJc w:val="left"/>
      <w:pPr>
        <w:ind w:left="2517" w:hanging="420"/>
      </w:pPr>
      <w:rPr>
        <w:rFonts w:hint="default"/>
      </w:rPr>
    </w:lvl>
    <w:lvl w:ilvl="3">
      <w:start w:val="1"/>
      <w:numFmt w:val="bullet"/>
      <w:lvlText w:val="•"/>
      <w:lvlJc w:val="left"/>
      <w:pPr>
        <w:ind w:left="3307" w:hanging="420"/>
      </w:pPr>
      <w:rPr>
        <w:rFonts w:hint="default"/>
      </w:rPr>
    </w:lvl>
    <w:lvl w:ilvl="4">
      <w:start w:val="1"/>
      <w:numFmt w:val="bullet"/>
      <w:lvlText w:val="•"/>
      <w:lvlJc w:val="left"/>
      <w:pPr>
        <w:ind w:left="4098" w:hanging="420"/>
      </w:pPr>
      <w:rPr>
        <w:rFonts w:hint="default"/>
      </w:rPr>
    </w:lvl>
    <w:lvl w:ilvl="5">
      <w:start w:val="1"/>
      <w:numFmt w:val="bullet"/>
      <w:lvlText w:val="•"/>
      <w:lvlJc w:val="left"/>
      <w:pPr>
        <w:ind w:left="4888" w:hanging="420"/>
      </w:pPr>
      <w:rPr>
        <w:rFonts w:hint="default"/>
      </w:rPr>
    </w:lvl>
    <w:lvl w:ilvl="6">
      <w:start w:val="1"/>
      <w:numFmt w:val="bullet"/>
      <w:lvlText w:val="•"/>
      <w:lvlJc w:val="left"/>
      <w:pPr>
        <w:ind w:left="5678" w:hanging="420"/>
      </w:pPr>
      <w:rPr>
        <w:rFonts w:hint="default"/>
      </w:rPr>
    </w:lvl>
    <w:lvl w:ilvl="7">
      <w:start w:val="1"/>
      <w:numFmt w:val="bullet"/>
      <w:lvlText w:val="•"/>
      <w:lvlJc w:val="left"/>
      <w:pPr>
        <w:ind w:left="6468" w:hanging="420"/>
      </w:pPr>
      <w:rPr>
        <w:rFonts w:hint="default"/>
      </w:rPr>
    </w:lvl>
    <w:lvl w:ilvl="8">
      <w:start w:val="1"/>
      <w:numFmt w:val="bullet"/>
      <w:lvlText w:val="•"/>
      <w:lvlJc w:val="left"/>
      <w:pPr>
        <w:ind w:left="7258" w:hanging="420"/>
      </w:pPr>
      <w:rPr>
        <w:rFonts w:hint="default"/>
      </w:rPr>
    </w:lvl>
  </w:abstractNum>
  <w:abstractNum w:abstractNumId="42">
    <w:nsid w:val="6D6D2B34"/>
    <w:multiLevelType w:val="hybridMultilevel"/>
    <w:tmpl w:val="BE6CD384"/>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43">
    <w:nsid w:val="6E270C61"/>
    <w:multiLevelType w:val="multilevel"/>
    <w:tmpl w:val="692C5AE6"/>
    <w:lvl w:ilvl="0">
      <w:start w:val="3"/>
      <w:numFmt w:val="decimal"/>
      <w:lvlText w:val="%1"/>
      <w:lvlJc w:val="left"/>
      <w:pPr>
        <w:ind w:left="222" w:hanging="594"/>
      </w:pPr>
      <w:rPr>
        <w:rFonts w:hint="default"/>
      </w:rPr>
    </w:lvl>
    <w:lvl w:ilvl="1">
      <w:start w:val="2"/>
      <w:numFmt w:val="decimal"/>
      <w:lvlText w:val="%1.%2"/>
      <w:lvlJc w:val="left"/>
      <w:pPr>
        <w:ind w:left="222" w:hanging="594"/>
      </w:pPr>
      <w:rPr>
        <w:rFonts w:hint="default"/>
      </w:rPr>
    </w:lvl>
    <w:lvl w:ilvl="2">
      <w:start w:val="1"/>
      <w:numFmt w:val="upperLetter"/>
      <w:lvlText w:val="%1.%2.%3."/>
      <w:lvlJc w:val="left"/>
      <w:pPr>
        <w:ind w:left="222" w:hanging="594"/>
      </w:pPr>
      <w:rPr>
        <w:rFonts w:ascii="Times New Roman" w:eastAsia="Times New Roman" w:hAnsi="Times New Roman" w:hint="default"/>
        <w:b/>
        <w:bCs/>
        <w:sz w:val="24"/>
        <w:szCs w:val="24"/>
      </w:rPr>
    </w:lvl>
    <w:lvl w:ilvl="3">
      <w:start w:val="1"/>
      <w:numFmt w:val="bullet"/>
      <w:lvlText w:val="•"/>
      <w:lvlJc w:val="left"/>
      <w:pPr>
        <w:ind w:left="4721" w:hanging="594"/>
      </w:pPr>
      <w:rPr>
        <w:rFonts w:hint="default"/>
      </w:rPr>
    </w:lvl>
    <w:lvl w:ilvl="4">
      <w:start w:val="1"/>
      <w:numFmt w:val="bullet"/>
      <w:lvlText w:val="•"/>
      <w:lvlJc w:val="left"/>
      <w:pPr>
        <w:ind w:left="6221" w:hanging="594"/>
      </w:pPr>
      <w:rPr>
        <w:rFonts w:hint="default"/>
      </w:rPr>
    </w:lvl>
    <w:lvl w:ilvl="5">
      <w:start w:val="1"/>
      <w:numFmt w:val="bullet"/>
      <w:lvlText w:val="•"/>
      <w:lvlJc w:val="left"/>
      <w:pPr>
        <w:ind w:left="7721" w:hanging="594"/>
      </w:pPr>
      <w:rPr>
        <w:rFonts w:hint="default"/>
      </w:rPr>
    </w:lvl>
    <w:lvl w:ilvl="6">
      <w:start w:val="1"/>
      <w:numFmt w:val="bullet"/>
      <w:lvlText w:val="•"/>
      <w:lvlJc w:val="left"/>
      <w:pPr>
        <w:ind w:left="9221" w:hanging="594"/>
      </w:pPr>
      <w:rPr>
        <w:rFonts w:hint="default"/>
      </w:rPr>
    </w:lvl>
    <w:lvl w:ilvl="7">
      <w:start w:val="1"/>
      <w:numFmt w:val="bullet"/>
      <w:lvlText w:val="•"/>
      <w:lvlJc w:val="left"/>
      <w:pPr>
        <w:ind w:left="10721" w:hanging="594"/>
      </w:pPr>
      <w:rPr>
        <w:rFonts w:hint="default"/>
      </w:rPr>
    </w:lvl>
    <w:lvl w:ilvl="8">
      <w:start w:val="1"/>
      <w:numFmt w:val="bullet"/>
      <w:lvlText w:val="•"/>
      <w:lvlJc w:val="left"/>
      <w:pPr>
        <w:ind w:left="12221" w:hanging="594"/>
      </w:pPr>
      <w:rPr>
        <w:rFonts w:hint="default"/>
      </w:rPr>
    </w:lvl>
  </w:abstractNum>
  <w:abstractNum w:abstractNumId="44">
    <w:nsid w:val="707A59FD"/>
    <w:multiLevelType w:val="multilevel"/>
    <w:tmpl w:val="B4B2B402"/>
    <w:lvl w:ilvl="0">
      <w:start w:val="4"/>
      <w:numFmt w:val="decimal"/>
      <w:lvlText w:val="%1"/>
      <w:lvlJc w:val="left"/>
      <w:pPr>
        <w:ind w:left="937" w:hanging="420"/>
      </w:pPr>
      <w:rPr>
        <w:rFonts w:hint="default"/>
      </w:rPr>
    </w:lvl>
    <w:lvl w:ilvl="1">
      <w:start w:val="1"/>
      <w:numFmt w:val="decimal"/>
      <w:lvlText w:val="%1.%2."/>
      <w:lvlJc w:val="left"/>
      <w:pPr>
        <w:ind w:left="937" w:hanging="420"/>
        <w:jc w:val="right"/>
      </w:pPr>
      <w:rPr>
        <w:rFonts w:ascii="Times New Roman" w:eastAsia="Times New Roman" w:hAnsi="Times New Roman" w:hint="default"/>
        <w:b/>
        <w:bCs/>
        <w:sz w:val="24"/>
        <w:szCs w:val="24"/>
      </w:rPr>
    </w:lvl>
    <w:lvl w:ilvl="2">
      <w:start w:val="1"/>
      <w:numFmt w:val="bullet"/>
      <w:lvlText w:val="•"/>
      <w:lvlJc w:val="left"/>
      <w:pPr>
        <w:ind w:left="2517" w:hanging="420"/>
      </w:pPr>
      <w:rPr>
        <w:rFonts w:hint="default"/>
      </w:rPr>
    </w:lvl>
    <w:lvl w:ilvl="3">
      <w:start w:val="1"/>
      <w:numFmt w:val="bullet"/>
      <w:lvlText w:val="•"/>
      <w:lvlJc w:val="left"/>
      <w:pPr>
        <w:ind w:left="3307" w:hanging="420"/>
      </w:pPr>
      <w:rPr>
        <w:rFonts w:hint="default"/>
      </w:rPr>
    </w:lvl>
    <w:lvl w:ilvl="4">
      <w:start w:val="1"/>
      <w:numFmt w:val="bullet"/>
      <w:lvlText w:val="•"/>
      <w:lvlJc w:val="left"/>
      <w:pPr>
        <w:ind w:left="4098" w:hanging="420"/>
      </w:pPr>
      <w:rPr>
        <w:rFonts w:hint="default"/>
      </w:rPr>
    </w:lvl>
    <w:lvl w:ilvl="5">
      <w:start w:val="1"/>
      <w:numFmt w:val="bullet"/>
      <w:lvlText w:val="•"/>
      <w:lvlJc w:val="left"/>
      <w:pPr>
        <w:ind w:left="4888" w:hanging="420"/>
      </w:pPr>
      <w:rPr>
        <w:rFonts w:hint="default"/>
      </w:rPr>
    </w:lvl>
    <w:lvl w:ilvl="6">
      <w:start w:val="1"/>
      <w:numFmt w:val="bullet"/>
      <w:lvlText w:val="•"/>
      <w:lvlJc w:val="left"/>
      <w:pPr>
        <w:ind w:left="5678" w:hanging="420"/>
      </w:pPr>
      <w:rPr>
        <w:rFonts w:hint="default"/>
      </w:rPr>
    </w:lvl>
    <w:lvl w:ilvl="7">
      <w:start w:val="1"/>
      <w:numFmt w:val="bullet"/>
      <w:lvlText w:val="•"/>
      <w:lvlJc w:val="left"/>
      <w:pPr>
        <w:ind w:left="6468" w:hanging="420"/>
      </w:pPr>
      <w:rPr>
        <w:rFonts w:hint="default"/>
      </w:rPr>
    </w:lvl>
    <w:lvl w:ilvl="8">
      <w:start w:val="1"/>
      <w:numFmt w:val="bullet"/>
      <w:lvlText w:val="•"/>
      <w:lvlJc w:val="left"/>
      <w:pPr>
        <w:ind w:left="7258" w:hanging="420"/>
      </w:pPr>
      <w:rPr>
        <w:rFonts w:hint="default"/>
      </w:rPr>
    </w:lvl>
  </w:abstractNum>
  <w:abstractNum w:abstractNumId="45">
    <w:nsid w:val="73A960A8"/>
    <w:multiLevelType w:val="multilevel"/>
    <w:tmpl w:val="3904B810"/>
    <w:lvl w:ilvl="0">
      <w:start w:val="9"/>
      <w:numFmt w:val="decimal"/>
      <w:lvlText w:val="%1"/>
      <w:lvlJc w:val="left"/>
      <w:pPr>
        <w:ind w:left="116" w:hanging="360"/>
      </w:pPr>
      <w:rPr>
        <w:rFonts w:hint="default"/>
      </w:rPr>
    </w:lvl>
    <w:lvl w:ilvl="1">
      <w:start w:val="3"/>
      <w:numFmt w:val="decimal"/>
      <w:lvlText w:val="%1.%2"/>
      <w:lvlJc w:val="left"/>
      <w:pPr>
        <w:ind w:left="116" w:hanging="360"/>
      </w:pPr>
      <w:rPr>
        <w:rFonts w:ascii="Times New Roman" w:eastAsia="Times New Roman" w:hAnsi="Times New Roman" w:hint="default"/>
        <w:b/>
        <w:bCs/>
        <w:sz w:val="24"/>
        <w:szCs w:val="24"/>
      </w:rPr>
    </w:lvl>
    <w:lvl w:ilvl="2">
      <w:start w:val="1"/>
      <w:numFmt w:val="bullet"/>
      <w:lvlText w:val="•"/>
      <w:lvlJc w:val="left"/>
      <w:pPr>
        <w:ind w:left="1953" w:hanging="360"/>
      </w:pPr>
      <w:rPr>
        <w:rFonts w:hint="default"/>
      </w:rPr>
    </w:lvl>
    <w:lvl w:ilvl="3">
      <w:start w:val="1"/>
      <w:numFmt w:val="bullet"/>
      <w:lvlText w:val="•"/>
      <w:lvlJc w:val="left"/>
      <w:pPr>
        <w:ind w:left="2871" w:hanging="360"/>
      </w:pPr>
      <w:rPr>
        <w:rFonts w:hint="default"/>
      </w:rPr>
    </w:lvl>
    <w:lvl w:ilvl="4">
      <w:start w:val="1"/>
      <w:numFmt w:val="bullet"/>
      <w:lvlText w:val="•"/>
      <w:lvlJc w:val="left"/>
      <w:pPr>
        <w:ind w:left="3789"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26" w:hanging="360"/>
      </w:pPr>
      <w:rPr>
        <w:rFonts w:hint="default"/>
      </w:rPr>
    </w:lvl>
    <w:lvl w:ilvl="7">
      <w:start w:val="1"/>
      <w:numFmt w:val="bullet"/>
      <w:lvlText w:val="•"/>
      <w:lvlJc w:val="left"/>
      <w:pPr>
        <w:ind w:left="6544" w:hanging="360"/>
      </w:pPr>
      <w:rPr>
        <w:rFonts w:hint="default"/>
      </w:rPr>
    </w:lvl>
    <w:lvl w:ilvl="8">
      <w:start w:val="1"/>
      <w:numFmt w:val="bullet"/>
      <w:lvlText w:val="•"/>
      <w:lvlJc w:val="left"/>
      <w:pPr>
        <w:ind w:left="7462" w:hanging="360"/>
      </w:pPr>
      <w:rPr>
        <w:rFonts w:hint="default"/>
      </w:rPr>
    </w:lvl>
  </w:abstractNum>
  <w:abstractNum w:abstractNumId="46">
    <w:nsid w:val="7976783A"/>
    <w:multiLevelType w:val="hybridMultilevel"/>
    <w:tmpl w:val="514A0316"/>
    <w:lvl w:ilvl="0" w:tplc="C3F637FA">
      <w:start w:val="1"/>
      <w:numFmt w:val="lowerLetter"/>
      <w:lvlText w:val="%1)"/>
      <w:lvlJc w:val="left"/>
      <w:pPr>
        <w:ind w:left="457" w:hanging="341"/>
      </w:pPr>
      <w:rPr>
        <w:rFonts w:ascii="Times New Roman" w:eastAsia="Times New Roman" w:hAnsi="Times New Roman" w:hint="default"/>
        <w:sz w:val="24"/>
        <w:szCs w:val="24"/>
      </w:rPr>
    </w:lvl>
    <w:lvl w:ilvl="1" w:tplc="CB0C35E8">
      <w:start w:val="1"/>
      <w:numFmt w:val="bullet"/>
      <w:lvlText w:val="•"/>
      <w:lvlJc w:val="left"/>
      <w:pPr>
        <w:ind w:left="1341" w:hanging="341"/>
      </w:pPr>
      <w:rPr>
        <w:rFonts w:hint="default"/>
      </w:rPr>
    </w:lvl>
    <w:lvl w:ilvl="2" w:tplc="6EA89C32">
      <w:start w:val="1"/>
      <w:numFmt w:val="bullet"/>
      <w:lvlText w:val="•"/>
      <w:lvlJc w:val="left"/>
      <w:pPr>
        <w:ind w:left="2225" w:hanging="341"/>
      </w:pPr>
      <w:rPr>
        <w:rFonts w:hint="default"/>
      </w:rPr>
    </w:lvl>
    <w:lvl w:ilvl="3" w:tplc="A512393E">
      <w:start w:val="1"/>
      <w:numFmt w:val="bullet"/>
      <w:lvlText w:val="•"/>
      <w:lvlJc w:val="left"/>
      <w:pPr>
        <w:ind w:left="3109" w:hanging="341"/>
      </w:pPr>
      <w:rPr>
        <w:rFonts w:hint="default"/>
      </w:rPr>
    </w:lvl>
    <w:lvl w:ilvl="4" w:tplc="787A618C">
      <w:start w:val="1"/>
      <w:numFmt w:val="bullet"/>
      <w:lvlText w:val="•"/>
      <w:lvlJc w:val="left"/>
      <w:pPr>
        <w:ind w:left="3994" w:hanging="341"/>
      </w:pPr>
      <w:rPr>
        <w:rFonts w:hint="default"/>
      </w:rPr>
    </w:lvl>
    <w:lvl w:ilvl="5" w:tplc="9A868E6E">
      <w:start w:val="1"/>
      <w:numFmt w:val="bullet"/>
      <w:lvlText w:val="•"/>
      <w:lvlJc w:val="left"/>
      <w:pPr>
        <w:ind w:left="4878" w:hanging="341"/>
      </w:pPr>
      <w:rPr>
        <w:rFonts w:hint="default"/>
      </w:rPr>
    </w:lvl>
    <w:lvl w:ilvl="6" w:tplc="B734D130">
      <w:start w:val="1"/>
      <w:numFmt w:val="bullet"/>
      <w:lvlText w:val="•"/>
      <w:lvlJc w:val="left"/>
      <w:pPr>
        <w:ind w:left="5762" w:hanging="341"/>
      </w:pPr>
      <w:rPr>
        <w:rFonts w:hint="default"/>
      </w:rPr>
    </w:lvl>
    <w:lvl w:ilvl="7" w:tplc="AF98C6D4">
      <w:start w:val="1"/>
      <w:numFmt w:val="bullet"/>
      <w:lvlText w:val="•"/>
      <w:lvlJc w:val="left"/>
      <w:pPr>
        <w:ind w:left="6646" w:hanging="341"/>
      </w:pPr>
      <w:rPr>
        <w:rFonts w:hint="default"/>
      </w:rPr>
    </w:lvl>
    <w:lvl w:ilvl="8" w:tplc="42320B72">
      <w:start w:val="1"/>
      <w:numFmt w:val="bullet"/>
      <w:lvlText w:val="•"/>
      <w:lvlJc w:val="left"/>
      <w:pPr>
        <w:ind w:left="7530" w:hanging="341"/>
      </w:pPr>
      <w:rPr>
        <w:rFonts w:hint="default"/>
      </w:rPr>
    </w:lvl>
  </w:abstractNum>
  <w:abstractNum w:abstractNumId="47">
    <w:nsid w:val="7B3206A6"/>
    <w:multiLevelType w:val="hybridMultilevel"/>
    <w:tmpl w:val="78D28D2C"/>
    <w:lvl w:ilvl="0" w:tplc="497A2800">
      <w:start w:val="10"/>
      <w:numFmt w:val="decimal"/>
      <w:lvlText w:val="%1."/>
      <w:lvlJc w:val="left"/>
      <w:pPr>
        <w:ind w:left="591" w:hanging="356"/>
      </w:pPr>
      <w:rPr>
        <w:rFonts w:ascii="Times New Roman" w:eastAsia="Times New Roman" w:hAnsi="Times New Roman" w:hint="default"/>
        <w:b/>
        <w:bCs/>
        <w:sz w:val="24"/>
        <w:szCs w:val="24"/>
      </w:rPr>
    </w:lvl>
    <w:lvl w:ilvl="1" w:tplc="D3B6A126">
      <w:start w:val="1"/>
      <w:numFmt w:val="bullet"/>
      <w:lvlText w:val="•"/>
      <w:lvlJc w:val="left"/>
      <w:pPr>
        <w:ind w:left="1494" w:hanging="356"/>
      </w:pPr>
      <w:rPr>
        <w:rFonts w:hint="default"/>
      </w:rPr>
    </w:lvl>
    <w:lvl w:ilvl="2" w:tplc="D25EF2D6">
      <w:start w:val="1"/>
      <w:numFmt w:val="bullet"/>
      <w:lvlText w:val="•"/>
      <w:lvlJc w:val="left"/>
      <w:pPr>
        <w:ind w:left="2397" w:hanging="356"/>
      </w:pPr>
      <w:rPr>
        <w:rFonts w:hint="default"/>
      </w:rPr>
    </w:lvl>
    <w:lvl w:ilvl="3" w:tplc="86F85EEE">
      <w:start w:val="1"/>
      <w:numFmt w:val="bullet"/>
      <w:lvlText w:val="•"/>
      <w:lvlJc w:val="left"/>
      <w:pPr>
        <w:ind w:left="3299" w:hanging="356"/>
      </w:pPr>
      <w:rPr>
        <w:rFonts w:hint="default"/>
      </w:rPr>
    </w:lvl>
    <w:lvl w:ilvl="4" w:tplc="34BED746">
      <w:start w:val="1"/>
      <w:numFmt w:val="bullet"/>
      <w:lvlText w:val="•"/>
      <w:lvlJc w:val="left"/>
      <w:pPr>
        <w:ind w:left="4202" w:hanging="356"/>
      </w:pPr>
      <w:rPr>
        <w:rFonts w:hint="default"/>
      </w:rPr>
    </w:lvl>
    <w:lvl w:ilvl="5" w:tplc="22A68C48">
      <w:start w:val="1"/>
      <w:numFmt w:val="bullet"/>
      <w:lvlText w:val="•"/>
      <w:lvlJc w:val="left"/>
      <w:pPr>
        <w:ind w:left="5105" w:hanging="356"/>
      </w:pPr>
      <w:rPr>
        <w:rFonts w:hint="default"/>
      </w:rPr>
    </w:lvl>
    <w:lvl w:ilvl="6" w:tplc="41804D18">
      <w:start w:val="1"/>
      <w:numFmt w:val="bullet"/>
      <w:lvlText w:val="•"/>
      <w:lvlJc w:val="left"/>
      <w:pPr>
        <w:ind w:left="6008" w:hanging="356"/>
      </w:pPr>
      <w:rPr>
        <w:rFonts w:hint="default"/>
      </w:rPr>
    </w:lvl>
    <w:lvl w:ilvl="7" w:tplc="E3EA2C6E">
      <w:start w:val="1"/>
      <w:numFmt w:val="bullet"/>
      <w:lvlText w:val="•"/>
      <w:lvlJc w:val="left"/>
      <w:pPr>
        <w:ind w:left="6910" w:hanging="356"/>
      </w:pPr>
      <w:rPr>
        <w:rFonts w:hint="default"/>
      </w:rPr>
    </w:lvl>
    <w:lvl w:ilvl="8" w:tplc="ED7EC31E">
      <w:start w:val="1"/>
      <w:numFmt w:val="bullet"/>
      <w:lvlText w:val="•"/>
      <w:lvlJc w:val="left"/>
      <w:pPr>
        <w:ind w:left="7813" w:hanging="356"/>
      </w:pPr>
      <w:rPr>
        <w:rFonts w:hint="default"/>
      </w:rPr>
    </w:lvl>
  </w:abstractNum>
  <w:num w:numId="1">
    <w:abstractNumId w:val="45"/>
  </w:num>
  <w:num w:numId="2">
    <w:abstractNumId w:val="39"/>
  </w:num>
  <w:num w:numId="3">
    <w:abstractNumId w:val="32"/>
  </w:num>
  <w:num w:numId="4">
    <w:abstractNumId w:val="12"/>
  </w:num>
  <w:num w:numId="5">
    <w:abstractNumId w:val="29"/>
  </w:num>
  <w:num w:numId="6">
    <w:abstractNumId w:val="5"/>
  </w:num>
  <w:num w:numId="7">
    <w:abstractNumId w:val="14"/>
  </w:num>
  <w:num w:numId="8">
    <w:abstractNumId w:val="11"/>
  </w:num>
  <w:num w:numId="9">
    <w:abstractNumId w:val="44"/>
  </w:num>
  <w:num w:numId="10">
    <w:abstractNumId w:val="10"/>
  </w:num>
  <w:num w:numId="11">
    <w:abstractNumId w:val="43"/>
  </w:num>
  <w:num w:numId="12">
    <w:abstractNumId w:val="13"/>
  </w:num>
  <w:num w:numId="13">
    <w:abstractNumId w:val="3"/>
  </w:num>
  <w:num w:numId="14">
    <w:abstractNumId w:val="33"/>
  </w:num>
  <w:num w:numId="15">
    <w:abstractNumId w:val="47"/>
  </w:num>
  <w:num w:numId="16">
    <w:abstractNumId w:val="40"/>
  </w:num>
  <w:num w:numId="17">
    <w:abstractNumId w:val="35"/>
  </w:num>
  <w:num w:numId="18">
    <w:abstractNumId w:val="38"/>
  </w:num>
  <w:num w:numId="19">
    <w:abstractNumId w:val="19"/>
  </w:num>
  <w:num w:numId="20">
    <w:abstractNumId w:val="18"/>
  </w:num>
  <w:num w:numId="21">
    <w:abstractNumId w:val="46"/>
  </w:num>
  <w:num w:numId="22">
    <w:abstractNumId w:val="23"/>
  </w:num>
  <w:num w:numId="23">
    <w:abstractNumId w:val="21"/>
  </w:num>
  <w:num w:numId="24">
    <w:abstractNumId w:val="31"/>
  </w:num>
  <w:num w:numId="25">
    <w:abstractNumId w:val="2"/>
  </w:num>
  <w:num w:numId="26">
    <w:abstractNumId w:val="9"/>
  </w:num>
  <w:num w:numId="27">
    <w:abstractNumId w:val="28"/>
  </w:num>
  <w:num w:numId="28">
    <w:abstractNumId w:val="16"/>
  </w:num>
  <w:num w:numId="29">
    <w:abstractNumId w:val="36"/>
  </w:num>
  <w:num w:numId="30">
    <w:abstractNumId w:val="30"/>
  </w:num>
  <w:num w:numId="31">
    <w:abstractNumId w:val="8"/>
  </w:num>
  <w:num w:numId="32">
    <w:abstractNumId w:val="37"/>
  </w:num>
  <w:num w:numId="33">
    <w:abstractNumId w:val="1"/>
  </w:num>
  <w:num w:numId="34">
    <w:abstractNumId w:val="7"/>
  </w:num>
  <w:num w:numId="35">
    <w:abstractNumId w:val="27"/>
  </w:num>
  <w:num w:numId="36">
    <w:abstractNumId w:val="15"/>
  </w:num>
  <w:num w:numId="37">
    <w:abstractNumId w:val="24"/>
  </w:num>
  <w:num w:numId="38">
    <w:abstractNumId w:val="0"/>
  </w:num>
  <w:num w:numId="39">
    <w:abstractNumId w:val="41"/>
  </w:num>
  <w:num w:numId="40">
    <w:abstractNumId w:val="22"/>
  </w:num>
  <w:num w:numId="41">
    <w:abstractNumId w:val="25"/>
  </w:num>
  <w:num w:numId="42">
    <w:abstractNumId w:val="6"/>
  </w:num>
  <w:num w:numId="43">
    <w:abstractNumId w:val="20"/>
  </w:num>
  <w:num w:numId="44">
    <w:abstractNumId w:val="34"/>
  </w:num>
  <w:num w:numId="45">
    <w:abstractNumId w:val="4"/>
  </w:num>
  <w:num w:numId="46">
    <w:abstractNumId w:val="17"/>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rawingGridHorizontalSpacing w:val="110"/>
  <w:displayHorizontalDrawingGridEvery w:val="2"/>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3A37"/>
    <w:rsid w:val="0001029D"/>
    <w:rsid w:val="00012D85"/>
    <w:rsid w:val="00020750"/>
    <w:rsid w:val="0006328F"/>
    <w:rsid w:val="000670A7"/>
    <w:rsid w:val="00071390"/>
    <w:rsid w:val="000904B0"/>
    <w:rsid w:val="000B62A3"/>
    <w:rsid w:val="000D7687"/>
    <w:rsid w:val="000F39AF"/>
    <w:rsid w:val="00100531"/>
    <w:rsid w:val="00124DA7"/>
    <w:rsid w:val="00140C84"/>
    <w:rsid w:val="00145DF3"/>
    <w:rsid w:val="001577F1"/>
    <w:rsid w:val="00162546"/>
    <w:rsid w:val="0018375C"/>
    <w:rsid w:val="00183ECF"/>
    <w:rsid w:val="00185148"/>
    <w:rsid w:val="00185C68"/>
    <w:rsid w:val="001955A8"/>
    <w:rsid w:val="0019674A"/>
    <w:rsid w:val="00196B3D"/>
    <w:rsid w:val="001B2C08"/>
    <w:rsid w:val="001C1F14"/>
    <w:rsid w:val="001D32E0"/>
    <w:rsid w:val="001E38A3"/>
    <w:rsid w:val="001E4F1A"/>
    <w:rsid w:val="001F0CCB"/>
    <w:rsid w:val="001F1350"/>
    <w:rsid w:val="001F2842"/>
    <w:rsid w:val="0023758F"/>
    <w:rsid w:val="002563A6"/>
    <w:rsid w:val="00257AB6"/>
    <w:rsid w:val="00262B34"/>
    <w:rsid w:val="00264FA9"/>
    <w:rsid w:val="00277C79"/>
    <w:rsid w:val="00283A92"/>
    <w:rsid w:val="00284D5C"/>
    <w:rsid w:val="00295B3E"/>
    <w:rsid w:val="002A6C81"/>
    <w:rsid w:val="002A793F"/>
    <w:rsid w:val="002A7DEC"/>
    <w:rsid w:val="002B0889"/>
    <w:rsid w:val="002B453C"/>
    <w:rsid w:val="002C4584"/>
    <w:rsid w:val="002E4FFB"/>
    <w:rsid w:val="002F3DDC"/>
    <w:rsid w:val="00323B49"/>
    <w:rsid w:val="00330EC9"/>
    <w:rsid w:val="0033109C"/>
    <w:rsid w:val="003330C4"/>
    <w:rsid w:val="0033401E"/>
    <w:rsid w:val="00341A31"/>
    <w:rsid w:val="00342755"/>
    <w:rsid w:val="0034692D"/>
    <w:rsid w:val="003523E8"/>
    <w:rsid w:val="003650FE"/>
    <w:rsid w:val="00377258"/>
    <w:rsid w:val="003825AC"/>
    <w:rsid w:val="0038285E"/>
    <w:rsid w:val="00384868"/>
    <w:rsid w:val="00386B40"/>
    <w:rsid w:val="00394500"/>
    <w:rsid w:val="003A6DC7"/>
    <w:rsid w:val="003C41FE"/>
    <w:rsid w:val="003C6BCF"/>
    <w:rsid w:val="003D2479"/>
    <w:rsid w:val="003E5C1E"/>
    <w:rsid w:val="003F7BE4"/>
    <w:rsid w:val="0040079C"/>
    <w:rsid w:val="00400EBA"/>
    <w:rsid w:val="00405F1F"/>
    <w:rsid w:val="004113AC"/>
    <w:rsid w:val="0042076F"/>
    <w:rsid w:val="00420A7A"/>
    <w:rsid w:val="00423568"/>
    <w:rsid w:val="00444F1C"/>
    <w:rsid w:val="00452ADB"/>
    <w:rsid w:val="00452B15"/>
    <w:rsid w:val="00452E77"/>
    <w:rsid w:val="004543B1"/>
    <w:rsid w:val="0049684E"/>
    <w:rsid w:val="004A12CC"/>
    <w:rsid w:val="004B0D33"/>
    <w:rsid w:val="004B4FF2"/>
    <w:rsid w:val="004C1C23"/>
    <w:rsid w:val="004C4652"/>
    <w:rsid w:val="004C6BD9"/>
    <w:rsid w:val="004D221F"/>
    <w:rsid w:val="004D6F47"/>
    <w:rsid w:val="004E499D"/>
    <w:rsid w:val="004F513E"/>
    <w:rsid w:val="00513ED9"/>
    <w:rsid w:val="00521A74"/>
    <w:rsid w:val="00524ABA"/>
    <w:rsid w:val="005535DB"/>
    <w:rsid w:val="00555093"/>
    <w:rsid w:val="00560A4D"/>
    <w:rsid w:val="005621C7"/>
    <w:rsid w:val="00574A17"/>
    <w:rsid w:val="005A571A"/>
    <w:rsid w:val="005A733C"/>
    <w:rsid w:val="005B0B15"/>
    <w:rsid w:val="005B2510"/>
    <w:rsid w:val="005B2ADE"/>
    <w:rsid w:val="005B7949"/>
    <w:rsid w:val="005C04AF"/>
    <w:rsid w:val="005C1C58"/>
    <w:rsid w:val="005D445F"/>
    <w:rsid w:val="005E4207"/>
    <w:rsid w:val="005F06B8"/>
    <w:rsid w:val="005F29DA"/>
    <w:rsid w:val="0060658F"/>
    <w:rsid w:val="0062003A"/>
    <w:rsid w:val="0062714F"/>
    <w:rsid w:val="00627225"/>
    <w:rsid w:val="00640EBC"/>
    <w:rsid w:val="00654468"/>
    <w:rsid w:val="0065647B"/>
    <w:rsid w:val="00662892"/>
    <w:rsid w:val="00663E8E"/>
    <w:rsid w:val="00676C98"/>
    <w:rsid w:val="0068799C"/>
    <w:rsid w:val="00696580"/>
    <w:rsid w:val="006B3A37"/>
    <w:rsid w:val="006C113C"/>
    <w:rsid w:val="006D0AF8"/>
    <w:rsid w:val="006D4FB0"/>
    <w:rsid w:val="006D5493"/>
    <w:rsid w:val="006D7D50"/>
    <w:rsid w:val="006E6E71"/>
    <w:rsid w:val="00704FC4"/>
    <w:rsid w:val="00710712"/>
    <w:rsid w:val="007255C6"/>
    <w:rsid w:val="0072752C"/>
    <w:rsid w:val="0073480C"/>
    <w:rsid w:val="00746AEF"/>
    <w:rsid w:val="00771675"/>
    <w:rsid w:val="00775708"/>
    <w:rsid w:val="007B681B"/>
    <w:rsid w:val="007D186C"/>
    <w:rsid w:val="007F2DA0"/>
    <w:rsid w:val="007F7E93"/>
    <w:rsid w:val="00821F5B"/>
    <w:rsid w:val="00836039"/>
    <w:rsid w:val="008377BA"/>
    <w:rsid w:val="00840549"/>
    <w:rsid w:val="008574AE"/>
    <w:rsid w:val="0086694F"/>
    <w:rsid w:val="0089504D"/>
    <w:rsid w:val="008A5044"/>
    <w:rsid w:val="008E1951"/>
    <w:rsid w:val="008E2FA2"/>
    <w:rsid w:val="00900A2A"/>
    <w:rsid w:val="00905F86"/>
    <w:rsid w:val="0092409B"/>
    <w:rsid w:val="0092516F"/>
    <w:rsid w:val="009277B7"/>
    <w:rsid w:val="0093301C"/>
    <w:rsid w:val="00937A42"/>
    <w:rsid w:val="009514B0"/>
    <w:rsid w:val="00963129"/>
    <w:rsid w:val="00993470"/>
    <w:rsid w:val="009B5341"/>
    <w:rsid w:val="009D5565"/>
    <w:rsid w:val="009E0E35"/>
    <w:rsid w:val="00A16DF3"/>
    <w:rsid w:val="00A217BD"/>
    <w:rsid w:val="00A31B41"/>
    <w:rsid w:val="00A32114"/>
    <w:rsid w:val="00A37873"/>
    <w:rsid w:val="00A446CD"/>
    <w:rsid w:val="00A55658"/>
    <w:rsid w:val="00A6254A"/>
    <w:rsid w:val="00A63931"/>
    <w:rsid w:val="00A666B9"/>
    <w:rsid w:val="00A66BAB"/>
    <w:rsid w:val="00A86893"/>
    <w:rsid w:val="00A8790A"/>
    <w:rsid w:val="00A87924"/>
    <w:rsid w:val="00A94FBB"/>
    <w:rsid w:val="00AA4A83"/>
    <w:rsid w:val="00AB6777"/>
    <w:rsid w:val="00AB6A17"/>
    <w:rsid w:val="00AC0DA5"/>
    <w:rsid w:val="00AC5C93"/>
    <w:rsid w:val="00AD76D8"/>
    <w:rsid w:val="00AE62CA"/>
    <w:rsid w:val="00B1215D"/>
    <w:rsid w:val="00B3321F"/>
    <w:rsid w:val="00B35BB6"/>
    <w:rsid w:val="00B57163"/>
    <w:rsid w:val="00B70206"/>
    <w:rsid w:val="00B90698"/>
    <w:rsid w:val="00B93867"/>
    <w:rsid w:val="00B93914"/>
    <w:rsid w:val="00BA28E0"/>
    <w:rsid w:val="00BC1947"/>
    <w:rsid w:val="00BC199C"/>
    <w:rsid w:val="00BD68EA"/>
    <w:rsid w:val="00BE7BA0"/>
    <w:rsid w:val="00C101ED"/>
    <w:rsid w:val="00C205E9"/>
    <w:rsid w:val="00C30223"/>
    <w:rsid w:val="00C34076"/>
    <w:rsid w:val="00C3653B"/>
    <w:rsid w:val="00C4670A"/>
    <w:rsid w:val="00C633F6"/>
    <w:rsid w:val="00C652D9"/>
    <w:rsid w:val="00C7145C"/>
    <w:rsid w:val="00C75D59"/>
    <w:rsid w:val="00C811B7"/>
    <w:rsid w:val="00C8500C"/>
    <w:rsid w:val="00C879F3"/>
    <w:rsid w:val="00C935A0"/>
    <w:rsid w:val="00C94C00"/>
    <w:rsid w:val="00CA28A2"/>
    <w:rsid w:val="00CA7000"/>
    <w:rsid w:val="00CB3733"/>
    <w:rsid w:val="00CC4CFF"/>
    <w:rsid w:val="00CE155F"/>
    <w:rsid w:val="00CF2872"/>
    <w:rsid w:val="00CF29DB"/>
    <w:rsid w:val="00D102F7"/>
    <w:rsid w:val="00D167CE"/>
    <w:rsid w:val="00D21C92"/>
    <w:rsid w:val="00D4175B"/>
    <w:rsid w:val="00D42A00"/>
    <w:rsid w:val="00D4521C"/>
    <w:rsid w:val="00D54A9A"/>
    <w:rsid w:val="00D5525F"/>
    <w:rsid w:val="00D67682"/>
    <w:rsid w:val="00D72B8D"/>
    <w:rsid w:val="00D948D9"/>
    <w:rsid w:val="00DB4FAC"/>
    <w:rsid w:val="00DC034C"/>
    <w:rsid w:val="00DD3307"/>
    <w:rsid w:val="00DD67B3"/>
    <w:rsid w:val="00DF0FA3"/>
    <w:rsid w:val="00DF573D"/>
    <w:rsid w:val="00E02DDC"/>
    <w:rsid w:val="00E20DCB"/>
    <w:rsid w:val="00E26B65"/>
    <w:rsid w:val="00E47764"/>
    <w:rsid w:val="00E56F58"/>
    <w:rsid w:val="00E7194C"/>
    <w:rsid w:val="00E77649"/>
    <w:rsid w:val="00E9551A"/>
    <w:rsid w:val="00EA17A7"/>
    <w:rsid w:val="00EA597C"/>
    <w:rsid w:val="00EA5FDE"/>
    <w:rsid w:val="00EB2C42"/>
    <w:rsid w:val="00EC37A8"/>
    <w:rsid w:val="00EC6147"/>
    <w:rsid w:val="00ED3FCA"/>
    <w:rsid w:val="00EE757F"/>
    <w:rsid w:val="00EF41C1"/>
    <w:rsid w:val="00EF466C"/>
    <w:rsid w:val="00F023C2"/>
    <w:rsid w:val="00F1689B"/>
    <w:rsid w:val="00F26FBE"/>
    <w:rsid w:val="00F352FF"/>
    <w:rsid w:val="00F55E52"/>
    <w:rsid w:val="00F647D3"/>
    <w:rsid w:val="00F95A5A"/>
    <w:rsid w:val="00FB40BB"/>
    <w:rsid w:val="00FC618E"/>
    <w:rsid w:val="00FE02A8"/>
    <w:rsid w:val="00FE6D9E"/>
    <w:rsid w:val="00FF36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4587A04-371D-4962-9F2B-82BFCC75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3A37"/>
    <w:pPr>
      <w:widowControl w:val="0"/>
      <w:spacing w:after="0" w:line="240" w:lineRule="auto"/>
    </w:pPr>
    <w:rPr>
      <w:lang w:val="en-GB" w:eastAsia="en-GB" w:bidi="en-GB"/>
    </w:rPr>
  </w:style>
  <w:style w:type="paragraph" w:styleId="Heading1">
    <w:name w:val="heading 1"/>
    <w:basedOn w:val="Normal"/>
    <w:link w:val="Heading1Char"/>
    <w:uiPriority w:val="1"/>
    <w:qFormat/>
    <w:rsid w:val="006B3A37"/>
    <w:pPr>
      <w:ind w:left="116"/>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DC0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3A37"/>
    <w:rPr>
      <w:rFonts w:ascii="Times New Roman" w:eastAsia="Times New Roman" w:hAnsi="Times New Roman"/>
      <w:b/>
      <w:bCs/>
      <w:sz w:val="24"/>
      <w:szCs w:val="24"/>
      <w:lang w:val="en-GB" w:eastAsia="en-GB" w:bidi="en-GB"/>
    </w:rPr>
  </w:style>
  <w:style w:type="table" w:customStyle="1" w:styleId="TableNormal1">
    <w:name w:val="Table Normal1"/>
    <w:uiPriority w:val="2"/>
    <w:semiHidden/>
    <w:unhideWhenUsed/>
    <w:qFormat/>
    <w:rsid w:val="006B3A37"/>
    <w:pPr>
      <w:widowControl w:val="0"/>
      <w:spacing w:after="0" w:line="240" w:lineRule="auto"/>
    </w:pPr>
    <w:rPr>
      <w:lang w:val="en-GB" w:eastAsia="en-GB" w:bidi="en-GB"/>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B3A37"/>
    <w:pPr>
      <w:ind w:left="10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B3A37"/>
    <w:rPr>
      <w:rFonts w:ascii="Times New Roman" w:eastAsia="Times New Roman" w:hAnsi="Times New Roman"/>
      <w:sz w:val="24"/>
      <w:szCs w:val="24"/>
      <w:lang w:val="en-GB" w:eastAsia="en-GB" w:bidi="en-GB"/>
    </w:rPr>
  </w:style>
  <w:style w:type="paragraph" w:styleId="ListParagraph">
    <w:name w:val="List Paragraph"/>
    <w:basedOn w:val="Normal"/>
    <w:uiPriority w:val="1"/>
    <w:qFormat/>
    <w:rsid w:val="006B3A37"/>
  </w:style>
  <w:style w:type="paragraph" w:customStyle="1" w:styleId="TableParagraph">
    <w:name w:val="Table Paragraph"/>
    <w:basedOn w:val="Normal"/>
    <w:uiPriority w:val="1"/>
    <w:qFormat/>
    <w:rsid w:val="006B3A37"/>
  </w:style>
  <w:style w:type="paragraph" w:styleId="BalloonText">
    <w:name w:val="Balloon Text"/>
    <w:basedOn w:val="Normal"/>
    <w:link w:val="BalloonTextChar"/>
    <w:uiPriority w:val="99"/>
    <w:semiHidden/>
    <w:unhideWhenUsed/>
    <w:rsid w:val="006B3A37"/>
    <w:rPr>
      <w:rFonts w:ascii="Tahoma" w:hAnsi="Tahoma" w:cs="Tahoma"/>
      <w:sz w:val="16"/>
      <w:szCs w:val="16"/>
    </w:rPr>
  </w:style>
  <w:style w:type="character" w:customStyle="1" w:styleId="BalloonTextChar">
    <w:name w:val="Balloon Text Char"/>
    <w:basedOn w:val="DefaultParagraphFont"/>
    <w:link w:val="BalloonText"/>
    <w:uiPriority w:val="99"/>
    <w:semiHidden/>
    <w:rsid w:val="006B3A37"/>
    <w:rPr>
      <w:rFonts w:ascii="Tahoma" w:hAnsi="Tahoma" w:cs="Tahoma"/>
      <w:sz w:val="16"/>
      <w:szCs w:val="16"/>
      <w:lang w:val="en-GB" w:eastAsia="en-GB" w:bidi="en-GB"/>
    </w:rPr>
  </w:style>
  <w:style w:type="table" w:styleId="TableGrid">
    <w:name w:val="Table Grid"/>
    <w:basedOn w:val="TableNormal"/>
    <w:uiPriority w:val="39"/>
    <w:rsid w:val="006B3A37"/>
    <w:pPr>
      <w:widowControl w:val="0"/>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A37"/>
    <w:rPr>
      <w:sz w:val="16"/>
      <w:szCs w:val="16"/>
    </w:rPr>
  </w:style>
  <w:style w:type="paragraph" w:styleId="CommentText">
    <w:name w:val="annotation text"/>
    <w:basedOn w:val="Normal"/>
    <w:link w:val="CommentTextChar"/>
    <w:uiPriority w:val="99"/>
    <w:semiHidden/>
    <w:unhideWhenUsed/>
    <w:rsid w:val="006B3A37"/>
    <w:rPr>
      <w:sz w:val="20"/>
      <w:szCs w:val="20"/>
    </w:rPr>
  </w:style>
  <w:style w:type="character" w:customStyle="1" w:styleId="CommentTextChar">
    <w:name w:val="Comment Text Char"/>
    <w:basedOn w:val="DefaultParagraphFont"/>
    <w:link w:val="CommentText"/>
    <w:uiPriority w:val="99"/>
    <w:semiHidden/>
    <w:rsid w:val="006B3A37"/>
    <w:rPr>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B3A37"/>
    <w:rPr>
      <w:b/>
      <w:bCs/>
    </w:rPr>
  </w:style>
  <w:style w:type="character" w:customStyle="1" w:styleId="CommentSubjectChar">
    <w:name w:val="Comment Subject Char"/>
    <w:basedOn w:val="CommentTextChar"/>
    <w:link w:val="CommentSubject"/>
    <w:uiPriority w:val="99"/>
    <w:semiHidden/>
    <w:rsid w:val="006B3A37"/>
    <w:rPr>
      <w:b/>
      <w:bCs/>
      <w:sz w:val="20"/>
      <w:szCs w:val="20"/>
      <w:lang w:val="en-GB" w:eastAsia="en-GB" w:bidi="en-GB"/>
    </w:rPr>
  </w:style>
  <w:style w:type="paragraph" w:styleId="Revision">
    <w:name w:val="Revision"/>
    <w:hidden/>
    <w:uiPriority w:val="99"/>
    <w:semiHidden/>
    <w:rsid w:val="006B3A37"/>
    <w:pPr>
      <w:spacing w:after="0" w:line="240" w:lineRule="auto"/>
    </w:pPr>
    <w:rPr>
      <w:lang w:val="en-GB" w:eastAsia="en-GB" w:bidi="en-GB"/>
    </w:rPr>
  </w:style>
  <w:style w:type="paragraph" w:customStyle="1" w:styleId="CM1">
    <w:name w:val="CM1"/>
    <w:basedOn w:val="Normal"/>
    <w:next w:val="Normal"/>
    <w:uiPriority w:val="99"/>
    <w:rsid w:val="006B3A37"/>
    <w:pPr>
      <w:widowControl/>
      <w:autoSpaceDE w:val="0"/>
      <w:autoSpaceDN w:val="0"/>
      <w:adjustRightInd w:val="0"/>
    </w:pPr>
    <w:rPr>
      <w:rFonts w:ascii="EUAlbertina" w:hAnsi="EUAlbertina"/>
      <w:sz w:val="24"/>
      <w:szCs w:val="24"/>
      <w:lang w:val="lv-LV" w:bidi="ar-SA"/>
    </w:rPr>
  </w:style>
  <w:style w:type="paragraph" w:customStyle="1" w:styleId="CM3">
    <w:name w:val="CM3"/>
    <w:basedOn w:val="Normal"/>
    <w:next w:val="Normal"/>
    <w:uiPriority w:val="99"/>
    <w:rsid w:val="006B3A37"/>
    <w:pPr>
      <w:widowControl/>
      <w:autoSpaceDE w:val="0"/>
      <w:autoSpaceDN w:val="0"/>
      <w:adjustRightInd w:val="0"/>
    </w:pPr>
    <w:rPr>
      <w:rFonts w:ascii="EUAlbertina" w:hAnsi="EUAlbertina"/>
      <w:sz w:val="24"/>
      <w:szCs w:val="24"/>
      <w:lang w:val="lv-LV" w:bidi="ar-SA"/>
    </w:rPr>
  </w:style>
  <w:style w:type="paragraph" w:styleId="Header">
    <w:name w:val="header"/>
    <w:basedOn w:val="Normal"/>
    <w:link w:val="HeaderChar"/>
    <w:uiPriority w:val="99"/>
    <w:unhideWhenUsed/>
    <w:rsid w:val="006B3A37"/>
    <w:pPr>
      <w:tabs>
        <w:tab w:val="center" w:pos="4153"/>
        <w:tab w:val="right" w:pos="8306"/>
      </w:tabs>
    </w:pPr>
  </w:style>
  <w:style w:type="character" w:customStyle="1" w:styleId="HeaderChar">
    <w:name w:val="Header Char"/>
    <w:basedOn w:val="DefaultParagraphFont"/>
    <w:link w:val="Header"/>
    <w:uiPriority w:val="99"/>
    <w:rsid w:val="006B3A37"/>
    <w:rPr>
      <w:lang w:val="en-GB" w:eastAsia="en-GB" w:bidi="en-GB"/>
    </w:rPr>
  </w:style>
  <w:style w:type="paragraph" w:styleId="Footer">
    <w:name w:val="footer"/>
    <w:basedOn w:val="Normal"/>
    <w:link w:val="FooterChar"/>
    <w:uiPriority w:val="99"/>
    <w:unhideWhenUsed/>
    <w:rsid w:val="006B3A37"/>
    <w:pPr>
      <w:tabs>
        <w:tab w:val="center" w:pos="4153"/>
        <w:tab w:val="right" w:pos="8306"/>
      </w:tabs>
    </w:pPr>
  </w:style>
  <w:style w:type="character" w:customStyle="1" w:styleId="FooterChar">
    <w:name w:val="Footer Char"/>
    <w:basedOn w:val="DefaultParagraphFont"/>
    <w:link w:val="Footer"/>
    <w:uiPriority w:val="99"/>
    <w:rsid w:val="006B3A37"/>
    <w:rPr>
      <w:lang w:val="en-GB" w:eastAsia="en-GB" w:bidi="en-GB"/>
    </w:rPr>
  </w:style>
  <w:style w:type="character" w:styleId="Hyperlink">
    <w:name w:val="Hyperlink"/>
    <w:uiPriority w:val="99"/>
    <w:rsid w:val="0042076F"/>
    <w:rPr>
      <w:color w:val="0000FF"/>
      <w:u w:val="single"/>
      <w:lang w:val="lv-LV"/>
    </w:rPr>
  </w:style>
  <w:style w:type="paragraph" w:styleId="TOC1">
    <w:name w:val="toc 1"/>
    <w:basedOn w:val="Normal"/>
    <w:next w:val="Normal"/>
    <w:autoRedefine/>
    <w:uiPriority w:val="39"/>
    <w:rsid w:val="00196B3D"/>
    <w:pPr>
      <w:widowControl/>
      <w:tabs>
        <w:tab w:val="left" w:pos="420"/>
        <w:tab w:val="left" w:pos="1200"/>
        <w:tab w:val="right" w:leader="dot" w:pos="9072"/>
      </w:tabs>
      <w:spacing w:before="120" w:line="276" w:lineRule="auto"/>
      <w:ind w:right="276"/>
      <w:jc w:val="both"/>
    </w:pPr>
    <w:rPr>
      <w:rFonts w:ascii="Times New Roman" w:eastAsia="Arial" w:hAnsi="Times New Roman" w:cs="Times New Roman"/>
      <w:b/>
      <w:noProof/>
      <w:sz w:val="24"/>
      <w:szCs w:val="24"/>
      <w:lang w:val="lv-LV" w:eastAsia="ar-SA" w:bidi="ar-SA"/>
    </w:rPr>
  </w:style>
  <w:style w:type="paragraph" w:styleId="TOC2">
    <w:name w:val="toc 2"/>
    <w:basedOn w:val="Normal"/>
    <w:next w:val="Normal"/>
    <w:autoRedefine/>
    <w:uiPriority w:val="39"/>
    <w:unhideWhenUsed/>
    <w:rsid w:val="00704FC4"/>
    <w:pPr>
      <w:widowControl/>
      <w:tabs>
        <w:tab w:val="left" w:pos="284"/>
        <w:tab w:val="left" w:pos="851"/>
        <w:tab w:val="right" w:leader="dot" w:pos="9072"/>
      </w:tabs>
      <w:spacing w:line="276" w:lineRule="auto"/>
      <w:ind w:left="284" w:right="-98"/>
      <w:jc w:val="both"/>
    </w:pPr>
    <w:rPr>
      <w:rFonts w:ascii="Times New Roman" w:eastAsia="Arial" w:hAnsi="Times New Roman" w:cs="Times New Roman"/>
      <w:noProof/>
      <w:lang w:val="lv-LV" w:eastAsia="ar-SA" w:bidi="ar-SA"/>
    </w:rPr>
  </w:style>
  <w:style w:type="paragraph" w:styleId="TOC3">
    <w:name w:val="toc 3"/>
    <w:basedOn w:val="Normal"/>
    <w:next w:val="Normal"/>
    <w:autoRedefine/>
    <w:uiPriority w:val="39"/>
    <w:unhideWhenUsed/>
    <w:rsid w:val="005B2ADE"/>
    <w:pPr>
      <w:widowControl/>
      <w:tabs>
        <w:tab w:val="left" w:pos="9072"/>
        <w:tab w:val="right" w:leader="dot" w:pos="9356"/>
      </w:tabs>
      <w:spacing w:line="276" w:lineRule="auto"/>
      <w:ind w:left="709" w:right="328" w:hanging="425"/>
      <w:jc w:val="both"/>
    </w:pPr>
    <w:rPr>
      <w:rFonts w:ascii="Times New Roman" w:eastAsia="Arial" w:hAnsi="Times New Roman" w:cs="Times New Roman"/>
      <w:i/>
      <w:noProof/>
      <w:color w:val="00316E"/>
      <w:lang w:val="lv-LV" w:eastAsia="ar-SA" w:bidi="ar-SA"/>
    </w:rPr>
  </w:style>
  <w:style w:type="character" w:customStyle="1" w:styleId="hps">
    <w:name w:val="hps"/>
    <w:basedOn w:val="DefaultParagraphFont"/>
    <w:rsid w:val="002A793F"/>
  </w:style>
  <w:style w:type="paragraph" w:styleId="FootnoteText">
    <w:name w:val="footnote text"/>
    <w:basedOn w:val="Normal"/>
    <w:link w:val="FootnoteTextChar"/>
    <w:uiPriority w:val="99"/>
    <w:semiHidden/>
    <w:unhideWhenUsed/>
    <w:rsid w:val="002A7DEC"/>
    <w:rPr>
      <w:sz w:val="20"/>
      <w:szCs w:val="20"/>
    </w:rPr>
  </w:style>
  <w:style w:type="character" w:customStyle="1" w:styleId="FootnoteTextChar">
    <w:name w:val="Footnote Text Char"/>
    <w:basedOn w:val="DefaultParagraphFont"/>
    <w:link w:val="FootnoteText"/>
    <w:uiPriority w:val="99"/>
    <w:semiHidden/>
    <w:rsid w:val="002A7DEC"/>
    <w:rPr>
      <w:sz w:val="20"/>
      <w:szCs w:val="20"/>
      <w:lang w:val="en-GB" w:eastAsia="en-GB" w:bidi="en-GB"/>
    </w:rPr>
  </w:style>
  <w:style w:type="character" w:styleId="FootnoteReference">
    <w:name w:val="footnote reference"/>
    <w:basedOn w:val="DefaultParagraphFont"/>
    <w:uiPriority w:val="99"/>
    <w:semiHidden/>
    <w:unhideWhenUsed/>
    <w:rsid w:val="002A7DEC"/>
    <w:rPr>
      <w:vertAlign w:val="superscript"/>
    </w:rPr>
  </w:style>
  <w:style w:type="character" w:customStyle="1" w:styleId="atn">
    <w:name w:val="atn"/>
    <w:basedOn w:val="DefaultParagraphFont"/>
    <w:rsid w:val="00A55658"/>
  </w:style>
  <w:style w:type="character" w:customStyle="1" w:styleId="Heading311">
    <w:name w:val="Heading #311"/>
    <w:rsid w:val="00B93867"/>
    <w:rPr>
      <w:rFonts w:ascii="Tahoma" w:eastAsia="Tahoma" w:hAnsi="Tahoma" w:cs="Tahoma"/>
      <w:b w:val="0"/>
      <w:bCs w:val="0"/>
      <w:i w:val="0"/>
      <w:iCs w:val="0"/>
      <w:smallCaps w:val="0"/>
      <w:strike w:val="0"/>
      <w:spacing w:val="0"/>
      <w:sz w:val="27"/>
      <w:szCs w:val="27"/>
    </w:rPr>
  </w:style>
  <w:style w:type="character" w:customStyle="1" w:styleId="at2">
    <w:name w:val="a__t2"/>
    <w:rsid w:val="00560A4D"/>
  </w:style>
  <w:style w:type="character" w:customStyle="1" w:styleId="apple-converted-space">
    <w:name w:val="apple-converted-space"/>
    <w:basedOn w:val="DefaultParagraphFont"/>
    <w:rsid w:val="00DC034C"/>
  </w:style>
  <w:style w:type="character" w:styleId="Emphasis">
    <w:name w:val="Emphasis"/>
    <w:basedOn w:val="DefaultParagraphFont"/>
    <w:uiPriority w:val="20"/>
    <w:qFormat/>
    <w:rsid w:val="00DC034C"/>
    <w:rPr>
      <w:i/>
      <w:iCs/>
    </w:rPr>
  </w:style>
  <w:style w:type="character" w:customStyle="1" w:styleId="Heading3Char">
    <w:name w:val="Heading 3 Char"/>
    <w:basedOn w:val="DefaultParagraphFont"/>
    <w:link w:val="Heading3"/>
    <w:uiPriority w:val="9"/>
    <w:rsid w:val="00DC034C"/>
    <w:rPr>
      <w:rFonts w:asciiTheme="majorHAnsi" w:eastAsiaTheme="majorEastAsia" w:hAnsiTheme="majorHAnsi" w:cstheme="majorBidi"/>
      <w:b/>
      <w:bCs/>
      <w:color w:val="4F81BD" w:themeColor="accent1"/>
      <w:lang w:val="en-GB" w:eastAsia="en-GB" w:bidi="en-GB"/>
    </w:rPr>
  </w:style>
  <w:style w:type="paragraph" w:styleId="NormalWeb">
    <w:name w:val="Normal (Web)"/>
    <w:basedOn w:val="Normal"/>
    <w:uiPriority w:val="99"/>
    <w:unhideWhenUsed/>
    <w:rsid w:val="00BD68EA"/>
    <w:pPr>
      <w:widowControl/>
      <w:spacing w:before="100" w:beforeAutospacing="1" w:after="100" w:afterAutospacing="1"/>
    </w:pPr>
    <w:rPr>
      <w:rFonts w:ascii="Times New Roman" w:eastAsia="Times New Roman" w:hAnsi="Times New Roman" w:cs="Times New Roman"/>
      <w:sz w:val="24"/>
      <w:szCs w:val="24"/>
      <w:lang w:val="lv-LV" w:eastAsia="lv-LV" w:bidi="ar-SA"/>
    </w:rPr>
  </w:style>
  <w:style w:type="character" w:customStyle="1" w:styleId="msoins0">
    <w:name w:val="msoins"/>
    <w:basedOn w:val="DefaultParagraphFont"/>
    <w:rsid w:val="004F513E"/>
  </w:style>
  <w:style w:type="character" w:customStyle="1" w:styleId="msodel0">
    <w:name w:val="msodel"/>
    <w:basedOn w:val="DefaultParagraphFont"/>
    <w:rsid w:val="004F513E"/>
  </w:style>
  <w:style w:type="paragraph" w:customStyle="1" w:styleId="Default">
    <w:name w:val="Default"/>
    <w:rsid w:val="00DF0F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23443">
      <w:bodyDiv w:val="1"/>
      <w:marLeft w:val="0"/>
      <w:marRight w:val="0"/>
      <w:marTop w:val="0"/>
      <w:marBottom w:val="0"/>
      <w:divBdr>
        <w:top w:val="none" w:sz="0" w:space="0" w:color="auto"/>
        <w:left w:val="none" w:sz="0" w:space="0" w:color="auto"/>
        <w:bottom w:val="none" w:sz="0" w:space="0" w:color="auto"/>
        <w:right w:val="none" w:sz="0" w:space="0" w:color="auto"/>
      </w:divBdr>
      <w:divsChild>
        <w:div w:id="1440027927">
          <w:marLeft w:val="600"/>
          <w:marRight w:val="600"/>
          <w:marTop w:val="0"/>
          <w:marBottom w:val="200"/>
          <w:divBdr>
            <w:top w:val="single" w:sz="8" w:space="10" w:color="112449"/>
            <w:left w:val="single" w:sz="8" w:space="10" w:color="112449"/>
            <w:bottom w:val="single" w:sz="8" w:space="10" w:color="112449"/>
            <w:right w:val="single" w:sz="8" w:space="10" w:color="112449"/>
          </w:divBdr>
        </w:div>
      </w:divsChild>
    </w:div>
    <w:div w:id="1191532281">
      <w:bodyDiv w:val="1"/>
      <w:marLeft w:val="0"/>
      <w:marRight w:val="0"/>
      <w:marTop w:val="0"/>
      <w:marBottom w:val="0"/>
      <w:divBdr>
        <w:top w:val="none" w:sz="0" w:space="0" w:color="auto"/>
        <w:left w:val="none" w:sz="0" w:space="0" w:color="auto"/>
        <w:bottom w:val="none" w:sz="0" w:space="0" w:color="auto"/>
        <w:right w:val="none" w:sz="0" w:space="0" w:color="auto"/>
      </w:divBdr>
    </w:div>
    <w:div w:id="1266040103">
      <w:bodyDiv w:val="1"/>
      <w:marLeft w:val="0"/>
      <w:marRight w:val="0"/>
      <w:marTop w:val="0"/>
      <w:marBottom w:val="0"/>
      <w:divBdr>
        <w:top w:val="none" w:sz="0" w:space="0" w:color="auto"/>
        <w:left w:val="none" w:sz="0" w:space="0" w:color="auto"/>
        <w:bottom w:val="none" w:sz="0" w:space="0" w:color="auto"/>
        <w:right w:val="none" w:sz="0" w:space="0" w:color="auto"/>
      </w:divBdr>
      <w:divsChild>
        <w:div w:id="1735543181">
          <w:marLeft w:val="0"/>
          <w:marRight w:val="0"/>
          <w:marTop w:val="0"/>
          <w:marBottom w:val="0"/>
          <w:divBdr>
            <w:top w:val="none" w:sz="0" w:space="0" w:color="auto"/>
            <w:left w:val="none" w:sz="0" w:space="0" w:color="auto"/>
            <w:bottom w:val="none" w:sz="0" w:space="0" w:color="auto"/>
            <w:right w:val="none" w:sz="0" w:space="0" w:color="auto"/>
          </w:divBdr>
          <w:divsChild>
            <w:div w:id="1209757286">
              <w:marLeft w:val="0"/>
              <w:marRight w:val="0"/>
              <w:marTop w:val="0"/>
              <w:marBottom w:val="0"/>
              <w:divBdr>
                <w:top w:val="none" w:sz="0" w:space="0" w:color="auto"/>
                <w:left w:val="none" w:sz="0" w:space="0" w:color="auto"/>
                <w:bottom w:val="none" w:sz="0" w:space="0" w:color="auto"/>
                <w:right w:val="none" w:sz="0" w:space="0" w:color="auto"/>
              </w:divBdr>
              <w:divsChild>
                <w:div w:id="1296981584">
                  <w:marLeft w:val="0"/>
                  <w:marRight w:val="0"/>
                  <w:marTop w:val="0"/>
                  <w:marBottom w:val="0"/>
                  <w:divBdr>
                    <w:top w:val="none" w:sz="0" w:space="0" w:color="auto"/>
                    <w:left w:val="none" w:sz="0" w:space="0" w:color="auto"/>
                    <w:bottom w:val="none" w:sz="0" w:space="0" w:color="auto"/>
                    <w:right w:val="none" w:sz="0" w:space="0" w:color="auto"/>
                  </w:divBdr>
                  <w:divsChild>
                    <w:div w:id="1619067326">
                      <w:marLeft w:val="0"/>
                      <w:marRight w:val="0"/>
                      <w:marTop w:val="0"/>
                      <w:marBottom w:val="0"/>
                      <w:divBdr>
                        <w:top w:val="none" w:sz="0" w:space="0" w:color="auto"/>
                        <w:left w:val="none" w:sz="0" w:space="0" w:color="auto"/>
                        <w:bottom w:val="none" w:sz="0" w:space="0" w:color="auto"/>
                        <w:right w:val="none" w:sz="0" w:space="0" w:color="auto"/>
                      </w:divBdr>
                      <w:divsChild>
                        <w:div w:id="1750231126">
                          <w:marLeft w:val="0"/>
                          <w:marRight w:val="0"/>
                          <w:marTop w:val="0"/>
                          <w:marBottom w:val="0"/>
                          <w:divBdr>
                            <w:top w:val="none" w:sz="0" w:space="0" w:color="auto"/>
                            <w:left w:val="none" w:sz="0" w:space="0" w:color="auto"/>
                            <w:bottom w:val="none" w:sz="0" w:space="0" w:color="auto"/>
                            <w:right w:val="none" w:sz="0" w:space="0" w:color="auto"/>
                          </w:divBdr>
                          <w:divsChild>
                            <w:div w:id="1136028409">
                              <w:marLeft w:val="0"/>
                              <w:marRight w:val="0"/>
                              <w:marTop w:val="0"/>
                              <w:marBottom w:val="0"/>
                              <w:divBdr>
                                <w:top w:val="none" w:sz="0" w:space="0" w:color="auto"/>
                                <w:left w:val="none" w:sz="0" w:space="0" w:color="auto"/>
                                <w:bottom w:val="none" w:sz="0" w:space="0" w:color="auto"/>
                                <w:right w:val="none" w:sz="0" w:space="0" w:color="auto"/>
                              </w:divBdr>
                              <w:divsChild>
                                <w:div w:id="175076001">
                                  <w:marLeft w:val="0"/>
                                  <w:marRight w:val="0"/>
                                  <w:marTop w:val="0"/>
                                  <w:marBottom w:val="0"/>
                                  <w:divBdr>
                                    <w:top w:val="none" w:sz="0" w:space="0" w:color="auto"/>
                                    <w:left w:val="none" w:sz="0" w:space="0" w:color="auto"/>
                                    <w:bottom w:val="none" w:sz="0" w:space="0" w:color="auto"/>
                                    <w:right w:val="none" w:sz="0" w:space="0" w:color="auto"/>
                                  </w:divBdr>
                                  <w:divsChild>
                                    <w:div w:id="421492111">
                                      <w:marLeft w:val="80"/>
                                      <w:marRight w:val="0"/>
                                      <w:marTop w:val="0"/>
                                      <w:marBottom w:val="0"/>
                                      <w:divBdr>
                                        <w:top w:val="none" w:sz="0" w:space="0" w:color="auto"/>
                                        <w:left w:val="none" w:sz="0" w:space="0" w:color="auto"/>
                                        <w:bottom w:val="none" w:sz="0" w:space="0" w:color="auto"/>
                                        <w:right w:val="none" w:sz="0" w:space="0" w:color="auto"/>
                                      </w:divBdr>
                                      <w:divsChild>
                                        <w:div w:id="1072772771">
                                          <w:marLeft w:val="0"/>
                                          <w:marRight w:val="0"/>
                                          <w:marTop w:val="0"/>
                                          <w:marBottom w:val="0"/>
                                          <w:divBdr>
                                            <w:top w:val="none" w:sz="0" w:space="0" w:color="auto"/>
                                            <w:left w:val="none" w:sz="0" w:space="0" w:color="auto"/>
                                            <w:bottom w:val="none" w:sz="0" w:space="0" w:color="auto"/>
                                            <w:right w:val="none" w:sz="0" w:space="0" w:color="auto"/>
                                          </w:divBdr>
                                          <w:divsChild>
                                            <w:div w:id="1596353829">
                                              <w:marLeft w:val="0"/>
                                              <w:marRight w:val="0"/>
                                              <w:marTop w:val="0"/>
                                              <w:marBottom w:val="160"/>
                                              <w:divBdr>
                                                <w:top w:val="single" w:sz="8" w:space="0" w:color="F5F5F5"/>
                                                <w:left w:val="single" w:sz="8" w:space="0" w:color="F5F5F5"/>
                                                <w:bottom w:val="single" w:sz="8" w:space="0" w:color="F5F5F5"/>
                                                <w:right w:val="single" w:sz="8" w:space="0" w:color="F5F5F5"/>
                                              </w:divBdr>
                                              <w:divsChild>
                                                <w:div w:id="54743328">
                                                  <w:marLeft w:val="0"/>
                                                  <w:marRight w:val="0"/>
                                                  <w:marTop w:val="0"/>
                                                  <w:marBottom w:val="0"/>
                                                  <w:divBdr>
                                                    <w:top w:val="none" w:sz="0" w:space="0" w:color="auto"/>
                                                    <w:left w:val="none" w:sz="0" w:space="0" w:color="auto"/>
                                                    <w:bottom w:val="none" w:sz="0" w:space="0" w:color="auto"/>
                                                    <w:right w:val="none" w:sz="0" w:space="0" w:color="auto"/>
                                                  </w:divBdr>
                                                  <w:divsChild>
                                                    <w:div w:id="1079132508">
                                                      <w:marLeft w:val="0"/>
                                                      <w:marRight w:val="0"/>
                                                      <w:marTop w:val="0"/>
                                                      <w:marBottom w:val="0"/>
                                                      <w:divBdr>
                                                        <w:top w:val="none" w:sz="0" w:space="0" w:color="auto"/>
                                                        <w:left w:val="none" w:sz="0" w:space="0" w:color="auto"/>
                                                        <w:bottom w:val="none" w:sz="0" w:space="0" w:color="auto"/>
                                                        <w:right w:val="none" w:sz="0" w:space="0" w:color="auto"/>
                                                      </w:divBdr>
                                                    </w:div>
                                                  </w:divsChild>
                                                </w:div>
                                                <w:div w:id="1494566712">
                                                  <w:marLeft w:val="0"/>
                                                  <w:marRight w:val="0"/>
                                                  <w:marTop w:val="0"/>
                                                  <w:marBottom w:val="0"/>
                                                  <w:divBdr>
                                                    <w:top w:val="none" w:sz="0" w:space="0" w:color="auto"/>
                                                    <w:left w:val="none" w:sz="0" w:space="0" w:color="auto"/>
                                                    <w:bottom w:val="none" w:sz="0" w:space="0" w:color="auto"/>
                                                    <w:right w:val="none" w:sz="0" w:space="0" w:color="auto"/>
                                                  </w:divBdr>
                                                  <w:divsChild>
                                                    <w:div w:id="5530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264601">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eur-lex.europa.eu/legal-content/LV/AUTO/?uri=uriserv:OJ.L_.2014.074.01.0001.01.LA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6167A-FBE9-4E8D-B651-0234364F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15533</Words>
  <Characters>109002</Characters>
  <Application>Microsoft Office Word</Application>
  <DocSecurity>0</DocSecurity>
  <Lines>2979</Lines>
  <Paragraphs>1208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Dainis Špeļs</cp:lastModifiedBy>
  <cp:revision>10</cp:revision>
  <cp:lastPrinted>2014-12-19T16:22:00Z</cp:lastPrinted>
  <dcterms:created xsi:type="dcterms:W3CDTF">2014-12-19T16:18:00Z</dcterms:created>
  <dcterms:modified xsi:type="dcterms:W3CDTF">2015-01-19T14:29:00Z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