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49" w:rsidRPr="0046185F" w:rsidRDefault="001A1369" w:rsidP="00E5354E">
      <w:pPr>
        <w:widowControl w:val="0"/>
        <w:jc w:val="center"/>
        <w:outlineLvl w:val="0"/>
        <w:rPr>
          <w:b/>
          <w:sz w:val="26"/>
          <w:szCs w:val="26"/>
        </w:rPr>
      </w:pPr>
      <w:r w:rsidRPr="0046185F">
        <w:rPr>
          <w:b/>
          <w:bCs/>
          <w:sz w:val="26"/>
          <w:szCs w:val="26"/>
        </w:rPr>
        <w:t>Ministru kabineta noteikumu projekta</w:t>
      </w:r>
      <w:r w:rsidR="00852042" w:rsidRPr="0046185F">
        <w:rPr>
          <w:b/>
          <w:sz w:val="26"/>
          <w:szCs w:val="26"/>
        </w:rPr>
        <w:t xml:space="preserve"> </w:t>
      </w:r>
      <w:r w:rsidR="001D166B" w:rsidRPr="0046185F">
        <w:rPr>
          <w:b/>
          <w:sz w:val="26"/>
          <w:szCs w:val="26"/>
        </w:rPr>
        <w:t>„</w:t>
      </w:r>
      <w:r w:rsidRPr="0046185F">
        <w:rPr>
          <w:b/>
          <w:sz w:val="26"/>
          <w:szCs w:val="26"/>
        </w:rPr>
        <w:t xml:space="preserve">Grozījumi Ministru kabineta </w:t>
      </w:r>
      <w:proofErr w:type="gramStart"/>
      <w:r w:rsidRPr="0046185F">
        <w:rPr>
          <w:b/>
          <w:sz w:val="26"/>
          <w:szCs w:val="26"/>
        </w:rPr>
        <w:t>2012.gada</w:t>
      </w:r>
      <w:proofErr w:type="gramEnd"/>
      <w:r w:rsidRPr="0046185F">
        <w:rPr>
          <w:b/>
          <w:sz w:val="26"/>
          <w:szCs w:val="26"/>
        </w:rPr>
        <w:t xml:space="preserve"> 15.maija noteikumos Nr.341 </w:t>
      </w:r>
      <w:r w:rsidR="00FB1961" w:rsidRPr="0046185F">
        <w:rPr>
          <w:b/>
          <w:sz w:val="26"/>
          <w:szCs w:val="26"/>
        </w:rPr>
        <w:t>„</w:t>
      </w:r>
      <w:r w:rsidRPr="0046185F">
        <w:rPr>
          <w:b/>
          <w:sz w:val="26"/>
          <w:szCs w:val="26"/>
        </w:rPr>
        <w:t>Kārtība, kādā nosaka un kompensē ar sabiedriskā transporta pakalpojumu sniegšanu saistītos zaudējumu un izdevumus un nosaka sabiedriskā transporta pakalpojuma tarifu”</w:t>
      </w:r>
      <w:r w:rsidR="00FB1961" w:rsidRPr="0046185F">
        <w:rPr>
          <w:b/>
          <w:sz w:val="26"/>
          <w:szCs w:val="26"/>
        </w:rPr>
        <w:t>”</w:t>
      </w:r>
      <w:r w:rsidR="0077521F">
        <w:rPr>
          <w:b/>
          <w:sz w:val="26"/>
          <w:szCs w:val="26"/>
        </w:rPr>
        <w:t xml:space="preserve"> </w:t>
      </w:r>
      <w:r w:rsidR="00852042" w:rsidRPr="0046185F">
        <w:rPr>
          <w:b/>
          <w:sz w:val="26"/>
          <w:szCs w:val="26"/>
        </w:rPr>
        <w:t>sākotnējā</w:t>
      </w:r>
      <w:r w:rsidR="002D3306" w:rsidRPr="0046185F">
        <w:rPr>
          <w:b/>
          <w:sz w:val="26"/>
          <w:szCs w:val="26"/>
        </w:rPr>
        <w:t>s</w:t>
      </w:r>
      <w:r w:rsidR="00852042" w:rsidRPr="0046185F">
        <w:rPr>
          <w:b/>
          <w:sz w:val="26"/>
          <w:szCs w:val="26"/>
        </w:rPr>
        <w:t xml:space="preserve"> ietekmes novērtējuma </w:t>
      </w:r>
      <w:smartTag w:uri="schemas-tilde-lv/tildestengine" w:element="veidnes">
        <w:smartTagPr>
          <w:attr w:name="text" w:val="ziņojums"/>
          <w:attr w:name="baseform" w:val="ziņojums"/>
          <w:attr w:name="id" w:val="-1"/>
        </w:smartTagPr>
        <w:r w:rsidR="00852042" w:rsidRPr="0046185F">
          <w:rPr>
            <w:b/>
            <w:sz w:val="26"/>
            <w:szCs w:val="26"/>
          </w:rPr>
          <w:t>ziņojums</w:t>
        </w:r>
      </w:smartTag>
      <w:r w:rsidR="00852042" w:rsidRPr="0046185F">
        <w:rPr>
          <w:b/>
          <w:sz w:val="26"/>
          <w:szCs w:val="26"/>
        </w:rPr>
        <w:t xml:space="preserve"> (anotācija)</w:t>
      </w:r>
    </w:p>
    <w:p w:rsidR="00506F1D" w:rsidRPr="0046185F" w:rsidRDefault="00506F1D" w:rsidP="00B24CEE">
      <w:pPr>
        <w:pStyle w:val="naislab"/>
        <w:spacing w:before="0" w:after="0"/>
        <w:jc w:val="center"/>
        <w:rPr>
          <w:b/>
        </w:rPr>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77"/>
        <w:gridCol w:w="2357"/>
        <w:gridCol w:w="6752"/>
      </w:tblGrid>
      <w:tr w:rsidR="0046185F" w:rsidRPr="0046185F" w:rsidTr="00D36916">
        <w:tc>
          <w:tcPr>
            <w:tcW w:w="9786" w:type="dxa"/>
            <w:gridSpan w:val="3"/>
            <w:vAlign w:val="center"/>
          </w:tcPr>
          <w:p w:rsidR="00852042" w:rsidRPr="0046185F" w:rsidRDefault="00852042" w:rsidP="00B24CEE">
            <w:pPr>
              <w:pStyle w:val="naisnod"/>
              <w:spacing w:before="0" w:after="0"/>
            </w:pPr>
            <w:r w:rsidRPr="0046185F">
              <w:t>I</w:t>
            </w:r>
            <w:r w:rsidR="000941C5" w:rsidRPr="0046185F">
              <w:t>.</w:t>
            </w:r>
            <w:r w:rsidRPr="0046185F">
              <w:t xml:space="preserve"> Tiesību akta </w:t>
            </w:r>
            <w:r w:rsidR="002E3FF4" w:rsidRPr="0046185F">
              <w:t xml:space="preserve">projekta </w:t>
            </w:r>
            <w:r w:rsidRPr="0046185F">
              <w:t>izstrādes nepieciešamība</w:t>
            </w:r>
          </w:p>
        </w:tc>
      </w:tr>
      <w:tr w:rsidR="0046185F" w:rsidRPr="0046185F" w:rsidTr="004456F1">
        <w:trPr>
          <w:trHeight w:val="267"/>
        </w:trPr>
        <w:tc>
          <w:tcPr>
            <w:tcW w:w="677" w:type="dxa"/>
          </w:tcPr>
          <w:p w:rsidR="00262E2B" w:rsidRPr="0046185F" w:rsidRDefault="00262E2B" w:rsidP="00B24CEE">
            <w:pPr>
              <w:pStyle w:val="naiskr"/>
              <w:spacing w:before="0" w:after="0"/>
              <w:jc w:val="center"/>
            </w:pPr>
            <w:r w:rsidRPr="0046185F">
              <w:t>1.</w:t>
            </w:r>
          </w:p>
        </w:tc>
        <w:tc>
          <w:tcPr>
            <w:tcW w:w="2357" w:type="dxa"/>
          </w:tcPr>
          <w:p w:rsidR="00262E2B" w:rsidRPr="0046185F" w:rsidRDefault="002D7F54" w:rsidP="00B24CEE">
            <w:pPr>
              <w:pStyle w:val="naiskr"/>
              <w:spacing w:before="0" w:after="0"/>
            </w:pPr>
            <w:r w:rsidRPr="0046185F">
              <w:t>Pamatojums</w:t>
            </w:r>
          </w:p>
        </w:tc>
        <w:tc>
          <w:tcPr>
            <w:tcW w:w="6752" w:type="dxa"/>
          </w:tcPr>
          <w:p w:rsidR="00B307DE" w:rsidRPr="004728D4" w:rsidRDefault="006B61F9" w:rsidP="00B307DE">
            <w:pPr>
              <w:jc w:val="both"/>
            </w:pPr>
            <w:r w:rsidRPr="0046185F">
              <w:t>Ministru prezidenta 2013.gada</w:t>
            </w:r>
            <w:r w:rsidR="008779FE" w:rsidRPr="0046185F">
              <w:t xml:space="preserve"> </w:t>
            </w:r>
            <w:r w:rsidRPr="0046185F">
              <w:t>28.maija rezolūcija Nr.45/L-1580-jur</w:t>
            </w:r>
            <w:r w:rsidR="00542E6A" w:rsidRPr="0046185F">
              <w:t>.</w:t>
            </w:r>
            <w:r w:rsidR="00B307DE">
              <w:t xml:space="preserve"> </w:t>
            </w:r>
          </w:p>
          <w:p w:rsidR="00E5354E" w:rsidRDefault="00B307DE" w:rsidP="00E5354E">
            <w:pPr>
              <w:jc w:val="both"/>
              <w:rPr>
                <w:color w:val="000000"/>
              </w:rPr>
            </w:pPr>
            <w:r w:rsidRPr="004728D4">
              <w:t xml:space="preserve">Valdības deklarācijas </w:t>
            </w:r>
            <w:r w:rsidRPr="004728D4">
              <w:rPr>
                <w:color w:val="000000"/>
                <w:shd w:val="clear" w:color="auto" w:fill="FFFFFF"/>
              </w:rPr>
              <w:t xml:space="preserve">79. </w:t>
            </w:r>
            <w:r>
              <w:rPr>
                <w:color w:val="000000"/>
                <w:shd w:val="clear" w:color="auto" w:fill="FFFFFF"/>
              </w:rPr>
              <w:t>p</w:t>
            </w:r>
            <w:r w:rsidRPr="004728D4">
              <w:rPr>
                <w:color w:val="000000"/>
                <w:shd w:val="clear" w:color="auto" w:fill="FFFFFF"/>
              </w:rPr>
              <w:t xml:space="preserve">unkts </w:t>
            </w:r>
            <w:r w:rsidR="00E5354E">
              <w:rPr>
                <w:color w:val="000000"/>
                <w:shd w:val="clear" w:color="auto" w:fill="FFFFFF"/>
              </w:rPr>
              <w:t>paredz p</w:t>
            </w:r>
            <w:r w:rsidRPr="004728D4">
              <w:rPr>
                <w:color w:val="000000"/>
                <w:shd w:val="clear" w:color="auto" w:fill="FFFFFF"/>
              </w:rPr>
              <w:t>ilnveido</w:t>
            </w:r>
            <w:r w:rsidR="00E5354E">
              <w:rPr>
                <w:color w:val="000000"/>
                <w:shd w:val="clear" w:color="auto" w:fill="FFFFFF"/>
              </w:rPr>
              <w:t>t</w:t>
            </w:r>
            <w:r w:rsidRPr="004728D4">
              <w:rPr>
                <w:color w:val="000000"/>
                <w:shd w:val="clear" w:color="auto" w:fill="FFFFFF"/>
              </w:rPr>
              <w:t xml:space="preserve"> pasažieru pārvadājumu sistēmu, nodrošinot visā valsts teritorijā pieejamus un izmaksu efektīvus pasažieru pārvadājumus.</w:t>
            </w:r>
            <w:r w:rsidRPr="004728D4">
              <w:rPr>
                <w:color w:val="000000"/>
              </w:rPr>
              <w:t xml:space="preserve"> </w:t>
            </w:r>
          </w:p>
          <w:p w:rsidR="00E5354E" w:rsidRPr="000F4A30" w:rsidRDefault="00E5354E" w:rsidP="00E5354E">
            <w:pPr>
              <w:jc w:val="both"/>
              <w:rPr>
                <w:b/>
                <w:bCs/>
                <w:color w:val="414142"/>
              </w:rPr>
            </w:pPr>
            <w:r w:rsidRPr="000F4A30">
              <w:t xml:space="preserve">Informatīvais ziņojums „Par sabiedriskā transportā pārvadāto personu uzskaites un identificēšanas jautājumu analīzi un priekšlikumu izstrādi” (apstiprināts ar MK </w:t>
            </w:r>
            <w:proofErr w:type="gramStart"/>
            <w:r w:rsidRPr="000F4A30">
              <w:t>2014.gada</w:t>
            </w:r>
            <w:proofErr w:type="gramEnd"/>
            <w:r w:rsidRPr="000F4A30">
              <w:t xml:space="preserve"> 14.janvāra sēdes </w:t>
            </w:r>
            <w:proofErr w:type="spellStart"/>
            <w:r w:rsidRPr="000F4A30">
              <w:t>protokollēmumu</w:t>
            </w:r>
            <w:proofErr w:type="spellEnd"/>
            <w:r w:rsidRPr="000F4A30">
              <w:t xml:space="preserve"> </w:t>
            </w:r>
            <w:r w:rsidRPr="003A6955">
              <w:t xml:space="preserve">Nr.2; </w:t>
            </w:r>
            <w:r w:rsidRPr="003A6955">
              <w:rPr>
                <w:bCs/>
                <w:color w:val="414142"/>
              </w:rPr>
              <w:t>32.§).</w:t>
            </w:r>
          </w:p>
          <w:p w:rsidR="006B61F9" w:rsidRPr="0046185F" w:rsidRDefault="001A1369" w:rsidP="00E5354E">
            <w:pPr>
              <w:jc w:val="both"/>
            </w:pPr>
            <w:r w:rsidRPr="0046185F">
              <w:t>Sabiedriskā transporta pakalpojumu likuma 5.panta trešās daļas 4.punkts, 11.panta pirmā un otrā daļa, 12.panta treš</w:t>
            </w:r>
            <w:r w:rsidR="00173B38" w:rsidRPr="0046185F">
              <w:t>ā</w:t>
            </w:r>
            <w:r w:rsidRPr="0046185F">
              <w:t xml:space="preserve"> daļ</w:t>
            </w:r>
            <w:r w:rsidR="00542E6A" w:rsidRPr="0046185F">
              <w:t>a</w:t>
            </w:r>
            <w:r w:rsidR="00E5354E">
              <w:t>,</w:t>
            </w:r>
            <w:r w:rsidRPr="0046185F">
              <w:t xml:space="preserve"> </w:t>
            </w:r>
            <w:r w:rsidR="00E5354E">
              <w:t xml:space="preserve">14.panta otrā daļa </w:t>
            </w:r>
            <w:r w:rsidRPr="0046185F">
              <w:t>un</w:t>
            </w:r>
            <w:r w:rsidR="00173B38" w:rsidRPr="0046185F">
              <w:t xml:space="preserve"> </w:t>
            </w:r>
            <w:r w:rsidRPr="0046185F">
              <w:t>16.panta otr</w:t>
            </w:r>
            <w:r w:rsidR="00173B38" w:rsidRPr="0046185F">
              <w:t>ā daļa</w:t>
            </w:r>
            <w:r w:rsidR="00A25063" w:rsidRPr="0046185F">
              <w:t>.</w:t>
            </w:r>
          </w:p>
        </w:tc>
      </w:tr>
      <w:tr w:rsidR="0046185F" w:rsidRPr="0046185F" w:rsidTr="004456F1">
        <w:trPr>
          <w:trHeight w:val="472"/>
        </w:trPr>
        <w:tc>
          <w:tcPr>
            <w:tcW w:w="677" w:type="dxa"/>
          </w:tcPr>
          <w:p w:rsidR="00262E2B" w:rsidRPr="0046185F" w:rsidRDefault="00262E2B" w:rsidP="00B24CEE">
            <w:pPr>
              <w:pStyle w:val="naiskr"/>
              <w:spacing w:before="0" w:after="0"/>
              <w:jc w:val="center"/>
            </w:pPr>
            <w:r w:rsidRPr="0046185F">
              <w:t>2.</w:t>
            </w:r>
          </w:p>
        </w:tc>
        <w:tc>
          <w:tcPr>
            <w:tcW w:w="2357" w:type="dxa"/>
          </w:tcPr>
          <w:p w:rsidR="00262E2B" w:rsidRPr="0046185F" w:rsidRDefault="003A3C61" w:rsidP="00B24CEE">
            <w:pPr>
              <w:pStyle w:val="naiskr"/>
              <w:spacing w:before="0" w:after="0"/>
            </w:pPr>
            <w:r w:rsidRPr="0046185F">
              <w:t>Pašreizējā situācija un problēmas, kuru risināšanai tiesību akta projekts izstrādāts, tiesiskā regulējuma mērķis un būtība</w:t>
            </w:r>
          </w:p>
        </w:tc>
        <w:tc>
          <w:tcPr>
            <w:tcW w:w="6752" w:type="dxa"/>
          </w:tcPr>
          <w:p w:rsidR="008950BB" w:rsidRPr="00570E2B" w:rsidRDefault="008950BB" w:rsidP="00B24CEE">
            <w:pPr>
              <w:jc w:val="both"/>
              <w:rPr>
                <w:bCs/>
              </w:rPr>
            </w:pPr>
            <w:r w:rsidRPr="00570E2B">
              <w:rPr>
                <w:bCs/>
              </w:rPr>
              <w:t>Ar Ministru prezidenta 2013.gada</w:t>
            </w:r>
            <w:r w:rsidR="00AA507B" w:rsidRPr="00570E2B">
              <w:rPr>
                <w:bCs/>
              </w:rPr>
              <w:t xml:space="preserve"> </w:t>
            </w:r>
            <w:r w:rsidRPr="00570E2B">
              <w:rPr>
                <w:bCs/>
              </w:rPr>
              <w:t>28.maija rezolūciju Nr.45/L-1580-jur Satiksmes ministrijai tika uzdots</w:t>
            </w:r>
            <w:r w:rsidR="00AA507B" w:rsidRPr="00570E2B">
              <w:rPr>
                <w:bCs/>
              </w:rPr>
              <w:t xml:space="preserve"> </w:t>
            </w:r>
            <w:r w:rsidRPr="00570E2B">
              <w:rPr>
                <w:bCs/>
              </w:rPr>
              <w:t>izvērtēt nepieciešamību izveidot darba grupu, lai sagatavotu priekšlikumus un piedāvātu iespējamos risinājuma variantus personu ar invaliditāti identifikācijai un uzskaitei.</w:t>
            </w:r>
          </w:p>
          <w:p w:rsidR="008950BB" w:rsidRPr="00570E2B" w:rsidRDefault="008950BB" w:rsidP="00B24CEE">
            <w:pPr>
              <w:jc w:val="both"/>
              <w:rPr>
                <w:bCs/>
              </w:rPr>
            </w:pPr>
            <w:r w:rsidRPr="00570E2B">
              <w:rPr>
                <w:bCs/>
              </w:rPr>
              <w:t xml:space="preserve">Saskaņā ar Ministru kabineta 2013.gada 1.oktobra sēdē (prot. Nr.51  52.§) nolemto, lai nodrošinātu jautājumu par sabiedriskajā transportā pārvadāto personu ar invaliditāti uzskaites un identificēšanas problēmu analīzi un izstrādātu priekšlikumus problēmu risināšanai, tika izveidota darba grupa </w:t>
            </w:r>
            <w:proofErr w:type="spellStart"/>
            <w:r w:rsidRPr="00570E2B">
              <w:rPr>
                <w:bCs/>
              </w:rPr>
              <w:t>Pārresoru</w:t>
            </w:r>
            <w:proofErr w:type="spellEnd"/>
            <w:r w:rsidRPr="00570E2B">
              <w:rPr>
                <w:bCs/>
              </w:rPr>
              <w:t xml:space="preserve"> koordinācijas centra vadībā ar uzdevumu sagatavot un iesniegt Ministru kabinetā priekšlikumus par sabiedriskajā transportā pārvadāto personu uzskaiti un identificēšanu.</w:t>
            </w:r>
          </w:p>
          <w:p w:rsidR="00996B7A" w:rsidRPr="00570E2B" w:rsidRDefault="00DC0C8C" w:rsidP="00B24CEE">
            <w:pPr>
              <w:jc w:val="both"/>
              <w:rPr>
                <w:bCs/>
              </w:rPr>
            </w:pPr>
            <w:r w:rsidRPr="00570E2B">
              <w:rPr>
                <w:bCs/>
              </w:rPr>
              <w:t>A</w:t>
            </w:r>
            <w:r w:rsidR="00B00227" w:rsidRPr="00570E2B">
              <w:rPr>
                <w:bCs/>
              </w:rPr>
              <w:t>nalizēj</w:t>
            </w:r>
            <w:r w:rsidRPr="00570E2B">
              <w:rPr>
                <w:bCs/>
              </w:rPr>
              <w:t>ot</w:t>
            </w:r>
            <w:r w:rsidR="00B00227" w:rsidRPr="00570E2B">
              <w:rPr>
                <w:bCs/>
              </w:rPr>
              <w:t xml:space="preserve"> ar sabiedriskajā transporta pārvadāto personu uzskait</w:t>
            </w:r>
            <w:r w:rsidRPr="00570E2B">
              <w:rPr>
                <w:bCs/>
              </w:rPr>
              <w:t>i</w:t>
            </w:r>
            <w:r w:rsidR="00B00227" w:rsidRPr="00570E2B">
              <w:rPr>
                <w:bCs/>
              </w:rPr>
              <w:t xml:space="preserve"> un identificēšan</w:t>
            </w:r>
            <w:r w:rsidRPr="00570E2B">
              <w:rPr>
                <w:bCs/>
              </w:rPr>
              <w:t>u</w:t>
            </w:r>
            <w:r w:rsidR="00B00227" w:rsidRPr="00570E2B">
              <w:rPr>
                <w:bCs/>
              </w:rPr>
              <w:t xml:space="preserve"> </w:t>
            </w:r>
            <w:r w:rsidRPr="00570E2B">
              <w:rPr>
                <w:bCs/>
              </w:rPr>
              <w:t>saistītos normatīvos aktus un</w:t>
            </w:r>
            <w:r w:rsidR="00B00227" w:rsidRPr="00570E2B">
              <w:rPr>
                <w:bCs/>
              </w:rPr>
              <w:t xml:space="preserve"> pašvaldību saistošos noteikumus</w:t>
            </w:r>
            <w:r w:rsidRPr="00570E2B">
              <w:rPr>
                <w:bCs/>
              </w:rPr>
              <w:t>, tika konstatētas vairākas</w:t>
            </w:r>
            <w:r w:rsidR="00996B7A" w:rsidRPr="00570E2B">
              <w:rPr>
                <w:bCs/>
              </w:rPr>
              <w:t xml:space="preserve"> problēm</w:t>
            </w:r>
            <w:r w:rsidRPr="00570E2B">
              <w:rPr>
                <w:bCs/>
              </w:rPr>
              <w:t>as</w:t>
            </w:r>
            <w:r w:rsidR="00996B7A" w:rsidRPr="00570E2B">
              <w:rPr>
                <w:bCs/>
              </w:rPr>
              <w:t xml:space="preserve"> </w:t>
            </w:r>
            <w:r w:rsidR="00814413" w:rsidRPr="00570E2B">
              <w:rPr>
                <w:bCs/>
              </w:rPr>
              <w:t xml:space="preserve">to </w:t>
            </w:r>
            <w:r w:rsidRPr="00570E2B">
              <w:rPr>
                <w:bCs/>
              </w:rPr>
              <w:t>pasažieru, kam piešķirti braukšanas maksas atvieglojumi</w:t>
            </w:r>
            <w:r w:rsidR="00814413" w:rsidRPr="00570E2B">
              <w:rPr>
                <w:bCs/>
              </w:rPr>
              <w:t>,</w:t>
            </w:r>
            <w:r w:rsidR="00996B7A" w:rsidRPr="00570E2B">
              <w:rPr>
                <w:bCs/>
              </w:rPr>
              <w:t xml:space="preserve"> uzskaitē un identificēšanā</w:t>
            </w:r>
            <w:r w:rsidR="00B1445A" w:rsidRPr="00570E2B">
              <w:rPr>
                <w:bCs/>
              </w:rPr>
              <w:t xml:space="preserve"> (personas ar invaliditāti, pirmsskolas vecuma bērni, bērni bāreņi, politiski represētās personas,</w:t>
            </w:r>
            <w:r w:rsidR="00A33269">
              <w:rPr>
                <w:bCs/>
              </w:rPr>
              <w:t xml:space="preserve"> </w:t>
            </w:r>
            <w:r w:rsidR="00A33269" w:rsidRPr="00DA5DC0">
              <w:t>nacionālās pretošanās kustības dalībnieki</w:t>
            </w:r>
            <w:r w:rsidR="00A33269">
              <w:t>,</w:t>
            </w:r>
            <w:r w:rsidR="00B1445A" w:rsidRPr="00570E2B">
              <w:rPr>
                <w:bCs/>
              </w:rPr>
              <w:t xml:space="preserve"> vispārējo izglītības iestāžu izglītojamie)</w:t>
            </w:r>
            <w:r w:rsidRPr="00570E2B">
              <w:rPr>
                <w:bCs/>
              </w:rPr>
              <w:t xml:space="preserve">. </w:t>
            </w:r>
          </w:p>
          <w:p w:rsidR="0082481E" w:rsidRPr="00570E2B" w:rsidRDefault="0082481E" w:rsidP="00B24CEE">
            <w:pPr>
              <w:pStyle w:val="NormalWeb"/>
              <w:shd w:val="clear" w:color="auto" w:fill="FFFFFF"/>
              <w:spacing w:before="0" w:beforeAutospacing="0" w:after="0" w:afterAutospacing="0"/>
              <w:jc w:val="both"/>
              <w:rPr>
                <w:rFonts w:ascii="Times New Roman" w:eastAsia="Times New Roman" w:hAnsi="Times New Roman" w:cs="Times New Roman"/>
                <w:bCs/>
                <w:lang w:val="lv-LV" w:eastAsia="lv-LV"/>
              </w:rPr>
            </w:pPr>
            <w:r w:rsidRPr="00570E2B">
              <w:rPr>
                <w:rFonts w:ascii="Times New Roman" w:eastAsia="Times New Roman" w:hAnsi="Times New Roman" w:cs="Times New Roman"/>
                <w:bCs/>
                <w:lang w:val="lv-LV" w:eastAsia="lv-LV"/>
              </w:rPr>
              <w:t>Šobrīd personām, kurām valsts noteikusi braukšanas maksas atvieglojumus, braukšanas biļetes tiek izsniegtas, uzrādot attiecīgai kategorijai atbilstošu apliecību. Minēto pasažieru uzskaite sabiedriskajā transportā tiek organizēta, izsniedzot tiem braukšanas tiesības apliecinošu dokumentu – biļeti, kurai ir piemērota 100% atlaide.</w:t>
            </w:r>
          </w:p>
          <w:p w:rsidR="00BD21E4" w:rsidRPr="00570E2B" w:rsidRDefault="00BD21E4" w:rsidP="00B24CEE">
            <w:pPr>
              <w:jc w:val="both"/>
              <w:rPr>
                <w:bCs/>
              </w:rPr>
            </w:pPr>
            <w:r w:rsidRPr="00570E2B">
              <w:rPr>
                <w:bCs/>
              </w:rPr>
              <w:t xml:space="preserve">Šobrīd valstī kopumā par to kategoriju pasažieru pārvadāšanu, kuriem ir tiesības izmantot sabiedrisko transportu ar braukšanas maksas atvieglojumiem, pārvadātāju transporta pakalpojumus un </w:t>
            </w:r>
            <w:r w:rsidRPr="00570E2B">
              <w:rPr>
                <w:bCs/>
              </w:rPr>
              <w:lastRenderedPageBreak/>
              <w:t>zaudējumus uzskaita dažādos veidos:</w:t>
            </w:r>
          </w:p>
          <w:p w:rsidR="00BD21E4" w:rsidRPr="00570E2B" w:rsidRDefault="00B24CEE" w:rsidP="00B24CEE">
            <w:pPr>
              <w:pStyle w:val="ListParagraph"/>
              <w:numPr>
                <w:ilvl w:val="0"/>
                <w:numId w:val="27"/>
              </w:numPr>
              <w:ind w:left="268" w:hanging="141"/>
              <w:jc w:val="both"/>
              <w:rPr>
                <w:bCs/>
                <w:lang w:val="lv-LV" w:eastAsia="lv-LV"/>
              </w:rPr>
            </w:pPr>
            <w:r w:rsidRPr="00570E2B">
              <w:rPr>
                <w:bCs/>
                <w:lang w:val="lv-LV" w:eastAsia="lv-LV"/>
              </w:rPr>
              <w:t>R</w:t>
            </w:r>
            <w:r w:rsidR="00BD21E4" w:rsidRPr="00570E2B">
              <w:rPr>
                <w:bCs/>
                <w:lang w:val="lv-LV" w:eastAsia="lv-LV"/>
              </w:rPr>
              <w:t>eģionālo starppilsētu nozīmes maršrutu un reģionālo vietējās nozīmes maršrutu pārvadātāji biļešu tirdzniecību autobusos veic, lietojot kases aparātus, k</w:t>
            </w:r>
            <w:r w:rsidR="00205C72">
              <w:rPr>
                <w:bCs/>
                <w:lang w:val="lv-LV" w:eastAsia="lv-LV"/>
              </w:rPr>
              <w:t>as drukā papīra biļetes (čekus);</w:t>
            </w:r>
          </w:p>
          <w:p w:rsidR="00BD21E4" w:rsidRPr="00570E2B" w:rsidRDefault="00BD21E4" w:rsidP="00B24CEE">
            <w:pPr>
              <w:pStyle w:val="ListParagraph"/>
              <w:numPr>
                <w:ilvl w:val="0"/>
                <w:numId w:val="27"/>
              </w:numPr>
              <w:ind w:left="268" w:hanging="141"/>
              <w:jc w:val="both"/>
              <w:rPr>
                <w:bCs/>
                <w:lang w:val="lv-LV" w:eastAsia="lv-LV"/>
              </w:rPr>
            </w:pPr>
            <w:r w:rsidRPr="00570E2B">
              <w:rPr>
                <w:bCs/>
                <w:lang w:val="lv-LV" w:eastAsia="lv-LV"/>
              </w:rPr>
              <w:t>Gandrīz visās autoostās papīra biļetes tiek pārdotas sistēmas „</w:t>
            </w:r>
            <w:proofErr w:type="spellStart"/>
            <w:r w:rsidRPr="00570E2B">
              <w:rPr>
                <w:bCs/>
                <w:lang w:val="lv-LV" w:eastAsia="lv-LV"/>
              </w:rPr>
              <w:t>Baltic</w:t>
            </w:r>
            <w:proofErr w:type="spellEnd"/>
            <w:r w:rsidRPr="00570E2B">
              <w:rPr>
                <w:bCs/>
                <w:lang w:val="lv-LV" w:eastAsia="lv-LV"/>
              </w:rPr>
              <w:t xml:space="preserve"> </w:t>
            </w:r>
            <w:proofErr w:type="spellStart"/>
            <w:r w:rsidRPr="00570E2B">
              <w:rPr>
                <w:bCs/>
                <w:lang w:val="lv-LV" w:eastAsia="lv-LV"/>
              </w:rPr>
              <w:t>Lines</w:t>
            </w:r>
            <w:proofErr w:type="spellEnd"/>
            <w:r w:rsidRPr="00570E2B">
              <w:rPr>
                <w:bCs/>
                <w:lang w:val="lv-LV" w:eastAsia="lv-LV"/>
              </w:rPr>
              <w:t>” ietvaros. Šī sistēma paredz arī elektronisku biļešu iegādi internetā, tai skaitā, saņemot uz mobilo tālruni SMS ar biļetes kodu, pasažieriem, kuri biļetes iegādājas par maksu, kā arī personām ar braukšanas maksas atvieglojumiem („0” cenas b</w:t>
            </w:r>
            <w:r w:rsidR="00205C72">
              <w:rPr>
                <w:bCs/>
                <w:lang w:val="lv-LV" w:eastAsia="lv-LV"/>
              </w:rPr>
              <w:t>iļete un maksa par pakalpojumu);</w:t>
            </w:r>
          </w:p>
          <w:p w:rsidR="00BD21E4" w:rsidRPr="00570E2B" w:rsidRDefault="00BD21E4" w:rsidP="00B24CEE">
            <w:pPr>
              <w:pStyle w:val="ListParagraph"/>
              <w:numPr>
                <w:ilvl w:val="0"/>
                <w:numId w:val="27"/>
              </w:numPr>
              <w:ind w:left="268" w:hanging="141"/>
              <w:jc w:val="both"/>
              <w:rPr>
                <w:bCs/>
                <w:lang w:val="lv-LV" w:eastAsia="lv-LV"/>
              </w:rPr>
            </w:pPr>
            <w:r w:rsidRPr="00570E2B">
              <w:rPr>
                <w:bCs/>
                <w:lang w:val="lv-LV" w:eastAsia="lv-LV"/>
              </w:rPr>
              <w:t>Vilcienu kasēs biļetes tiek pārdotas, izmantojot sistēmu VIPUS. Vilcienu vagonos konduktori pārdod tipogrāfiski sagatavotas biļetes vai lietojot kases aparātus, k</w:t>
            </w:r>
            <w:r w:rsidR="00205C72">
              <w:rPr>
                <w:bCs/>
                <w:lang w:val="lv-LV" w:eastAsia="lv-LV"/>
              </w:rPr>
              <w:t>as drukā papīra biļetes (čekus);</w:t>
            </w:r>
          </w:p>
          <w:p w:rsidR="00626D54" w:rsidRPr="00570E2B" w:rsidRDefault="00BD21E4" w:rsidP="00B24CEE">
            <w:pPr>
              <w:pStyle w:val="ListParagraph"/>
              <w:numPr>
                <w:ilvl w:val="0"/>
                <w:numId w:val="27"/>
              </w:numPr>
              <w:ind w:left="268" w:hanging="141"/>
              <w:jc w:val="both"/>
              <w:rPr>
                <w:bCs/>
                <w:lang w:val="lv-LV" w:eastAsia="lv-LV"/>
              </w:rPr>
            </w:pPr>
            <w:r w:rsidRPr="00570E2B">
              <w:rPr>
                <w:bCs/>
                <w:lang w:val="lv-LV" w:eastAsia="lv-LV"/>
              </w:rPr>
              <w:t>Situācija republikas pilsētās sabiedriskā transporta biļešu tirdzniecības organizēšanā ir atšķirīga</w:t>
            </w:r>
            <w:r w:rsidR="00B24CEE" w:rsidRPr="00570E2B">
              <w:rPr>
                <w:bCs/>
                <w:lang w:val="lv-LV" w:eastAsia="lv-LV"/>
              </w:rPr>
              <w:t xml:space="preserve"> (realizē </w:t>
            </w:r>
            <w:r w:rsidRPr="00570E2B">
              <w:rPr>
                <w:bCs/>
                <w:lang w:val="lv-LV" w:eastAsia="lv-LV"/>
              </w:rPr>
              <w:t xml:space="preserve">tipogrāfiski drukātas biļetes </w:t>
            </w:r>
            <w:r w:rsidR="00B24CEE" w:rsidRPr="00570E2B">
              <w:rPr>
                <w:bCs/>
                <w:lang w:val="lv-LV" w:eastAsia="lv-LV"/>
              </w:rPr>
              <w:t xml:space="preserve">vai </w:t>
            </w:r>
            <w:r w:rsidRPr="00570E2B">
              <w:rPr>
                <w:bCs/>
                <w:lang w:val="lv-LV" w:eastAsia="lv-LV"/>
              </w:rPr>
              <w:t>papīra biļetes pārdod, izmantojot transportlīdzeklī esošu kases aparātu</w:t>
            </w:r>
            <w:r w:rsidR="00626D54" w:rsidRPr="00570E2B">
              <w:rPr>
                <w:bCs/>
                <w:lang w:val="lv-LV" w:eastAsia="lv-LV"/>
              </w:rPr>
              <w:t>)</w:t>
            </w:r>
            <w:r w:rsidR="00205C72">
              <w:rPr>
                <w:bCs/>
                <w:lang w:val="lv-LV" w:eastAsia="lv-LV"/>
              </w:rPr>
              <w:t>;</w:t>
            </w:r>
          </w:p>
          <w:p w:rsidR="00BD21E4" w:rsidRPr="00570E2B" w:rsidRDefault="00BD21E4" w:rsidP="00B24CEE">
            <w:pPr>
              <w:pStyle w:val="ListParagraph"/>
              <w:numPr>
                <w:ilvl w:val="0"/>
                <w:numId w:val="27"/>
              </w:numPr>
              <w:ind w:left="268" w:hanging="141"/>
              <w:jc w:val="both"/>
              <w:rPr>
                <w:bCs/>
                <w:lang w:val="lv-LV" w:eastAsia="lv-LV"/>
              </w:rPr>
            </w:pPr>
            <w:r w:rsidRPr="00570E2B">
              <w:rPr>
                <w:bCs/>
                <w:lang w:val="lv-LV" w:eastAsia="lv-LV"/>
              </w:rPr>
              <w:t>Ir konstatētas divas pieejas elektronisko biļešu tirdzniecībā. Elektroniskā biļešu sistēma ir ieviesta un darbojas Rīgā – E-talona biļešu sistēma (personificētas un nepersonificētas viedkartes - abonementa biļetes datu nesēji (e-taloni)) un izmantojot eksistējošu biļešu sistēmu, neieviešot nekādu papildus sistēmu, bet izmantojot bankas maksājuma kartes ar bez kontakta funkciju (</w:t>
            </w:r>
            <w:proofErr w:type="spellStart"/>
            <w:r w:rsidRPr="00570E2B">
              <w:rPr>
                <w:bCs/>
                <w:lang w:val="lv-LV" w:eastAsia="lv-LV"/>
              </w:rPr>
              <w:t>sīkmaksājumu</w:t>
            </w:r>
            <w:proofErr w:type="spellEnd"/>
            <w:r w:rsidRPr="00570E2B">
              <w:rPr>
                <w:bCs/>
                <w:lang w:val="lv-LV" w:eastAsia="lv-LV"/>
              </w:rPr>
              <w:t xml:space="preserve"> kartes) norēķinos par transporta pakalpojumiem norēķinās Jelgavā – izmantojot AS „SEB banka” </w:t>
            </w:r>
            <w:proofErr w:type="spellStart"/>
            <w:r w:rsidRPr="00570E2B">
              <w:rPr>
                <w:bCs/>
                <w:lang w:val="lv-LV" w:eastAsia="lv-LV"/>
              </w:rPr>
              <w:t>sīkmaksājumu</w:t>
            </w:r>
            <w:proofErr w:type="spellEnd"/>
            <w:r w:rsidRPr="00570E2B">
              <w:rPr>
                <w:bCs/>
                <w:lang w:val="lv-LV" w:eastAsia="lv-LV"/>
              </w:rPr>
              <w:t xml:space="preserve"> kartes (E-karte) (</w:t>
            </w:r>
            <w:proofErr w:type="spellStart"/>
            <w:r w:rsidRPr="00570E2B">
              <w:rPr>
                <w:bCs/>
                <w:lang w:val="lv-LV" w:eastAsia="lv-LV"/>
              </w:rPr>
              <w:t>sīkmaksājumu</w:t>
            </w:r>
            <w:proofErr w:type="spellEnd"/>
            <w:r w:rsidRPr="00570E2B">
              <w:rPr>
                <w:bCs/>
                <w:lang w:val="lv-LV" w:eastAsia="lv-LV"/>
              </w:rPr>
              <w:t xml:space="preserve"> karte, kas vienlaicīgi kalpo, kā apliecība skolēniem, pensionāriem). Par bankas karšu izmantošanu norēķinos par transporta biļetēm lēmumu ir pieņēmušas Jūrmalas, Liepājas un Rēzeknes pilsētas domes. Šādas pieejas iespējamo piemērošanu apsver arī citas pilsētas pašvaldības, kā arī AS „Pasažieru vilciens” pārvadājumos ar vilcieniem, kas </w:t>
            </w:r>
            <w:r w:rsidR="00E77BE8">
              <w:rPr>
                <w:bCs/>
                <w:lang w:val="lv-LV" w:eastAsia="lv-LV"/>
              </w:rPr>
              <w:t xml:space="preserve">līdz šī gada septembrim izmantoja E-talona biļešu sistēmu, bet atzina to par ekonomiski neizdevīgu un šobrīd meklē risinājums kā </w:t>
            </w:r>
            <w:proofErr w:type="spellStart"/>
            <w:r w:rsidR="00E77BE8">
              <w:rPr>
                <w:bCs/>
                <w:lang w:val="lv-LV" w:eastAsia="lv-LV"/>
              </w:rPr>
              <w:t>efektivizēt</w:t>
            </w:r>
            <w:proofErr w:type="spellEnd"/>
            <w:r w:rsidR="00E77BE8">
              <w:rPr>
                <w:bCs/>
                <w:lang w:val="lv-LV" w:eastAsia="lv-LV"/>
              </w:rPr>
              <w:t xml:space="preserve"> pārvadājumu norēķinu kārtību to lietotājiem.</w:t>
            </w:r>
          </w:p>
          <w:p w:rsidR="00B24CEE" w:rsidRPr="00570E2B" w:rsidRDefault="00E5354E" w:rsidP="00B24CEE">
            <w:pPr>
              <w:shd w:val="clear" w:color="auto" w:fill="FFFFFF"/>
              <w:jc w:val="both"/>
              <w:rPr>
                <w:bCs/>
              </w:rPr>
            </w:pPr>
            <w:r>
              <w:rPr>
                <w:bCs/>
              </w:rPr>
              <w:t>E</w:t>
            </w:r>
            <w:r w:rsidR="00B24CEE" w:rsidRPr="00570E2B">
              <w:rPr>
                <w:bCs/>
              </w:rPr>
              <w:t>sošajā situācijā pastāv vairāki būtiski nekorektas personu uzskaites riski:</w:t>
            </w:r>
          </w:p>
          <w:p w:rsidR="0048471D" w:rsidRPr="00570E2B" w:rsidRDefault="0048471D" w:rsidP="00626D54">
            <w:pPr>
              <w:pStyle w:val="ListParagraph"/>
              <w:numPr>
                <w:ilvl w:val="0"/>
                <w:numId w:val="27"/>
              </w:numPr>
              <w:ind w:left="410" w:hanging="410"/>
              <w:jc w:val="both"/>
              <w:rPr>
                <w:bCs/>
                <w:lang w:val="lv-LV" w:eastAsia="lv-LV"/>
              </w:rPr>
            </w:pPr>
            <w:r w:rsidRPr="00570E2B">
              <w:rPr>
                <w:bCs/>
                <w:lang w:val="lv-LV" w:eastAsia="lv-LV"/>
              </w:rPr>
              <w:t>pastāv iespēja viltot, pavairot biļetes/mēnešbiļetes, apliecības izziņas u.tml.;</w:t>
            </w:r>
          </w:p>
          <w:p w:rsidR="0048471D" w:rsidRPr="00570E2B" w:rsidRDefault="0048471D" w:rsidP="00626D54">
            <w:pPr>
              <w:pStyle w:val="ListParagraph"/>
              <w:numPr>
                <w:ilvl w:val="0"/>
                <w:numId w:val="27"/>
              </w:numPr>
              <w:ind w:left="410" w:hanging="410"/>
              <w:jc w:val="both"/>
              <w:rPr>
                <w:bCs/>
                <w:lang w:val="lv-LV" w:eastAsia="lv-LV"/>
              </w:rPr>
            </w:pPr>
            <w:r w:rsidRPr="00570E2B">
              <w:rPr>
                <w:bCs/>
                <w:lang w:val="lv-LV" w:eastAsia="lv-LV"/>
              </w:rPr>
              <w:t>nav nodrošināta konkrētas personas identificēšana biļešu pārdošanas brīdī;</w:t>
            </w:r>
          </w:p>
          <w:p w:rsidR="0048471D" w:rsidRPr="00570E2B" w:rsidRDefault="0048471D" w:rsidP="00626D54">
            <w:pPr>
              <w:pStyle w:val="ListParagraph"/>
              <w:numPr>
                <w:ilvl w:val="0"/>
                <w:numId w:val="27"/>
              </w:numPr>
              <w:ind w:left="410" w:hanging="410"/>
              <w:jc w:val="both"/>
              <w:rPr>
                <w:bCs/>
                <w:lang w:val="lv-LV" w:eastAsia="lv-LV"/>
              </w:rPr>
            </w:pPr>
            <w:r w:rsidRPr="00570E2B">
              <w:rPr>
                <w:bCs/>
                <w:lang w:val="lv-LV" w:eastAsia="lv-LV"/>
              </w:rPr>
              <w:t>sabiedriskā transporta pakalpojuma sniedzējs (pārvadātājs) ir iesaistīts atvieglojuma nodrošināšanas procesā, kā rezultātā:</w:t>
            </w:r>
          </w:p>
          <w:p w:rsidR="0048471D" w:rsidRPr="00570E2B" w:rsidRDefault="0048471D" w:rsidP="00626D54">
            <w:pPr>
              <w:pStyle w:val="ListParagraph"/>
              <w:numPr>
                <w:ilvl w:val="1"/>
                <w:numId w:val="28"/>
              </w:numPr>
              <w:ind w:left="694" w:hanging="284"/>
              <w:jc w:val="both"/>
              <w:rPr>
                <w:bCs/>
                <w:lang w:val="lv-LV" w:eastAsia="lv-LV"/>
              </w:rPr>
            </w:pPr>
            <w:r w:rsidRPr="00570E2B">
              <w:rPr>
                <w:bCs/>
                <w:lang w:val="lv-LV" w:eastAsia="lv-LV"/>
              </w:rPr>
              <w:t xml:space="preserve">pārvadātājs nenodrošina uzskaiti, ka, atbilstoši sniegtajam transporta pakalpojumam, biļete ir pārdota konkrētai atvieglotas kategorijas personai, kā arī nenorāda biļetē informāciju par transporta pakalpojuma tarifu, atlaides </w:t>
            </w:r>
            <w:r w:rsidRPr="00570E2B">
              <w:rPr>
                <w:bCs/>
                <w:lang w:val="lv-LV" w:eastAsia="lv-LV"/>
              </w:rPr>
              <w:lastRenderedPageBreak/>
              <w:t>apmēru, cenu (summa apmaksai) un PVN apmēru;</w:t>
            </w:r>
          </w:p>
          <w:p w:rsidR="0048471D" w:rsidRPr="00570E2B" w:rsidRDefault="0048471D" w:rsidP="00626D54">
            <w:pPr>
              <w:pStyle w:val="ListParagraph"/>
              <w:numPr>
                <w:ilvl w:val="1"/>
                <w:numId w:val="28"/>
              </w:numPr>
              <w:ind w:left="694" w:hanging="284"/>
              <w:jc w:val="both"/>
              <w:rPr>
                <w:bCs/>
                <w:lang w:val="lv-LV" w:eastAsia="lv-LV"/>
              </w:rPr>
            </w:pPr>
            <w:r w:rsidRPr="00570E2B">
              <w:rPr>
                <w:bCs/>
                <w:lang w:val="lv-LV" w:eastAsia="lv-LV"/>
              </w:rPr>
              <w:t>pārvadātājam tiek nepamatoti palielināts administratīvais un finanšu slogs, jo pārvadātājam ir nepieciešams nodrošināt papildus atlaides un personas identificēšanu;</w:t>
            </w:r>
          </w:p>
          <w:p w:rsidR="0048471D" w:rsidRPr="00570E2B" w:rsidRDefault="0048471D" w:rsidP="00626D54">
            <w:pPr>
              <w:pStyle w:val="ListParagraph"/>
              <w:numPr>
                <w:ilvl w:val="1"/>
                <w:numId w:val="28"/>
              </w:numPr>
              <w:ind w:left="694" w:hanging="284"/>
              <w:jc w:val="both"/>
              <w:rPr>
                <w:bCs/>
                <w:lang w:val="lv-LV" w:eastAsia="lv-LV"/>
              </w:rPr>
            </w:pPr>
            <w:r w:rsidRPr="00570E2B">
              <w:rPr>
                <w:bCs/>
                <w:lang w:val="lv-LV" w:eastAsia="lv-LV"/>
              </w:rPr>
              <w:t>pastāv iespējami riski par pārvadātāju interešu konfliktu, jo</w:t>
            </w:r>
            <w:r w:rsidR="00626D54" w:rsidRPr="00570E2B">
              <w:rPr>
                <w:bCs/>
                <w:lang w:val="lv-LV" w:eastAsia="lv-LV"/>
              </w:rPr>
              <w:t xml:space="preserve"> </w:t>
            </w:r>
            <w:r w:rsidRPr="00570E2B">
              <w:rPr>
                <w:bCs/>
                <w:lang w:val="lv-LV" w:eastAsia="lv-LV"/>
              </w:rPr>
              <w:t>pārvadātājs ir darījumu apjoma palielināšanā ieinteresētā persona,</w:t>
            </w:r>
            <w:r w:rsidR="00626D54" w:rsidRPr="00570E2B">
              <w:rPr>
                <w:bCs/>
                <w:lang w:val="lv-LV" w:eastAsia="lv-LV"/>
              </w:rPr>
              <w:t xml:space="preserve"> </w:t>
            </w:r>
            <w:r w:rsidRPr="00570E2B">
              <w:rPr>
                <w:bCs/>
                <w:lang w:val="lv-LV" w:eastAsia="lv-LV"/>
              </w:rPr>
              <w:t>pats pārvadātājs uzskaita darījumus ar atviegloto kategoriju personām</w:t>
            </w:r>
            <w:r w:rsidR="00626D54" w:rsidRPr="00570E2B">
              <w:rPr>
                <w:bCs/>
                <w:lang w:val="lv-LV" w:eastAsia="lv-LV"/>
              </w:rPr>
              <w:t xml:space="preserve"> un </w:t>
            </w:r>
            <w:r w:rsidRPr="00570E2B">
              <w:rPr>
                <w:bCs/>
                <w:lang w:val="lv-LV" w:eastAsia="lv-LV"/>
              </w:rPr>
              <w:t>sagatavo atskaiti par veiktajiem darījumiem ar atviegloto kategoriju personām un iesniedz atskaites kompensācijas par personu ar atvieglojumiem pārvadāšanu saņemšanai no valsts un pašvaldības, bet pilnībā nenodrošina atvieglojumu saņēmušo personu identifikāciju;</w:t>
            </w:r>
          </w:p>
          <w:p w:rsidR="0048471D" w:rsidRPr="00570E2B" w:rsidRDefault="0048471D" w:rsidP="00626D54">
            <w:pPr>
              <w:pStyle w:val="ListParagraph"/>
              <w:numPr>
                <w:ilvl w:val="0"/>
                <w:numId w:val="27"/>
              </w:numPr>
              <w:ind w:left="410" w:hanging="410"/>
              <w:jc w:val="both"/>
              <w:rPr>
                <w:bCs/>
                <w:lang w:val="lv-LV" w:eastAsia="lv-LV"/>
              </w:rPr>
            </w:pPr>
            <w:r w:rsidRPr="00570E2B">
              <w:rPr>
                <w:bCs/>
                <w:lang w:val="lv-LV" w:eastAsia="lv-LV"/>
              </w:rPr>
              <w:t>nepietiekamā apmērā nodrošināts atvieglojumu administrēšanas kontroles mehānisms;</w:t>
            </w:r>
          </w:p>
          <w:p w:rsidR="0048471D" w:rsidRPr="00570E2B" w:rsidRDefault="0048471D" w:rsidP="00626D54">
            <w:pPr>
              <w:pStyle w:val="ListParagraph"/>
              <w:numPr>
                <w:ilvl w:val="0"/>
                <w:numId w:val="27"/>
              </w:numPr>
              <w:ind w:left="410" w:hanging="410"/>
              <w:jc w:val="both"/>
              <w:rPr>
                <w:bCs/>
                <w:lang w:val="lv-LV" w:eastAsia="lv-LV"/>
              </w:rPr>
            </w:pPr>
            <w:r w:rsidRPr="00570E2B">
              <w:rPr>
                <w:bCs/>
                <w:lang w:val="lv-LV" w:eastAsia="lv-LV"/>
              </w:rPr>
              <w:t>sniedzot sabiedriskā transportā pakalpojumus, nodrošinot biļešu tirdzniecību un klientu apkalpošanu, tiek izpausts atviegloto kategoriju personu sociālais statuss;</w:t>
            </w:r>
          </w:p>
          <w:p w:rsidR="0048471D" w:rsidRPr="00570E2B" w:rsidRDefault="0048471D" w:rsidP="00626D54">
            <w:pPr>
              <w:pStyle w:val="ListParagraph"/>
              <w:numPr>
                <w:ilvl w:val="0"/>
                <w:numId w:val="27"/>
              </w:numPr>
              <w:ind w:left="410" w:hanging="410"/>
              <w:jc w:val="both"/>
              <w:rPr>
                <w:bCs/>
                <w:lang w:val="lv-LV" w:eastAsia="lv-LV"/>
              </w:rPr>
            </w:pPr>
            <w:r w:rsidRPr="00570E2B">
              <w:rPr>
                <w:bCs/>
                <w:lang w:val="lv-LV" w:eastAsia="lv-LV"/>
              </w:rPr>
              <w:t>pirmsskolas vecuma bērnu pārvadājumi sabiedriskajā transportā notiek bez maksas, attiecīgi nav lietderīgi veikt to papildus uzskaiti un identificēšanu.</w:t>
            </w:r>
          </w:p>
          <w:p w:rsidR="0048471D" w:rsidRPr="00570E2B" w:rsidRDefault="0048471D" w:rsidP="00B24CEE">
            <w:pPr>
              <w:shd w:val="clear" w:color="auto" w:fill="FFFFFF"/>
              <w:jc w:val="both"/>
              <w:rPr>
                <w:bCs/>
              </w:rPr>
            </w:pPr>
            <w:r w:rsidRPr="00570E2B">
              <w:rPr>
                <w:bCs/>
              </w:rPr>
              <w:t>Ņemot vērā minētos iemeslus, konstatējams, ka esošā uzskaites kārtība ir neprecīza un, iespējams, rada nepamatotus izdevumus valsts budžetam, jo valstij saskaņā ar normatīvajiem aktiem ir jākompensē pārvadātajiem nesaņemtie ieņēmumi par personu ar braukšanas maksas atvieglojumiem pārvadāšanu.</w:t>
            </w:r>
          </w:p>
          <w:p w:rsidR="0015438D" w:rsidRPr="00570E2B" w:rsidRDefault="0015438D" w:rsidP="00B24CEE">
            <w:pPr>
              <w:jc w:val="both"/>
              <w:rPr>
                <w:bCs/>
              </w:rPr>
            </w:pPr>
            <w:r w:rsidRPr="00570E2B">
              <w:rPr>
                <w:bCs/>
              </w:rPr>
              <w:t>Turklāt līdzšinējais subsīdiju piešķiršanas mehānisms, kad tiek finansēts pakalpojumu sniedzējs, nav pareizs, nepieciešams to mainīt, lai palīdzību saņemtu pakalpojuma ņēmējs.</w:t>
            </w:r>
          </w:p>
          <w:p w:rsidR="00067A2F" w:rsidRPr="00570E2B" w:rsidRDefault="00067A2F" w:rsidP="00B24CEE">
            <w:pPr>
              <w:pStyle w:val="BodyText"/>
              <w:jc w:val="both"/>
              <w:rPr>
                <w:b w:val="0"/>
                <w:lang w:val="lv-LV"/>
              </w:rPr>
            </w:pPr>
            <w:r w:rsidRPr="00570E2B">
              <w:rPr>
                <w:b w:val="0"/>
                <w:lang w:val="lv-LV"/>
              </w:rPr>
              <w:t>Atbilstoši 2012.gada 15.maija Ministru kabineta noteikumu Nr.341 „Kārtība, kādā nosaka un kompensē ar sabiedriskā transporta pakalpojumu sniegšanu saistītos zaudējumus un izdevumus un nosaka sabiedriskā transporta pakalpojuma tarifu” (turpmāk – MK noteikumi Nr.341) prasībām no valsts budžetā šim mērķim paredzētajiem līdzekļiem pārvadātājiem tiek kompensēti ar sabiedriskā transporta pakalpojumu sniegšanu saistītie zaudējumi, valsts garantētā peļņa</w:t>
            </w:r>
            <w:r w:rsidR="00AD6822" w:rsidRPr="00570E2B">
              <w:rPr>
                <w:b w:val="0"/>
                <w:lang w:val="lv-LV"/>
              </w:rPr>
              <w:t>, kā arī nesaņemtie ieņēmumi:</w:t>
            </w:r>
          </w:p>
          <w:p w:rsidR="001A3E35" w:rsidRPr="00570E2B" w:rsidRDefault="00C143E5" w:rsidP="00B24CEE">
            <w:pPr>
              <w:numPr>
                <w:ilvl w:val="0"/>
                <w:numId w:val="24"/>
              </w:numPr>
              <w:jc w:val="both"/>
              <w:rPr>
                <w:bCs/>
              </w:rPr>
            </w:pPr>
            <w:r w:rsidRPr="00570E2B">
              <w:rPr>
                <w:bCs/>
              </w:rPr>
              <w:t>par tādu kategoriju pasažieru pārvadāšanu, kurām pasūtītājs noteicis braukšanas maksas atvieglojumus;</w:t>
            </w:r>
          </w:p>
          <w:p w:rsidR="00C143E5" w:rsidRPr="00570E2B" w:rsidRDefault="00C143E5" w:rsidP="00B24CEE">
            <w:pPr>
              <w:numPr>
                <w:ilvl w:val="0"/>
                <w:numId w:val="24"/>
              </w:numPr>
              <w:jc w:val="both"/>
              <w:rPr>
                <w:bCs/>
              </w:rPr>
            </w:pPr>
            <w:r w:rsidRPr="00570E2B">
              <w:rPr>
                <w:bCs/>
              </w:rPr>
              <w:t>par tādu pasažieru pārvadāšanu, kuriem noteikti braukšanas maksas atvieglojumi saskaņā ar normatīvajiem aktiem par pasažieru kategorijām, kuras ir tiesīgas izmantot braukšanas maksas atvieglojumus.</w:t>
            </w:r>
          </w:p>
          <w:p w:rsidR="00001C6A" w:rsidRPr="00570E2B" w:rsidRDefault="00001C6A" w:rsidP="00B24CEE">
            <w:pPr>
              <w:pStyle w:val="ListParagraph"/>
              <w:ind w:left="0"/>
              <w:jc w:val="both"/>
              <w:rPr>
                <w:bCs/>
                <w:lang w:val="lv-LV" w:eastAsia="lv-LV"/>
              </w:rPr>
            </w:pPr>
            <w:bookmarkStart w:id="0" w:name="p3"/>
            <w:bookmarkStart w:id="1" w:name="p-432993"/>
            <w:bookmarkEnd w:id="0"/>
            <w:bookmarkEnd w:id="1"/>
            <w:r w:rsidRPr="00570E2B">
              <w:rPr>
                <w:bCs/>
                <w:lang w:val="lv-LV" w:eastAsia="lv-LV"/>
              </w:rPr>
              <w:t>MK noteikumi Nr.341 paredz, ka nesaņemtos ieņēmumus iekļauj kopējos zaudējumos un finansē no pasūtītāja budžeta</w:t>
            </w:r>
            <w:r w:rsidR="008069C5" w:rsidRPr="00570E2B">
              <w:rPr>
                <w:bCs/>
                <w:lang w:val="lv-LV" w:eastAsia="lv-LV"/>
              </w:rPr>
              <w:t>, pēc tam nosakot kompensācijas apmēru</w:t>
            </w:r>
            <w:r w:rsidRPr="00570E2B">
              <w:rPr>
                <w:bCs/>
                <w:lang w:val="lv-LV" w:eastAsia="lv-LV"/>
              </w:rPr>
              <w:t xml:space="preserve">. </w:t>
            </w:r>
          </w:p>
          <w:p w:rsidR="008069C5" w:rsidRPr="00570E2B" w:rsidRDefault="00FB62D6" w:rsidP="008069C5">
            <w:pPr>
              <w:jc w:val="both"/>
              <w:rPr>
                <w:bCs/>
              </w:rPr>
            </w:pPr>
            <w:r w:rsidRPr="00570E2B">
              <w:rPr>
                <w:bCs/>
              </w:rPr>
              <w:t xml:space="preserve">Esošā atvieglojumu uzskaites kārtība nenodrošina skaidru un precīzu valsts budžeta līdzekļu izmantošanu un uzskaiti. Lai samazinātu administratīvo un finanšu slogu valsts budžetam, kas, rada </w:t>
            </w:r>
            <w:r w:rsidRPr="00570E2B">
              <w:rPr>
                <w:bCs/>
              </w:rPr>
              <w:lastRenderedPageBreak/>
              <w:t>nepamatotus izdevumus, ir nepieciešams pilnveidot esošo kārtību.</w:t>
            </w:r>
            <w:r w:rsidR="008069C5" w:rsidRPr="00570E2B">
              <w:rPr>
                <w:bCs/>
              </w:rPr>
              <w:t xml:space="preserve"> Ir nepieciešams precizēt atvieglojumu administrēšanas kārtību, ievērojot šādus nosacījumus:</w:t>
            </w:r>
          </w:p>
          <w:p w:rsidR="008069C5" w:rsidRPr="00570E2B" w:rsidRDefault="008069C5" w:rsidP="008069C5">
            <w:pPr>
              <w:pStyle w:val="ListParagraph"/>
              <w:numPr>
                <w:ilvl w:val="0"/>
                <w:numId w:val="27"/>
              </w:numPr>
              <w:ind w:left="410" w:hanging="410"/>
              <w:jc w:val="both"/>
              <w:rPr>
                <w:bCs/>
                <w:lang w:val="lv-LV" w:eastAsia="lv-LV"/>
              </w:rPr>
            </w:pPr>
            <w:r w:rsidRPr="00570E2B">
              <w:rPr>
                <w:bCs/>
                <w:lang w:val="lv-LV" w:eastAsia="lv-LV"/>
              </w:rPr>
              <w:t>pašvaldībām (pasūtītājiem) jābūt saglabātai, pēc saviem ieskatiem, pašvaldības atvieglojumu administrēšanas kārtības izvēles iespējai;</w:t>
            </w:r>
          </w:p>
          <w:p w:rsidR="008069C5" w:rsidRPr="00570E2B" w:rsidRDefault="008069C5" w:rsidP="008069C5">
            <w:pPr>
              <w:pStyle w:val="ListParagraph"/>
              <w:numPr>
                <w:ilvl w:val="0"/>
                <w:numId w:val="27"/>
              </w:numPr>
              <w:ind w:left="410" w:hanging="410"/>
              <w:jc w:val="both"/>
              <w:rPr>
                <w:bCs/>
                <w:lang w:val="lv-LV" w:eastAsia="lv-LV"/>
              </w:rPr>
            </w:pPr>
            <w:r w:rsidRPr="00570E2B">
              <w:rPr>
                <w:bCs/>
                <w:lang w:val="lv-LV" w:eastAsia="lv-LV"/>
              </w:rPr>
              <w:t>pārvadātājiem jābūt saglabātai savu biļešu realizācijas kartības izvēles iespējai;</w:t>
            </w:r>
          </w:p>
          <w:p w:rsidR="008069C5" w:rsidRPr="00570E2B" w:rsidRDefault="008069C5" w:rsidP="008069C5">
            <w:pPr>
              <w:pStyle w:val="ListParagraph"/>
              <w:numPr>
                <w:ilvl w:val="0"/>
                <w:numId w:val="27"/>
              </w:numPr>
              <w:ind w:left="410" w:hanging="410"/>
              <w:jc w:val="both"/>
              <w:rPr>
                <w:bCs/>
                <w:lang w:val="lv-LV" w:eastAsia="lv-LV"/>
              </w:rPr>
            </w:pPr>
            <w:r w:rsidRPr="00570E2B">
              <w:rPr>
                <w:bCs/>
                <w:lang w:val="lv-LV" w:eastAsia="lv-LV"/>
              </w:rPr>
              <w:t>precizējot kārtību par nesaņemto ieņēmumu kompensēšanu, pārvadātajam, saskaņā ar MK noteikumos Nr.341 noteikto, nav pieļaujama administratīvā un finanšu sloga uz valsts budžetu palielināšana.</w:t>
            </w:r>
          </w:p>
          <w:p w:rsidR="002F7078" w:rsidRPr="00570E2B" w:rsidRDefault="00834CA6" w:rsidP="00B24CEE">
            <w:pPr>
              <w:jc w:val="both"/>
              <w:rPr>
                <w:bCs/>
              </w:rPr>
            </w:pPr>
            <w:r w:rsidRPr="00570E2B">
              <w:rPr>
                <w:bCs/>
              </w:rPr>
              <w:t>MK</w:t>
            </w:r>
            <w:r w:rsidR="007A00DA" w:rsidRPr="00570E2B">
              <w:rPr>
                <w:bCs/>
              </w:rPr>
              <w:t xml:space="preserve"> noteikum</w:t>
            </w:r>
            <w:r w:rsidR="00E5354E">
              <w:rPr>
                <w:bCs/>
              </w:rPr>
              <w:t>i</w:t>
            </w:r>
            <w:r w:rsidR="007A00DA" w:rsidRPr="00570E2B">
              <w:rPr>
                <w:bCs/>
              </w:rPr>
              <w:t xml:space="preserve"> Nr.341 izstrādāti, lai uzlabotu esošo atvieglojumu kompensācijas administrēšanas kārtību</w:t>
            </w:r>
            <w:r w:rsidR="0058435B" w:rsidRPr="00570E2B">
              <w:rPr>
                <w:bCs/>
              </w:rPr>
              <w:t xml:space="preserve"> un </w:t>
            </w:r>
            <w:r w:rsidR="00220098" w:rsidRPr="00570E2B">
              <w:rPr>
                <w:bCs/>
              </w:rPr>
              <w:t>nodrošinātu šādu prasību izpildi</w:t>
            </w:r>
            <w:r w:rsidR="0058435B" w:rsidRPr="00570E2B">
              <w:rPr>
                <w:bCs/>
              </w:rPr>
              <w:t>:</w:t>
            </w:r>
          </w:p>
          <w:p w:rsidR="00F7474E" w:rsidRPr="00570E2B" w:rsidRDefault="00F7474E" w:rsidP="00F7474E">
            <w:pPr>
              <w:pStyle w:val="ListParagraph"/>
              <w:numPr>
                <w:ilvl w:val="0"/>
                <w:numId w:val="27"/>
              </w:numPr>
              <w:ind w:left="410" w:hanging="410"/>
              <w:jc w:val="both"/>
              <w:rPr>
                <w:bCs/>
                <w:lang w:val="lv-LV" w:eastAsia="lv-LV"/>
              </w:rPr>
            </w:pPr>
            <w:r w:rsidRPr="00570E2B">
              <w:rPr>
                <w:bCs/>
                <w:lang w:val="lv-LV" w:eastAsia="lv-LV"/>
              </w:rPr>
              <w:t>pasažieris pārvadātajam par kompensējamu transporta pakalpojumu veic bezskaidras naudas apmaksu, lai veiktu uzskaiti, kurš ir apmaksājis transporta pakalpojumu, kā arī neatkarīgu naudas plūsmas un nodokļu uzskaiti;</w:t>
            </w:r>
          </w:p>
          <w:p w:rsidR="00F7474E" w:rsidRPr="00570E2B" w:rsidRDefault="00F7474E" w:rsidP="00F7474E">
            <w:pPr>
              <w:pStyle w:val="ListParagraph"/>
              <w:numPr>
                <w:ilvl w:val="0"/>
                <w:numId w:val="27"/>
              </w:numPr>
              <w:ind w:left="410" w:hanging="410"/>
              <w:jc w:val="both"/>
              <w:rPr>
                <w:bCs/>
                <w:lang w:val="lv-LV" w:eastAsia="lv-LV"/>
              </w:rPr>
            </w:pPr>
            <w:r w:rsidRPr="00570E2B">
              <w:rPr>
                <w:bCs/>
                <w:lang w:val="lv-LV" w:eastAsia="lv-LV"/>
              </w:rPr>
              <w:t>nodrošināt, bet nepalielinot valsts un pašvaldību administratīvo un finanšu slogu, kā arī, lai izslēgtu interešu konfliktu situāciju, neiesaistot pārvadātājus:</w:t>
            </w:r>
          </w:p>
          <w:p w:rsidR="00F7474E" w:rsidRPr="00570E2B" w:rsidRDefault="00F7474E" w:rsidP="00F7474E">
            <w:pPr>
              <w:pStyle w:val="ListParagraph"/>
              <w:numPr>
                <w:ilvl w:val="1"/>
                <w:numId w:val="28"/>
              </w:numPr>
              <w:ind w:left="694" w:hanging="284"/>
              <w:jc w:val="both"/>
              <w:rPr>
                <w:bCs/>
                <w:lang w:val="lv-LV" w:eastAsia="lv-LV"/>
              </w:rPr>
            </w:pPr>
            <w:r w:rsidRPr="00570E2B">
              <w:rPr>
                <w:bCs/>
                <w:lang w:val="lv-LV" w:eastAsia="lv-LV"/>
              </w:rPr>
              <w:t>valsts atvieglojumu aprēķinu un bezskaidras naudas apmaksu saskaņā ar transporta pakalpojuma (biļetes) iegādes faktu, ņemot vērā valsts noteiktus ierobežojumus, nepieļaujot pārvadātāja avansēšanu vai pārvadātāja izdevumu palielināšanu kompensācijas apmaksas kavējuma dēļ;</w:t>
            </w:r>
          </w:p>
          <w:p w:rsidR="00F7474E" w:rsidRPr="00570E2B" w:rsidRDefault="00F7474E" w:rsidP="00F7474E">
            <w:pPr>
              <w:pStyle w:val="ListParagraph"/>
              <w:numPr>
                <w:ilvl w:val="1"/>
                <w:numId w:val="28"/>
              </w:numPr>
              <w:ind w:left="694" w:hanging="284"/>
              <w:jc w:val="both"/>
              <w:rPr>
                <w:bCs/>
                <w:lang w:val="lv-LV" w:eastAsia="lv-LV"/>
              </w:rPr>
            </w:pPr>
            <w:r w:rsidRPr="00570E2B">
              <w:rPr>
                <w:bCs/>
                <w:lang w:val="lv-LV" w:eastAsia="lv-LV"/>
              </w:rPr>
              <w:t>atviegloto kategoriju personu identificēšanas precīzu procesa pārraudzību atbilstoši normatīvo aktu noteiktajām prasībām;</w:t>
            </w:r>
          </w:p>
          <w:p w:rsidR="00F7474E" w:rsidRPr="00570E2B" w:rsidRDefault="00F7474E" w:rsidP="00F7474E">
            <w:pPr>
              <w:pStyle w:val="ListParagraph"/>
              <w:numPr>
                <w:ilvl w:val="1"/>
                <w:numId w:val="28"/>
              </w:numPr>
              <w:ind w:left="694" w:hanging="284"/>
              <w:jc w:val="both"/>
              <w:rPr>
                <w:bCs/>
                <w:lang w:val="lv-LV" w:eastAsia="lv-LV"/>
              </w:rPr>
            </w:pPr>
            <w:r w:rsidRPr="00570E2B">
              <w:rPr>
                <w:bCs/>
                <w:lang w:val="lv-LV" w:eastAsia="lv-LV"/>
              </w:rPr>
              <w:t>precīzu atvieglojumu administrēšanas procesa pārraudzību;</w:t>
            </w:r>
          </w:p>
          <w:p w:rsidR="00F7474E" w:rsidRPr="00570E2B" w:rsidRDefault="00F7474E" w:rsidP="00F7474E">
            <w:pPr>
              <w:pStyle w:val="ListParagraph"/>
              <w:numPr>
                <w:ilvl w:val="0"/>
                <w:numId w:val="27"/>
              </w:numPr>
              <w:ind w:left="410" w:hanging="410"/>
              <w:jc w:val="both"/>
              <w:rPr>
                <w:bCs/>
                <w:lang w:val="lv-LV" w:eastAsia="lv-LV"/>
              </w:rPr>
            </w:pPr>
            <w:r w:rsidRPr="00570E2B">
              <w:rPr>
                <w:bCs/>
                <w:lang w:val="lv-LV" w:eastAsia="lv-LV"/>
              </w:rPr>
              <w:t>nodrošināt atviegloto personu sociālā statusu neizpaušanu sabiedriskajā transportā, biļešu tirdzniecības un klientu apkalpošanas vietās</w:t>
            </w:r>
            <w:r w:rsidR="002F3D7C" w:rsidRPr="00570E2B">
              <w:rPr>
                <w:bCs/>
                <w:lang w:val="lv-LV" w:eastAsia="lv-LV"/>
              </w:rPr>
              <w:t>.</w:t>
            </w:r>
          </w:p>
          <w:p w:rsidR="0058435B" w:rsidRPr="00D42C33" w:rsidRDefault="00E5354E" w:rsidP="00CC4A59">
            <w:pPr>
              <w:jc w:val="both"/>
              <w:rPr>
                <w:b/>
              </w:rPr>
            </w:pPr>
            <w:r w:rsidRPr="002D7034">
              <w:t>MK</w:t>
            </w:r>
            <w:r w:rsidR="00310D80" w:rsidRPr="002D7034">
              <w:t xml:space="preserve"> noteikum</w:t>
            </w:r>
            <w:r w:rsidRPr="002D7034">
              <w:t>u</w:t>
            </w:r>
            <w:r w:rsidR="00310D80" w:rsidRPr="002D7034">
              <w:t xml:space="preserve"> Nr.341 7.pielikum</w:t>
            </w:r>
            <w:r w:rsidR="00D42C33">
              <w:t>a 1</w:t>
            </w:r>
            <w:r w:rsidR="00D42C33" w:rsidRPr="00AF4D51">
              <w:t>4. </w:t>
            </w:r>
            <w:r w:rsidR="00D42C33">
              <w:t>a</w:t>
            </w:r>
            <w:r w:rsidR="00D42C33" w:rsidRPr="00AF4D51">
              <w:t xml:space="preserve">ilē </w:t>
            </w:r>
            <w:r w:rsidR="00D42C33">
              <w:t xml:space="preserve">tiek dzēsti </w:t>
            </w:r>
            <w:r w:rsidR="00D42C33" w:rsidRPr="00AF4D51">
              <w:t>vārd</w:t>
            </w:r>
            <w:r w:rsidR="00D42C33">
              <w:t xml:space="preserve">i: </w:t>
            </w:r>
            <w:r w:rsidR="00D42C33" w:rsidRPr="00AF4D51">
              <w:t>„</w:t>
            </w:r>
            <w:r w:rsidR="00D42C33" w:rsidRPr="00AF4D51">
              <w:rPr>
                <w:shd w:val="clear" w:color="auto" w:fill="FFFFFF"/>
              </w:rPr>
              <w:t>un valsts noteiktajiem atvieglojumiem par invalīdu pārvadāšanu”</w:t>
            </w:r>
            <w:r w:rsidR="00D42C33">
              <w:rPr>
                <w:shd w:val="clear" w:color="auto" w:fill="FFFFFF"/>
              </w:rPr>
              <w:t>.</w:t>
            </w:r>
          </w:p>
        </w:tc>
      </w:tr>
      <w:tr w:rsidR="0046185F" w:rsidRPr="0046185F" w:rsidTr="004456F1">
        <w:trPr>
          <w:trHeight w:val="1999"/>
        </w:trPr>
        <w:tc>
          <w:tcPr>
            <w:tcW w:w="677" w:type="dxa"/>
          </w:tcPr>
          <w:p w:rsidR="00262E2B" w:rsidRPr="0046185F" w:rsidRDefault="003A3C61" w:rsidP="00B24CEE">
            <w:pPr>
              <w:pStyle w:val="naiskr"/>
              <w:spacing w:before="0" w:after="0"/>
              <w:jc w:val="center"/>
            </w:pPr>
            <w:r w:rsidRPr="0046185F">
              <w:lastRenderedPageBreak/>
              <w:t>3</w:t>
            </w:r>
            <w:r w:rsidR="00262E2B" w:rsidRPr="0046185F">
              <w:t>.</w:t>
            </w:r>
          </w:p>
        </w:tc>
        <w:tc>
          <w:tcPr>
            <w:tcW w:w="2357" w:type="dxa"/>
          </w:tcPr>
          <w:p w:rsidR="00262E2B" w:rsidRPr="0046185F" w:rsidRDefault="001A4066" w:rsidP="00B24CEE">
            <w:pPr>
              <w:pStyle w:val="naiskr"/>
              <w:spacing w:before="0" w:after="0"/>
            </w:pPr>
            <w:r w:rsidRPr="0046185F">
              <w:t>Projekta i</w:t>
            </w:r>
            <w:r w:rsidR="00262E2B" w:rsidRPr="0046185F">
              <w:t>zstrād</w:t>
            </w:r>
            <w:r w:rsidR="00420870" w:rsidRPr="0046185F">
              <w:t xml:space="preserve">ē </w:t>
            </w:r>
            <w:r w:rsidR="00262E2B" w:rsidRPr="0046185F">
              <w:t>iesaistītās institūcijas</w:t>
            </w:r>
          </w:p>
        </w:tc>
        <w:tc>
          <w:tcPr>
            <w:tcW w:w="6752" w:type="dxa"/>
          </w:tcPr>
          <w:p w:rsidR="009C5659" w:rsidRPr="0046185F" w:rsidRDefault="0051754E" w:rsidP="004456F1">
            <w:pPr>
              <w:pStyle w:val="naiskr"/>
              <w:spacing w:before="0" w:after="0"/>
              <w:jc w:val="both"/>
            </w:pPr>
            <w:r w:rsidRPr="0046185F">
              <w:t xml:space="preserve">Ar Ministru </w:t>
            </w:r>
            <w:r w:rsidR="00A520B0" w:rsidRPr="0046185F">
              <w:t xml:space="preserve">prezidenta 2013.gada 14.oktobra </w:t>
            </w:r>
            <w:r w:rsidRPr="0046185F">
              <w:t xml:space="preserve">rīkojumu </w:t>
            </w:r>
            <w:r w:rsidR="00A520B0" w:rsidRPr="0046185F">
              <w:t xml:space="preserve">Nr.365 tika izveidota darba grupa priekšlikumu izstrādei par sabiedriskajā transportā pārvadāto personu uzskaiti un identificēšanu. </w:t>
            </w:r>
            <w:r w:rsidR="00E20F2C" w:rsidRPr="0046185F">
              <w:t xml:space="preserve">Darba grupā tika iekļauti pārstāvji no </w:t>
            </w:r>
            <w:proofErr w:type="spellStart"/>
            <w:r w:rsidR="00E20F2C" w:rsidRPr="0046185F">
              <w:t>Pārresoru</w:t>
            </w:r>
            <w:proofErr w:type="spellEnd"/>
            <w:r w:rsidR="00E20F2C" w:rsidRPr="0046185F">
              <w:t xml:space="preserve"> koordinācijas centra, Satiksmes ministrijas, Vides aizsardzības un reģionālās attīstības ministrijas, Finanšu ministrijas (Valsts ieņēmuma dienest</w:t>
            </w:r>
            <w:r w:rsidR="004456F1">
              <w:t>s</w:t>
            </w:r>
            <w:r w:rsidR="00E20F2C" w:rsidRPr="0046185F">
              <w:t xml:space="preserve"> (VID)), Labklājības ministrijas. </w:t>
            </w:r>
          </w:p>
        </w:tc>
      </w:tr>
      <w:tr w:rsidR="0046185F" w:rsidRPr="0046185F" w:rsidTr="004456F1">
        <w:tc>
          <w:tcPr>
            <w:tcW w:w="677" w:type="dxa"/>
          </w:tcPr>
          <w:p w:rsidR="00262E2B" w:rsidRPr="0046185F" w:rsidRDefault="003A3C61" w:rsidP="00B24CEE">
            <w:pPr>
              <w:pStyle w:val="naiskr"/>
              <w:spacing w:before="0" w:after="0"/>
              <w:jc w:val="center"/>
            </w:pPr>
            <w:r w:rsidRPr="0046185F">
              <w:t>4</w:t>
            </w:r>
            <w:r w:rsidR="00262E2B" w:rsidRPr="0046185F">
              <w:t>.</w:t>
            </w:r>
          </w:p>
        </w:tc>
        <w:tc>
          <w:tcPr>
            <w:tcW w:w="2357" w:type="dxa"/>
          </w:tcPr>
          <w:p w:rsidR="00262E2B" w:rsidRPr="0046185F" w:rsidRDefault="00262E2B" w:rsidP="00B24CEE">
            <w:pPr>
              <w:pStyle w:val="naiskr"/>
              <w:spacing w:before="0" w:after="0"/>
            </w:pPr>
            <w:r w:rsidRPr="0046185F">
              <w:t>Cita informācija</w:t>
            </w:r>
          </w:p>
        </w:tc>
        <w:tc>
          <w:tcPr>
            <w:tcW w:w="6752" w:type="dxa"/>
          </w:tcPr>
          <w:p w:rsidR="00262E2B" w:rsidRPr="0046185F" w:rsidRDefault="004E6B86" w:rsidP="00B24CEE">
            <w:pPr>
              <w:pStyle w:val="naiskr"/>
              <w:spacing w:before="0" w:after="0"/>
              <w:jc w:val="both"/>
            </w:pPr>
            <w:r w:rsidRPr="0046185F">
              <w:t>Nav.</w:t>
            </w:r>
          </w:p>
        </w:tc>
      </w:tr>
    </w:tbl>
    <w:p w:rsidR="00852042" w:rsidRPr="0046185F" w:rsidRDefault="00852042" w:rsidP="00B24CEE">
      <w:pPr>
        <w:pStyle w:val="naisf"/>
        <w:spacing w:before="0" w:after="0"/>
        <w:ind w:firstLine="0"/>
      </w:pPr>
    </w:p>
    <w:p w:rsidR="009D4EF6" w:rsidRPr="0046185F" w:rsidRDefault="009D4EF6" w:rsidP="00B24CEE">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4"/>
        <w:gridCol w:w="2783"/>
        <w:gridCol w:w="227"/>
        <w:gridCol w:w="6082"/>
      </w:tblGrid>
      <w:tr w:rsidR="009A0027" w:rsidRPr="0046185F" w:rsidTr="00D36916">
        <w:trPr>
          <w:jc w:val="center"/>
        </w:trPr>
        <w:tc>
          <w:tcPr>
            <w:tcW w:w="9786" w:type="dxa"/>
            <w:gridSpan w:val="4"/>
          </w:tcPr>
          <w:p w:rsidR="00FE4973" w:rsidRPr="0046185F" w:rsidRDefault="00FE4973" w:rsidP="00B24CEE">
            <w:pPr>
              <w:pStyle w:val="naisnod"/>
              <w:spacing w:before="0" w:after="0"/>
            </w:pPr>
            <w:r w:rsidRPr="0046185F">
              <w:t>II.</w:t>
            </w:r>
            <w:r w:rsidRPr="0046185F">
              <w:rPr>
                <w:bCs w:val="0"/>
              </w:rPr>
              <w:t xml:space="preserve"> Tiesību akta projekta ietekme uz sabiedrību, tautsaimniecības attīstību un administratīvo slogu</w:t>
            </w:r>
          </w:p>
        </w:tc>
      </w:tr>
      <w:tr w:rsidR="009A0027" w:rsidRPr="0046185F" w:rsidTr="00E77BE8">
        <w:trPr>
          <w:jc w:val="center"/>
        </w:trPr>
        <w:tc>
          <w:tcPr>
            <w:tcW w:w="694" w:type="dxa"/>
          </w:tcPr>
          <w:p w:rsidR="00FE4973" w:rsidRPr="0046185F" w:rsidRDefault="00FE4973" w:rsidP="00B24CEE">
            <w:pPr>
              <w:pStyle w:val="naiskr"/>
              <w:tabs>
                <w:tab w:val="left" w:pos="2628"/>
              </w:tabs>
              <w:spacing w:before="0" w:after="0"/>
              <w:jc w:val="center"/>
              <w:rPr>
                <w:iCs/>
              </w:rPr>
            </w:pPr>
            <w:r w:rsidRPr="0046185F">
              <w:rPr>
                <w:iCs/>
              </w:rPr>
              <w:t>1.</w:t>
            </w:r>
          </w:p>
        </w:tc>
        <w:tc>
          <w:tcPr>
            <w:tcW w:w="2783" w:type="dxa"/>
          </w:tcPr>
          <w:p w:rsidR="00FE4973" w:rsidRPr="0046185F" w:rsidRDefault="00FE4973" w:rsidP="00B24CEE">
            <w:pPr>
              <w:pStyle w:val="naiskr"/>
              <w:spacing w:before="0" w:after="0"/>
              <w:rPr>
                <w:iCs/>
              </w:rPr>
            </w:pPr>
            <w:r w:rsidRPr="0046185F">
              <w:t xml:space="preserve">Sabiedrības mērķgrupas, </w:t>
            </w:r>
            <w:r w:rsidRPr="0046185F">
              <w:lastRenderedPageBreak/>
              <w:t>kuras tiesiskais regulējums ietekmē vai varētu ietekmēt</w:t>
            </w:r>
          </w:p>
        </w:tc>
        <w:tc>
          <w:tcPr>
            <w:tcW w:w="6309" w:type="dxa"/>
            <w:gridSpan w:val="2"/>
          </w:tcPr>
          <w:p w:rsidR="004F304C" w:rsidRPr="0046185F" w:rsidRDefault="000B7E28" w:rsidP="00825065">
            <w:pPr>
              <w:jc w:val="both"/>
            </w:pPr>
            <w:r>
              <w:lastRenderedPageBreak/>
              <w:t xml:space="preserve">Tiesiskais regulējums tiešā veidā ietekmē </w:t>
            </w:r>
            <w:r w:rsidR="00E521FE" w:rsidRPr="0046185F">
              <w:t xml:space="preserve">VSIA </w:t>
            </w:r>
            <w:r w:rsidR="00E521FE" w:rsidRPr="0046185F">
              <w:lastRenderedPageBreak/>
              <w:t>„Autotransporta direkcija”, sabiedriskā transporta pārvadājumu pakalpojumu sniedzēj</w:t>
            </w:r>
            <w:r w:rsidR="003A00E2">
              <w:t>us</w:t>
            </w:r>
            <w:r w:rsidR="00E521FE" w:rsidRPr="0046185F">
              <w:t xml:space="preserve">, </w:t>
            </w:r>
            <w:r w:rsidR="00A53067" w:rsidRPr="0046185F">
              <w:t>pašvaldības</w:t>
            </w:r>
            <w:r w:rsidR="00825065">
              <w:t>.</w:t>
            </w:r>
          </w:p>
        </w:tc>
      </w:tr>
      <w:tr w:rsidR="009A0027" w:rsidRPr="0046185F" w:rsidTr="00E77BE8">
        <w:trPr>
          <w:jc w:val="center"/>
        </w:trPr>
        <w:tc>
          <w:tcPr>
            <w:tcW w:w="694" w:type="dxa"/>
          </w:tcPr>
          <w:p w:rsidR="00FE4973" w:rsidRPr="0046185F" w:rsidRDefault="00FE4973" w:rsidP="00B24CEE">
            <w:pPr>
              <w:pStyle w:val="naiskr"/>
              <w:tabs>
                <w:tab w:val="left" w:pos="2628"/>
              </w:tabs>
              <w:spacing w:before="0" w:after="0"/>
              <w:jc w:val="center"/>
              <w:rPr>
                <w:iCs/>
              </w:rPr>
            </w:pPr>
            <w:r w:rsidRPr="0046185F">
              <w:rPr>
                <w:iCs/>
              </w:rPr>
              <w:lastRenderedPageBreak/>
              <w:t>2.</w:t>
            </w:r>
          </w:p>
        </w:tc>
        <w:tc>
          <w:tcPr>
            <w:tcW w:w="2783" w:type="dxa"/>
          </w:tcPr>
          <w:p w:rsidR="00FE4973" w:rsidRPr="0046185F" w:rsidRDefault="00FE4973" w:rsidP="00B24CEE">
            <w:pPr>
              <w:pStyle w:val="naiskr"/>
              <w:spacing w:before="0" w:after="0"/>
            </w:pPr>
            <w:r w:rsidRPr="0046185F">
              <w:t>Tiesiskā regulējuma ietekme uz tautsaimniecību un administratīvo slogu</w:t>
            </w:r>
          </w:p>
        </w:tc>
        <w:tc>
          <w:tcPr>
            <w:tcW w:w="6309" w:type="dxa"/>
            <w:gridSpan w:val="2"/>
          </w:tcPr>
          <w:p w:rsidR="00B9193F" w:rsidRPr="0046185F" w:rsidRDefault="00531A3C" w:rsidP="005B7302">
            <w:pPr>
              <w:jc w:val="both"/>
            </w:pPr>
            <w:r>
              <w:t>T</w:t>
            </w:r>
            <w:r w:rsidR="001B57B1" w:rsidRPr="0046185F">
              <w:t xml:space="preserve">iesiskais regulējums nemaina </w:t>
            </w:r>
            <w:r w:rsidR="00432BF7" w:rsidRPr="0046185F">
              <w:t xml:space="preserve">sabiedrības </w:t>
            </w:r>
            <w:r w:rsidR="00CC4A59" w:rsidRPr="0046185F">
              <w:t>m</w:t>
            </w:r>
            <w:r w:rsidR="00CC4A59">
              <w:t>ē</w:t>
            </w:r>
            <w:r w:rsidR="00CC4A59" w:rsidRPr="0046185F">
              <w:t>rķa</w:t>
            </w:r>
            <w:r w:rsidR="00CC4A59">
              <w:t xml:space="preserve"> </w:t>
            </w:r>
            <w:r w:rsidR="00432BF7" w:rsidRPr="0046185F">
              <w:t xml:space="preserve">grupas </w:t>
            </w:r>
            <w:r w:rsidR="001B57B1" w:rsidRPr="0046185F">
              <w:t xml:space="preserve">tiesības un pienākumus, </w:t>
            </w:r>
            <w:r w:rsidR="00432BF7" w:rsidRPr="0046185F">
              <w:t>bet samazina</w:t>
            </w:r>
            <w:r w:rsidR="001B57B1" w:rsidRPr="0046185F">
              <w:t xml:space="preserve"> veicam</w:t>
            </w:r>
            <w:r w:rsidR="00432BF7" w:rsidRPr="0046185F">
              <w:t>o</w:t>
            </w:r>
            <w:r w:rsidR="001B57B1" w:rsidRPr="0046185F">
              <w:t xml:space="preserve"> darbīb</w:t>
            </w:r>
            <w:r w:rsidR="004A611B">
              <w:t xml:space="preserve">u apjomu. </w:t>
            </w:r>
          </w:p>
          <w:p w:rsidR="005B7302" w:rsidRDefault="00531A3C" w:rsidP="005B7302">
            <w:pPr>
              <w:jc w:val="both"/>
            </w:pPr>
            <w:r>
              <w:t>T</w:t>
            </w:r>
            <w:r w:rsidRPr="0046185F">
              <w:t>iesiskais regulējums</w:t>
            </w:r>
            <w:r w:rsidR="005B7302" w:rsidRPr="0046185F">
              <w:t xml:space="preserve"> nemaina valsts politiku vai finansējuma apjomu konkrētām atvieglojumus saņemošām sociālajām grupām, bet piedāvā uzlabot tikai </w:t>
            </w:r>
            <w:r w:rsidR="00E77BE8">
              <w:t>esošo atvieglojumu</w:t>
            </w:r>
            <w:r w:rsidR="005B7302" w:rsidRPr="0046185F">
              <w:t xml:space="preserve"> administrēšanas kārtību.</w:t>
            </w:r>
          </w:p>
          <w:p w:rsidR="004A611B" w:rsidRPr="0046185F" w:rsidRDefault="004A611B" w:rsidP="005B7302">
            <w:pPr>
              <w:jc w:val="both"/>
            </w:pPr>
            <w:r>
              <w:t xml:space="preserve">MK noteikumu projekts neparedz informācijas sniegšanas un uzglabāšanas pienākumu, ņemot vērā minēto, netiek paredzēta ietekme uz administratīvo slogu. </w:t>
            </w:r>
          </w:p>
        </w:tc>
      </w:tr>
      <w:tr w:rsidR="009A0027" w:rsidRPr="0046185F" w:rsidTr="00E77BE8">
        <w:trPr>
          <w:jc w:val="center"/>
        </w:trPr>
        <w:tc>
          <w:tcPr>
            <w:tcW w:w="694" w:type="dxa"/>
          </w:tcPr>
          <w:p w:rsidR="00FE4973" w:rsidRPr="0046185F" w:rsidRDefault="00FE4973" w:rsidP="00B24CEE">
            <w:pPr>
              <w:pStyle w:val="naiskr"/>
              <w:tabs>
                <w:tab w:val="left" w:pos="2628"/>
              </w:tabs>
              <w:spacing w:before="0" w:after="0"/>
              <w:jc w:val="center"/>
              <w:rPr>
                <w:iCs/>
              </w:rPr>
            </w:pPr>
            <w:r w:rsidRPr="0046185F">
              <w:rPr>
                <w:iCs/>
              </w:rPr>
              <w:t>3.</w:t>
            </w:r>
          </w:p>
        </w:tc>
        <w:tc>
          <w:tcPr>
            <w:tcW w:w="2783" w:type="dxa"/>
          </w:tcPr>
          <w:p w:rsidR="00FE4973" w:rsidRPr="0046185F" w:rsidRDefault="00FE4973" w:rsidP="00B24CEE">
            <w:pPr>
              <w:pStyle w:val="naiskr"/>
              <w:tabs>
                <w:tab w:val="left" w:pos="2628"/>
              </w:tabs>
              <w:spacing w:before="0" w:after="0"/>
              <w:rPr>
                <w:iCs/>
              </w:rPr>
            </w:pPr>
            <w:r w:rsidRPr="0046185F">
              <w:t>Administratīvo izmaksu monetārs novērtējums</w:t>
            </w:r>
          </w:p>
        </w:tc>
        <w:tc>
          <w:tcPr>
            <w:tcW w:w="6309" w:type="dxa"/>
            <w:gridSpan w:val="2"/>
          </w:tcPr>
          <w:p w:rsidR="007D4DF6" w:rsidRPr="0046185F" w:rsidRDefault="007D4DF6" w:rsidP="00B24CEE">
            <w:pPr>
              <w:pStyle w:val="naiskr"/>
              <w:tabs>
                <w:tab w:val="left" w:pos="2628"/>
              </w:tabs>
              <w:spacing w:before="0" w:after="0"/>
              <w:jc w:val="both"/>
              <w:rPr>
                <w:iCs/>
              </w:rPr>
            </w:pPr>
            <w:r w:rsidRPr="0046185F">
              <w:t>MK noteikumu projekts šo jomu neskar.</w:t>
            </w:r>
          </w:p>
        </w:tc>
      </w:tr>
      <w:tr w:rsidR="009A0027" w:rsidRPr="0046185F" w:rsidTr="00E77BE8">
        <w:trPr>
          <w:jc w:val="center"/>
        </w:trPr>
        <w:tc>
          <w:tcPr>
            <w:tcW w:w="694" w:type="dxa"/>
          </w:tcPr>
          <w:p w:rsidR="00FE4973" w:rsidRPr="0046185F" w:rsidRDefault="00FE4973" w:rsidP="00B24CEE">
            <w:pPr>
              <w:pStyle w:val="naiskr"/>
              <w:tabs>
                <w:tab w:val="left" w:pos="2628"/>
              </w:tabs>
              <w:spacing w:before="0" w:after="0"/>
              <w:jc w:val="center"/>
              <w:rPr>
                <w:iCs/>
              </w:rPr>
            </w:pPr>
            <w:r w:rsidRPr="0046185F">
              <w:rPr>
                <w:iCs/>
              </w:rPr>
              <w:t>4.</w:t>
            </w:r>
          </w:p>
        </w:tc>
        <w:tc>
          <w:tcPr>
            <w:tcW w:w="2783" w:type="dxa"/>
          </w:tcPr>
          <w:p w:rsidR="00FE4973" w:rsidRPr="0046185F" w:rsidRDefault="00FE4973" w:rsidP="00B24CEE">
            <w:pPr>
              <w:pStyle w:val="naiskr"/>
              <w:tabs>
                <w:tab w:val="left" w:pos="2628"/>
              </w:tabs>
              <w:spacing w:before="0" w:after="0"/>
            </w:pPr>
            <w:r w:rsidRPr="0046185F">
              <w:t>Cita informācija</w:t>
            </w:r>
          </w:p>
        </w:tc>
        <w:tc>
          <w:tcPr>
            <w:tcW w:w="6309" w:type="dxa"/>
            <w:gridSpan w:val="2"/>
          </w:tcPr>
          <w:p w:rsidR="00FE4973" w:rsidRPr="0046185F" w:rsidRDefault="00F64A42" w:rsidP="00B24CEE">
            <w:pPr>
              <w:pStyle w:val="naiskr"/>
              <w:tabs>
                <w:tab w:val="left" w:pos="2628"/>
              </w:tabs>
              <w:spacing w:before="0" w:after="0"/>
              <w:jc w:val="both"/>
            </w:pPr>
            <w:r w:rsidRPr="0046185F">
              <w:t>Nav.</w:t>
            </w:r>
          </w:p>
          <w:p w:rsidR="00B17E83" w:rsidRPr="0046185F" w:rsidRDefault="00B17E83" w:rsidP="00B24CEE">
            <w:pPr>
              <w:pStyle w:val="naiskr"/>
              <w:tabs>
                <w:tab w:val="left" w:pos="2628"/>
              </w:tabs>
              <w:spacing w:before="0" w:after="0"/>
              <w:jc w:val="both"/>
            </w:pPr>
          </w:p>
        </w:tc>
      </w:tr>
      <w:tr w:rsidR="0088368E" w:rsidRPr="0046185F" w:rsidTr="00D36916">
        <w:trPr>
          <w:jc w:val="center"/>
        </w:trPr>
        <w:tc>
          <w:tcPr>
            <w:tcW w:w="9786" w:type="dxa"/>
            <w:gridSpan w:val="4"/>
          </w:tcPr>
          <w:p w:rsidR="002C10A7" w:rsidRPr="0046185F" w:rsidRDefault="002C10A7" w:rsidP="00B24CEE">
            <w:pPr>
              <w:pStyle w:val="naisnod"/>
              <w:spacing w:before="0" w:after="0"/>
            </w:pPr>
            <w:r w:rsidRPr="0046185F">
              <w:t>IV. Tiesību akta projekta ietekme uz spēkā esošo tiesību normu sistēmu</w:t>
            </w:r>
          </w:p>
        </w:tc>
      </w:tr>
      <w:tr w:rsidR="0088368E" w:rsidRPr="0046185F" w:rsidTr="00C95F30">
        <w:trPr>
          <w:jc w:val="center"/>
        </w:trPr>
        <w:tc>
          <w:tcPr>
            <w:tcW w:w="694" w:type="dxa"/>
          </w:tcPr>
          <w:p w:rsidR="002C10A7" w:rsidRPr="0046185F" w:rsidRDefault="002C10A7" w:rsidP="00B24CEE">
            <w:pPr>
              <w:pStyle w:val="naiskr"/>
              <w:tabs>
                <w:tab w:val="left" w:pos="2628"/>
              </w:tabs>
              <w:spacing w:before="0" w:after="0"/>
              <w:jc w:val="center"/>
              <w:rPr>
                <w:iCs/>
              </w:rPr>
            </w:pPr>
            <w:r w:rsidRPr="0046185F">
              <w:rPr>
                <w:iCs/>
              </w:rPr>
              <w:t>1.</w:t>
            </w:r>
          </w:p>
        </w:tc>
        <w:tc>
          <w:tcPr>
            <w:tcW w:w="3010" w:type="dxa"/>
            <w:gridSpan w:val="2"/>
          </w:tcPr>
          <w:p w:rsidR="002C10A7" w:rsidRPr="0046185F" w:rsidRDefault="002C10A7" w:rsidP="00B24CEE">
            <w:pPr>
              <w:pStyle w:val="naiskr"/>
              <w:tabs>
                <w:tab w:val="left" w:pos="2628"/>
              </w:tabs>
              <w:spacing w:before="0" w:after="0"/>
              <w:rPr>
                <w:iCs/>
              </w:rPr>
            </w:pPr>
            <w:r w:rsidRPr="0046185F">
              <w:t>Nepieciešamie saistītie tiesību aktu projekti</w:t>
            </w:r>
          </w:p>
        </w:tc>
        <w:tc>
          <w:tcPr>
            <w:tcW w:w="6082" w:type="dxa"/>
          </w:tcPr>
          <w:p w:rsidR="00EE60CA" w:rsidRPr="0046185F" w:rsidRDefault="00E5354E" w:rsidP="00E5354E">
            <w:pPr>
              <w:pStyle w:val="naiskr"/>
              <w:tabs>
                <w:tab w:val="left" w:pos="283"/>
              </w:tabs>
              <w:spacing w:before="0" w:after="0"/>
              <w:jc w:val="both"/>
              <w:rPr>
                <w:iCs/>
              </w:rPr>
            </w:pPr>
            <w:r w:rsidRPr="000F4A30">
              <w:t>MK noteikumu projektu paredzēts virzīt vienlaicīgi ar MK noteikum</w:t>
            </w:r>
            <w:r>
              <w:t xml:space="preserve">u projektu </w:t>
            </w:r>
            <w:r w:rsidRPr="000F4A30">
              <w:t>„Noteikumi par pasažieru kategorijām, kuras ir tiesīgas izmantot braukšanas maksas atvieglojumus mar</w:t>
            </w:r>
            <w:r>
              <w:t xml:space="preserve">šrutu tīkla maršrutos”, kuri stāsies spēkā 2015.gada 1.aprīlī un MK noteikumu projektu „Grozījumi </w:t>
            </w:r>
            <w:r w:rsidRPr="0046185F">
              <w:t xml:space="preserve">Ministru kabineta </w:t>
            </w:r>
            <w:r w:rsidR="00EE60CA" w:rsidRPr="0046185F">
              <w:t>2012.gada 28.augusta noteikumos Nr.599 „Sabiedriskā transporta pakalpojumu sniegšanas un izmantošanas kārtība”</w:t>
            </w:r>
            <w:r>
              <w:t>, kuri stāsies spēkā 2015.gada 1.aprīlī</w:t>
            </w:r>
            <w:r w:rsidR="00EE60CA" w:rsidRPr="0046185F">
              <w:t>.</w:t>
            </w:r>
          </w:p>
        </w:tc>
      </w:tr>
      <w:tr w:rsidR="0088368E" w:rsidRPr="0046185F" w:rsidTr="00C95F30">
        <w:trPr>
          <w:jc w:val="center"/>
        </w:trPr>
        <w:tc>
          <w:tcPr>
            <w:tcW w:w="694" w:type="dxa"/>
          </w:tcPr>
          <w:p w:rsidR="00FE4973" w:rsidRPr="0046185F" w:rsidRDefault="00FE4973" w:rsidP="00B24CEE">
            <w:pPr>
              <w:pStyle w:val="naiskr"/>
              <w:tabs>
                <w:tab w:val="left" w:pos="2628"/>
              </w:tabs>
              <w:spacing w:before="0" w:after="0"/>
              <w:jc w:val="center"/>
              <w:rPr>
                <w:iCs/>
              </w:rPr>
            </w:pPr>
            <w:r w:rsidRPr="0046185F">
              <w:rPr>
                <w:iCs/>
              </w:rPr>
              <w:t>2.</w:t>
            </w:r>
          </w:p>
        </w:tc>
        <w:tc>
          <w:tcPr>
            <w:tcW w:w="3010" w:type="dxa"/>
            <w:gridSpan w:val="2"/>
          </w:tcPr>
          <w:p w:rsidR="00FE4973" w:rsidRPr="0046185F" w:rsidRDefault="00FE4973" w:rsidP="00B24CEE">
            <w:pPr>
              <w:pStyle w:val="naiskr"/>
              <w:tabs>
                <w:tab w:val="left" w:pos="2628"/>
              </w:tabs>
              <w:spacing w:before="0" w:after="0"/>
              <w:jc w:val="both"/>
            </w:pPr>
            <w:r w:rsidRPr="0046185F">
              <w:t>Atbildīgā institūcija</w:t>
            </w:r>
          </w:p>
        </w:tc>
        <w:tc>
          <w:tcPr>
            <w:tcW w:w="6082" w:type="dxa"/>
          </w:tcPr>
          <w:p w:rsidR="00FE4973" w:rsidRPr="0046185F" w:rsidRDefault="0035496B" w:rsidP="00B24CEE">
            <w:pPr>
              <w:pStyle w:val="naiskr"/>
              <w:spacing w:before="0" w:after="0"/>
            </w:pPr>
            <w:proofErr w:type="spellStart"/>
            <w:r w:rsidRPr="0046185F">
              <w:t>Pārresoru</w:t>
            </w:r>
            <w:proofErr w:type="spellEnd"/>
            <w:r w:rsidRPr="0046185F">
              <w:t xml:space="preserve"> koordinācijas centrs.</w:t>
            </w:r>
          </w:p>
        </w:tc>
      </w:tr>
      <w:tr w:rsidR="0088368E" w:rsidRPr="0046185F" w:rsidTr="00C95F30">
        <w:trPr>
          <w:jc w:val="center"/>
        </w:trPr>
        <w:tc>
          <w:tcPr>
            <w:tcW w:w="694" w:type="dxa"/>
          </w:tcPr>
          <w:p w:rsidR="002C10A7" w:rsidRPr="0046185F" w:rsidRDefault="00FE4973" w:rsidP="00B24CEE">
            <w:pPr>
              <w:pStyle w:val="naiskr"/>
              <w:tabs>
                <w:tab w:val="left" w:pos="2628"/>
              </w:tabs>
              <w:spacing w:before="0" w:after="0"/>
              <w:jc w:val="center"/>
              <w:rPr>
                <w:iCs/>
              </w:rPr>
            </w:pPr>
            <w:r w:rsidRPr="0046185F">
              <w:rPr>
                <w:iCs/>
              </w:rPr>
              <w:t>3</w:t>
            </w:r>
            <w:r w:rsidR="002C10A7" w:rsidRPr="0046185F">
              <w:rPr>
                <w:iCs/>
              </w:rPr>
              <w:t>.</w:t>
            </w:r>
          </w:p>
        </w:tc>
        <w:tc>
          <w:tcPr>
            <w:tcW w:w="3010" w:type="dxa"/>
            <w:gridSpan w:val="2"/>
          </w:tcPr>
          <w:p w:rsidR="002C10A7" w:rsidRPr="0046185F" w:rsidRDefault="002C10A7" w:rsidP="00B24CEE">
            <w:pPr>
              <w:pStyle w:val="naiskr"/>
              <w:tabs>
                <w:tab w:val="left" w:pos="2628"/>
              </w:tabs>
              <w:spacing w:before="0" w:after="0"/>
              <w:jc w:val="both"/>
              <w:rPr>
                <w:iCs/>
              </w:rPr>
            </w:pPr>
            <w:r w:rsidRPr="0046185F">
              <w:t>Cita informācija</w:t>
            </w:r>
          </w:p>
        </w:tc>
        <w:tc>
          <w:tcPr>
            <w:tcW w:w="6082" w:type="dxa"/>
          </w:tcPr>
          <w:p w:rsidR="002C10A7" w:rsidRPr="0046185F" w:rsidRDefault="002C10A7" w:rsidP="00B24CEE">
            <w:pPr>
              <w:pStyle w:val="naiskr"/>
              <w:tabs>
                <w:tab w:val="left" w:pos="2628"/>
              </w:tabs>
              <w:spacing w:before="0" w:after="0"/>
              <w:jc w:val="both"/>
              <w:rPr>
                <w:iCs/>
              </w:rPr>
            </w:pPr>
            <w:r w:rsidRPr="0046185F">
              <w:t>Nav</w:t>
            </w:r>
          </w:p>
        </w:tc>
      </w:tr>
      <w:tr w:rsidR="0088368E" w:rsidRPr="0046185F" w:rsidTr="00D36916">
        <w:trPr>
          <w:jc w:val="center"/>
        </w:trPr>
        <w:tc>
          <w:tcPr>
            <w:tcW w:w="9786" w:type="dxa"/>
            <w:gridSpan w:val="4"/>
          </w:tcPr>
          <w:p w:rsidR="00FE4973" w:rsidRPr="0046185F" w:rsidRDefault="00FE4973" w:rsidP="001A37D8">
            <w:pPr>
              <w:pStyle w:val="naisnod"/>
              <w:spacing w:before="0" w:after="0"/>
            </w:pPr>
            <w:r w:rsidRPr="0046185F">
              <w:t xml:space="preserve">V. </w:t>
            </w:r>
            <w:r w:rsidRPr="0046185F">
              <w:rPr>
                <w:bCs w:val="0"/>
              </w:rPr>
              <w:t>Sabiedrības līdzdalība un komunikācijas aktivitātes</w:t>
            </w:r>
          </w:p>
        </w:tc>
      </w:tr>
      <w:tr w:rsidR="0088368E" w:rsidRPr="0046185F" w:rsidTr="00C95F30">
        <w:trPr>
          <w:jc w:val="center"/>
        </w:trPr>
        <w:tc>
          <w:tcPr>
            <w:tcW w:w="694" w:type="dxa"/>
          </w:tcPr>
          <w:p w:rsidR="00FE4973" w:rsidRPr="0046185F" w:rsidRDefault="00FE4973" w:rsidP="00B24CEE">
            <w:pPr>
              <w:pStyle w:val="naiskr"/>
              <w:tabs>
                <w:tab w:val="left" w:pos="2628"/>
              </w:tabs>
              <w:spacing w:before="0" w:after="0"/>
              <w:jc w:val="center"/>
              <w:rPr>
                <w:iCs/>
              </w:rPr>
            </w:pPr>
            <w:r w:rsidRPr="0046185F">
              <w:rPr>
                <w:iCs/>
              </w:rPr>
              <w:t>1.</w:t>
            </w:r>
          </w:p>
        </w:tc>
        <w:tc>
          <w:tcPr>
            <w:tcW w:w="3010" w:type="dxa"/>
            <w:gridSpan w:val="2"/>
          </w:tcPr>
          <w:p w:rsidR="00FE4973" w:rsidRPr="0046185F" w:rsidRDefault="00FE4973" w:rsidP="00B24CEE">
            <w:pPr>
              <w:pStyle w:val="naiskr"/>
              <w:tabs>
                <w:tab w:val="left" w:pos="2628"/>
              </w:tabs>
              <w:spacing w:before="0" w:after="0"/>
              <w:rPr>
                <w:iCs/>
              </w:rPr>
            </w:pPr>
            <w:r w:rsidRPr="0046185F">
              <w:t>Plānotās sabiedrības līdzdalības un komunikācijas aktivitātes saistībā ar projektu</w:t>
            </w:r>
          </w:p>
        </w:tc>
        <w:tc>
          <w:tcPr>
            <w:tcW w:w="6082" w:type="dxa"/>
          </w:tcPr>
          <w:p w:rsidR="00FE4973" w:rsidRDefault="00A24D3F" w:rsidP="003A00E2">
            <w:pPr>
              <w:pStyle w:val="naiskr"/>
              <w:tabs>
                <w:tab w:val="left" w:pos="2628"/>
              </w:tabs>
              <w:spacing w:before="0" w:after="0"/>
              <w:jc w:val="both"/>
            </w:pPr>
            <w:r w:rsidRPr="0046185F">
              <w:t>Sabiedrības līdzdalība MK noteiku</w:t>
            </w:r>
            <w:r w:rsidR="003A00E2">
              <w:t xml:space="preserve">mu grozījumu projekta izstrādē </w:t>
            </w:r>
            <w:r w:rsidRPr="0046185F">
              <w:t>tika nodrošināta, jo MK noteikumu projektā ietvertais regulējums vērtējams kā sabiedrības mērķa</w:t>
            </w:r>
            <w:r w:rsidR="00CC4A59">
              <w:t xml:space="preserve"> </w:t>
            </w:r>
            <w:r w:rsidRPr="0046185F">
              <w:t>grupai labvēlīgs, ņemot vērā to, ka tas paredz iesniedzamās un apstrādājamās informācijas vienību samazināšanos, ar to samazinot administratīvās</w:t>
            </w:r>
            <w:r w:rsidR="003A00E2" w:rsidRPr="0046185F">
              <w:t xml:space="preserve"> </w:t>
            </w:r>
            <w:r w:rsidRPr="0046185F">
              <w:t>izmaksas.</w:t>
            </w:r>
          </w:p>
          <w:p w:rsidR="003A00E2" w:rsidRPr="0046185F" w:rsidRDefault="00E5354E" w:rsidP="00E5354E">
            <w:pPr>
              <w:pStyle w:val="naiskr"/>
              <w:tabs>
                <w:tab w:val="left" w:pos="2628"/>
              </w:tabs>
              <w:spacing w:before="0" w:after="0"/>
              <w:jc w:val="both"/>
              <w:rPr>
                <w:iCs/>
              </w:rPr>
            </w:pPr>
            <w:r>
              <w:t>2014.gada</w:t>
            </w:r>
            <w:r w:rsidR="003A00E2">
              <w:t xml:space="preserve"> 29. maijā noteikumu projektu saskaņošanas procesa ietvaros, PKC vadītā darba grupa organizēja tikšanos ar sociālās atstumtības riskam pakļauto personu intereses pārstāvošajām biedrībām, t.sk. „Latvijas politiski represēto apvienības”, Latvijas Cilvēku ar īpašām vajadzībām sadarbības organizācijas SUSTENTO un </w:t>
            </w:r>
            <w:r w:rsidR="004456F1">
              <w:t>Īslīces</w:t>
            </w:r>
            <w:r w:rsidR="003A00E2">
              <w:t xml:space="preserve"> SOS bērnu ciemata un Jelgavas SOS jauniešu mājas pārstāvjiem, kā arī citām iesaistītajām pusēm. Uzaicināto sabiedrisko organizāciju pārstāvji izteica atzinību par darbu pie pārejas no „0” biļetēm uz elektronisku pasažieru identifikācijas sistēmu un atbalstīja normatīvajā regulējumā plānotās izmaiņas. Tikšanās laikā minētie priekšlikumi ir ņemti vērā, uzlabojot darba grupas izstrādāto normatīvo regulējumu.</w:t>
            </w:r>
          </w:p>
        </w:tc>
      </w:tr>
      <w:tr w:rsidR="0088368E" w:rsidRPr="0046185F" w:rsidTr="00C95F30">
        <w:trPr>
          <w:jc w:val="center"/>
        </w:trPr>
        <w:tc>
          <w:tcPr>
            <w:tcW w:w="694" w:type="dxa"/>
          </w:tcPr>
          <w:p w:rsidR="00FE4973" w:rsidRPr="0046185F" w:rsidRDefault="00FE4973" w:rsidP="00B24CEE">
            <w:pPr>
              <w:pStyle w:val="naiskr"/>
              <w:tabs>
                <w:tab w:val="left" w:pos="2628"/>
              </w:tabs>
              <w:spacing w:before="0" w:after="0"/>
              <w:jc w:val="center"/>
              <w:rPr>
                <w:iCs/>
              </w:rPr>
            </w:pPr>
            <w:r w:rsidRPr="0046185F">
              <w:rPr>
                <w:iCs/>
              </w:rPr>
              <w:t>2.</w:t>
            </w:r>
          </w:p>
        </w:tc>
        <w:tc>
          <w:tcPr>
            <w:tcW w:w="3010" w:type="dxa"/>
            <w:gridSpan w:val="2"/>
          </w:tcPr>
          <w:p w:rsidR="00FE4973" w:rsidRPr="0046185F" w:rsidRDefault="00FE4973" w:rsidP="00B24CEE">
            <w:pPr>
              <w:pStyle w:val="naiskr"/>
              <w:tabs>
                <w:tab w:val="left" w:pos="2628"/>
              </w:tabs>
              <w:spacing w:before="0" w:after="0"/>
            </w:pPr>
            <w:r w:rsidRPr="0046185F">
              <w:t>Sabiedrības līdzdalība projekta izstrādē</w:t>
            </w:r>
          </w:p>
        </w:tc>
        <w:tc>
          <w:tcPr>
            <w:tcW w:w="6082" w:type="dxa"/>
          </w:tcPr>
          <w:p w:rsidR="00FE4973" w:rsidRPr="0046185F" w:rsidRDefault="00786384" w:rsidP="00B24CEE">
            <w:pPr>
              <w:pStyle w:val="naiskr"/>
              <w:tabs>
                <w:tab w:val="left" w:pos="2628"/>
              </w:tabs>
              <w:spacing w:before="0" w:after="0"/>
              <w:jc w:val="both"/>
            </w:pPr>
            <w:r w:rsidRPr="0046185F">
              <w:t xml:space="preserve">Pēc darba grupas vadītāja priekšlikuma uz darba grupas sanāksmēm tika pieaicināti attiecīgo nozaru eksperti no </w:t>
            </w:r>
            <w:r w:rsidRPr="0046185F">
              <w:lastRenderedPageBreak/>
              <w:t>Latvijas Pasažieru pārvadātāju asociācijas (LPPA),</w:t>
            </w:r>
            <w:r w:rsidR="00D86A0F">
              <w:t xml:space="preserve"> </w:t>
            </w:r>
            <w:r w:rsidR="004B470F">
              <w:t>Latvijas Pašvaldību savienība (LPS),</w:t>
            </w:r>
            <w:r w:rsidR="00D86A0F">
              <w:t xml:space="preserve"> </w:t>
            </w:r>
            <w:r w:rsidRPr="0046185F">
              <w:t>VSIA „Autotransporta direkcija” (ATD), Latvijas Komercbanku asociācijas (LKBA), A</w:t>
            </w:r>
            <w:r w:rsidR="003A00E2">
              <w:t xml:space="preserve">/s „Pasažieru vilciens” (PV), </w:t>
            </w:r>
            <w:r w:rsidRPr="0046185F">
              <w:t>SIA „Rīgas karte” (RK).</w:t>
            </w:r>
            <w:r w:rsidR="003A00E2">
              <w:t xml:space="preserve"> „Latvijas politiski represēto apvienība”, Latvijas Cilvēku ar īpašām vajadzībām sadarbības organizācijas SUSTENTO un </w:t>
            </w:r>
            <w:r w:rsidR="004456F1">
              <w:t>Īslīces</w:t>
            </w:r>
            <w:r w:rsidR="003A00E2">
              <w:t xml:space="preserve"> SOS bērnu ciemata un Jelgavas SOS jauniešu mājas pārstāvjiem</w:t>
            </w:r>
            <w:r w:rsidR="00D55871">
              <w:t>.</w:t>
            </w:r>
          </w:p>
        </w:tc>
      </w:tr>
      <w:tr w:rsidR="0088368E" w:rsidRPr="0046185F" w:rsidTr="00C95F30">
        <w:trPr>
          <w:jc w:val="center"/>
        </w:trPr>
        <w:tc>
          <w:tcPr>
            <w:tcW w:w="694" w:type="dxa"/>
          </w:tcPr>
          <w:p w:rsidR="00FE4973" w:rsidRPr="0046185F" w:rsidRDefault="00FE4973" w:rsidP="00B24CEE">
            <w:pPr>
              <w:pStyle w:val="naiskr"/>
              <w:tabs>
                <w:tab w:val="left" w:pos="2628"/>
              </w:tabs>
              <w:spacing w:before="0" w:after="0"/>
              <w:jc w:val="center"/>
              <w:rPr>
                <w:iCs/>
              </w:rPr>
            </w:pPr>
            <w:r w:rsidRPr="0046185F">
              <w:rPr>
                <w:iCs/>
              </w:rPr>
              <w:lastRenderedPageBreak/>
              <w:t>3.</w:t>
            </w:r>
          </w:p>
        </w:tc>
        <w:tc>
          <w:tcPr>
            <w:tcW w:w="3010" w:type="dxa"/>
            <w:gridSpan w:val="2"/>
          </w:tcPr>
          <w:p w:rsidR="00FE4973" w:rsidRPr="0046185F" w:rsidRDefault="00FE4973" w:rsidP="00B24CEE">
            <w:pPr>
              <w:pStyle w:val="naiskr"/>
              <w:tabs>
                <w:tab w:val="left" w:pos="2628"/>
              </w:tabs>
              <w:spacing w:before="0" w:after="0"/>
              <w:rPr>
                <w:iCs/>
              </w:rPr>
            </w:pPr>
            <w:r w:rsidRPr="0046185F">
              <w:t>Sabiedrības līdzdalības rezultāti</w:t>
            </w:r>
          </w:p>
        </w:tc>
        <w:tc>
          <w:tcPr>
            <w:tcW w:w="6082" w:type="dxa"/>
          </w:tcPr>
          <w:p w:rsidR="00FE4973" w:rsidRPr="0046185F" w:rsidRDefault="008B7F6F" w:rsidP="00E5354E">
            <w:pPr>
              <w:pStyle w:val="naiskr"/>
              <w:tabs>
                <w:tab w:val="left" w:pos="2628"/>
              </w:tabs>
              <w:spacing w:before="0" w:after="0"/>
              <w:jc w:val="both"/>
              <w:rPr>
                <w:iCs/>
              </w:rPr>
            </w:pPr>
            <w:r w:rsidRPr="0046185F">
              <w:rPr>
                <w:iCs/>
              </w:rPr>
              <w:t xml:space="preserve">Sabiedrības pārstāvji – nozaru eksperti – atbalsta </w:t>
            </w:r>
            <w:r w:rsidRPr="0046185F">
              <w:t>MK noteikumu Nr.341 izstrādes nepieciešamību.</w:t>
            </w:r>
          </w:p>
        </w:tc>
      </w:tr>
      <w:tr w:rsidR="0088368E" w:rsidRPr="0046185F" w:rsidTr="00C95F30">
        <w:trPr>
          <w:jc w:val="center"/>
        </w:trPr>
        <w:tc>
          <w:tcPr>
            <w:tcW w:w="694" w:type="dxa"/>
          </w:tcPr>
          <w:p w:rsidR="00FE4973" w:rsidRPr="0046185F" w:rsidRDefault="00FE4973" w:rsidP="00B24CEE">
            <w:pPr>
              <w:pStyle w:val="naiskr"/>
              <w:tabs>
                <w:tab w:val="left" w:pos="2628"/>
              </w:tabs>
              <w:spacing w:before="0" w:after="0"/>
              <w:jc w:val="center"/>
              <w:rPr>
                <w:iCs/>
              </w:rPr>
            </w:pPr>
            <w:r w:rsidRPr="0046185F">
              <w:rPr>
                <w:iCs/>
              </w:rPr>
              <w:t>4.</w:t>
            </w:r>
          </w:p>
        </w:tc>
        <w:tc>
          <w:tcPr>
            <w:tcW w:w="3010" w:type="dxa"/>
            <w:gridSpan w:val="2"/>
          </w:tcPr>
          <w:p w:rsidR="00FE4973" w:rsidRPr="0046185F" w:rsidRDefault="00FE4973" w:rsidP="00B24CEE">
            <w:pPr>
              <w:pStyle w:val="naiskr"/>
              <w:tabs>
                <w:tab w:val="left" w:pos="2628"/>
              </w:tabs>
              <w:spacing w:before="0" w:after="0"/>
            </w:pPr>
            <w:r w:rsidRPr="0046185F">
              <w:t>Cita informācija</w:t>
            </w:r>
          </w:p>
        </w:tc>
        <w:tc>
          <w:tcPr>
            <w:tcW w:w="6082" w:type="dxa"/>
          </w:tcPr>
          <w:p w:rsidR="00FE4973" w:rsidRPr="0046185F" w:rsidRDefault="00204489" w:rsidP="00B24CEE">
            <w:pPr>
              <w:pStyle w:val="naiskr"/>
              <w:tabs>
                <w:tab w:val="left" w:pos="2628"/>
              </w:tabs>
              <w:spacing w:before="0" w:after="0"/>
              <w:jc w:val="both"/>
            </w:pPr>
            <w:r w:rsidRPr="0046185F">
              <w:t>Nav.</w:t>
            </w:r>
          </w:p>
        </w:tc>
      </w:tr>
    </w:tbl>
    <w:p w:rsidR="001A37D8" w:rsidRPr="0046185F" w:rsidRDefault="001A37D8" w:rsidP="00B24CEE">
      <w:pPr>
        <w:pStyle w:val="naisf"/>
        <w:spacing w:before="0" w:after="0"/>
        <w:ind w:firstLine="0"/>
      </w:pPr>
    </w:p>
    <w:tbl>
      <w:tblPr>
        <w:tblW w:w="9862"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38"/>
        <w:gridCol w:w="4536"/>
        <w:gridCol w:w="4772"/>
        <w:gridCol w:w="16"/>
      </w:tblGrid>
      <w:tr w:rsidR="001A37D8" w:rsidRPr="009656DE" w:rsidTr="0007496D">
        <w:trPr>
          <w:gridAfter w:val="1"/>
          <w:wAfter w:w="16" w:type="dxa"/>
          <w:jc w:val="center"/>
        </w:trPr>
        <w:tc>
          <w:tcPr>
            <w:tcW w:w="9846" w:type="dxa"/>
            <w:gridSpan w:val="3"/>
            <w:tcBorders>
              <w:top w:val="single" w:sz="4" w:space="0" w:color="auto"/>
              <w:left w:val="single" w:sz="4" w:space="0" w:color="auto"/>
              <w:bottom w:val="single" w:sz="4" w:space="0" w:color="auto"/>
              <w:right w:val="single" w:sz="4" w:space="0" w:color="auto"/>
            </w:tcBorders>
          </w:tcPr>
          <w:p w:rsidR="001A37D8" w:rsidRPr="009656DE" w:rsidRDefault="001A37D8" w:rsidP="0007496D">
            <w:pPr>
              <w:pStyle w:val="naisnod"/>
              <w:spacing w:before="0" w:after="0"/>
            </w:pPr>
            <w:r w:rsidRPr="009656DE">
              <w:t>V</w:t>
            </w:r>
            <w:r>
              <w:t>I</w:t>
            </w:r>
            <w:r w:rsidRPr="009656DE">
              <w:t>. Tiesību akta projekta izpildes nodrošināšana un tās ietekme uz institūcijām</w:t>
            </w:r>
          </w:p>
        </w:tc>
      </w:tr>
      <w:tr w:rsidR="001A37D8" w:rsidRPr="00B93597" w:rsidTr="00972EC6">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rsidR="001A37D8" w:rsidRPr="00B93597" w:rsidRDefault="001A37D8" w:rsidP="0007496D">
            <w:pPr>
              <w:pStyle w:val="naisnod"/>
              <w:spacing w:before="0" w:after="0"/>
              <w:rPr>
                <w:b w:val="0"/>
              </w:rPr>
            </w:pPr>
            <w:r w:rsidRPr="00B93597">
              <w:rPr>
                <w:b w:val="0"/>
              </w:rPr>
              <w:t>1.</w:t>
            </w:r>
          </w:p>
        </w:tc>
        <w:tc>
          <w:tcPr>
            <w:tcW w:w="4536" w:type="dxa"/>
            <w:tcBorders>
              <w:top w:val="single" w:sz="4" w:space="0" w:color="auto"/>
              <w:left w:val="single" w:sz="4" w:space="0" w:color="auto"/>
              <w:bottom w:val="single" w:sz="4" w:space="0" w:color="auto"/>
              <w:right w:val="single" w:sz="4" w:space="0" w:color="auto"/>
            </w:tcBorders>
          </w:tcPr>
          <w:p w:rsidR="001A37D8" w:rsidRPr="00B93597" w:rsidRDefault="001A37D8" w:rsidP="0007496D">
            <w:pPr>
              <w:pStyle w:val="naisnod"/>
              <w:spacing w:before="0" w:after="0"/>
              <w:jc w:val="left"/>
              <w:rPr>
                <w:b w:val="0"/>
              </w:rPr>
            </w:pPr>
            <w:r>
              <w:rPr>
                <w:b w:val="0"/>
              </w:rPr>
              <w:t>Projekta izpildē iesaistītās institūcijas</w:t>
            </w:r>
          </w:p>
        </w:tc>
        <w:tc>
          <w:tcPr>
            <w:tcW w:w="4772" w:type="dxa"/>
            <w:tcBorders>
              <w:top w:val="single" w:sz="4" w:space="0" w:color="auto"/>
              <w:left w:val="single" w:sz="4" w:space="0" w:color="auto"/>
              <w:bottom w:val="single" w:sz="4" w:space="0" w:color="auto"/>
              <w:right w:val="single" w:sz="4" w:space="0" w:color="auto"/>
            </w:tcBorders>
          </w:tcPr>
          <w:p w:rsidR="001A37D8" w:rsidRPr="004907B8" w:rsidRDefault="001A37D8" w:rsidP="0007496D">
            <w:pPr>
              <w:pStyle w:val="naisnod"/>
              <w:spacing w:before="0" w:after="0"/>
              <w:jc w:val="both"/>
              <w:rPr>
                <w:b w:val="0"/>
              </w:rPr>
            </w:pPr>
            <w:r w:rsidRPr="004907B8">
              <w:rPr>
                <w:b w:val="0"/>
              </w:rPr>
              <w:t>Satiksmes ministrija</w:t>
            </w:r>
            <w:r w:rsidR="00E5354E">
              <w:rPr>
                <w:b w:val="0"/>
              </w:rPr>
              <w:t xml:space="preserve"> </w:t>
            </w:r>
            <w:r w:rsidR="00E5354E" w:rsidRPr="00E5354E">
              <w:rPr>
                <w:b w:val="0"/>
              </w:rPr>
              <w:t>(VSIA „Autotransporta direkcija”</w:t>
            </w:r>
            <w:r w:rsidR="00E5354E">
              <w:rPr>
                <w:b w:val="0"/>
              </w:rPr>
              <w:t>)</w:t>
            </w:r>
            <w:r w:rsidRPr="004907B8">
              <w:rPr>
                <w:b w:val="0"/>
              </w:rPr>
              <w:t>, Labklājības ministrija, Iekšlietu ministrija</w:t>
            </w:r>
            <w:r w:rsidR="00E5354E">
              <w:rPr>
                <w:b w:val="0"/>
              </w:rPr>
              <w:t>.</w:t>
            </w:r>
          </w:p>
        </w:tc>
      </w:tr>
      <w:tr w:rsidR="001A37D8" w:rsidRPr="00B93597" w:rsidTr="00972EC6">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rsidR="001A37D8" w:rsidRPr="00B93597" w:rsidRDefault="001A37D8" w:rsidP="0007496D">
            <w:pPr>
              <w:pStyle w:val="naisnod"/>
              <w:spacing w:before="0" w:after="0"/>
              <w:rPr>
                <w:b w:val="0"/>
              </w:rPr>
            </w:pPr>
            <w:r>
              <w:rPr>
                <w:b w:val="0"/>
              </w:rPr>
              <w:t>2.</w:t>
            </w:r>
          </w:p>
        </w:tc>
        <w:tc>
          <w:tcPr>
            <w:tcW w:w="4536" w:type="dxa"/>
            <w:tcBorders>
              <w:top w:val="single" w:sz="4" w:space="0" w:color="auto"/>
              <w:left w:val="single" w:sz="4" w:space="0" w:color="auto"/>
              <w:bottom w:val="single" w:sz="4" w:space="0" w:color="auto"/>
              <w:right w:val="single" w:sz="4" w:space="0" w:color="auto"/>
            </w:tcBorders>
          </w:tcPr>
          <w:p w:rsidR="001A37D8" w:rsidRPr="00B93597" w:rsidRDefault="001A37D8" w:rsidP="0007496D">
            <w:r w:rsidRPr="00B93597">
              <w:t>Projekta izpildes ietekme uz pārvaldes funkcijām un institucionālo struktūru.</w:t>
            </w:r>
          </w:p>
          <w:p w:rsidR="001A37D8" w:rsidRPr="00B93597" w:rsidRDefault="001A37D8" w:rsidP="0007496D">
            <w:pPr>
              <w:pStyle w:val="naisnod"/>
              <w:spacing w:before="0" w:after="0"/>
              <w:jc w:val="left"/>
              <w:rPr>
                <w:b w:val="0"/>
              </w:rPr>
            </w:pPr>
            <w:r w:rsidRPr="00B93597">
              <w:rPr>
                <w:b w:val="0"/>
                <w:bCs w:val="0"/>
              </w:rPr>
              <w:t>Jaunu institūciju izveide, esošu institūciju likvidācija vai reorganizācija, to ietekme uz institūcijas cilvēkresursiem</w:t>
            </w:r>
          </w:p>
        </w:tc>
        <w:tc>
          <w:tcPr>
            <w:tcW w:w="4772" w:type="dxa"/>
            <w:tcBorders>
              <w:top w:val="single" w:sz="4" w:space="0" w:color="auto"/>
              <w:left w:val="single" w:sz="4" w:space="0" w:color="auto"/>
              <w:bottom w:val="single" w:sz="4" w:space="0" w:color="auto"/>
              <w:right w:val="single" w:sz="4" w:space="0" w:color="auto"/>
            </w:tcBorders>
          </w:tcPr>
          <w:p w:rsidR="001A37D8" w:rsidRPr="00B93597" w:rsidRDefault="001A37D8" w:rsidP="0007496D">
            <w:pPr>
              <w:pStyle w:val="naisnod"/>
              <w:spacing w:before="0" w:after="0"/>
              <w:jc w:val="both"/>
              <w:rPr>
                <w:b w:val="0"/>
              </w:rPr>
            </w:pPr>
            <w:r>
              <w:rPr>
                <w:b w:val="0"/>
              </w:rPr>
              <w:t>Projekta izpilde tiks veikta institūciju esošo funkciju ietvaros</w:t>
            </w:r>
          </w:p>
        </w:tc>
      </w:tr>
      <w:tr w:rsidR="001A37D8" w:rsidRPr="009656DE" w:rsidTr="00972EC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jc w:val="center"/>
        </w:trPr>
        <w:tc>
          <w:tcPr>
            <w:tcW w:w="538" w:type="dxa"/>
            <w:tcBorders>
              <w:top w:val="outset" w:sz="6" w:space="0" w:color="auto"/>
              <w:left w:val="outset" w:sz="6" w:space="0" w:color="auto"/>
              <w:bottom w:val="outset" w:sz="6" w:space="0" w:color="auto"/>
              <w:right w:val="outset" w:sz="6" w:space="0" w:color="auto"/>
            </w:tcBorders>
          </w:tcPr>
          <w:p w:rsidR="001A37D8" w:rsidRPr="00EB3F3E" w:rsidRDefault="001A37D8" w:rsidP="0007496D">
            <w:pPr>
              <w:rPr>
                <w:bCs/>
              </w:rPr>
            </w:pPr>
            <w:r>
              <w:rPr>
                <w:bCs/>
              </w:rPr>
              <w:t>3</w:t>
            </w:r>
            <w:r w:rsidRPr="00EB3F3E">
              <w:rPr>
                <w:bCs/>
              </w:rPr>
              <w:t>.</w:t>
            </w:r>
          </w:p>
        </w:tc>
        <w:tc>
          <w:tcPr>
            <w:tcW w:w="4536" w:type="dxa"/>
            <w:tcBorders>
              <w:top w:val="outset" w:sz="6" w:space="0" w:color="auto"/>
              <w:left w:val="outset" w:sz="6" w:space="0" w:color="auto"/>
              <w:bottom w:val="outset" w:sz="6" w:space="0" w:color="auto"/>
              <w:right w:val="outset" w:sz="6" w:space="0" w:color="auto"/>
            </w:tcBorders>
          </w:tcPr>
          <w:p w:rsidR="001A37D8" w:rsidRPr="00EB3F3E" w:rsidRDefault="001A37D8" w:rsidP="0007496D">
            <w:r>
              <w:t>Cita informācija</w:t>
            </w:r>
          </w:p>
        </w:tc>
        <w:tc>
          <w:tcPr>
            <w:tcW w:w="4788" w:type="dxa"/>
            <w:gridSpan w:val="2"/>
            <w:tcBorders>
              <w:top w:val="outset" w:sz="6" w:space="0" w:color="auto"/>
              <w:left w:val="outset" w:sz="6" w:space="0" w:color="auto"/>
              <w:bottom w:val="outset" w:sz="6" w:space="0" w:color="auto"/>
              <w:right w:val="outset" w:sz="6" w:space="0" w:color="auto"/>
            </w:tcBorders>
          </w:tcPr>
          <w:p w:rsidR="001A37D8" w:rsidRPr="00EB3F3E" w:rsidRDefault="001A37D8" w:rsidP="0007496D">
            <w:pPr>
              <w:rPr>
                <w:bCs/>
              </w:rPr>
            </w:pPr>
            <w:r>
              <w:rPr>
                <w:bCs/>
              </w:rPr>
              <w:t>Nav</w:t>
            </w:r>
          </w:p>
        </w:tc>
      </w:tr>
    </w:tbl>
    <w:p w:rsidR="0051754E" w:rsidRDefault="0051754E" w:rsidP="00B24CEE">
      <w:pPr>
        <w:pStyle w:val="naisf"/>
        <w:tabs>
          <w:tab w:val="left" w:pos="6804"/>
        </w:tabs>
        <w:spacing w:before="0" w:after="0"/>
        <w:ind w:firstLine="0"/>
      </w:pPr>
    </w:p>
    <w:p w:rsidR="00E5354E" w:rsidRDefault="00E5354E" w:rsidP="00E5354E">
      <w:r w:rsidRPr="000F4A30">
        <w:t>Anotācijas III sadaļa – MK noteikumu projekts šo jomu neskar.</w:t>
      </w:r>
    </w:p>
    <w:p w:rsidR="00E5354E" w:rsidRPr="0046185F" w:rsidRDefault="00E5354E" w:rsidP="00B24CEE">
      <w:pPr>
        <w:pStyle w:val="naisf"/>
        <w:tabs>
          <w:tab w:val="left" w:pos="6804"/>
        </w:tabs>
        <w:spacing w:before="0" w:after="0"/>
        <w:ind w:firstLine="0"/>
      </w:pPr>
    </w:p>
    <w:p w:rsidR="00E5354E" w:rsidRDefault="00E5354E" w:rsidP="00B24CEE">
      <w:pPr>
        <w:tabs>
          <w:tab w:val="left" w:pos="6804"/>
        </w:tabs>
        <w:rPr>
          <w:rFonts w:eastAsia="Calibri"/>
        </w:rPr>
      </w:pPr>
    </w:p>
    <w:p w:rsidR="00E5354E" w:rsidRDefault="00E5354E" w:rsidP="00B24CEE">
      <w:pPr>
        <w:tabs>
          <w:tab w:val="left" w:pos="6804"/>
        </w:tabs>
        <w:rPr>
          <w:rFonts w:eastAsia="Calibri"/>
        </w:rPr>
      </w:pPr>
    </w:p>
    <w:p w:rsidR="00EA5325" w:rsidRPr="0046185F" w:rsidRDefault="00EA5325" w:rsidP="00B24CEE">
      <w:pPr>
        <w:tabs>
          <w:tab w:val="left" w:pos="6804"/>
        </w:tabs>
        <w:rPr>
          <w:rFonts w:eastAsia="Calibri"/>
        </w:rPr>
      </w:pPr>
      <w:proofErr w:type="spellStart"/>
      <w:r w:rsidRPr="0046185F">
        <w:rPr>
          <w:rFonts w:eastAsia="Calibri"/>
        </w:rPr>
        <w:t>Pārresoru</w:t>
      </w:r>
      <w:proofErr w:type="spellEnd"/>
      <w:r w:rsidRPr="0046185F">
        <w:rPr>
          <w:rFonts w:eastAsia="Calibri"/>
        </w:rPr>
        <w:t xml:space="preserve"> koordinācijas centra vadītājs</w:t>
      </w:r>
      <w:r w:rsidRPr="0046185F">
        <w:rPr>
          <w:rFonts w:eastAsia="Calibri"/>
        </w:rPr>
        <w:tab/>
      </w:r>
      <w:r w:rsidR="004123D7">
        <w:rPr>
          <w:rFonts w:eastAsia="Calibri"/>
        </w:rPr>
        <w:tab/>
      </w:r>
      <w:r w:rsidR="004123D7">
        <w:rPr>
          <w:rFonts w:eastAsia="Calibri"/>
        </w:rPr>
        <w:tab/>
      </w:r>
      <w:r w:rsidRPr="0046185F">
        <w:rPr>
          <w:rFonts w:eastAsia="Calibri"/>
        </w:rPr>
        <w:t>P.Vilks</w:t>
      </w:r>
    </w:p>
    <w:p w:rsidR="00EA5325" w:rsidRDefault="00EA5325" w:rsidP="00B24CEE">
      <w:pPr>
        <w:tabs>
          <w:tab w:val="left" w:pos="6804"/>
        </w:tabs>
        <w:rPr>
          <w:rFonts w:eastAsia="Calibri"/>
          <w:sz w:val="18"/>
          <w:szCs w:val="18"/>
        </w:rPr>
      </w:pPr>
    </w:p>
    <w:p w:rsidR="004123D7" w:rsidRDefault="004123D7" w:rsidP="00B24CEE">
      <w:pPr>
        <w:tabs>
          <w:tab w:val="left" w:pos="6804"/>
        </w:tabs>
        <w:rPr>
          <w:rFonts w:eastAsia="Calibri"/>
          <w:sz w:val="18"/>
          <w:szCs w:val="18"/>
        </w:rPr>
      </w:pPr>
    </w:p>
    <w:p w:rsidR="004123D7" w:rsidRDefault="004123D7" w:rsidP="00B24CEE">
      <w:pPr>
        <w:tabs>
          <w:tab w:val="left" w:pos="6804"/>
        </w:tabs>
        <w:rPr>
          <w:rFonts w:eastAsia="Calibri"/>
          <w:sz w:val="18"/>
          <w:szCs w:val="18"/>
        </w:rPr>
      </w:pPr>
    </w:p>
    <w:p w:rsidR="004123D7" w:rsidRDefault="004123D7" w:rsidP="00B24CEE">
      <w:pPr>
        <w:tabs>
          <w:tab w:val="left" w:pos="6804"/>
        </w:tabs>
        <w:rPr>
          <w:rFonts w:eastAsia="Calibri"/>
          <w:sz w:val="18"/>
          <w:szCs w:val="18"/>
        </w:rPr>
      </w:pPr>
    </w:p>
    <w:p w:rsidR="004123D7" w:rsidRPr="0046185F" w:rsidRDefault="004123D7" w:rsidP="00B24CEE">
      <w:pPr>
        <w:tabs>
          <w:tab w:val="left" w:pos="6804"/>
        </w:tabs>
        <w:rPr>
          <w:rFonts w:eastAsia="Calibri"/>
          <w:sz w:val="18"/>
          <w:szCs w:val="18"/>
        </w:rPr>
      </w:pPr>
    </w:p>
    <w:p w:rsidR="004F098F" w:rsidRPr="004456F1" w:rsidRDefault="00972EC6" w:rsidP="00B24CEE">
      <w:pPr>
        <w:rPr>
          <w:noProof/>
          <w:sz w:val="20"/>
          <w:szCs w:val="20"/>
        </w:rPr>
      </w:pPr>
      <w:r>
        <w:rPr>
          <w:noProof/>
          <w:sz w:val="20"/>
          <w:szCs w:val="20"/>
        </w:rPr>
        <w:t>0</w:t>
      </w:r>
      <w:r w:rsidR="00825065">
        <w:rPr>
          <w:noProof/>
          <w:sz w:val="20"/>
          <w:szCs w:val="20"/>
        </w:rPr>
        <w:t>5</w:t>
      </w:r>
      <w:r w:rsidR="004456F1">
        <w:rPr>
          <w:noProof/>
          <w:sz w:val="20"/>
          <w:szCs w:val="20"/>
        </w:rPr>
        <w:t>.</w:t>
      </w:r>
      <w:r>
        <w:rPr>
          <w:noProof/>
          <w:sz w:val="20"/>
          <w:szCs w:val="20"/>
        </w:rPr>
        <w:t>0</w:t>
      </w:r>
      <w:r w:rsidR="00825065">
        <w:rPr>
          <w:noProof/>
          <w:sz w:val="20"/>
          <w:szCs w:val="20"/>
        </w:rPr>
        <w:t>3</w:t>
      </w:r>
      <w:r w:rsidR="004456F1">
        <w:rPr>
          <w:noProof/>
          <w:sz w:val="20"/>
          <w:szCs w:val="20"/>
        </w:rPr>
        <w:t>.</w:t>
      </w:r>
      <w:r w:rsidR="009D5831" w:rsidRPr="004456F1">
        <w:rPr>
          <w:noProof/>
          <w:sz w:val="20"/>
          <w:szCs w:val="20"/>
        </w:rPr>
        <w:t>201</w:t>
      </w:r>
      <w:r>
        <w:rPr>
          <w:noProof/>
          <w:sz w:val="20"/>
          <w:szCs w:val="20"/>
        </w:rPr>
        <w:t>5</w:t>
      </w:r>
      <w:r w:rsidR="009D5831" w:rsidRPr="004456F1">
        <w:rPr>
          <w:noProof/>
          <w:sz w:val="20"/>
          <w:szCs w:val="20"/>
        </w:rPr>
        <w:t xml:space="preserve"> 11:29</w:t>
      </w:r>
    </w:p>
    <w:p w:rsidR="004F098F" w:rsidRPr="004456F1" w:rsidRDefault="00C07556" w:rsidP="00B24CEE">
      <w:pPr>
        <w:rPr>
          <w:noProof/>
          <w:sz w:val="20"/>
          <w:szCs w:val="20"/>
        </w:rPr>
      </w:pPr>
      <w:r>
        <w:rPr>
          <w:noProof/>
          <w:sz w:val="20"/>
          <w:szCs w:val="20"/>
        </w:rPr>
        <w:t>1710</w:t>
      </w:r>
    </w:p>
    <w:p w:rsidR="004F098F" w:rsidRPr="004456F1" w:rsidRDefault="004F098F" w:rsidP="00B24CEE">
      <w:pPr>
        <w:rPr>
          <w:noProof/>
          <w:sz w:val="20"/>
          <w:szCs w:val="20"/>
        </w:rPr>
      </w:pPr>
      <w:r w:rsidRPr="004456F1">
        <w:rPr>
          <w:noProof/>
          <w:sz w:val="20"/>
          <w:szCs w:val="20"/>
        </w:rPr>
        <w:t>V.Bolēvics,</w:t>
      </w:r>
    </w:p>
    <w:p w:rsidR="00080AD1" w:rsidRDefault="004F098F" w:rsidP="00B24CEE">
      <w:pPr>
        <w:rPr>
          <w:noProof/>
          <w:sz w:val="20"/>
          <w:szCs w:val="20"/>
        </w:rPr>
      </w:pPr>
      <w:r w:rsidRPr="004456F1">
        <w:rPr>
          <w:noProof/>
          <w:sz w:val="20"/>
          <w:szCs w:val="20"/>
        </w:rPr>
        <w:t xml:space="preserve">67082925, </w:t>
      </w:r>
      <w:hyperlink r:id="rId13" w:history="1">
        <w:r w:rsidR="004123D7" w:rsidRPr="006B77D3">
          <w:rPr>
            <w:rStyle w:val="Hyperlink"/>
            <w:noProof/>
            <w:sz w:val="20"/>
            <w:szCs w:val="20"/>
          </w:rPr>
          <w:t>Valters.Bolevics@pkc.mk.gov.lv</w:t>
        </w:r>
      </w:hyperlink>
    </w:p>
    <w:p w:rsidR="004123D7" w:rsidRPr="0046185F" w:rsidRDefault="004123D7" w:rsidP="00B24CEE"/>
    <w:sectPr w:rsidR="004123D7" w:rsidRPr="0046185F" w:rsidSect="007F5FAF">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201" w:rsidRDefault="00F01201">
      <w:r>
        <w:separator/>
      </w:r>
    </w:p>
  </w:endnote>
  <w:endnote w:type="continuationSeparator" w:id="0">
    <w:p w:rsidR="00F01201" w:rsidRDefault="00F0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AF" w:rsidRDefault="007F5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BAA" w:rsidRDefault="00615BAA" w:rsidP="00EF3CB9">
    <w:pPr>
      <w:widowControl w:val="0"/>
      <w:jc w:val="both"/>
      <w:outlineLvl w:val="0"/>
      <w:rPr>
        <w:sz w:val="20"/>
        <w:szCs w:val="20"/>
      </w:rPr>
    </w:pPr>
  </w:p>
  <w:p w:rsidR="00C31E36" w:rsidRPr="008C6659" w:rsidRDefault="00EF3CB9" w:rsidP="00615BAA">
    <w:pPr>
      <w:widowControl w:val="0"/>
      <w:jc w:val="both"/>
      <w:outlineLvl w:val="0"/>
      <w:rPr>
        <w:sz w:val="20"/>
        <w:szCs w:val="20"/>
      </w:rPr>
    </w:pPr>
    <w:r w:rsidRPr="008C6659">
      <w:rPr>
        <w:sz w:val="20"/>
        <w:szCs w:val="20"/>
      </w:rPr>
      <w:t>PKCanot_</w:t>
    </w:r>
    <w:r w:rsidR="00C351B8" w:rsidRPr="008C6659">
      <w:rPr>
        <w:sz w:val="20"/>
        <w:szCs w:val="20"/>
      </w:rPr>
      <w:t>0</w:t>
    </w:r>
    <w:r w:rsidR="00825065" w:rsidRPr="008C6659">
      <w:rPr>
        <w:sz w:val="20"/>
        <w:szCs w:val="20"/>
      </w:rPr>
      <w:t>503</w:t>
    </w:r>
    <w:r w:rsidR="00972EC6" w:rsidRPr="008C6659">
      <w:rPr>
        <w:sz w:val="20"/>
        <w:szCs w:val="20"/>
      </w:rPr>
      <w:t>2015</w:t>
    </w:r>
    <w:r w:rsidR="004123D7" w:rsidRPr="008C6659">
      <w:rPr>
        <w:sz w:val="20"/>
        <w:szCs w:val="20"/>
      </w:rPr>
      <w:t>_Groz34</w:t>
    </w:r>
    <w:r w:rsidR="008C6659" w:rsidRPr="008C6659">
      <w:rPr>
        <w:sz w:val="20"/>
        <w:szCs w:val="20"/>
      </w:rPr>
      <w:t>1</w:t>
    </w:r>
    <w:r w:rsidRPr="008C6659">
      <w:rPr>
        <w:sz w:val="20"/>
        <w:szCs w:val="20"/>
      </w:rPr>
      <w:t xml:space="preserve">; Ministru kabineta noteikumu projekta „Grozījumi Ministru kabineta </w:t>
    </w:r>
    <w:proofErr w:type="gramStart"/>
    <w:r w:rsidRPr="008C6659">
      <w:rPr>
        <w:sz w:val="20"/>
        <w:szCs w:val="20"/>
      </w:rPr>
      <w:t>2012.gada</w:t>
    </w:r>
    <w:proofErr w:type="gramEnd"/>
    <w:r w:rsidRPr="008C6659">
      <w:rPr>
        <w:sz w:val="20"/>
        <w:szCs w:val="20"/>
      </w:rPr>
      <w:t xml:space="preserve"> 15.maija noteikumos Nr.341 </w:t>
    </w:r>
    <w:r w:rsidR="00384E2B" w:rsidRPr="008C6659">
      <w:rPr>
        <w:sz w:val="20"/>
        <w:szCs w:val="20"/>
      </w:rPr>
      <w:t>„</w:t>
    </w:r>
    <w:r w:rsidRPr="008C6659">
      <w:rPr>
        <w:sz w:val="20"/>
        <w:szCs w:val="20"/>
      </w:rPr>
      <w:t xml:space="preserve">Kārtība, kādā nosaka un kompensē ar sabiedriskā transporta pakalpojumu sniegšanu saistītos zaudējumu un izdevumus un nosaka sabiedriskā transporta pakalpojuma tarifu”  sākotnējās ietekmes novērtējuma </w:t>
    </w:r>
    <w:smartTag w:uri="schemas-tilde-lv/tildestengine" w:element="veidnes">
      <w:smartTagPr>
        <w:attr w:name="id" w:val="-1"/>
        <w:attr w:name="baseform" w:val="ziņojums"/>
        <w:attr w:name="text" w:val="ziņojums"/>
      </w:smartTagPr>
      <w:r w:rsidRPr="008C6659">
        <w:rPr>
          <w:sz w:val="20"/>
          <w:szCs w:val="20"/>
        </w:rPr>
        <w:t>ziņojums</w:t>
      </w:r>
    </w:smartTag>
    <w:r w:rsidRPr="008C6659">
      <w:rPr>
        <w:sz w:val="20"/>
        <w:szCs w:val="20"/>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CB9" w:rsidRPr="00EF3CB9" w:rsidRDefault="00EF3CB9" w:rsidP="00EF3CB9">
    <w:pPr>
      <w:widowControl w:val="0"/>
      <w:jc w:val="both"/>
      <w:outlineLvl w:val="0"/>
      <w:rPr>
        <w:sz w:val="20"/>
        <w:szCs w:val="20"/>
      </w:rPr>
    </w:pPr>
    <w:r>
      <w:rPr>
        <w:sz w:val="20"/>
        <w:szCs w:val="20"/>
      </w:rPr>
      <w:t xml:space="preserve">PKCanot_XX0414_Groz341_sabtrans_zaud_kompensacija_tarifi; </w:t>
    </w:r>
    <w:r w:rsidRPr="00EF3CB9">
      <w:rPr>
        <w:sz w:val="20"/>
        <w:szCs w:val="20"/>
      </w:rPr>
      <w:t xml:space="preserve">Ministru kabineta noteikumu projekta „Grozījumi Ministru kabineta </w:t>
    </w:r>
    <w:proofErr w:type="gramStart"/>
    <w:r w:rsidRPr="00EF3CB9">
      <w:rPr>
        <w:sz w:val="20"/>
        <w:szCs w:val="20"/>
      </w:rPr>
      <w:t>2012.gada</w:t>
    </w:r>
    <w:proofErr w:type="gramEnd"/>
    <w:r w:rsidRPr="00EF3CB9">
      <w:rPr>
        <w:sz w:val="20"/>
        <w:szCs w:val="20"/>
      </w:rPr>
      <w:t xml:space="preserve"> 15.maija noteikumos Nr.341 "Kārtība, kādā nosaka un kompensē ar sabiedriskā transporta pakalpojumu sniegšanu saistītos zaudējumu un izdevumus un nosaka sabiedriskā transporta pakalpojuma tarifu”</w:t>
    </w:r>
    <w:r>
      <w:rPr>
        <w:sz w:val="20"/>
        <w:szCs w:val="20"/>
      </w:rPr>
      <w:t xml:space="preserve"> </w:t>
    </w:r>
    <w:r w:rsidRPr="00EF3CB9">
      <w:rPr>
        <w:sz w:val="20"/>
        <w:szCs w:val="20"/>
      </w:rPr>
      <w:t xml:space="preserve"> sākotnējās ietekmes novērtējuma </w:t>
    </w:r>
    <w:smartTag w:uri="schemas-tilde-lv/tildestengine" w:element="veidnes">
      <w:smartTagPr>
        <w:attr w:name="id" w:val="-1"/>
        <w:attr w:name="baseform" w:val="ziņojums"/>
        <w:attr w:name="text" w:val="ziņojums"/>
      </w:smartTagPr>
      <w:r w:rsidRPr="00EF3CB9">
        <w:rPr>
          <w:sz w:val="20"/>
          <w:szCs w:val="20"/>
        </w:rPr>
        <w:t>ziņojums</w:t>
      </w:r>
    </w:smartTag>
    <w:r w:rsidRPr="00EF3CB9">
      <w:rPr>
        <w:sz w:val="20"/>
        <w:szCs w:val="20"/>
      </w:rPr>
      <w:t xml:space="preserve"> (anotācija)</w:t>
    </w:r>
  </w:p>
  <w:p w:rsidR="00EA5325" w:rsidRPr="00EB3F3E" w:rsidRDefault="00EA5325" w:rsidP="00EF3CB9">
    <w:pPr>
      <w:widowControl w:val="0"/>
      <w:outlineLvl w:val="0"/>
      <w:rPr>
        <w:bCs/>
        <w:i/>
        <w:sz w:val="20"/>
        <w:szCs w:val="20"/>
      </w:rPr>
    </w:pPr>
  </w:p>
  <w:p w:rsidR="00C31E36" w:rsidRPr="00363EF3" w:rsidRDefault="00C31E36" w:rsidP="00363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201" w:rsidRDefault="00F01201">
      <w:r>
        <w:separator/>
      </w:r>
    </w:p>
  </w:footnote>
  <w:footnote w:type="continuationSeparator" w:id="0">
    <w:p w:rsidR="00F01201" w:rsidRDefault="00F01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1E36" w:rsidRDefault="00C31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956690"/>
      <w:docPartObj>
        <w:docPartGallery w:val="Page Numbers (Top of Page)"/>
        <w:docPartUnique/>
      </w:docPartObj>
    </w:sdtPr>
    <w:sdtEndPr>
      <w:rPr>
        <w:noProof/>
      </w:rPr>
    </w:sdtEndPr>
    <w:sdtContent>
      <w:p w:rsidR="007F5FAF" w:rsidRDefault="007F5FAF">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rsidR="00C31E36" w:rsidRDefault="00C31E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AF" w:rsidRDefault="007F5FAF">
    <w:pPr>
      <w:pStyle w:val="Header"/>
    </w:pP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2265F"/>
    <w:multiLevelType w:val="hybridMultilevel"/>
    <w:tmpl w:val="1C72A6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DF77F3"/>
    <w:multiLevelType w:val="hybridMultilevel"/>
    <w:tmpl w:val="FCF03A3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5BE527F"/>
    <w:multiLevelType w:val="hybridMultilevel"/>
    <w:tmpl w:val="87346FF2"/>
    <w:lvl w:ilvl="0" w:tplc="563CBF54">
      <w:numFmt w:val="bullet"/>
      <w:lvlText w:val="•"/>
      <w:lvlJc w:val="left"/>
      <w:pPr>
        <w:ind w:left="720" w:hanging="720"/>
      </w:pPr>
      <w:rPr>
        <w:rFonts w:ascii="Cambria" w:eastAsia="Times New Roman" w:hAnsi="Cambri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3D71EFE"/>
    <w:multiLevelType w:val="hybridMultilevel"/>
    <w:tmpl w:val="71682624"/>
    <w:lvl w:ilvl="0" w:tplc="04260001">
      <w:start w:val="1"/>
      <w:numFmt w:val="bullet"/>
      <w:lvlText w:val=""/>
      <w:lvlJc w:val="left"/>
      <w:pPr>
        <w:ind w:left="437" w:hanging="360"/>
      </w:pPr>
      <w:rPr>
        <w:rFonts w:ascii="Symbol" w:hAnsi="Symbol" w:hint="default"/>
      </w:rPr>
    </w:lvl>
    <w:lvl w:ilvl="1" w:tplc="04260003" w:tentative="1">
      <w:start w:val="1"/>
      <w:numFmt w:val="bullet"/>
      <w:lvlText w:val="o"/>
      <w:lvlJc w:val="left"/>
      <w:pPr>
        <w:ind w:left="1157" w:hanging="360"/>
      </w:pPr>
      <w:rPr>
        <w:rFonts w:ascii="Courier New" w:hAnsi="Courier New" w:cs="Courier New" w:hint="default"/>
      </w:rPr>
    </w:lvl>
    <w:lvl w:ilvl="2" w:tplc="04260005" w:tentative="1">
      <w:start w:val="1"/>
      <w:numFmt w:val="bullet"/>
      <w:lvlText w:val=""/>
      <w:lvlJc w:val="left"/>
      <w:pPr>
        <w:ind w:left="1877" w:hanging="360"/>
      </w:pPr>
      <w:rPr>
        <w:rFonts w:ascii="Wingdings" w:hAnsi="Wingdings" w:hint="default"/>
      </w:rPr>
    </w:lvl>
    <w:lvl w:ilvl="3" w:tplc="04260001" w:tentative="1">
      <w:start w:val="1"/>
      <w:numFmt w:val="bullet"/>
      <w:lvlText w:val=""/>
      <w:lvlJc w:val="left"/>
      <w:pPr>
        <w:ind w:left="2597" w:hanging="360"/>
      </w:pPr>
      <w:rPr>
        <w:rFonts w:ascii="Symbol" w:hAnsi="Symbol" w:hint="default"/>
      </w:rPr>
    </w:lvl>
    <w:lvl w:ilvl="4" w:tplc="04260003" w:tentative="1">
      <w:start w:val="1"/>
      <w:numFmt w:val="bullet"/>
      <w:lvlText w:val="o"/>
      <w:lvlJc w:val="left"/>
      <w:pPr>
        <w:ind w:left="3317" w:hanging="360"/>
      </w:pPr>
      <w:rPr>
        <w:rFonts w:ascii="Courier New" w:hAnsi="Courier New" w:cs="Courier New" w:hint="default"/>
      </w:rPr>
    </w:lvl>
    <w:lvl w:ilvl="5" w:tplc="04260005" w:tentative="1">
      <w:start w:val="1"/>
      <w:numFmt w:val="bullet"/>
      <w:lvlText w:val=""/>
      <w:lvlJc w:val="left"/>
      <w:pPr>
        <w:ind w:left="4037" w:hanging="360"/>
      </w:pPr>
      <w:rPr>
        <w:rFonts w:ascii="Wingdings" w:hAnsi="Wingdings" w:hint="default"/>
      </w:rPr>
    </w:lvl>
    <w:lvl w:ilvl="6" w:tplc="04260001" w:tentative="1">
      <w:start w:val="1"/>
      <w:numFmt w:val="bullet"/>
      <w:lvlText w:val=""/>
      <w:lvlJc w:val="left"/>
      <w:pPr>
        <w:ind w:left="4757" w:hanging="360"/>
      </w:pPr>
      <w:rPr>
        <w:rFonts w:ascii="Symbol" w:hAnsi="Symbol" w:hint="default"/>
      </w:rPr>
    </w:lvl>
    <w:lvl w:ilvl="7" w:tplc="04260003" w:tentative="1">
      <w:start w:val="1"/>
      <w:numFmt w:val="bullet"/>
      <w:lvlText w:val="o"/>
      <w:lvlJc w:val="left"/>
      <w:pPr>
        <w:ind w:left="5477" w:hanging="360"/>
      </w:pPr>
      <w:rPr>
        <w:rFonts w:ascii="Courier New" w:hAnsi="Courier New" w:cs="Courier New" w:hint="default"/>
      </w:rPr>
    </w:lvl>
    <w:lvl w:ilvl="8" w:tplc="04260005" w:tentative="1">
      <w:start w:val="1"/>
      <w:numFmt w:val="bullet"/>
      <w:lvlText w:val=""/>
      <w:lvlJc w:val="left"/>
      <w:pPr>
        <w:ind w:left="6197" w:hanging="360"/>
      </w:pPr>
      <w:rPr>
        <w:rFonts w:ascii="Wingdings" w:hAnsi="Wingdings" w:hint="default"/>
      </w:rPr>
    </w:lvl>
  </w:abstractNum>
  <w:abstractNum w:abstractNumId="9">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C9D1149"/>
    <w:multiLevelType w:val="hybridMultilevel"/>
    <w:tmpl w:val="D6FE8818"/>
    <w:lvl w:ilvl="0" w:tplc="7690007E">
      <w:start w:val="1"/>
      <w:numFmt w:val="bullet"/>
      <w:lvlText w:val=""/>
      <w:lvlJc w:val="left"/>
      <w:pPr>
        <w:ind w:left="11" w:hanging="360"/>
      </w:pPr>
      <w:rPr>
        <w:rFonts w:ascii="Symbol" w:hAnsi="Symbol" w:cs="Symbol" w:hint="default"/>
        <w:color w:val="auto"/>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cs="Wingdings" w:hint="default"/>
      </w:rPr>
    </w:lvl>
    <w:lvl w:ilvl="3" w:tplc="04090001">
      <w:start w:val="1"/>
      <w:numFmt w:val="bullet"/>
      <w:lvlText w:val=""/>
      <w:lvlJc w:val="left"/>
      <w:pPr>
        <w:ind w:left="2171" w:hanging="360"/>
      </w:pPr>
      <w:rPr>
        <w:rFonts w:ascii="Symbol" w:hAnsi="Symbol" w:cs="Symbol" w:hint="default"/>
      </w:rPr>
    </w:lvl>
    <w:lvl w:ilvl="4" w:tplc="04090003">
      <w:start w:val="1"/>
      <w:numFmt w:val="bullet"/>
      <w:lvlText w:val="o"/>
      <w:lvlJc w:val="left"/>
      <w:pPr>
        <w:ind w:left="2891" w:hanging="360"/>
      </w:pPr>
      <w:rPr>
        <w:rFonts w:ascii="Courier New" w:hAnsi="Courier New" w:cs="Courier New" w:hint="default"/>
      </w:rPr>
    </w:lvl>
    <w:lvl w:ilvl="5" w:tplc="04090005">
      <w:start w:val="1"/>
      <w:numFmt w:val="bullet"/>
      <w:lvlText w:val=""/>
      <w:lvlJc w:val="left"/>
      <w:pPr>
        <w:ind w:left="3611" w:hanging="360"/>
      </w:pPr>
      <w:rPr>
        <w:rFonts w:ascii="Wingdings" w:hAnsi="Wingdings" w:cs="Wingdings" w:hint="default"/>
      </w:rPr>
    </w:lvl>
    <w:lvl w:ilvl="6" w:tplc="04090001">
      <w:start w:val="1"/>
      <w:numFmt w:val="bullet"/>
      <w:lvlText w:val=""/>
      <w:lvlJc w:val="left"/>
      <w:pPr>
        <w:ind w:left="4331" w:hanging="360"/>
      </w:pPr>
      <w:rPr>
        <w:rFonts w:ascii="Symbol" w:hAnsi="Symbol" w:cs="Symbol" w:hint="default"/>
      </w:rPr>
    </w:lvl>
    <w:lvl w:ilvl="7" w:tplc="04090003">
      <w:start w:val="1"/>
      <w:numFmt w:val="bullet"/>
      <w:lvlText w:val="o"/>
      <w:lvlJc w:val="left"/>
      <w:pPr>
        <w:ind w:left="5051" w:hanging="360"/>
      </w:pPr>
      <w:rPr>
        <w:rFonts w:ascii="Courier New" w:hAnsi="Courier New" w:cs="Courier New" w:hint="default"/>
      </w:rPr>
    </w:lvl>
    <w:lvl w:ilvl="8" w:tplc="04090005">
      <w:start w:val="1"/>
      <w:numFmt w:val="bullet"/>
      <w:lvlText w:val=""/>
      <w:lvlJc w:val="left"/>
      <w:pPr>
        <w:ind w:left="5771" w:hanging="360"/>
      </w:pPr>
      <w:rPr>
        <w:rFonts w:ascii="Wingdings" w:hAnsi="Wingdings" w:cs="Wingdings" w:hint="default"/>
      </w:rPr>
    </w:lvl>
  </w:abstractNum>
  <w:abstractNum w:abstractNumId="13">
    <w:nsid w:val="40D45899"/>
    <w:multiLevelType w:val="hybridMultilevel"/>
    <w:tmpl w:val="E01628C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4">
    <w:nsid w:val="460A2638"/>
    <w:multiLevelType w:val="hybridMultilevel"/>
    <w:tmpl w:val="F7B6C8BC"/>
    <w:lvl w:ilvl="0" w:tplc="04260001">
      <w:start w:val="1"/>
      <w:numFmt w:val="bullet"/>
      <w:lvlText w:val=""/>
      <w:lvlJc w:val="left"/>
      <w:pPr>
        <w:ind w:left="1065" w:hanging="360"/>
      </w:pPr>
      <w:rPr>
        <w:rFonts w:ascii="Symbol" w:hAnsi="Symbol" w:hint="default"/>
      </w:rPr>
    </w:lvl>
    <w:lvl w:ilvl="1" w:tplc="04260003" w:tentative="1">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1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4E363671"/>
    <w:multiLevelType w:val="hybridMultilevel"/>
    <w:tmpl w:val="A3C09D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4F0B2EC2"/>
    <w:multiLevelType w:val="hybridMultilevel"/>
    <w:tmpl w:val="E5081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4">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A407289"/>
    <w:multiLevelType w:val="hybridMultilevel"/>
    <w:tmpl w:val="A76C79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A0C7B6C"/>
    <w:multiLevelType w:val="hybridMultilevel"/>
    <w:tmpl w:val="509A8A56"/>
    <w:lvl w:ilvl="0" w:tplc="6A34C0DE">
      <w:start w:val="1"/>
      <w:numFmt w:val="decimal"/>
      <w:lvlText w:val="%1)"/>
      <w:lvlJc w:val="left"/>
      <w:pPr>
        <w:ind w:left="780" w:hanging="360"/>
      </w:pPr>
      <w:rPr>
        <w:rFonts w:ascii="Times New Roman" w:eastAsia="Times New Roman" w:hAnsi="Times New Roman" w:cs="Times New Roman"/>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9"/>
  </w:num>
  <w:num w:numId="2">
    <w:abstractNumId w:val="24"/>
  </w:num>
  <w:num w:numId="3">
    <w:abstractNumId w:val="7"/>
  </w:num>
  <w:num w:numId="4">
    <w:abstractNumId w:val="5"/>
  </w:num>
  <w:num w:numId="5">
    <w:abstractNumId w:val="2"/>
  </w:num>
  <w:num w:numId="6">
    <w:abstractNumId w:val="20"/>
  </w:num>
  <w:num w:numId="7">
    <w:abstractNumId w:val="25"/>
  </w:num>
  <w:num w:numId="8">
    <w:abstractNumId w:val="15"/>
  </w:num>
  <w:num w:numId="9">
    <w:abstractNumId w:val="6"/>
  </w:num>
  <w:num w:numId="10">
    <w:abstractNumId w:val="16"/>
  </w:num>
  <w:num w:numId="11">
    <w:abstractNumId w:val="17"/>
  </w:num>
  <w:num w:numId="12">
    <w:abstractNumId w:val="21"/>
  </w:num>
  <w:num w:numId="13">
    <w:abstractNumId w:val="23"/>
  </w:num>
  <w:num w:numId="14">
    <w:abstractNumId w:val="0"/>
  </w:num>
  <w:num w:numId="15">
    <w:abstractNumId w:val="10"/>
  </w:num>
  <w:num w:numId="16">
    <w:abstractNumId w:val="11"/>
  </w:num>
  <w:num w:numId="17">
    <w:abstractNumId w:val="22"/>
  </w:num>
  <w:num w:numId="18">
    <w:abstractNumId w:val="1"/>
  </w:num>
  <w:num w:numId="19">
    <w:abstractNumId w:val="18"/>
  </w:num>
  <w:num w:numId="20">
    <w:abstractNumId w:val="19"/>
  </w:num>
  <w:num w:numId="21">
    <w:abstractNumId w:val="12"/>
  </w:num>
  <w:num w:numId="22">
    <w:abstractNumId w:val="3"/>
  </w:num>
  <w:num w:numId="23">
    <w:abstractNumId w:val="27"/>
  </w:num>
  <w:num w:numId="24">
    <w:abstractNumId w:val="8"/>
  </w:num>
  <w:num w:numId="25">
    <w:abstractNumId w:val="26"/>
  </w:num>
  <w:num w:numId="26">
    <w:abstractNumId w:val="14"/>
  </w:num>
  <w:num w:numId="27">
    <w:abstractNumId w:val="12"/>
  </w:num>
  <w:num w:numId="28">
    <w:abstractNumId w:val="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537"/>
    <w:rsid w:val="00001C6A"/>
    <w:rsid w:val="0000308F"/>
    <w:rsid w:val="00003517"/>
    <w:rsid w:val="00005687"/>
    <w:rsid w:val="0000641C"/>
    <w:rsid w:val="00011C00"/>
    <w:rsid w:val="00011D24"/>
    <w:rsid w:val="00013FF4"/>
    <w:rsid w:val="00015213"/>
    <w:rsid w:val="0001605C"/>
    <w:rsid w:val="00017EAF"/>
    <w:rsid w:val="00020FE1"/>
    <w:rsid w:val="000219F1"/>
    <w:rsid w:val="00022E13"/>
    <w:rsid w:val="0002627A"/>
    <w:rsid w:val="00027394"/>
    <w:rsid w:val="00032388"/>
    <w:rsid w:val="000347CE"/>
    <w:rsid w:val="00035CE2"/>
    <w:rsid w:val="00035DDF"/>
    <w:rsid w:val="00036036"/>
    <w:rsid w:val="00053EE5"/>
    <w:rsid w:val="0005553B"/>
    <w:rsid w:val="000604D2"/>
    <w:rsid w:val="00060A8D"/>
    <w:rsid w:val="00061587"/>
    <w:rsid w:val="00065241"/>
    <w:rsid w:val="000675A9"/>
    <w:rsid w:val="00067A2F"/>
    <w:rsid w:val="00070D7A"/>
    <w:rsid w:val="000715EE"/>
    <w:rsid w:val="0007496D"/>
    <w:rsid w:val="00074B12"/>
    <w:rsid w:val="000760DB"/>
    <w:rsid w:val="00080AD1"/>
    <w:rsid w:val="0009005E"/>
    <w:rsid w:val="00090BFB"/>
    <w:rsid w:val="00090DFB"/>
    <w:rsid w:val="000941C5"/>
    <w:rsid w:val="000971F9"/>
    <w:rsid w:val="00097549"/>
    <w:rsid w:val="000A6451"/>
    <w:rsid w:val="000B064E"/>
    <w:rsid w:val="000B0C7C"/>
    <w:rsid w:val="000B69CF"/>
    <w:rsid w:val="000B7357"/>
    <w:rsid w:val="000B7E28"/>
    <w:rsid w:val="000C1E30"/>
    <w:rsid w:val="000C299B"/>
    <w:rsid w:val="000C6DD5"/>
    <w:rsid w:val="000C788D"/>
    <w:rsid w:val="000C790C"/>
    <w:rsid w:val="000D3AED"/>
    <w:rsid w:val="000D452C"/>
    <w:rsid w:val="000D5A7F"/>
    <w:rsid w:val="000E0375"/>
    <w:rsid w:val="000E0524"/>
    <w:rsid w:val="000F061D"/>
    <w:rsid w:val="000F1982"/>
    <w:rsid w:val="000F4794"/>
    <w:rsid w:val="00100EF9"/>
    <w:rsid w:val="001010FC"/>
    <w:rsid w:val="00102387"/>
    <w:rsid w:val="00102C2B"/>
    <w:rsid w:val="00105059"/>
    <w:rsid w:val="001110DB"/>
    <w:rsid w:val="00115838"/>
    <w:rsid w:val="00117E30"/>
    <w:rsid w:val="00124F12"/>
    <w:rsid w:val="00126BAE"/>
    <w:rsid w:val="001347F7"/>
    <w:rsid w:val="00137BBE"/>
    <w:rsid w:val="00141024"/>
    <w:rsid w:val="001417B4"/>
    <w:rsid w:val="0014222F"/>
    <w:rsid w:val="00142604"/>
    <w:rsid w:val="00144E3A"/>
    <w:rsid w:val="00146F25"/>
    <w:rsid w:val="0015060C"/>
    <w:rsid w:val="0015438D"/>
    <w:rsid w:val="00155DD2"/>
    <w:rsid w:val="0016018A"/>
    <w:rsid w:val="00161F0E"/>
    <w:rsid w:val="00165B11"/>
    <w:rsid w:val="0016758D"/>
    <w:rsid w:val="001679AF"/>
    <w:rsid w:val="00170C59"/>
    <w:rsid w:val="00170E2A"/>
    <w:rsid w:val="001713F3"/>
    <w:rsid w:val="001717AD"/>
    <w:rsid w:val="00173B38"/>
    <w:rsid w:val="0017676A"/>
    <w:rsid w:val="00177394"/>
    <w:rsid w:val="00180ABF"/>
    <w:rsid w:val="00182C18"/>
    <w:rsid w:val="00183CC2"/>
    <w:rsid w:val="00187021"/>
    <w:rsid w:val="001900E4"/>
    <w:rsid w:val="00190F88"/>
    <w:rsid w:val="001917DF"/>
    <w:rsid w:val="00192DDB"/>
    <w:rsid w:val="00197064"/>
    <w:rsid w:val="001A1369"/>
    <w:rsid w:val="001A2E25"/>
    <w:rsid w:val="001A37D8"/>
    <w:rsid w:val="001A3E35"/>
    <w:rsid w:val="001A4066"/>
    <w:rsid w:val="001A6AE4"/>
    <w:rsid w:val="001A769D"/>
    <w:rsid w:val="001B01FD"/>
    <w:rsid w:val="001B4A71"/>
    <w:rsid w:val="001B57B1"/>
    <w:rsid w:val="001C2E78"/>
    <w:rsid w:val="001C612F"/>
    <w:rsid w:val="001D166B"/>
    <w:rsid w:val="001D1780"/>
    <w:rsid w:val="001D390F"/>
    <w:rsid w:val="001D5B54"/>
    <w:rsid w:val="001D79C3"/>
    <w:rsid w:val="001E1DBF"/>
    <w:rsid w:val="001E3070"/>
    <w:rsid w:val="001E4639"/>
    <w:rsid w:val="001E4A7D"/>
    <w:rsid w:val="001F4209"/>
    <w:rsid w:val="001F43A8"/>
    <w:rsid w:val="001F5CD6"/>
    <w:rsid w:val="00200CC7"/>
    <w:rsid w:val="00202D9C"/>
    <w:rsid w:val="00204489"/>
    <w:rsid w:val="00205C72"/>
    <w:rsid w:val="00206600"/>
    <w:rsid w:val="0020681D"/>
    <w:rsid w:val="00210D0B"/>
    <w:rsid w:val="0021263D"/>
    <w:rsid w:val="00213F0C"/>
    <w:rsid w:val="00214094"/>
    <w:rsid w:val="0021592D"/>
    <w:rsid w:val="00215A98"/>
    <w:rsid w:val="00216BAA"/>
    <w:rsid w:val="00220098"/>
    <w:rsid w:val="00222D76"/>
    <w:rsid w:val="00223EB1"/>
    <w:rsid w:val="002257D7"/>
    <w:rsid w:val="002259E6"/>
    <w:rsid w:val="00231344"/>
    <w:rsid w:val="00233198"/>
    <w:rsid w:val="0023436E"/>
    <w:rsid w:val="002347C0"/>
    <w:rsid w:val="002349E7"/>
    <w:rsid w:val="00241A6C"/>
    <w:rsid w:val="0024252D"/>
    <w:rsid w:val="00242D2B"/>
    <w:rsid w:val="00247D3C"/>
    <w:rsid w:val="00250B39"/>
    <w:rsid w:val="00251ADB"/>
    <w:rsid w:val="00252AAD"/>
    <w:rsid w:val="00262E2B"/>
    <w:rsid w:val="002640EA"/>
    <w:rsid w:val="00270429"/>
    <w:rsid w:val="002723E9"/>
    <w:rsid w:val="00277929"/>
    <w:rsid w:val="002818DF"/>
    <w:rsid w:val="002820A2"/>
    <w:rsid w:val="002824DE"/>
    <w:rsid w:val="00283255"/>
    <w:rsid w:val="00283B82"/>
    <w:rsid w:val="002846E9"/>
    <w:rsid w:val="00284C34"/>
    <w:rsid w:val="00284FB0"/>
    <w:rsid w:val="0029066C"/>
    <w:rsid w:val="00294B19"/>
    <w:rsid w:val="00297969"/>
    <w:rsid w:val="002A3E3E"/>
    <w:rsid w:val="002A50A8"/>
    <w:rsid w:val="002B04AE"/>
    <w:rsid w:val="002B0982"/>
    <w:rsid w:val="002B10D4"/>
    <w:rsid w:val="002B50DB"/>
    <w:rsid w:val="002C10A7"/>
    <w:rsid w:val="002C12AB"/>
    <w:rsid w:val="002C5C60"/>
    <w:rsid w:val="002C69D8"/>
    <w:rsid w:val="002C7CAC"/>
    <w:rsid w:val="002D3306"/>
    <w:rsid w:val="002D4244"/>
    <w:rsid w:val="002D48AA"/>
    <w:rsid w:val="002D7034"/>
    <w:rsid w:val="002D7875"/>
    <w:rsid w:val="002D7BAA"/>
    <w:rsid w:val="002D7DC7"/>
    <w:rsid w:val="002D7F54"/>
    <w:rsid w:val="002E37E7"/>
    <w:rsid w:val="002E3FF4"/>
    <w:rsid w:val="002E4126"/>
    <w:rsid w:val="002F22AC"/>
    <w:rsid w:val="002F3D7C"/>
    <w:rsid w:val="002F5FDC"/>
    <w:rsid w:val="002F7078"/>
    <w:rsid w:val="002F759C"/>
    <w:rsid w:val="002F78C8"/>
    <w:rsid w:val="003006CA"/>
    <w:rsid w:val="00301CF3"/>
    <w:rsid w:val="003032C1"/>
    <w:rsid w:val="00303F8C"/>
    <w:rsid w:val="003040EA"/>
    <w:rsid w:val="00304FC1"/>
    <w:rsid w:val="00306656"/>
    <w:rsid w:val="00310D80"/>
    <w:rsid w:val="00321247"/>
    <w:rsid w:val="0032715C"/>
    <w:rsid w:val="00334E28"/>
    <w:rsid w:val="003366D2"/>
    <w:rsid w:val="00336B3B"/>
    <w:rsid w:val="00337CA5"/>
    <w:rsid w:val="0034270B"/>
    <w:rsid w:val="00351F16"/>
    <w:rsid w:val="0035496B"/>
    <w:rsid w:val="00354EEC"/>
    <w:rsid w:val="00360FBC"/>
    <w:rsid w:val="00362478"/>
    <w:rsid w:val="00363EF3"/>
    <w:rsid w:val="00375B25"/>
    <w:rsid w:val="003807FF"/>
    <w:rsid w:val="0038132C"/>
    <w:rsid w:val="00384E2B"/>
    <w:rsid w:val="003878A9"/>
    <w:rsid w:val="00390D8B"/>
    <w:rsid w:val="0039263A"/>
    <w:rsid w:val="00396542"/>
    <w:rsid w:val="0039685B"/>
    <w:rsid w:val="003A00E2"/>
    <w:rsid w:val="003A31A6"/>
    <w:rsid w:val="003A3C61"/>
    <w:rsid w:val="003A6955"/>
    <w:rsid w:val="003A6A3C"/>
    <w:rsid w:val="003A7F0C"/>
    <w:rsid w:val="003A7F79"/>
    <w:rsid w:val="003B426E"/>
    <w:rsid w:val="003B6404"/>
    <w:rsid w:val="003B67A2"/>
    <w:rsid w:val="003B787E"/>
    <w:rsid w:val="003C35C6"/>
    <w:rsid w:val="003C449B"/>
    <w:rsid w:val="003C6409"/>
    <w:rsid w:val="003D21FF"/>
    <w:rsid w:val="003D698A"/>
    <w:rsid w:val="003D7D57"/>
    <w:rsid w:val="003E6B1B"/>
    <w:rsid w:val="003F0112"/>
    <w:rsid w:val="003F071A"/>
    <w:rsid w:val="003F15E5"/>
    <w:rsid w:val="003F160B"/>
    <w:rsid w:val="003F1E50"/>
    <w:rsid w:val="003F4D77"/>
    <w:rsid w:val="003F7754"/>
    <w:rsid w:val="00400032"/>
    <w:rsid w:val="00400B5B"/>
    <w:rsid w:val="004056ED"/>
    <w:rsid w:val="00405A00"/>
    <w:rsid w:val="00410246"/>
    <w:rsid w:val="004123D7"/>
    <w:rsid w:val="00413396"/>
    <w:rsid w:val="004179DE"/>
    <w:rsid w:val="00420870"/>
    <w:rsid w:val="004268F6"/>
    <w:rsid w:val="00427C10"/>
    <w:rsid w:val="0043100E"/>
    <w:rsid w:val="00432422"/>
    <w:rsid w:val="00432BF7"/>
    <w:rsid w:val="00432D0C"/>
    <w:rsid w:val="0043791B"/>
    <w:rsid w:val="00440FC7"/>
    <w:rsid w:val="00441187"/>
    <w:rsid w:val="00441483"/>
    <w:rsid w:val="00441BCB"/>
    <w:rsid w:val="0044429E"/>
    <w:rsid w:val="004456F1"/>
    <w:rsid w:val="004503E0"/>
    <w:rsid w:val="0045176A"/>
    <w:rsid w:val="0045202F"/>
    <w:rsid w:val="00456332"/>
    <w:rsid w:val="00456663"/>
    <w:rsid w:val="00456A48"/>
    <w:rsid w:val="00461826"/>
    <w:rsid w:val="0046185F"/>
    <w:rsid w:val="00466561"/>
    <w:rsid w:val="00467DD9"/>
    <w:rsid w:val="004704CE"/>
    <w:rsid w:val="0047358D"/>
    <w:rsid w:val="00475AF2"/>
    <w:rsid w:val="004800F9"/>
    <w:rsid w:val="0048471D"/>
    <w:rsid w:val="00486B38"/>
    <w:rsid w:val="0049134A"/>
    <w:rsid w:val="00491694"/>
    <w:rsid w:val="004918A5"/>
    <w:rsid w:val="004A58CB"/>
    <w:rsid w:val="004A611B"/>
    <w:rsid w:val="004B1795"/>
    <w:rsid w:val="004B470F"/>
    <w:rsid w:val="004B56DD"/>
    <w:rsid w:val="004B5B0C"/>
    <w:rsid w:val="004C020F"/>
    <w:rsid w:val="004C1AFD"/>
    <w:rsid w:val="004C49D2"/>
    <w:rsid w:val="004C558B"/>
    <w:rsid w:val="004C7A0E"/>
    <w:rsid w:val="004D492F"/>
    <w:rsid w:val="004D526B"/>
    <w:rsid w:val="004D564C"/>
    <w:rsid w:val="004D5C7F"/>
    <w:rsid w:val="004E2E8D"/>
    <w:rsid w:val="004E6B86"/>
    <w:rsid w:val="004F098F"/>
    <w:rsid w:val="004F1F88"/>
    <w:rsid w:val="004F304C"/>
    <w:rsid w:val="004F4A90"/>
    <w:rsid w:val="004F5F1B"/>
    <w:rsid w:val="00502374"/>
    <w:rsid w:val="005026E7"/>
    <w:rsid w:val="005037C5"/>
    <w:rsid w:val="005060A1"/>
    <w:rsid w:val="00506F1D"/>
    <w:rsid w:val="00507009"/>
    <w:rsid w:val="0051005B"/>
    <w:rsid w:val="005156F3"/>
    <w:rsid w:val="00516072"/>
    <w:rsid w:val="0051754E"/>
    <w:rsid w:val="00527517"/>
    <w:rsid w:val="00530649"/>
    <w:rsid w:val="0053070D"/>
    <w:rsid w:val="00531404"/>
    <w:rsid w:val="00531A3C"/>
    <w:rsid w:val="005332EC"/>
    <w:rsid w:val="00534418"/>
    <w:rsid w:val="005353AB"/>
    <w:rsid w:val="00535E98"/>
    <w:rsid w:val="00542E6A"/>
    <w:rsid w:val="005542A6"/>
    <w:rsid w:val="00554F08"/>
    <w:rsid w:val="00555391"/>
    <w:rsid w:val="005560BC"/>
    <w:rsid w:val="005573BE"/>
    <w:rsid w:val="0056239E"/>
    <w:rsid w:val="00562633"/>
    <w:rsid w:val="00570E2B"/>
    <w:rsid w:val="00571D49"/>
    <w:rsid w:val="00572700"/>
    <w:rsid w:val="005739B0"/>
    <w:rsid w:val="00577954"/>
    <w:rsid w:val="00580468"/>
    <w:rsid w:val="00582231"/>
    <w:rsid w:val="00583F9F"/>
    <w:rsid w:val="0058435B"/>
    <w:rsid w:val="0058603B"/>
    <w:rsid w:val="0059431B"/>
    <w:rsid w:val="005A38C3"/>
    <w:rsid w:val="005A39CC"/>
    <w:rsid w:val="005A44ED"/>
    <w:rsid w:val="005A6055"/>
    <w:rsid w:val="005B0D8F"/>
    <w:rsid w:val="005B4730"/>
    <w:rsid w:val="005B7302"/>
    <w:rsid w:val="005C0006"/>
    <w:rsid w:val="005C01B1"/>
    <w:rsid w:val="005E05D7"/>
    <w:rsid w:val="005E2601"/>
    <w:rsid w:val="005E41E7"/>
    <w:rsid w:val="005E450F"/>
    <w:rsid w:val="005F0C0D"/>
    <w:rsid w:val="005F126D"/>
    <w:rsid w:val="005F3D9B"/>
    <w:rsid w:val="005F53ED"/>
    <w:rsid w:val="005F5FD1"/>
    <w:rsid w:val="005F6DB2"/>
    <w:rsid w:val="006031B3"/>
    <w:rsid w:val="0060730F"/>
    <w:rsid w:val="006135BC"/>
    <w:rsid w:val="00615BAA"/>
    <w:rsid w:val="006161B7"/>
    <w:rsid w:val="0062298A"/>
    <w:rsid w:val="00622BB8"/>
    <w:rsid w:val="00625C4A"/>
    <w:rsid w:val="00626514"/>
    <w:rsid w:val="00626589"/>
    <w:rsid w:val="00626D54"/>
    <w:rsid w:val="00627C9A"/>
    <w:rsid w:val="00630F37"/>
    <w:rsid w:val="00632064"/>
    <w:rsid w:val="006339A0"/>
    <w:rsid w:val="00637F83"/>
    <w:rsid w:val="00640460"/>
    <w:rsid w:val="006408AC"/>
    <w:rsid w:val="006413A8"/>
    <w:rsid w:val="00641ECC"/>
    <w:rsid w:val="00642E56"/>
    <w:rsid w:val="006435B5"/>
    <w:rsid w:val="00644238"/>
    <w:rsid w:val="006447FA"/>
    <w:rsid w:val="00644F02"/>
    <w:rsid w:val="00645609"/>
    <w:rsid w:val="00651E00"/>
    <w:rsid w:val="006538D4"/>
    <w:rsid w:val="00655110"/>
    <w:rsid w:val="0066093B"/>
    <w:rsid w:val="00661D25"/>
    <w:rsid w:val="00664480"/>
    <w:rsid w:val="0067362C"/>
    <w:rsid w:val="00674572"/>
    <w:rsid w:val="00687763"/>
    <w:rsid w:val="00692B0D"/>
    <w:rsid w:val="00692E1D"/>
    <w:rsid w:val="00693C78"/>
    <w:rsid w:val="00693E0E"/>
    <w:rsid w:val="00693FB6"/>
    <w:rsid w:val="00695BB7"/>
    <w:rsid w:val="006A1AE3"/>
    <w:rsid w:val="006A73C1"/>
    <w:rsid w:val="006B042F"/>
    <w:rsid w:val="006B6062"/>
    <w:rsid w:val="006B61F9"/>
    <w:rsid w:val="006B7823"/>
    <w:rsid w:val="006B7D68"/>
    <w:rsid w:val="006C30E1"/>
    <w:rsid w:val="006C3DE1"/>
    <w:rsid w:val="006C4607"/>
    <w:rsid w:val="006D0440"/>
    <w:rsid w:val="006D0922"/>
    <w:rsid w:val="006D2766"/>
    <w:rsid w:val="006D45B8"/>
    <w:rsid w:val="006D48F1"/>
    <w:rsid w:val="006D7E24"/>
    <w:rsid w:val="006E5AF5"/>
    <w:rsid w:val="006E70BE"/>
    <w:rsid w:val="006F0F87"/>
    <w:rsid w:val="006F45BE"/>
    <w:rsid w:val="007004FC"/>
    <w:rsid w:val="00706670"/>
    <w:rsid w:val="00707948"/>
    <w:rsid w:val="0071068F"/>
    <w:rsid w:val="00710D2A"/>
    <w:rsid w:val="00711F59"/>
    <w:rsid w:val="0072417C"/>
    <w:rsid w:val="00724E19"/>
    <w:rsid w:val="007319F1"/>
    <w:rsid w:val="00734450"/>
    <w:rsid w:val="00741006"/>
    <w:rsid w:val="00745F67"/>
    <w:rsid w:val="0075039E"/>
    <w:rsid w:val="00752D9D"/>
    <w:rsid w:val="00754784"/>
    <w:rsid w:val="00756245"/>
    <w:rsid w:val="007579A0"/>
    <w:rsid w:val="00757C6E"/>
    <w:rsid w:val="00760EDE"/>
    <w:rsid w:val="00762BDA"/>
    <w:rsid w:val="00765346"/>
    <w:rsid w:val="007736F1"/>
    <w:rsid w:val="00774AE2"/>
    <w:rsid w:val="0077521F"/>
    <w:rsid w:val="007805FD"/>
    <w:rsid w:val="00783474"/>
    <w:rsid w:val="007839BC"/>
    <w:rsid w:val="00784422"/>
    <w:rsid w:val="00786384"/>
    <w:rsid w:val="0079000A"/>
    <w:rsid w:val="00793C37"/>
    <w:rsid w:val="007964D6"/>
    <w:rsid w:val="00796DA2"/>
    <w:rsid w:val="007A00DA"/>
    <w:rsid w:val="007A2008"/>
    <w:rsid w:val="007A28B9"/>
    <w:rsid w:val="007A3846"/>
    <w:rsid w:val="007A3BCF"/>
    <w:rsid w:val="007A4E59"/>
    <w:rsid w:val="007A5B7B"/>
    <w:rsid w:val="007A66D8"/>
    <w:rsid w:val="007B3B54"/>
    <w:rsid w:val="007B3FA0"/>
    <w:rsid w:val="007B4BC6"/>
    <w:rsid w:val="007B6DC9"/>
    <w:rsid w:val="007C0F2C"/>
    <w:rsid w:val="007C2BCC"/>
    <w:rsid w:val="007C35B2"/>
    <w:rsid w:val="007C4EF0"/>
    <w:rsid w:val="007D099D"/>
    <w:rsid w:val="007D4DF6"/>
    <w:rsid w:val="007D7BA1"/>
    <w:rsid w:val="007E076E"/>
    <w:rsid w:val="007E2664"/>
    <w:rsid w:val="007E3ABF"/>
    <w:rsid w:val="007E44C5"/>
    <w:rsid w:val="007E5BFA"/>
    <w:rsid w:val="007E6689"/>
    <w:rsid w:val="007E731C"/>
    <w:rsid w:val="007F0A03"/>
    <w:rsid w:val="007F2F05"/>
    <w:rsid w:val="007F517A"/>
    <w:rsid w:val="007F5FAF"/>
    <w:rsid w:val="007F7141"/>
    <w:rsid w:val="007F7EAD"/>
    <w:rsid w:val="00801731"/>
    <w:rsid w:val="008069C5"/>
    <w:rsid w:val="00810040"/>
    <w:rsid w:val="00810A3A"/>
    <w:rsid w:val="00814413"/>
    <w:rsid w:val="008201D2"/>
    <w:rsid w:val="0082023A"/>
    <w:rsid w:val="00820988"/>
    <w:rsid w:val="00821A7A"/>
    <w:rsid w:val="0082481E"/>
    <w:rsid w:val="00825065"/>
    <w:rsid w:val="008253F8"/>
    <w:rsid w:val="00826B74"/>
    <w:rsid w:val="00826C67"/>
    <w:rsid w:val="00826F98"/>
    <w:rsid w:val="008325E4"/>
    <w:rsid w:val="00832A2B"/>
    <w:rsid w:val="00834CA6"/>
    <w:rsid w:val="0083777F"/>
    <w:rsid w:val="00842B02"/>
    <w:rsid w:val="008433E8"/>
    <w:rsid w:val="00843A2D"/>
    <w:rsid w:val="00845811"/>
    <w:rsid w:val="00846994"/>
    <w:rsid w:val="00847023"/>
    <w:rsid w:val="00850451"/>
    <w:rsid w:val="00852042"/>
    <w:rsid w:val="008534C9"/>
    <w:rsid w:val="0085599D"/>
    <w:rsid w:val="00855FF4"/>
    <w:rsid w:val="00874601"/>
    <w:rsid w:val="0087510C"/>
    <w:rsid w:val="008779FE"/>
    <w:rsid w:val="00881B32"/>
    <w:rsid w:val="0088368E"/>
    <w:rsid w:val="00890442"/>
    <w:rsid w:val="00893E73"/>
    <w:rsid w:val="008950BB"/>
    <w:rsid w:val="008968D2"/>
    <w:rsid w:val="0089738E"/>
    <w:rsid w:val="008B4465"/>
    <w:rsid w:val="008B5FDB"/>
    <w:rsid w:val="008B6B16"/>
    <w:rsid w:val="008B7F6F"/>
    <w:rsid w:val="008C2F07"/>
    <w:rsid w:val="008C50F4"/>
    <w:rsid w:val="008C5649"/>
    <w:rsid w:val="008C6659"/>
    <w:rsid w:val="008E44A2"/>
    <w:rsid w:val="008E697D"/>
    <w:rsid w:val="008F1A6E"/>
    <w:rsid w:val="008F6857"/>
    <w:rsid w:val="009002FE"/>
    <w:rsid w:val="0090267E"/>
    <w:rsid w:val="009030FB"/>
    <w:rsid w:val="00903263"/>
    <w:rsid w:val="009032AB"/>
    <w:rsid w:val="00906A21"/>
    <w:rsid w:val="009079C3"/>
    <w:rsid w:val="00910462"/>
    <w:rsid w:val="00915AB1"/>
    <w:rsid w:val="00917532"/>
    <w:rsid w:val="00917600"/>
    <w:rsid w:val="009202D1"/>
    <w:rsid w:val="00920E7B"/>
    <w:rsid w:val="009235BA"/>
    <w:rsid w:val="00924023"/>
    <w:rsid w:val="00924CE2"/>
    <w:rsid w:val="00925B9F"/>
    <w:rsid w:val="009275AC"/>
    <w:rsid w:val="009308CC"/>
    <w:rsid w:val="009309EB"/>
    <w:rsid w:val="00931AED"/>
    <w:rsid w:val="009346F8"/>
    <w:rsid w:val="00935915"/>
    <w:rsid w:val="00945766"/>
    <w:rsid w:val="009476A3"/>
    <w:rsid w:val="0095334F"/>
    <w:rsid w:val="0095423D"/>
    <w:rsid w:val="00956C8B"/>
    <w:rsid w:val="0096336F"/>
    <w:rsid w:val="009656DE"/>
    <w:rsid w:val="00965897"/>
    <w:rsid w:val="0096765C"/>
    <w:rsid w:val="00967848"/>
    <w:rsid w:val="0097069B"/>
    <w:rsid w:val="009714D2"/>
    <w:rsid w:val="009727E4"/>
    <w:rsid w:val="00972EC6"/>
    <w:rsid w:val="009763A3"/>
    <w:rsid w:val="009864BB"/>
    <w:rsid w:val="00987244"/>
    <w:rsid w:val="0098773B"/>
    <w:rsid w:val="00987B16"/>
    <w:rsid w:val="00992E99"/>
    <w:rsid w:val="009934C5"/>
    <w:rsid w:val="009945B8"/>
    <w:rsid w:val="00994C0F"/>
    <w:rsid w:val="00996B7A"/>
    <w:rsid w:val="009A0027"/>
    <w:rsid w:val="009A33ED"/>
    <w:rsid w:val="009A64D3"/>
    <w:rsid w:val="009B118C"/>
    <w:rsid w:val="009B22D7"/>
    <w:rsid w:val="009B2A92"/>
    <w:rsid w:val="009B4270"/>
    <w:rsid w:val="009B5AEF"/>
    <w:rsid w:val="009B72ED"/>
    <w:rsid w:val="009C30E0"/>
    <w:rsid w:val="009C5659"/>
    <w:rsid w:val="009C6DEB"/>
    <w:rsid w:val="009D27A6"/>
    <w:rsid w:val="009D4EF6"/>
    <w:rsid w:val="009D5831"/>
    <w:rsid w:val="009D6504"/>
    <w:rsid w:val="009E12D7"/>
    <w:rsid w:val="009E159A"/>
    <w:rsid w:val="009E18DE"/>
    <w:rsid w:val="009E242E"/>
    <w:rsid w:val="009E4BD1"/>
    <w:rsid w:val="009E661A"/>
    <w:rsid w:val="009E6C0C"/>
    <w:rsid w:val="009F0513"/>
    <w:rsid w:val="009F1276"/>
    <w:rsid w:val="009F5710"/>
    <w:rsid w:val="009F7D7D"/>
    <w:rsid w:val="00A01B80"/>
    <w:rsid w:val="00A0461C"/>
    <w:rsid w:val="00A05E77"/>
    <w:rsid w:val="00A06077"/>
    <w:rsid w:val="00A06781"/>
    <w:rsid w:val="00A074C3"/>
    <w:rsid w:val="00A100ED"/>
    <w:rsid w:val="00A102CE"/>
    <w:rsid w:val="00A1367E"/>
    <w:rsid w:val="00A1509C"/>
    <w:rsid w:val="00A238AE"/>
    <w:rsid w:val="00A249B9"/>
    <w:rsid w:val="00A24D3F"/>
    <w:rsid w:val="00A25063"/>
    <w:rsid w:val="00A26187"/>
    <w:rsid w:val="00A27177"/>
    <w:rsid w:val="00A31F77"/>
    <w:rsid w:val="00A33269"/>
    <w:rsid w:val="00A34260"/>
    <w:rsid w:val="00A43390"/>
    <w:rsid w:val="00A45FC2"/>
    <w:rsid w:val="00A513CA"/>
    <w:rsid w:val="00A5160D"/>
    <w:rsid w:val="00A520B0"/>
    <w:rsid w:val="00A523F9"/>
    <w:rsid w:val="00A53067"/>
    <w:rsid w:val="00A549E0"/>
    <w:rsid w:val="00A6048E"/>
    <w:rsid w:val="00A648A4"/>
    <w:rsid w:val="00A65338"/>
    <w:rsid w:val="00A70CFD"/>
    <w:rsid w:val="00A72A0B"/>
    <w:rsid w:val="00A72CAB"/>
    <w:rsid w:val="00A77110"/>
    <w:rsid w:val="00A77DBB"/>
    <w:rsid w:val="00A77F80"/>
    <w:rsid w:val="00A81E42"/>
    <w:rsid w:val="00A82F8D"/>
    <w:rsid w:val="00A83620"/>
    <w:rsid w:val="00A864FE"/>
    <w:rsid w:val="00A86F41"/>
    <w:rsid w:val="00A8776B"/>
    <w:rsid w:val="00A87D04"/>
    <w:rsid w:val="00A950C5"/>
    <w:rsid w:val="00A95777"/>
    <w:rsid w:val="00AA16DE"/>
    <w:rsid w:val="00AA1BF0"/>
    <w:rsid w:val="00AA1D25"/>
    <w:rsid w:val="00AA507B"/>
    <w:rsid w:val="00AB2B1A"/>
    <w:rsid w:val="00AB397F"/>
    <w:rsid w:val="00AB5832"/>
    <w:rsid w:val="00AC0392"/>
    <w:rsid w:val="00AC19C6"/>
    <w:rsid w:val="00AC51F2"/>
    <w:rsid w:val="00AD104F"/>
    <w:rsid w:val="00AD3269"/>
    <w:rsid w:val="00AD3936"/>
    <w:rsid w:val="00AD4425"/>
    <w:rsid w:val="00AD64BC"/>
    <w:rsid w:val="00AD6822"/>
    <w:rsid w:val="00AE0B4B"/>
    <w:rsid w:val="00AE5066"/>
    <w:rsid w:val="00AE5E24"/>
    <w:rsid w:val="00AE61B7"/>
    <w:rsid w:val="00AE6CBA"/>
    <w:rsid w:val="00AE79AD"/>
    <w:rsid w:val="00AF2549"/>
    <w:rsid w:val="00AF35E4"/>
    <w:rsid w:val="00AF5CDE"/>
    <w:rsid w:val="00AF6A09"/>
    <w:rsid w:val="00B00227"/>
    <w:rsid w:val="00B032F8"/>
    <w:rsid w:val="00B11A57"/>
    <w:rsid w:val="00B1445A"/>
    <w:rsid w:val="00B17E83"/>
    <w:rsid w:val="00B211C3"/>
    <w:rsid w:val="00B24CEE"/>
    <w:rsid w:val="00B25597"/>
    <w:rsid w:val="00B25658"/>
    <w:rsid w:val="00B267B9"/>
    <w:rsid w:val="00B307DE"/>
    <w:rsid w:val="00B313FF"/>
    <w:rsid w:val="00B33E09"/>
    <w:rsid w:val="00B40D37"/>
    <w:rsid w:val="00B4248B"/>
    <w:rsid w:val="00B4663A"/>
    <w:rsid w:val="00B50708"/>
    <w:rsid w:val="00B50C68"/>
    <w:rsid w:val="00B51293"/>
    <w:rsid w:val="00B52B1E"/>
    <w:rsid w:val="00B53CC5"/>
    <w:rsid w:val="00B55481"/>
    <w:rsid w:val="00B56C32"/>
    <w:rsid w:val="00B56D61"/>
    <w:rsid w:val="00B57ACF"/>
    <w:rsid w:val="00B61E4D"/>
    <w:rsid w:val="00B647B9"/>
    <w:rsid w:val="00B64BB1"/>
    <w:rsid w:val="00B7276F"/>
    <w:rsid w:val="00B73166"/>
    <w:rsid w:val="00B73D56"/>
    <w:rsid w:val="00B8426C"/>
    <w:rsid w:val="00B84642"/>
    <w:rsid w:val="00B85104"/>
    <w:rsid w:val="00B86462"/>
    <w:rsid w:val="00B9193F"/>
    <w:rsid w:val="00B91B8D"/>
    <w:rsid w:val="00B93597"/>
    <w:rsid w:val="00B94E90"/>
    <w:rsid w:val="00BA569A"/>
    <w:rsid w:val="00BA64D3"/>
    <w:rsid w:val="00BA7CAD"/>
    <w:rsid w:val="00BB0A82"/>
    <w:rsid w:val="00BB7C94"/>
    <w:rsid w:val="00BC0A9D"/>
    <w:rsid w:val="00BC33E2"/>
    <w:rsid w:val="00BC54D5"/>
    <w:rsid w:val="00BD02BB"/>
    <w:rsid w:val="00BD0F53"/>
    <w:rsid w:val="00BD21E4"/>
    <w:rsid w:val="00BD3D8C"/>
    <w:rsid w:val="00BD494D"/>
    <w:rsid w:val="00BD4D26"/>
    <w:rsid w:val="00BD5A4C"/>
    <w:rsid w:val="00BD6649"/>
    <w:rsid w:val="00BD7A1F"/>
    <w:rsid w:val="00BE1763"/>
    <w:rsid w:val="00BF40ED"/>
    <w:rsid w:val="00BF43FE"/>
    <w:rsid w:val="00BF5BC2"/>
    <w:rsid w:val="00BF75BE"/>
    <w:rsid w:val="00C07556"/>
    <w:rsid w:val="00C10939"/>
    <w:rsid w:val="00C109F4"/>
    <w:rsid w:val="00C10EA6"/>
    <w:rsid w:val="00C1133D"/>
    <w:rsid w:val="00C143E5"/>
    <w:rsid w:val="00C16414"/>
    <w:rsid w:val="00C255EE"/>
    <w:rsid w:val="00C27A08"/>
    <w:rsid w:val="00C31312"/>
    <w:rsid w:val="00C31E36"/>
    <w:rsid w:val="00C31EE7"/>
    <w:rsid w:val="00C326C6"/>
    <w:rsid w:val="00C351B8"/>
    <w:rsid w:val="00C35295"/>
    <w:rsid w:val="00C368D6"/>
    <w:rsid w:val="00C36ADD"/>
    <w:rsid w:val="00C36E74"/>
    <w:rsid w:val="00C40595"/>
    <w:rsid w:val="00C41621"/>
    <w:rsid w:val="00C41B7C"/>
    <w:rsid w:val="00C42C22"/>
    <w:rsid w:val="00C43E88"/>
    <w:rsid w:val="00C449FA"/>
    <w:rsid w:val="00C51088"/>
    <w:rsid w:val="00C522B4"/>
    <w:rsid w:val="00C5384F"/>
    <w:rsid w:val="00C53D75"/>
    <w:rsid w:val="00C56964"/>
    <w:rsid w:val="00C656D5"/>
    <w:rsid w:val="00C67103"/>
    <w:rsid w:val="00C71BB9"/>
    <w:rsid w:val="00C736FB"/>
    <w:rsid w:val="00C74DEE"/>
    <w:rsid w:val="00C82A12"/>
    <w:rsid w:val="00C945FA"/>
    <w:rsid w:val="00C94C28"/>
    <w:rsid w:val="00C95F30"/>
    <w:rsid w:val="00CA15AA"/>
    <w:rsid w:val="00CB0247"/>
    <w:rsid w:val="00CB0330"/>
    <w:rsid w:val="00CB0A64"/>
    <w:rsid w:val="00CB3440"/>
    <w:rsid w:val="00CB3FC2"/>
    <w:rsid w:val="00CB4084"/>
    <w:rsid w:val="00CB616A"/>
    <w:rsid w:val="00CB7479"/>
    <w:rsid w:val="00CC1692"/>
    <w:rsid w:val="00CC4A59"/>
    <w:rsid w:val="00CC7AC4"/>
    <w:rsid w:val="00CD138B"/>
    <w:rsid w:val="00CD3E31"/>
    <w:rsid w:val="00CD617D"/>
    <w:rsid w:val="00CD7117"/>
    <w:rsid w:val="00CD74A3"/>
    <w:rsid w:val="00CE0527"/>
    <w:rsid w:val="00CE1DEE"/>
    <w:rsid w:val="00CE27C5"/>
    <w:rsid w:val="00CE30D0"/>
    <w:rsid w:val="00CE5B23"/>
    <w:rsid w:val="00CF573B"/>
    <w:rsid w:val="00CF70AD"/>
    <w:rsid w:val="00CF7729"/>
    <w:rsid w:val="00D00059"/>
    <w:rsid w:val="00D009CE"/>
    <w:rsid w:val="00D02F34"/>
    <w:rsid w:val="00D0487F"/>
    <w:rsid w:val="00D107FA"/>
    <w:rsid w:val="00D11555"/>
    <w:rsid w:val="00D12275"/>
    <w:rsid w:val="00D12766"/>
    <w:rsid w:val="00D12AB6"/>
    <w:rsid w:val="00D17B5E"/>
    <w:rsid w:val="00D20E4E"/>
    <w:rsid w:val="00D20FF4"/>
    <w:rsid w:val="00D212D8"/>
    <w:rsid w:val="00D22B0E"/>
    <w:rsid w:val="00D24D2C"/>
    <w:rsid w:val="00D3140C"/>
    <w:rsid w:val="00D34B3F"/>
    <w:rsid w:val="00D35881"/>
    <w:rsid w:val="00D36916"/>
    <w:rsid w:val="00D42C33"/>
    <w:rsid w:val="00D442BD"/>
    <w:rsid w:val="00D44A23"/>
    <w:rsid w:val="00D479AF"/>
    <w:rsid w:val="00D55399"/>
    <w:rsid w:val="00D55859"/>
    <w:rsid w:val="00D55871"/>
    <w:rsid w:val="00D652BA"/>
    <w:rsid w:val="00D71E21"/>
    <w:rsid w:val="00D72CD1"/>
    <w:rsid w:val="00D73C93"/>
    <w:rsid w:val="00D805F0"/>
    <w:rsid w:val="00D83214"/>
    <w:rsid w:val="00D83E21"/>
    <w:rsid w:val="00D8463B"/>
    <w:rsid w:val="00D86A0F"/>
    <w:rsid w:val="00D901A0"/>
    <w:rsid w:val="00D920E7"/>
    <w:rsid w:val="00DA664C"/>
    <w:rsid w:val="00DA78A7"/>
    <w:rsid w:val="00DA7DA5"/>
    <w:rsid w:val="00DB0440"/>
    <w:rsid w:val="00DB073B"/>
    <w:rsid w:val="00DB264F"/>
    <w:rsid w:val="00DB7308"/>
    <w:rsid w:val="00DB78F0"/>
    <w:rsid w:val="00DC0C8C"/>
    <w:rsid w:val="00DC0CEA"/>
    <w:rsid w:val="00DC2E43"/>
    <w:rsid w:val="00DC34AC"/>
    <w:rsid w:val="00DC55A3"/>
    <w:rsid w:val="00DD095C"/>
    <w:rsid w:val="00DD0A7A"/>
    <w:rsid w:val="00DD1020"/>
    <w:rsid w:val="00DD1330"/>
    <w:rsid w:val="00DD28E0"/>
    <w:rsid w:val="00DD3231"/>
    <w:rsid w:val="00DE0B83"/>
    <w:rsid w:val="00DE0D0F"/>
    <w:rsid w:val="00DE1A81"/>
    <w:rsid w:val="00DE1C13"/>
    <w:rsid w:val="00DE2677"/>
    <w:rsid w:val="00DE4D02"/>
    <w:rsid w:val="00DE4E10"/>
    <w:rsid w:val="00DE7083"/>
    <w:rsid w:val="00DE7949"/>
    <w:rsid w:val="00DF2A23"/>
    <w:rsid w:val="00DF2B15"/>
    <w:rsid w:val="00DF4689"/>
    <w:rsid w:val="00DF6797"/>
    <w:rsid w:val="00DF6A1A"/>
    <w:rsid w:val="00E00E03"/>
    <w:rsid w:val="00E01A67"/>
    <w:rsid w:val="00E02109"/>
    <w:rsid w:val="00E02ABF"/>
    <w:rsid w:val="00E0557E"/>
    <w:rsid w:val="00E14995"/>
    <w:rsid w:val="00E166B0"/>
    <w:rsid w:val="00E179CD"/>
    <w:rsid w:val="00E20F2C"/>
    <w:rsid w:val="00E23250"/>
    <w:rsid w:val="00E23E8D"/>
    <w:rsid w:val="00E246E3"/>
    <w:rsid w:val="00E253EB"/>
    <w:rsid w:val="00E30E9F"/>
    <w:rsid w:val="00E311A3"/>
    <w:rsid w:val="00E37F98"/>
    <w:rsid w:val="00E409BA"/>
    <w:rsid w:val="00E46559"/>
    <w:rsid w:val="00E521FE"/>
    <w:rsid w:val="00E5354E"/>
    <w:rsid w:val="00E538C4"/>
    <w:rsid w:val="00E62175"/>
    <w:rsid w:val="00E6670C"/>
    <w:rsid w:val="00E744B2"/>
    <w:rsid w:val="00E776E8"/>
    <w:rsid w:val="00E77BE8"/>
    <w:rsid w:val="00E83AD7"/>
    <w:rsid w:val="00E92C1F"/>
    <w:rsid w:val="00E94DA1"/>
    <w:rsid w:val="00E95D4B"/>
    <w:rsid w:val="00EA20DE"/>
    <w:rsid w:val="00EA5176"/>
    <w:rsid w:val="00EA5325"/>
    <w:rsid w:val="00EA6728"/>
    <w:rsid w:val="00EA76B8"/>
    <w:rsid w:val="00EB0D3C"/>
    <w:rsid w:val="00EB199F"/>
    <w:rsid w:val="00EC23F7"/>
    <w:rsid w:val="00EC4684"/>
    <w:rsid w:val="00EC4BD8"/>
    <w:rsid w:val="00EC63EB"/>
    <w:rsid w:val="00ED05B6"/>
    <w:rsid w:val="00ED23A9"/>
    <w:rsid w:val="00ED25EB"/>
    <w:rsid w:val="00ED3684"/>
    <w:rsid w:val="00ED412F"/>
    <w:rsid w:val="00ED6678"/>
    <w:rsid w:val="00EE20B3"/>
    <w:rsid w:val="00EE60CA"/>
    <w:rsid w:val="00EF0186"/>
    <w:rsid w:val="00EF0B43"/>
    <w:rsid w:val="00EF0E3C"/>
    <w:rsid w:val="00EF36B2"/>
    <w:rsid w:val="00EF3CB9"/>
    <w:rsid w:val="00EF5800"/>
    <w:rsid w:val="00EF77F9"/>
    <w:rsid w:val="00F01201"/>
    <w:rsid w:val="00F0464F"/>
    <w:rsid w:val="00F068C5"/>
    <w:rsid w:val="00F1231C"/>
    <w:rsid w:val="00F1246B"/>
    <w:rsid w:val="00F16CC4"/>
    <w:rsid w:val="00F17432"/>
    <w:rsid w:val="00F17B35"/>
    <w:rsid w:val="00F201EC"/>
    <w:rsid w:val="00F208A9"/>
    <w:rsid w:val="00F2102F"/>
    <w:rsid w:val="00F22360"/>
    <w:rsid w:val="00F22CAF"/>
    <w:rsid w:val="00F23DB4"/>
    <w:rsid w:val="00F37796"/>
    <w:rsid w:val="00F41D75"/>
    <w:rsid w:val="00F508C7"/>
    <w:rsid w:val="00F5139D"/>
    <w:rsid w:val="00F5498A"/>
    <w:rsid w:val="00F55314"/>
    <w:rsid w:val="00F55977"/>
    <w:rsid w:val="00F62F43"/>
    <w:rsid w:val="00F63DAC"/>
    <w:rsid w:val="00F64A42"/>
    <w:rsid w:val="00F656D1"/>
    <w:rsid w:val="00F6677F"/>
    <w:rsid w:val="00F66DA3"/>
    <w:rsid w:val="00F71B07"/>
    <w:rsid w:val="00F7454F"/>
    <w:rsid w:val="00F745ED"/>
    <w:rsid w:val="00F7474E"/>
    <w:rsid w:val="00F74C18"/>
    <w:rsid w:val="00F75F21"/>
    <w:rsid w:val="00F77511"/>
    <w:rsid w:val="00F77988"/>
    <w:rsid w:val="00F77F48"/>
    <w:rsid w:val="00F82FD3"/>
    <w:rsid w:val="00F846BB"/>
    <w:rsid w:val="00F93DF5"/>
    <w:rsid w:val="00F946E3"/>
    <w:rsid w:val="00F95719"/>
    <w:rsid w:val="00F96858"/>
    <w:rsid w:val="00FA0FD5"/>
    <w:rsid w:val="00FA6DD0"/>
    <w:rsid w:val="00FB1961"/>
    <w:rsid w:val="00FB2B33"/>
    <w:rsid w:val="00FB30F1"/>
    <w:rsid w:val="00FB331B"/>
    <w:rsid w:val="00FB37FF"/>
    <w:rsid w:val="00FB3AD8"/>
    <w:rsid w:val="00FB53E7"/>
    <w:rsid w:val="00FB5BAF"/>
    <w:rsid w:val="00FB62D6"/>
    <w:rsid w:val="00FB69DD"/>
    <w:rsid w:val="00FD2A8A"/>
    <w:rsid w:val="00FD5301"/>
    <w:rsid w:val="00FE2265"/>
    <w:rsid w:val="00FE4973"/>
    <w:rsid w:val="00FE4B5F"/>
    <w:rsid w:val="00FE5A2C"/>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aliases w:val="Footnote Reference Number,Footnote symbol"/>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99"/>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51754E"/>
    <w:pPr>
      <w:spacing w:before="100" w:beforeAutospacing="1" w:after="100" w:afterAutospacing="1"/>
    </w:pPr>
  </w:style>
  <w:style w:type="character" w:customStyle="1" w:styleId="apple-converted-space">
    <w:name w:val="apple-converted-space"/>
    <w:rsid w:val="006031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aliases w:val="Footnote Reference Number,Footnote symbol"/>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99"/>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51754E"/>
    <w:pPr>
      <w:spacing w:before="100" w:beforeAutospacing="1" w:after="100" w:afterAutospacing="1"/>
    </w:pPr>
  </w:style>
  <w:style w:type="character" w:customStyle="1" w:styleId="apple-converted-space">
    <w:name w:val="apple-converted-space"/>
    <w:rsid w:val="00603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24050">
      <w:bodyDiv w:val="1"/>
      <w:marLeft w:val="0"/>
      <w:marRight w:val="0"/>
      <w:marTop w:val="0"/>
      <w:marBottom w:val="0"/>
      <w:divBdr>
        <w:top w:val="none" w:sz="0" w:space="0" w:color="auto"/>
        <w:left w:val="none" w:sz="0" w:space="0" w:color="auto"/>
        <w:bottom w:val="none" w:sz="0" w:space="0" w:color="auto"/>
        <w:right w:val="none" w:sz="0" w:space="0" w:color="auto"/>
      </w:divBdr>
    </w:div>
    <w:div w:id="583152421">
      <w:bodyDiv w:val="1"/>
      <w:marLeft w:val="0"/>
      <w:marRight w:val="0"/>
      <w:marTop w:val="0"/>
      <w:marBottom w:val="0"/>
      <w:divBdr>
        <w:top w:val="none" w:sz="0" w:space="0" w:color="auto"/>
        <w:left w:val="none" w:sz="0" w:space="0" w:color="auto"/>
        <w:bottom w:val="none" w:sz="0" w:space="0" w:color="auto"/>
        <w:right w:val="none" w:sz="0" w:space="0" w:color="auto"/>
      </w:divBdr>
    </w:div>
    <w:div w:id="674571896">
      <w:bodyDiv w:val="1"/>
      <w:marLeft w:val="0"/>
      <w:marRight w:val="0"/>
      <w:marTop w:val="0"/>
      <w:marBottom w:val="0"/>
      <w:divBdr>
        <w:top w:val="none" w:sz="0" w:space="0" w:color="auto"/>
        <w:left w:val="none" w:sz="0" w:space="0" w:color="auto"/>
        <w:bottom w:val="none" w:sz="0" w:space="0" w:color="auto"/>
        <w:right w:val="none" w:sz="0" w:space="0" w:color="auto"/>
      </w:divBdr>
    </w:div>
    <w:div w:id="882714540">
      <w:bodyDiv w:val="1"/>
      <w:marLeft w:val="0"/>
      <w:marRight w:val="0"/>
      <w:marTop w:val="0"/>
      <w:marBottom w:val="0"/>
      <w:divBdr>
        <w:top w:val="none" w:sz="0" w:space="0" w:color="auto"/>
        <w:left w:val="none" w:sz="0" w:space="0" w:color="auto"/>
        <w:bottom w:val="none" w:sz="0" w:space="0" w:color="auto"/>
        <w:right w:val="none" w:sz="0" w:space="0" w:color="auto"/>
      </w:divBdr>
    </w:div>
    <w:div w:id="888304148">
      <w:bodyDiv w:val="1"/>
      <w:marLeft w:val="0"/>
      <w:marRight w:val="0"/>
      <w:marTop w:val="0"/>
      <w:marBottom w:val="0"/>
      <w:divBdr>
        <w:top w:val="none" w:sz="0" w:space="0" w:color="auto"/>
        <w:left w:val="none" w:sz="0" w:space="0" w:color="auto"/>
        <w:bottom w:val="none" w:sz="0" w:space="0" w:color="auto"/>
        <w:right w:val="none" w:sz="0" w:space="0" w:color="auto"/>
      </w:divBdr>
    </w:div>
    <w:div w:id="965618403">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056302">
      <w:bodyDiv w:val="1"/>
      <w:marLeft w:val="0"/>
      <w:marRight w:val="0"/>
      <w:marTop w:val="0"/>
      <w:marBottom w:val="0"/>
      <w:divBdr>
        <w:top w:val="none" w:sz="0" w:space="0" w:color="auto"/>
        <w:left w:val="none" w:sz="0" w:space="0" w:color="auto"/>
        <w:bottom w:val="none" w:sz="0" w:space="0" w:color="auto"/>
        <w:right w:val="none" w:sz="0" w:space="0" w:color="auto"/>
      </w:divBdr>
    </w:div>
    <w:div w:id="1401095252">
      <w:bodyDiv w:val="1"/>
      <w:marLeft w:val="0"/>
      <w:marRight w:val="0"/>
      <w:marTop w:val="0"/>
      <w:marBottom w:val="0"/>
      <w:divBdr>
        <w:top w:val="none" w:sz="0" w:space="0" w:color="auto"/>
        <w:left w:val="none" w:sz="0" w:space="0" w:color="auto"/>
        <w:bottom w:val="none" w:sz="0" w:space="0" w:color="auto"/>
        <w:right w:val="none" w:sz="0" w:space="0" w:color="auto"/>
      </w:divBdr>
    </w:div>
    <w:div w:id="1699238597">
      <w:bodyDiv w:val="1"/>
      <w:marLeft w:val="0"/>
      <w:marRight w:val="0"/>
      <w:marTop w:val="0"/>
      <w:marBottom w:val="0"/>
      <w:divBdr>
        <w:top w:val="none" w:sz="0" w:space="0" w:color="auto"/>
        <w:left w:val="none" w:sz="0" w:space="0" w:color="auto"/>
        <w:bottom w:val="none" w:sz="0" w:space="0" w:color="auto"/>
        <w:right w:val="none" w:sz="0" w:space="0" w:color="auto"/>
      </w:divBdr>
    </w:div>
    <w:div w:id="194152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alters.Bolevics@pkc.mk.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Likumprojekts</Kategorija>
    <DKP xmlns="2e5bb04e-596e-45bd-9003-43ca78b1ba16">5</DK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3.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4.xml><?xml version="1.0" encoding="utf-8"?>
<ds:datastoreItem xmlns:ds="http://schemas.openxmlformats.org/officeDocument/2006/customXml" ds:itemID="{C5D71BC7-1608-4041-A7F8-DEDE7B22B6C2}">
  <ds:schemaRefs>
    <ds:schemaRef ds:uri="2e5bb04e-596e-45bd-9003-43ca78b1ba16"/>
    <ds:schemaRef ds:uri="http://www.w3.org/XML/1998/namespace"/>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s>
</ds:datastoreItem>
</file>

<file path=customXml/itemProps5.xml><?xml version="1.0" encoding="utf-8"?>
<ds:datastoreItem xmlns:ds="http://schemas.openxmlformats.org/officeDocument/2006/customXml" ds:itemID="{7DE8C953-1111-4C7B-8DF1-CED7DE2E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1710</Words>
  <Characters>13058</Characters>
  <Application>Microsoft Office Word</Application>
  <DocSecurity>0</DocSecurity>
  <Lines>108</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Gada pārskatu likumā"</vt:lpstr>
      <vt:lpstr>Likumprojekta „Grozījumi Gada pārskatu likumā"</vt:lpstr>
    </vt:vector>
  </TitlesOfParts>
  <Manager>Māra Čakste</Manager>
  <Company/>
  <LinksUpToDate>false</LinksUpToDate>
  <CharactersWithSpaces>14739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Gada pārskatu likumā"</dc:title>
  <dc:subject>Anotācija</dc:subject>
  <dc:creator>Dina Šaknere</dc:creator>
  <dc:description>Dina.Saknere@fm.gov.lv_x000d_
67095618</dc:description>
  <cp:lastModifiedBy>Ināra Laure</cp:lastModifiedBy>
  <cp:revision>3</cp:revision>
  <cp:lastPrinted>2014-02-18T12:01:00Z</cp:lastPrinted>
  <dcterms:created xsi:type="dcterms:W3CDTF">2015-03-06T12:29:00Z</dcterms:created>
  <dcterms:modified xsi:type="dcterms:W3CDTF">2015-03-06T13:01:00Z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