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2D" w:rsidRPr="006B29BE" w:rsidRDefault="006D422D" w:rsidP="00A864E8">
      <w:pPr>
        <w:jc w:val="center"/>
        <w:rPr>
          <w:b/>
          <w:sz w:val="24"/>
          <w:szCs w:val="24"/>
          <w:lang w:val="lv-LV"/>
        </w:rPr>
      </w:pPr>
      <w:bookmarkStart w:id="0" w:name="OLE_LINK2"/>
      <w:bookmarkStart w:id="1" w:name="OLE_LINK1"/>
      <w:r w:rsidRPr="006B29BE">
        <w:rPr>
          <w:b/>
          <w:bCs/>
          <w:sz w:val="24"/>
          <w:szCs w:val="24"/>
          <w:lang w:val="lv-LV" w:eastAsia="lv-LV"/>
        </w:rPr>
        <w:t>Likumprojekt</w:t>
      </w:r>
      <w:r w:rsidR="00A60B47" w:rsidRPr="006B29BE">
        <w:rPr>
          <w:b/>
          <w:bCs/>
          <w:sz w:val="24"/>
          <w:szCs w:val="24"/>
          <w:lang w:val="lv-LV" w:eastAsia="lv-LV"/>
        </w:rPr>
        <w:t>a</w:t>
      </w:r>
      <w:r w:rsidRPr="006B29BE">
        <w:rPr>
          <w:b/>
          <w:bCs/>
          <w:sz w:val="24"/>
          <w:szCs w:val="24"/>
          <w:lang w:val="lv-LV" w:eastAsia="lv-LV"/>
        </w:rPr>
        <w:t xml:space="preserve"> „</w:t>
      </w:r>
      <w:r w:rsidR="00A864E8" w:rsidRPr="006B29BE">
        <w:rPr>
          <w:b/>
          <w:sz w:val="24"/>
          <w:szCs w:val="24"/>
          <w:lang w:val="lv-LV"/>
        </w:rPr>
        <w:t>Grozījum</w:t>
      </w:r>
      <w:r w:rsidR="00FF49B0">
        <w:rPr>
          <w:b/>
          <w:sz w:val="24"/>
          <w:szCs w:val="24"/>
          <w:lang w:val="lv-LV"/>
        </w:rPr>
        <w:t>s</w:t>
      </w:r>
      <w:r w:rsidR="00A864E8" w:rsidRPr="006B29BE">
        <w:rPr>
          <w:b/>
          <w:sz w:val="24"/>
          <w:szCs w:val="24"/>
          <w:lang w:val="lv-LV"/>
        </w:rPr>
        <w:t xml:space="preserve"> Jūras vides aizsardzības un pārvaldības likumā</w:t>
      </w:r>
      <w:r w:rsidRPr="006B29BE">
        <w:rPr>
          <w:b/>
          <w:bCs/>
          <w:sz w:val="24"/>
          <w:szCs w:val="24"/>
          <w:lang w:val="lv-LV" w:eastAsia="lv-LV"/>
        </w:rPr>
        <w:t xml:space="preserve">” sākotnējās ietekmes </w:t>
      </w:r>
    </w:p>
    <w:p w:rsidR="006D422D" w:rsidRPr="006B29BE" w:rsidRDefault="006D422D" w:rsidP="006D422D">
      <w:pPr>
        <w:jc w:val="center"/>
        <w:outlineLvl w:val="3"/>
        <w:rPr>
          <w:b/>
          <w:bCs/>
          <w:sz w:val="24"/>
          <w:szCs w:val="24"/>
          <w:lang w:val="lv-LV" w:eastAsia="lv-LV"/>
        </w:rPr>
      </w:pPr>
      <w:r w:rsidRPr="006B29BE">
        <w:rPr>
          <w:b/>
          <w:bCs/>
          <w:sz w:val="24"/>
          <w:szCs w:val="24"/>
          <w:lang w:val="lv-LV" w:eastAsia="lv-LV"/>
        </w:rPr>
        <w:t>novērtējuma ziņojums (anotācija</w:t>
      </w:r>
      <w:bookmarkEnd w:id="0"/>
      <w:bookmarkEnd w:id="1"/>
      <w:r w:rsidRPr="006B29BE">
        <w:rPr>
          <w:b/>
          <w:bCs/>
          <w:sz w:val="24"/>
          <w:szCs w:val="24"/>
          <w:lang w:val="lv-LV" w:eastAsia="lv-LV"/>
        </w:rPr>
        <w:t>)</w:t>
      </w:r>
    </w:p>
    <w:p w:rsidR="00DA55F2" w:rsidRPr="006B29BE"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5042"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90"/>
        <w:gridCol w:w="2796"/>
        <w:gridCol w:w="5911"/>
      </w:tblGrid>
      <w:tr w:rsidR="00065F37" w:rsidRPr="006B29BE" w:rsidTr="00693DB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6B29B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6B29BE">
              <w:rPr>
                <w:rFonts w:cs="Times New Roman"/>
                <w:b/>
                <w:bCs/>
                <w:sz w:val="24"/>
                <w:szCs w:val="24"/>
                <w:lang w:val="lv-LV" w:eastAsia="lv-LV" w:bidi="ar-SA"/>
              </w:rPr>
              <w:t>I. Tiesību akta projekta izstrādes nepieciešamība</w:t>
            </w:r>
          </w:p>
        </w:tc>
      </w:tr>
      <w:tr w:rsidR="00065F37" w:rsidRPr="009D260F" w:rsidTr="00693DBF">
        <w:trPr>
          <w:trHeight w:val="324"/>
        </w:trPr>
        <w:tc>
          <w:tcPr>
            <w:tcW w:w="214" w:type="pct"/>
            <w:tcBorders>
              <w:top w:val="outset" w:sz="6" w:space="0" w:color="414142"/>
              <w:left w:val="outset" w:sz="6" w:space="0" w:color="414142"/>
              <w:bottom w:val="outset" w:sz="6" w:space="0" w:color="414142"/>
              <w:right w:val="outset" w:sz="6" w:space="0" w:color="414142"/>
            </w:tcBorders>
            <w:hideMark/>
          </w:tcPr>
          <w:p w:rsidR="00DA55F2" w:rsidRPr="006B29BE" w:rsidRDefault="00DA55F2" w:rsidP="00DA55F2">
            <w:pPr>
              <w:spacing w:before="100" w:beforeAutospacing="1" w:after="100" w:afterAutospacing="1" w:line="315" w:lineRule="atLeast"/>
              <w:jc w:val="center"/>
              <w:rPr>
                <w:rFonts w:cs="Times New Roman"/>
                <w:sz w:val="24"/>
                <w:szCs w:val="24"/>
                <w:lang w:val="lv-LV" w:eastAsia="lv-LV" w:bidi="ar-SA"/>
              </w:rPr>
            </w:pPr>
            <w:r w:rsidRPr="006B29BE">
              <w:rPr>
                <w:rFonts w:cs="Times New Roman"/>
                <w:sz w:val="24"/>
                <w:szCs w:val="24"/>
                <w:lang w:val="lv-LV" w:eastAsia="lv-LV" w:bidi="ar-SA"/>
              </w:rPr>
              <w:t>1.</w:t>
            </w:r>
          </w:p>
        </w:tc>
        <w:tc>
          <w:tcPr>
            <w:tcW w:w="1537" w:type="pct"/>
            <w:tcBorders>
              <w:top w:val="outset" w:sz="6" w:space="0" w:color="414142"/>
              <w:left w:val="outset" w:sz="6" w:space="0" w:color="414142"/>
              <w:bottom w:val="outset" w:sz="6" w:space="0" w:color="414142"/>
              <w:right w:val="outset" w:sz="6" w:space="0" w:color="414142"/>
            </w:tcBorders>
            <w:hideMark/>
          </w:tcPr>
          <w:p w:rsidR="00DA55F2" w:rsidRPr="006B29BE" w:rsidRDefault="00DA55F2" w:rsidP="00DA55F2">
            <w:pPr>
              <w:rPr>
                <w:rFonts w:cs="Times New Roman"/>
                <w:sz w:val="24"/>
                <w:szCs w:val="24"/>
                <w:lang w:val="lv-LV" w:eastAsia="lv-LV" w:bidi="ar-SA"/>
              </w:rPr>
            </w:pPr>
            <w:r w:rsidRPr="006B29BE">
              <w:rPr>
                <w:rFonts w:cs="Times New Roman"/>
                <w:sz w:val="24"/>
                <w:szCs w:val="24"/>
                <w:lang w:val="lv-LV" w:eastAsia="lv-LV" w:bidi="ar-SA"/>
              </w:rPr>
              <w:t>Pamatojums</w:t>
            </w:r>
          </w:p>
        </w:tc>
        <w:tc>
          <w:tcPr>
            <w:tcW w:w="3249" w:type="pct"/>
            <w:tcBorders>
              <w:top w:val="outset" w:sz="6" w:space="0" w:color="414142"/>
              <w:left w:val="outset" w:sz="6" w:space="0" w:color="414142"/>
              <w:bottom w:val="outset" w:sz="6" w:space="0" w:color="414142"/>
              <w:right w:val="outset" w:sz="6" w:space="0" w:color="414142"/>
            </w:tcBorders>
            <w:hideMark/>
          </w:tcPr>
          <w:p w:rsidR="00DA55F2" w:rsidRPr="006B29BE" w:rsidRDefault="00A60B47" w:rsidP="00411AA5">
            <w:pPr>
              <w:pStyle w:val="ListParagraph"/>
              <w:ind w:left="0"/>
              <w:jc w:val="both"/>
              <w:rPr>
                <w:rFonts w:cs="Times New Roman"/>
                <w:sz w:val="24"/>
                <w:szCs w:val="24"/>
                <w:lang w:val="lv-LV" w:eastAsia="lv-LV" w:bidi="ar-SA"/>
              </w:rPr>
            </w:pPr>
            <w:r w:rsidRPr="006B29BE">
              <w:rPr>
                <w:bCs/>
                <w:iCs/>
                <w:sz w:val="24"/>
                <w:szCs w:val="24"/>
                <w:lang w:val="lv-LV"/>
              </w:rPr>
              <w:t xml:space="preserve">Ministru kabineta </w:t>
            </w:r>
            <w:r w:rsidR="00411AA5" w:rsidRPr="006B29BE">
              <w:rPr>
                <w:bCs/>
                <w:iCs/>
                <w:sz w:val="24"/>
                <w:szCs w:val="24"/>
                <w:lang w:val="lv-LV"/>
              </w:rPr>
              <w:t>2014.</w:t>
            </w:r>
            <w:r w:rsidRPr="006B29BE">
              <w:rPr>
                <w:bCs/>
                <w:iCs/>
                <w:sz w:val="24"/>
                <w:szCs w:val="24"/>
                <w:lang w:val="lv-LV"/>
              </w:rPr>
              <w:t> </w:t>
            </w:r>
            <w:r w:rsidR="00411AA5" w:rsidRPr="006B29BE">
              <w:rPr>
                <w:bCs/>
                <w:iCs/>
                <w:sz w:val="24"/>
                <w:szCs w:val="24"/>
                <w:lang w:val="lv-LV"/>
              </w:rPr>
              <w:t>gada 26.</w:t>
            </w:r>
            <w:r w:rsidRPr="006B29BE">
              <w:rPr>
                <w:bCs/>
                <w:iCs/>
                <w:sz w:val="24"/>
                <w:szCs w:val="24"/>
                <w:lang w:val="lv-LV"/>
              </w:rPr>
              <w:t> </w:t>
            </w:r>
            <w:r w:rsidR="00411AA5" w:rsidRPr="006B29BE">
              <w:rPr>
                <w:bCs/>
                <w:iCs/>
                <w:sz w:val="24"/>
                <w:szCs w:val="24"/>
                <w:lang w:val="lv-LV"/>
              </w:rPr>
              <w:t xml:space="preserve">maija </w:t>
            </w:r>
            <w:proofErr w:type="spellStart"/>
            <w:r w:rsidR="00411AA5" w:rsidRPr="006B29BE">
              <w:rPr>
                <w:bCs/>
                <w:iCs/>
                <w:sz w:val="24"/>
                <w:szCs w:val="24"/>
                <w:lang w:val="lv-LV"/>
              </w:rPr>
              <w:t>protokollēmuma</w:t>
            </w:r>
            <w:proofErr w:type="spellEnd"/>
            <w:r w:rsidR="00411AA5" w:rsidRPr="006B29BE">
              <w:rPr>
                <w:bCs/>
                <w:iCs/>
                <w:sz w:val="24"/>
                <w:szCs w:val="24"/>
                <w:lang w:val="lv-LV"/>
              </w:rPr>
              <w:t xml:space="preserve"> Nr.</w:t>
            </w:r>
            <w:r w:rsidRPr="006B29BE">
              <w:rPr>
                <w:bCs/>
                <w:iCs/>
                <w:sz w:val="24"/>
                <w:szCs w:val="24"/>
                <w:lang w:val="lv-LV"/>
              </w:rPr>
              <w:t> </w:t>
            </w:r>
            <w:r w:rsidR="00411AA5" w:rsidRPr="006B29BE">
              <w:rPr>
                <w:bCs/>
                <w:iCs/>
                <w:sz w:val="24"/>
                <w:szCs w:val="24"/>
                <w:lang w:val="lv-LV"/>
              </w:rPr>
              <w:t>30 47</w:t>
            </w:r>
            <w:r w:rsidRPr="006B29BE">
              <w:rPr>
                <w:bCs/>
                <w:iCs/>
                <w:sz w:val="24"/>
                <w:szCs w:val="24"/>
                <w:lang w:val="lv-LV"/>
              </w:rPr>
              <w:t>.</w:t>
            </w:r>
            <w:r w:rsidRPr="006B29BE">
              <w:rPr>
                <w:sz w:val="24"/>
                <w:szCs w:val="24"/>
                <w:lang w:val="lv-LV"/>
              </w:rPr>
              <w:t> </w:t>
            </w:r>
            <w:r w:rsidRPr="006B29BE">
              <w:rPr>
                <w:bCs/>
                <w:iCs/>
                <w:sz w:val="24"/>
                <w:szCs w:val="24"/>
                <w:lang w:val="lv-LV"/>
              </w:rPr>
              <w:t>§</w:t>
            </w:r>
            <w:r w:rsidR="00411AA5" w:rsidRPr="006B29BE">
              <w:rPr>
                <w:bCs/>
                <w:iCs/>
                <w:sz w:val="24"/>
                <w:szCs w:val="24"/>
                <w:lang w:val="lv-LV"/>
              </w:rPr>
              <w:t xml:space="preserve"> „</w:t>
            </w:r>
            <w:r w:rsidR="00411AA5" w:rsidRPr="006B29BE">
              <w:rPr>
                <w:sz w:val="24"/>
                <w:szCs w:val="24"/>
                <w:lang w:val="lv-LV"/>
              </w:rPr>
              <w:t xml:space="preserve">Par informatīvā ziņojuma "Par kuģu vraku un nogrimušu priekšmetu, kas atrodas Latvijas valsts jurisdikcijā esošajos jūras ūdeņos, apskates kontroles sistēmas izveidošanu" izpildi” 4. </w:t>
            </w:r>
            <w:r w:rsidR="00411AA5" w:rsidRPr="006B29BE">
              <w:rPr>
                <w:bCs/>
                <w:iCs/>
                <w:sz w:val="24"/>
                <w:szCs w:val="24"/>
                <w:lang w:val="lv-LV"/>
              </w:rPr>
              <w:t>punkts.</w:t>
            </w:r>
          </w:p>
        </w:tc>
      </w:tr>
      <w:tr w:rsidR="00065F37" w:rsidRPr="009D260F" w:rsidTr="00693DBF">
        <w:trPr>
          <w:trHeight w:val="372"/>
        </w:trPr>
        <w:tc>
          <w:tcPr>
            <w:tcW w:w="214" w:type="pct"/>
            <w:tcBorders>
              <w:top w:val="outset" w:sz="6" w:space="0" w:color="414142"/>
              <w:left w:val="outset" w:sz="6" w:space="0" w:color="414142"/>
              <w:bottom w:val="outset" w:sz="6" w:space="0" w:color="414142"/>
              <w:right w:val="outset" w:sz="6" w:space="0" w:color="414142"/>
            </w:tcBorders>
            <w:hideMark/>
          </w:tcPr>
          <w:p w:rsidR="00DA55F2" w:rsidRPr="006B29BE" w:rsidRDefault="00DA55F2" w:rsidP="00DA55F2">
            <w:pPr>
              <w:spacing w:before="100" w:beforeAutospacing="1" w:after="100" w:afterAutospacing="1" w:line="315" w:lineRule="atLeast"/>
              <w:jc w:val="center"/>
              <w:rPr>
                <w:rFonts w:cs="Times New Roman"/>
                <w:sz w:val="24"/>
                <w:szCs w:val="24"/>
                <w:lang w:val="lv-LV" w:eastAsia="lv-LV" w:bidi="ar-SA"/>
              </w:rPr>
            </w:pPr>
            <w:r w:rsidRPr="006B29BE">
              <w:rPr>
                <w:rFonts w:cs="Times New Roman"/>
                <w:sz w:val="24"/>
                <w:szCs w:val="24"/>
                <w:lang w:val="lv-LV" w:eastAsia="lv-LV" w:bidi="ar-SA"/>
              </w:rPr>
              <w:t>2.</w:t>
            </w:r>
          </w:p>
        </w:tc>
        <w:tc>
          <w:tcPr>
            <w:tcW w:w="1537" w:type="pct"/>
            <w:tcBorders>
              <w:top w:val="outset" w:sz="6" w:space="0" w:color="414142"/>
              <w:left w:val="outset" w:sz="6" w:space="0" w:color="414142"/>
              <w:bottom w:val="outset" w:sz="6" w:space="0" w:color="414142"/>
              <w:right w:val="outset" w:sz="6" w:space="0" w:color="414142"/>
            </w:tcBorders>
            <w:hideMark/>
          </w:tcPr>
          <w:p w:rsidR="00DA55F2" w:rsidRPr="006B29BE" w:rsidRDefault="00DA55F2" w:rsidP="00DA55F2">
            <w:pPr>
              <w:rPr>
                <w:rFonts w:cs="Times New Roman"/>
                <w:sz w:val="24"/>
                <w:szCs w:val="24"/>
                <w:lang w:val="lv-LV" w:eastAsia="lv-LV" w:bidi="ar-SA"/>
              </w:rPr>
            </w:pPr>
            <w:r w:rsidRPr="006B29BE">
              <w:rPr>
                <w:rFonts w:cs="Times New Roman"/>
                <w:sz w:val="24"/>
                <w:szCs w:val="24"/>
                <w:lang w:val="lv-LV" w:eastAsia="lv-LV" w:bidi="ar-SA"/>
              </w:rPr>
              <w:t>Pašreizējā situācija un problēmas, kuru risināšanai tiesību akta projekts izstrādāts, tiesiskā regulējuma mērķis un būtība</w:t>
            </w:r>
          </w:p>
        </w:tc>
        <w:tc>
          <w:tcPr>
            <w:tcW w:w="3249" w:type="pct"/>
            <w:tcBorders>
              <w:top w:val="outset" w:sz="6" w:space="0" w:color="414142"/>
              <w:left w:val="outset" w:sz="6" w:space="0" w:color="414142"/>
              <w:bottom w:val="outset" w:sz="6" w:space="0" w:color="414142"/>
              <w:right w:val="outset" w:sz="6" w:space="0" w:color="414142"/>
            </w:tcBorders>
          </w:tcPr>
          <w:p w:rsidR="00E23C93" w:rsidRPr="006B29BE" w:rsidRDefault="00E23C93" w:rsidP="00E23C93">
            <w:pPr>
              <w:pStyle w:val="naisf"/>
              <w:spacing w:before="0" w:after="0"/>
              <w:ind w:firstLine="0"/>
            </w:pPr>
            <w:r w:rsidRPr="006B29BE">
              <w:t xml:space="preserve">Latvijas valsts jurisdikcijā esošajos jūras ūdeņos atrodas daudz dažādu nogrimušu objektu – Pirmajā un Otrajā pasaules karā nogrimušo civilo un karakuģu vraki, padomju un citu ārvalstu armiju veikto militāro operāciju un mācību laikā izšautā un izmestā neeksplodējusī munīcija, jūrā nogremdētā munīcija, jūras nelaimes gadījumos nogrimušie kuģi un citi objekti. Šo nogrimušo objektu kopumā ir vraki un </w:t>
            </w:r>
            <w:r w:rsidR="00411AA5" w:rsidRPr="006B29BE">
              <w:t>priekšmeti</w:t>
            </w:r>
            <w:r w:rsidRPr="006B29BE">
              <w:t>, kuri satur kultūrvēsturiskas vērtības, cilvēku mirstīgās atliekas, naftas vai ķīmiskas vielas vai sprādzienbīstamus priekšmetus.</w:t>
            </w:r>
          </w:p>
          <w:p w:rsidR="00E23C93" w:rsidRPr="006B29BE" w:rsidRDefault="00E23C93" w:rsidP="00E23C93">
            <w:pPr>
              <w:jc w:val="both"/>
              <w:rPr>
                <w:rFonts w:cs="Times New Roman"/>
                <w:sz w:val="24"/>
                <w:szCs w:val="24"/>
                <w:lang w:val="lv-LV" w:eastAsia="lv-LV" w:bidi="ar-SA"/>
              </w:rPr>
            </w:pPr>
          </w:p>
          <w:p w:rsidR="00E23C93" w:rsidRPr="001316E3" w:rsidRDefault="00E23C93" w:rsidP="00E23C93">
            <w:pPr>
              <w:jc w:val="both"/>
              <w:rPr>
                <w:sz w:val="24"/>
                <w:szCs w:val="24"/>
                <w:lang w:val="lv-LV"/>
              </w:rPr>
            </w:pPr>
            <w:r w:rsidRPr="001316E3">
              <w:rPr>
                <w:sz w:val="24"/>
                <w:szCs w:val="24"/>
                <w:lang w:val="lv-LV"/>
              </w:rPr>
              <w:t>Priekšmeti, kas atrodas uz kuģa vraka, saskaņā ar normatīvajiem aktiem ir šī vraka neatņemama sastāvdaļa</w:t>
            </w:r>
            <w:r w:rsidRPr="001316E3">
              <w:rPr>
                <w:rStyle w:val="FootnoteReference"/>
                <w:sz w:val="24"/>
                <w:szCs w:val="24"/>
                <w:lang w:val="lv-LV"/>
              </w:rPr>
              <w:footnoteReference w:id="1"/>
            </w:r>
            <w:r w:rsidRPr="001316E3">
              <w:rPr>
                <w:sz w:val="24"/>
                <w:szCs w:val="24"/>
                <w:lang w:val="lv-LV"/>
              </w:rPr>
              <w:t xml:space="preserve">, un to pārvietošana ir uzskatāma par vraka izcelšanu. Saskaņā ar Civillikuma </w:t>
            </w:r>
            <w:r w:rsidRPr="001316E3">
              <w:rPr>
                <w:bCs/>
                <w:sz w:val="24"/>
                <w:szCs w:val="24"/>
                <w:lang w:val="lv-LV"/>
              </w:rPr>
              <w:t>1102.</w:t>
            </w:r>
            <w:r w:rsidR="00550262" w:rsidRPr="001316E3">
              <w:rPr>
                <w:bCs/>
                <w:sz w:val="24"/>
                <w:szCs w:val="24"/>
                <w:lang w:val="lv-LV"/>
              </w:rPr>
              <w:t> </w:t>
            </w:r>
            <w:r w:rsidRPr="001316E3">
              <w:rPr>
                <w:bCs/>
                <w:sz w:val="24"/>
                <w:szCs w:val="24"/>
                <w:lang w:val="lv-LV"/>
              </w:rPr>
              <w:t>pantu</w:t>
            </w:r>
            <w:r w:rsidRPr="001316E3">
              <w:rPr>
                <w:b/>
                <w:bCs/>
                <w:sz w:val="24"/>
                <w:szCs w:val="24"/>
                <w:lang w:val="lv-LV"/>
              </w:rPr>
              <w:t xml:space="preserve"> </w:t>
            </w:r>
            <w:r w:rsidRPr="001316E3">
              <w:rPr>
                <w:bCs/>
                <w:sz w:val="24"/>
                <w:szCs w:val="24"/>
                <w:lang w:val="lv-LV"/>
              </w:rPr>
              <w:t>pie</w:t>
            </w:r>
            <w:r w:rsidRPr="001316E3">
              <w:rPr>
                <w:b/>
                <w:bCs/>
                <w:sz w:val="24"/>
                <w:szCs w:val="24"/>
                <w:lang w:val="lv-LV"/>
              </w:rPr>
              <w:t xml:space="preserve"> </w:t>
            </w:r>
            <w:r w:rsidRPr="001316E3">
              <w:rPr>
                <w:bCs/>
                <w:sz w:val="24"/>
                <w:szCs w:val="24"/>
                <w:lang w:val="lv-LV"/>
              </w:rPr>
              <w:t>p</w:t>
            </w:r>
            <w:r w:rsidRPr="001316E3">
              <w:rPr>
                <w:sz w:val="24"/>
                <w:szCs w:val="24"/>
                <w:lang w:val="lv-LV"/>
              </w:rPr>
              <w:t>ubliskajiem ūdeņiem pieder jūras piekrastes josla. Savukārt teritoriālajai jūrai un ekskluzīvajai ekonomiskajai zonai administratīvajās tiesībās ir publiskas lietas statuss. Valstij ir pienākums nodrošināt, lai tās īpašumā esošās publiskās lietas tiktu izmantotas atbilstoši sabiedrības interesēm, attiecīgi nosakot tiesisko regulējumu un tā īstenošanas kontroli. Savukārt ekskluzīvajā ekonomiskajā zonā un kontinentālajā šelfā piekrastes valsts (Latvijas Republika) īsteno suverēnās tiesības un jurisdikciju noteiktā apjomā, kas pamatā atspoguļots Jūras vides aizsardzības un pārvaldības likuma 3.</w:t>
            </w:r>
            <w:r w:rsidR="00550262" w:rsidRPr="001316E3">
              <w:rPr>
                <w:sz w:val="24"/>
                <w:szCs w:val="24"/>
                <w:lang w:val="lv-LV"/>
              </w:rPr>
              <w:t> </w:t>
            </w:r>
            <w:r w:rsidRPr="001316E3">
              <w:rPr>
                <w:sz w:val="24"/>
                <w:szCs w:val="24"/>
                <w:lang w:val="lv-LV"/>
              </w:rPr>
              <w:t>pantā (kurā pēc būtības aprakstīti Apvienoto Nāciju Organizācijas 1982.</w:t>
            </w:r>
            <w:r w:rsidR="00550262" w:rsidRPr="001316E3">
              <w:rPr>
                <w:sz w:val="24"/>
                <w:szCs w:val="24"/>
                <w:lang w:val="lv-LV"/>
              </w:rPr>
              <w:t> </w:t>
            </w:r>
            <w:r w:rsidRPr="001316E3">
              <w:rPr>
                <w:sz w:val="24"/>
                <w:szCs w:val="24"/>
                <w:lang w:val="lv-LV"/>
              </w:rPr>
              <w:t>gada Jūras tiesību konvencijas (</w:t>
            </w:r>
            <w:r w:rsidRPr="001316E3">
              <w:rPr>
                <w:i/>
                <w:sz w:val="24"/>
                <w:szCs w:val="24"/>
                <w:lang w:val="lv-LV"/>
              </w:rPr>
              <w:t>UNCLOS</w:t>
            </w:r>
            <w:r w:rsidRPr="001316E3">
              <w:rPr>
                <w:sz w:val="24"/>
                <w:szCs w:val="24"/>
                <w:lang w:val="lv-LV"/>
              </w:rPr>
              <w:t>) nosacījumi)</w:t>
            </w:r>
            <w:r w:rsidRPr="001316E3">
              <w:rPr>
                <w:rStyle w:val="FootnoteReference"/>
                <w:sz w:val="24"/>
                <w:szCs w:val="24"/>
                <w:lang w:val="lv-LV"/>
              </w:rPr>
              <w:footnoteReference w:id="2"/>
            </w:r>
            <w:r w:rsidRPr="001316E3">
              <w:rPr>
                <w:sz w:val="24"/>
                <w:szCs w:val="24"/>
                <w:lang w:val="lv-LV"/>
              </w:rPr>
              <w:t xml:space="preserve">. Līdz ar to šajos ūdeņos esošo vraku tiesiskā </w:t>
            </w:r>
            <w:r w:rsidRPr="001316E3">
              <w:rPr>
                <w:sz w:val="24"/>
                <w:szCs w:val="24"/>
                <w:lang w:val="lv-LV"/>
              </w:rPr>
              <w:lastRenderedPageBreak/>
              <w:t xml:space="preserve">regulējuma noteikšana un tā kontrole ir valsts tiesības un pienākums. </w:t>
            </w:r>
          </w:p>
          <w:p w:rsidR="00E23C93" w:rsidRPr="006B29BE" w:rsidRDefault="00E23C93" w:rsidP="00E23C93">
            <w:pPr>
              <w:pStyle w:val="naisf"/>
              <w:spacing w:before="0" w:after="0"/>
            </w:pPr>
          </w:p>
          <w:p w:rsidR="00E23C93" w:rsidRPr="006B29BE" w:rsidRDefault="00E23C93" w:rsidP="00E23C93">
            <w:pPr>
              <w:jc w:val="both"/>
              <w:rPr>
                <w:sz w:val="24"/>
                <w:szCs w:val="24"/>
                <w:lang w:val="lv-LV"/>
              </w:rPr>
            </w:pPr>
            <w:r w:rsidRPr="006B29BE">
              <w:rPr>
                <w:sz w:val="24"/>
                <w:szCs w:val="24"/>
                <w:lang w:val="lv-LV"/>
              </w:rPr>
              <w:t xml:space="preserve">Šobrīd Latvijā nav efektīvas visaptverošas kārtības, kas noteiktu niršanas darbu jūrā </w:t>
            </w:r>
            <w:r w:rsidR="00550262" w:rsidRPr="006B29BE">
              <w:rPr>
                <w:sz w:val="24"/>
                <w:szCs w:val="24"/>
                <w:lang w:val="lv-LV"/>
              </w:rPr>
              <w:t xml:space="preserve">efektīvu </w:t>
            </w:r>
            <w:r w:rsidRPr="006B29BE">
              <w:rPr>
                <w:sz w:val="24"/>
                <w:szCs w:val="24"/>
                <w:lang w:val="lv-LV"/>
              </w:rPr>
              <w:t xml:space="preserve">kontroli, </w:t>
            </w:r>
            <w:r w:rsidR="00183294" w:rsidRPr="006B29BE">
              <w:rPr>
                <w:sz w:val="24"/>
                <w:szCs w:val="24"/>
                <w:lang w:val="lv-LV"/>
              </w:rPr>
              <w:t>un tādēļ</w:t>
            </w:r>
            <w:r w:rsidRPr="006B29BE">
              <w:rPr>
                <w:sz w:val="24"/>
                <w:szCs w:val="24"/>
                <w:lang w:val="lv-LV"/>
              </w:rPr>
              <w:t xml:space="preserve"> kuģu vrakus var apskatīt un no tiem dažādus priekšmetus izcelt jebkura persona, kurai ir pieejams nepieciešamais materiāltehniskais aprīkojums. Praksē arvien biežāk tiek konstatēti gadījumi, kad privātpersonas izmanto iespēju brīvi rīkoties savās interesēs ar Latvijas jurisdikcijā esošajos jūras ūdeņos nogrimušajiem kuģiem. Publiskajā telpā (piemēram, interneta tīklā) pieejamā informācija liecina par aktīvu zemūdens niršanas darbību veikšanu – plaši tiek piedāvāta iespēja piedalīties niršanas darbos, vraku apskatē, ko apliecina pievienotie apraksti un attēli. Līdz ar to valstī ir izveidojusies situācija, ka netraucēti un neierobežoti var darboties gan atsevišķi zemūdens bagātību meklētāji, gan sporta klubu statusā reģistrētas nirēju organizācijas, kas par savu komercdarbības veidu izvēlējušās niršanas uz vrakiem organizēšanu</w:t>
            </w:r>
            <w:r w:rsidRPr="006B29BE">
              <w:rPr>
                <w:rStyle w:val="FootnoteReference"/>
                <w:sz w:val="24"/>
                <w:szCs w:val="24"/>
              </w:rPr>
              <w:footnoteReference w:id="3"/>
            </w:r>
            <w:r w:rsidRPr="006B29BE">
              <w:rPr>
                <w:sz w:val="24"/>
                <w:szCs w:val="24"/>
                <w:lang w:val="lv-LV"/>
              </w:rPr>
              <w:t>. Bijuši arī gadījumi, ka nesankcionētas darbības attiecībā uz vrakiem veic metāllūžņu vācēji, kas patvaļīgi izceļ dažādas vraku sastāvdaļas. Latvijai arī kā Apvienoto Nāciju Organizācijas 1982.</w:t>
            </w:r>
            <w:r w:rsidR="00550262" w:rsidRPr="006B29BE">
              <w:rPr>
                <w:sz w:val="24"/>
                <w:szCs w:val="24"/>
                <w:lang w:val="lv-LV"/>
              </w:rPr>
              <w:t> </w:t>
            </w:r>
            <w:r w:rsidRPr="006B29BE">
              <w:rPr>
                <w:sz w:val="24"/>
                <w:szCs w:val="24"/>
                <w:lang w:val="lv-LV"/>
              </w:rPr>
              <w:t>gada Jūras tiesību konvencijas (UNCLOS)</w:t>
            </w:r>
            <w:r w:rsidRPr="006B29BE">
              <w:rPr>
                <w:rStyle w:val="FootnoteReference"/>
                <w:sz w:val="24"/>
                <w:szCs w:val="24"/>
              </w:rPr>
              <w:footnoteReference w:id="4"/>
            </w:r>
            <w:r w:rsidRPr="006B29BE">
              <w:rPr>
                <w:sz w:val="24"/>
                <w:szCs w:val="24"/>
                <w:lang w:val="lv-LV"/>
              </w:rPr>
              <w:t xml:space="preserve"> dalībvalstij ir pienākums gan aizsargāt </w:t>
            </w:r>
            <w:r w:rsidR="00183294" w:rsidRPr="006B29BE">
              <w:rPr>
                <w:sz w:val="24"/>
                <w:szCs w:val="24"/>
                <w:lang w:val="lv-LV"/>
              </w:rPr>
              <w:t xml:space="preserve">savu </w:t>
            </w:r>
            <w:r w:rsidRPr="006B29BE">
              <w:rPr>
                <w:sz w:val="24"/>
                <w:szCs w:val="24"/>
                <w:lang w:val="lv-LV"/>
              </w:rPr>
              <w:t>zemūdens kultūrvēsturisko mantojumu, gan arī novērst jūras vides piesārņojumu no jebkura piesārņojuma avota.</w:t>
            </w:r>
          </w:p>
          <w:p w:rsidR="00E23C93" w:rsidRPr="006B29BE" w:rsidRDefault="00E23C93" w:rsidP="00E23C93">
            <w:pPr>
              <w:pStyle w:val="naisf"/>
              <w:spacing w:before="0" w:after="0"/>
            </w:pPr>
            <w:r w:rsidRPr="006B29BE">
              <w:t xml:space="preserve">Šādas nekontrolētas rīcības dēļ var tikt nodarīts kaitējums valsts kultūrvēsturiskajām vērtībām, turklāt atsevišķu personu vai personu grupu rīcībā var nonākt arī sprādzienbīstami priekšmeti, kas var gan apdraudēt pašus </w:t>
            </w:r>
            <w:r w:rsidRPr="006B29BE">
              <w:lastRenderedPageBreak/>
              <w:t>niršanas darbu veicējus, gan arī radīt apdraudējumu nacionālajai drošībai. Lai novērstu šādas nekontrolētas un nesankcionētas gan Latvijas, gan ārvalstu nirēju darbības, nepieciešams radīt juridisku pamatu niršanas atļauju izsniegšanai un nirēju darbības kontrolei Latvijas jurisdikcijā esošajos jūras ūdeņos, paredzot kompetentajām valsts iestādēm tiesības piemērot sodus par noteikto normu neievērošanu.</w:t>
            </w:r>
          </w:p>
          <w:p w:rsidR="008B48A1" w:rsidRPr="006B29BE" w:rsidRDefault="008B48A1" w:rsidP="00374248">
            <w:pPr>
              <w:ind w:firstLine="698"/>
              <w:jc w:val="both"/>
              <w:rPr>
                <w:sz w:val="24"/>
                <w:szCs w:val="24"/>
                <w:lang w:val="lv-LV" w:eastAsia="lv-LV"/>
              </w:rPr>
            </w:pPr>
          </w:p>
          <w:p w:rsidR="00E23C93" w:rsidRPr="006B29BE" w:rsidRDefault="00E23C93" w:rsidP="00E23C93">
            <w:pPr>
              <w:jc w:val="both"/>
              <w:rPr>
                <w:sz w:val="24"/>
                <w:szCs w:val="24"/>
                <w:lang w:val="lv-LV"/>
              </w:rPr>
            </w:pPr>
            <w:r w:rsidRPr="006B29BE">
              <w:rPr>
                <w:sz w:val="24"/>
                <w:szCs w:val="24"/>
                <w:lang w:val="lv-LV"/>
              </w:rPr>
              <w:t xml:space="preserve">Ja netiks veikti preventīvie darbi, lai novērstu kuģu vraku (tajos esošo sprāgstvielu, kravas un vērtību) nesankcionētu izcelšanu, tiks nodarīts zaudējums valsts kultūrvēsturiskajām vērtībām, </w:t>
            </w:r>
            <w:r w:rsidR="00550262" w:rsidRPr="006B29BE">
              <w:rPr>
                <w:sz w:val="24"/>
                <w:szCs w:val="24"/>
                <w:lang w:val="lv-LV"/>
              </w:rPr>
              <w:t>kā</w:t>
            </w:r>
            <w:r w:rsidRPr="006B29BE">
              <w:rPr>
                <w:sz w:val="24"/>
                <w:szCs w:val="24"/>
                <w:lang w:val="lv-LV"/>
              </w:rPr>
              <w:t xml:space="preserve"> arī apdraudēta personu drošība, saskaroties ar bīstamām ķīmiskām vielām vai iegūstot</w:t>
            </w:r>
            <w:r w:rsidR="00411AA5" w:rsidRPr="006B29BE">
              <w:rPr>
                <w:sz w:val="24"/>
                <w:szCs w:val="24"/>
                <w:lang w:val="lv-LV"/>
              </w:rPr>
              <w:t xml:space="preserve"> sprādzienbīstamus priekšmetus,</w:t>
            </w:r>
            <w:r w:rsidRPr="006B29BE">
              <w:rPr>
                <w:sz w:val="24"/>
                <w:szCs w:val="24"/>
                <w:lang w:val="lv-LV"/>
              </w:rPr>
              <w:t xml:space="preserve"> tāpat ir iespējama vides piesārņošana un </w:t>
            </w:r>
            <w:r w:rsidR="00737440" w:rsidRPr="006B29BE">
              <w:rPr>
                <w:sz w:val="24"/>
                <w:szCs w:val="24"/>
                <w:lang w:val="lv-LV"/>
              </w:rPr>
              <w:t xml:space="preserve">var tikt </w:t>
            </w:r>
            <w:r w:rsidRPr="006B29BE">
              <w:rPr>
                <w:sz w:val="24"/>
                <w:szCs w:val="24"/>
                <w:lang w:val="lv-LV"/>
              </w:rPr>
              <w:t>apdraudēta valsts drošība.</w:t>
            </w:r>
          </w:p>
          <w:p w:rsidR="005C69CA" w:rsidRPr="006B29BE" w:rsidRDefault="005C69CA" w:rsidP="00374248">
            <w:pPr>
              <w:ind w:firstLine="698"/>
              <w:jc w:val="both"/>
              <w:rPr>
                <w:sz w:val="24"/>
                <w:szCs w:val="24"/>
                <w:lang w:val="lv-LV" w:eastAsia="lv-LV"/>
              </w:rPr>
            </w:pPr>
          </w:p>
          <w:p w:rsidR="00777864" w:rsidRDefault="005C69CA" w:rsidP="005C69CA">
            <w:pPr>
              <w:jc w:val="both"/>
              <w:rPr>
                <w:sz w:val="24"/>
                <w:szCs w:val="24"/>
                <w:lang w:val="lv-LV"/>
              </w:rPr>
            </w:pPr>
            <w:r w:rsidRPr="00777864">
              <w:rPr>
                <w:sz w:val="24"/>
                <w:szCs w:val="24"/>
                <w:lang w:val="lv-LV"/>
              </w:rPr>
              <w:t>Lai risinātu šo jautājumu</w:t>
            </w:r>
            <w:r w:rsidR="00550262" w:rsidRPr="00777864">
              <w:rPr>
                <w:sz w:val="24"/>
                <w:szCs w:val="24"/>
                <w:lang w:val="lv-LV"/>
              </w:rPr>
              <w:t>,</w:t>
            </w:r>
            <w:r w:rsidRPr="00777864">
              <w:rPr>
                <w:sz w:val="24"/>
                <w:szCs w:val="24"/>
                <w:lang w:val="lv-LV"/>
              </w:rPr>
              <w:t xml:space="preserve"> projekts paredz izveidot juridisku procedūru, kas paredzētu to, ka Latvijas valsts jurisdikcijā esošajos jūras ūdeņos tiek noteiktas teritorijas, kurās atrodas kuģu vraki un nogrimuši priekšmeti (kas ir sprādzienbīstami, satur kultūrvēsturiskās vērtības vai </w:t>
            </w:r>
            <w:r w:rsidR="00737440" w:rsidRPr="00777864">
              <w:rPr>
                <w:sz w:val="24"/>
                <w:szCs w:val="24"/>
                <w:lang w:val="lv-LV"/>
              </w:rPr>
              <w:t xml:space="preserve">rada </w:t>
            </w:r>
            <w:r w:rsidRPr="00777864">
              <w:rPr>
                <w:sz w:val="24"/>
                <w:szCs w:val="24"/>
                <w:lang w:val="lv-LV"/>
              </w:rPr>
              <w:t xml:space="preserve">paaugstinātu vides piesārņojuma risku) un kurās darbība </w:t>
            </w:r>
            <w:r w:rsidR="00F72E70" w:rsidRPr="00777864">
              <w:rPr>
                <w:sz w:val="24"/>
                <w:szCs w:val="24"/>
                <w:lang w:val="lv-LV"/>
              </w:rPr>
              <w:t xml:space="preserve">(niršana) </w:t>
            </w:r>
            <w:r w:rsidRPr="00777864">
              <w:rPr>
                <w:sz w:val="24"/>
                <w:szCs w:val="24"/>
                <w:lang w:val="lv-LV"/>
              </w:rPr>
              <w:t xml:space="preserve">personām </w:t>
            </w:r>
            <w:r w:rsidR="009833C3" w:rsidRPr="00777864">
              <w:rPr>
                <w:sz w:val="24"/>
                <w:szCs w:val="24"/>
                <w:lang w:val="lv-LV"/>
              </w:rPr>
              <w:t xml:space="preserve">ir aizliegta vai </w:t>
            </w:r>
            <w:r w:rsidRPr="00777864">
              <w:rPr>
                <w:sz w:val="24"/>
                <w:szCs w:val="24"/>
                <w:lang w:val="lv-LV"/>
              </w:rPr>
              <w:t>ir ierobežota</w:t>
            </w:r>
            <w:r w:rsidR="00F72E70" w:rsidRPr="00777864">
              <w:rPr>
                <w:sz w:val="24"/>
                <w:szCs w:val="24"/>
                <w:lang w:val="lv-LV"/>
              </w:rPr>
              <w:t>,</w:t>
            </w:r>
            <w:r w:rsidRPr="00777864">
              <w:rPr>
                <w:sz w:val="24"/>
                <w:szCs w:val="24"/>
                <w:lang w:val="lv-LV"/>
              </w:rPr>
              <w:t xml:space="preserve"> </w:t>
            </w:r>
            <w:r w:rsidR="009833C3" w:rsidRPr="00777864">
              <w:rPr>
                <w:sz w:val="24"/>
                <w:szCs w:val="24"/>
                <w:lang w:val="lv-LV"/>
              </w:rPr>
              <w:t xml:space="preserve">vai tam </w:t>
            </w:r>
            <w:r w:rsidRPr="00777864">
              <w:rPr>
                <w:sz w:val="24"/>
                <w:szCs w:val="24"/>
                <w:lang w:val="lv-LV"/>
              </w:rPr>
              <w:t xml:space="preserve">ir nepieciešams saskaņot un saņemt oficiālu atļauju. Lai to īstenotu, ir nepieciešams noteikt niršanai </w:t>
            </w:r>
            <w:r w:rsidR="009833C3" w:rsidRPr="00777864">
              <w:rPr>
                <w:sz w:val="24"/>
                <w:szCs w:val="24"/>
                <w:lang w:val="lv-LV"/>
              </w:rPr>
              <w:t>aizliegtās</w:t>
            </w:r>
            <w:r w:rsidR="00777864" w:rsidRPr="00777864">
              <w:rPr>
                <w:sz w:val="24"/>
                <w:szCs w:val="24"/>
                <w:lang w:val="lv-LV"/>
              </w:rPr>
              <w:t xml:space="preserve"> teritorijas, kurās atrodas kuģu vraki vai nogrimuši priekšmeti, kas rada vai var radīt apdraudējumu valsts drošībai vai cilvēka veselībai un dzīvībai (turpmāk – aizliegtās teritorijas)</w:t>
            </w:r>
            <w:r w:rsidR="009833C3" w:rsidRPr="00777864">
              <w:rPr>
                <w:sz w:val="24"/>
                <w:szCs w:val="24"/>
                <w:lang w:val="lv-LV"/>
              </w:rPr>
              <w:t xml:space="preserve"> un </w:t>
            </w:r>
            <w:r w:rsidR="00777864" w:rsidRPr="00777864">
              <w:rPr>
                <w:sz w:val="24"/>
                <w:szCs w:val="24"/>
                <w:lang w:val="lv-LV"/>
              </w:rPr>
              <w:t xml:space="preserve">ierobežotās teritorijas, kurās atrodas kuģu vraki vai nogrimuši priekšmeti, kas rada vai var radīt apdraudējumu jūras videi vai kultūrvēsturiskām vērtībām (turpmāk – ierobežotās teritorijas), </w:t>
            </w:r>
            <w:r w:rsidR="00777864" w:rsidRPr="00777864">
              <w:rPr>
                <w:bCs/>
                <w:sz w:val="24"/>
                <w:szCs w:val="24"/>
                <w:lang w:val="lv-LV" w:eastAsia="lv-LV"/>
              </w:rPr>
              <w:t xml:space="preserve">kurās niršanu varēs veikt tikai ar </w:t>
            </w:r>
            <w:r w:rsidR="00777864" w:rsidRPr="00777864">
              <w:rPr>
                <w:sz w:val="24"/>
                <w:szCs w:val="24"/>
                <w:lang w:val="lv-LV"/>
              </w:rPr>
              <w:t>Nacionālo bruņoto spēku Jūras spēku flotiles Krasta apsardzes dienesta (turpmāk — Krasta apsardze) atļauju.</w:t>
            </w:r>
            <w:r w:rsidR="00777864">
              <w:rPr>
                <w:sz w:val="24"/>
                <w:szCs w:val="24"/>
                <w:lang w:val="lv-LV"/>
              </w:rPr>
              <w:t xml:space="preserve"> Līdz ar to likumprojekts paredz </w:t>
            </w:r>
            <w:r w:rsidRPr="006B29BE">
              <w:rPr>
                <w:sz w:val="24"/>
                <w:szCs w:val="24"/>
                <w:lang w:val="lv-LV"/>
              </w:rPr>
              <w:t>atļauju saskaņošanas un izsniegšanas kārtību un šo atļauju nosacījumu izpildes kontroles mehānismu.</w:t>
            </w:r>
          </w:p>
          <w:p w:rsidR="00777864" w:rsidRPr="006B29BE" w:rsidRDefault="00777864" w:rsidP="005C69CA">
            <w:pPr>
              <w:jc w:val="both"/>
              <w:rPr>
                <w:sz w:val="24"/>
                <w:szCs w:val="24"/>
                <w:lang w:val="lv-LV"/>
              </w:rPr>
            </w:pPr>
          </w:p>
          <w:p w:rsidR="000918AD" w:rsidRPr="006B29BE" w:rsidRDefault="005C69CA" w:rsidP="005C69CA">
            <w:pPr>
              <w:jc w:val="both"/>
              <w:rPr>
                <w:sz w:val="24"/>
                <w:szCs w:val="24"/>
                <w:lang w:val="lv-LV"/>
              </w:rPr>
            </w:pPr>
            <w:r w:rsidRPr="006B29BE">
              <w:rPr>
                <w:sz w:val="24"/>
                <w:szCs w:val="24"/>
                <w:lang w:val="lv-LV"/>
              </w:rPr>
              <w:t>Tāpat arī paredzēts izveidot normatīvi pamatotu un praktiski strādājošu sadarbības mehānismu, kas notei</w:t>
            </w:r>
            <w:r w:rsidR="007221B6" w:rsidRPr="006B29BE">
              <w:rPr>
                <w:sz w:val="24"/>
                <w:szCs w:val="24"/>
                <w:lang w:val="lv-LV"/>
              </w:rPr>
              <w:t>ktu, kā atbildīgās institūcijas</w:t>
            </w:r>
            <w:r w:rsidRPr="006B29BE">
              <w:rPr>
                <w:sz w:val="24"/>
                <w:szCs w:val="24"/>
                <w:lang w:val="lv-LV"/>
              </w:rPr>
              <w:t xml:space="preserve"> saskaņo niršanas pieteikumu (savas kompetences jomā izvērtē pieteikuma iesniedzēja niršanas darbu mērķus, reputāciju, iepriekšējās darbības praksi, niršanas pieļaujamību konkrētajā teritorijā un citus aspektus). Uz šī saskaņojuma pamata kompetentā institūcija izsniedz atļauju niršanas darbu veikšanai ierobežotajās teritorijās. </w:t>
            </w:r>
          </w:p>
          <w:p w:rsidR="004E4E0C" w:rsidRDefault="004E4E0C" w:rsidP="005C69CA">
            <w:pPr>
              <w:jc w:val="both"/>
              <w:rPr>
                <w:sz w:val="24"/>
                <w:szCs w:val="24"/>
                <w:lang w:val="lv-LV"/>
              </w:rPr>
            </w:pPr>
          </w:p>
          <w:p w:rsidR="006838A8" w:rsidRPr="006B29BE" w:rsidRDefault="004E4E0C" w:rsidP="00777864">
            <w:pPr>
              <w:jc w:val="both"/>
              <w:rPr>
                <w:sz w:val="24"/>
                <w:szCs w:val="24"/>
                <w:lang w:val="lv-LV"/>
              </w:rPr>
            </w:pPr>
            <w:r w:rsidRPr="004E4E0C">
              <w:rPr>
                <w:sz w:val="24"/>
                <w:szCs w:val="24"/>
                <w:lang w:val="lv-LV"/>
              </w:rPr>
              <w:t xml:space="preserve">Likumprojekta ietekme uz valsts budžetu un pašvaldību budžetiem ir norādīta ar šo likumprojektu saistītā </w:t>
            </w:r>
            <w:r w:rsidRPr="004E4E0C">
              <w:rPr>
                <w:sz w:val="24"/>
                <w:szCs w:val="24"/>
                <w:lang w:val="lv-LV"/>
              </w:rPr>
              <w:lastRenderedPageBreak/>
              <w:t>likumprojekta „Grozījumi Latvijas Administratīvo pārkāpumu kodeksā” un likumprojekta „Grozījumi likumā „Par nodokļiem un nodevām” sākotnējās ietekmes novērtējuma ziņojumā (anotācijā).</w:t>
            </w:r>
          </w:p>
        </w:tc>
      </w:tr>
      <w:tr w:rsidR="00065F37" w:rsidRPr="009D260F" w:rsidTr="00693DBF">
        <w:trPr>
          <w:trHeight w:val="372"/>
        </w:trPr>
        <w:tc>
          <w:tcPr>
            <w:tcW w:w="214" w:type="pct"/>
            <w:tcBorders>
              <w:top w:val="outset" w:sz="6" w:space="0" w:color="414142"/>
              <w:left w:val="outset" w:sz="6" w:space="0" w:color="414142"/>
              <w:bottom w:val="outset" w:sz="6" w:space="0" w:color="414142"/>
              <w:right w:val="outset" w:sz="6" w:space="0" w:color="414142"/>
            </w:tcBorders>
            <w:hideMark/>
          </w:tcPr>
          <w:p w:rsidR="00DA55F2" w:rsidRPr="006B29BE" w:rsidRDefault="00DA55F2" w:rsidP="00DA55F2">
            <w:pPr>
              <w:spacing w:before="100" w:beforeAutospacing="1" w:after="100" w:afterAutospacing="1" w:line="315" w:lineRule="atLeast"/>
              <w:jc w:val="center"/>
              <w:rPr>
                <w:rFonts w:cs="Times New Roman"/>
                <w:sz w:val="24"/>
                <w:szCs w:val="24"/>
                <w:lang w:val="lv-LV" w:eastAsia="lv-LV" w:bidi="ar-SA"/>
              </w:rPr>
            </w:pPr>
            <w:r w:rsidRPr="006B29BE">
              <w:rPr>
                <w:rFonts w:cs="Times New Roman"/>
                <w:sz w:val="24"/>
                <w:szCs w:val="24"/>
                <w:lang w:val="lv-LV" w:eastAsia="lv-LV" w:bidi="ar-SA"/>
              </w:rPr>
              <w:lastRenderedPageBreak/>
              <w:t>3.</w:t>
            </w:r>
          </w:p>
        </w:tc>
        <w:tc>
          <w:tcPr>
            <w:tcW w:w="1537" w:type="pct"/>
            <w:tcBorders>
              <w:top w:val="outset" w:sz="6" w:space="0" w:color="414142"/>
              <w:left w:val="outset" w:sz="6" w:space="0" w:color="414142"/>
              <w:bottom w:val="outset" w:sz="6" w:space="0" w:color="414142"/>
              <w:right w:val="outset" w:sz="6" w:space="0" w:color="414142"/>
            </w:tcBorders>
            <w:hideMark/>
          </w:tcPr>
          <w:p w:rsidR="00DA55F2" w:rsidRPr="006B29BE" w:rsidRDefault="00DA55F2" w:rsidP="00DA55F2">
            <w:pPr>
              <w:rPr>
                <w:rFonts w:cs="Times New Roman"/>
                <w:sz w:val="24"/>
                <w:szCs w:val="24"/>
                <w:lang w:val="lv-LV" w:eastAsia="lv-LV" w:bidi="ar-SA"/>
              </w:rPr>
            </w:pPr>
            <w:r w:rsidRPr="006B29BE">
              <w:rPr>
                <w:rFonts w:cs="Times New Roman"/>
                <w:sz w:val="24"/>
                <w:szCs w:val="24"/>
                <w:lang w:val="lv-LV" w:eastAsia="lv-LV" w:bidi="ar-SA"/>
              </w:rPr>
              <w:t>Projekta izstrādē iesaistītās institūcijas</w:t>
            </w:r>
          </w:p>
        </w:tc>
        <w:tc>
          <w:tcPr>
            <w:tcW w:w="3249" w:type="pct"/>
            <w:tcBorders>
              <w:top w:val="outset" w:sz="6" w:space="0" w:color="414142"/>
              <w:left w:val="outset" w:sz="6" w:space="0" w:color="414142"/>
              <w:bottom w:val="outset" w:sz="6" w:space="0" w:color="414142"/>
              <w:right w:val="outset" w:sz="6" w:space="0" w:color="414142"/>
            </w:tcBorders>
            <w:hideMark/>
          </w:tcPr>
          <w:p w:rsidR="00DA55F2" w:rsidRPr="006B29BE" w:rsidRDefault="00411AA5" w:rsidP="00071145">
            <w:pPr>
              <w:autoSpaceDE w:val="0"/>
              <w:autoSpaceDN w:val="0"/>
              <w:adjustRightInd w:val="0"/>
              <w:jc w:val="both"/>
              <w:rPr>
                <w:sz w:val="24"/>
                <w:szCs w:val="24"/>
                <w:lang w:val="lv-LV"/>
              </w:rPr>
            </w:pPr>
            <w:r w:rsidRPr="006B29BE">
              <w:rPr>
                <w:bCs/>
                <w:iCs/>
                <w:sz w:val="24"/>
                <w:szCs w:val="24"/>
                <w:lang w:val="lv-LV"/>
              </w:rPr>
              <w:t xml:space="preserve">Saskaņā ar </w:t>
            </w:r>
            <w:r w:rsidR="00800412" w:rsidRPr="006B29BE">
              <w:rPr>
                <w:bCs/>
                <w:iCs/>
                <w:sz w:val="24"/>
                <w:szCs w:val="24"/>
                <w:lang w:val="lv-LV"/>
              </w:rPr>
              <w:t xml:space="preserve">Ministru kabineta </w:t>
            </w:r>
            <w:r w:rsidRPr="006B29BE">
              <w:rPr>
                <w:bCs/>
                <w:iCs/>
                <w:sz w:val="24"/>
                <w:szCs w:val="24"/>
                <w:lang w:val="lv-LV"/>
              </w:rPr>
              <w:t>2014.</w:t>
            </w:r>
            <w:r w:rsidR="00F72E70" w:rsidRPr="006B29BE">
              <w:rPr>
                <w:bCs/>
                <w:iCs/>
                <w:sz w:val="24"/>
                <w:szCs w:val="24"/>
                <w:lang w:val="lv-LV"/>
              </w:rPr>
              <w:t> </w:t>
            </w:r>
            <w:r w:rsidRPr="006B29BE">
              <w:rPr>
                <w:bCs/>
                <w:iCs/>
                <w:sz w:val="24"/>
                <w:szCs w:val="24"/>
                <w:lang w:val="lv-LV"/>
              </w:rPr>
              <w:t>gada 26.</w:t>
            </w:r>
            <w:r w:rsidR="00F72E70" w:rsidRPr="006B29BE">
              <w:rPr>
                <w:bCs/>
                <w:iCs/>
                <w:sz w:val="24"/>
                <w:szCs w:val="24"/>
                <w:lang w:val="lv-LV"/>
              </w:rPr>
              <w:t> </w:t>
            </w:r>
            <w:r w:rsidRPr="006B29BE">
              <w:rPr>
                <w:bCs/>
                <w:iCs/>
                <w:sz w:val="24"/>
                <w:szCs w:val="24"/>
                <w:lang w:val="lv-LV"/>
              </w:rPr>
              <w:t xml:space="preserve">maija </w:t>
            </w:r>
            <w:proofErr w:type="spellStart"/>
            <w:r w:rsidRPr="006B29BE">
              <w:rPr>
                <w:bCs/>
                <w:iCs/>
                <w:sz w:val="24"/>
                <w:szCs w:val="24"/>
                <w:lang w:val="lv-LV"/>
              </w:rPr>
              <w:t>protokollēmuma</w:t>
            </w:r>
            <w:proofErr w:type="spellEnd"/>
            <w:r w:rsidRPr="006B29BE">
              <w:rPr>
                <w:bCs/>
                <w:iCs/>
                <w:sz w:val="24"/>
                <w:szCs w:val="24"/>
                <w:lang w:val="lv-LV"/>
              </w:rPr>
              <w:t xml:space="preserve"> Nr.</w:t>
            </w:r>
            <w:r w:rsidR="00F72E70" w:rsidRPr="006B29BE">
              <w:rPr>
                <w:bCs/>
                <w:iCs/>
                <w:sz w:val="24"/>
                <w:szCs w:val="24"/>
                <w:lang w:val="lv-LV"/>
              </w:rPr>
              <w:t> </w:t>
            </w:r>
            <w:r w:rsidRPr="006B29BE">
              <w:rPr>
                <w:bCs/>
                <w:iCs/>
                <w:sz w:val="24"/>
                <w:szCs w:val="24"/>
                <w:lang w:val="lv-LV"/>
              </w:rPr>
              <w:t>30 47</w:t>
            </w:r>
            <w:r w:rsidR="00800412" w:rsidRPr="006B29BE">
              <w:rPr>
                <w:bCs/>
                <w:iCs/>
                <w:sz w:val="24"/>
                <w:szCs w:val="24"/>
                <w:lang w:val="lv-LV"/>
              </w:rPr>
              <w:t>. §</w:t>
            </w:r>
            <w:r w:rsidRPr="006B29BE">
              <w:rPr>
                <w:bCs/>
                <w:iCs/>
                <w:sz w:val="24"/>
                <w:szCs w:val="24"/>
                <w:lang w:val="lv-LV"/>
              </w:rPr>
              <w:t xml:space="preserve"> „</w:t>
            </w:r>
            <w:r w:rsidRPr="006B29BE">
              <w:rPr>
                <w:sz w:val="24"/>
                <w:szCs w:val="24"/>
                <w:lang w:val="lv-LV"/>
              </w:rPr>
              <w:t>Par informatīvā ziņojuma "Par kuģu vraku un nogrimušu priekšmetu, kas atrodas Latvijas valsts jurisdikcijā esošajos jūras ūdeņos, apskates kontroles sistēmas izveidošanu" izpildi” 3.</w:t>
            </w:r>
            <w:r w:rsidR="00F72E70" w:rsidRPr="006B29BE">
              <w:rPr>
                <w:sz w:val="24"/>
                <w:szCs w:val="24"/>
                <w:lang w:val="lv-LV"/>
              </w:rPr>
              <w:t> </w:t>
            </w:r>
            <w:r w:rsidRPr="006B29BE">
              <w:rPr>
                <w:bCs/>
                <w:iCs/>
                <w:sz w:val="24"/>
                <w:szCs w:val="24"/>
                <w:lang w:val="lv-LV"/>
              </w:rPr>
              <w:t>punktu tika izveidota darba grupa (iekļaujot pārstāvjus no Aizsardzības, Iekšlietu, Kultūras, Satiksmes, Vides aizsardzības un reģionālās attīstības un Zemkopības ministrijas), kas izstrādāja šo grozījum</w:t>
            </w:r>
            <w:r w:rsidR="00F72E70" w:rsidRPr="006B29BE">
              <w:rPr>
                <w:bCs/>
                <w:iCs/>
                <w:sz w:val="24"/>
                <w:szCs w:val="24"/>
                <w:lang w:val="lv-LV"/>
              </w:rPr>
              <w:t>u</w:t>
            </w:r>
            <w:r w:rsidRPr="006B29BE">
              <w:rPr>
                <w:bCs/>
                <w:iCs/>
                <w:sz w:val="24"/>
                <w:szCs w:val="24"/>
                <w:lang w:val="lv-LV"/>
              </w:rPr>
              <w:t xml:space="preserve"> projektu.</w:t>
            </w:r>
          </w:p>
        </w:tc>
      </w:tr>
      <w:tr w:rsidR="00AA32DA" w:rsidRPr="009D260F" w:rsidTr="00693DBF">
        <w:tc>
          <w:tcPr>
            <w:tcW w:w="214" w:type="pct"/>
            <w:tcBorders>
              <w:top w:val="outset" w:sz="6" w:space="0" w:color="414142"/>
              <w:left w:val="outset" w:sz="6" w:space="0" w:color="414142"/>
              <w:bottom w:val="outset" w:sz="6" w:space="0" w:color="414142"/>
              <w:right w:val="outset" w:sz="6" w:space="0" w:color="414142"/>
            </w:tcBorders>
            <w:hideMark/>
          </w:tcPr>
          <w:p w:rsidR="00DA55F2" w:rsidRPr="006B29BE" w:rsidRDefault="00DA55F2" w:rsidP="00AA32DA">
            <w:pPr>
              <w:spacing w:before="100" w:beforeAutospacing="1" w:after="100" w:afterAutospacing="1" w:line="315" w:lineRule="atLeast"/>
              <w:jc w:val="both"/>
              <w:rPr>
                <w:rFonts w:cs="Times New Roman"/>
                <w:sz w:val="24"/>
                <w:szCs w:val="24"/>
                <w:lang w:val="lv-LV" w:eastAsia="lv-LV" w:bidi="ar-SA"/>
              </w:rPr>
            </w:pPr>
            <w:r w:rsidRPr="006B29BE">
              <w:rPr>
                <w:rFonts w:cs="Times New Roman"/>
                <w:sz w:val="24"/>
                <w:szCs w:val="24"/>
                <w:lang w:val="lv-LV" w:eastAsia="lv-LV" w:bidi="ar-SA"/>
              </w:rPr>
              <w:t>4.</w:t>
            </w:r>
          </w:p>
        </w:tc>
        <w:tc>
          <w:tcPr>
            <w:tcW w:w="1537" w:type="pct"/>
            <w:tcBorders>
              <w:top w:val="outset" w:sz="6" w:space="0" w:color="414142"/>
              <w:left w:val="outset" w:sz="6" w:space="0" w:color="414142"/>
              <w:bottom w:val="outset" w:sz="6" w:space="0" w:color="414142"/>
              <w:right w:val="outset" w:sz="6" w:space="0" w:color="414142"/>
            </w:tcBorders>
            <w:hideMark/>
          </w:tcPr>
          <w:p w:rsidR="00DA55F2" w:rsidRPr="006B29BE" w:rsidRDefault="00DA55F2" w:rsidP="00AA32DA">
            <w:pPr>
              <w:jc w:val="both"/>
              <w:rPr>
                <w:rFonts w:cs="Times New Roman"/>
                <w:sz w:val="24"/>
                <w:szCs w:val="24"/>
                <w:lang w:val="lv-LV" w:eastAsia="lv-LV" w:bidi="ar-SA"/>
              </w:rPr>
            </w:pPr>
            <w:r w:rsidRPr="006B29BE">
              <w:rPr>
                <w:rFonts w:cs="Times New Roman"/>
                <w:sz w:val="24"/>
                <w:szCs w:val="24"/>
                <w:lang w:val="lv-LV" w:eastAsia="lv-LV" w:bidi="ar-SA"/>
              </w:rPr>
              <w:t>Cita informācija</w:t>
            </w:r>
          </w:p>
        </w:tc>
        <w:tc>
          <w:tcPr>
            <w:tcW w:w="3249" w:type="pct"/>
            <w:tcBorders>
              <w:top w:val="outset" w:sz="6" w:space="0" w:color="414142"/>
              <w:left w:val="outset" w:sz="6" w:space="0" w:color="414142"/>
              <w:bottom w:val="outset" w:sz="6" w:space="0" w:color="414142"/>
              <w:right w:val="outset" w:sz="6" w:space="0" w:color="414142"/>
            </w:tcBorders>
            <w:hideMark/>
          </w:tcPr>
          <w:p w:rsidR="00AA32DA" w:rsidRPr="006B29BE" w:rsidRDefault="00AA32DA" w:rsidP="00AA32DA">
            <w:pPr>
              <w:jc w:val="both"/>
              <w:rPr>
                <w:rFonts w:cs="Times New Roman"/>
                <w:sz w:val="24"/>
                <w:szCs w:val="24"/>
                <w:lang w:val="lv-LV" w:eastAsia="lv-LV" w:bidi="ar-SA"/>
              </w:rPr>
            </w:pPr>
            <w:r w:rsidRPr="006B29BE">
              <w:rPr>
                <w:rFonts w:cs="Times New Roman"/>
                <w:sz w:val="24"/>
                <w:szCs w:val="24"/>
                <w:lang w:val="lv-LV" w:eastAsia="lv-LV" w:bidi="ar-SA"/>
              </w:rPr>
              <w:t xml:space="preserve">Šo likumprojektu izpratnē ar terminu “niršana” saprot personas iegremdēšanās ūdenī ar fizisku spēku vai jebkāda veida tehniskiem līdzekļiem vai citām palīgierīcēm. </w:t>
            </w:r>
          </w:p>
          <w:p w:rsidR="00AA32DA" w:rsidRPr="006B29BE" w:rsidRDefault="00AA32DA" w:rsidP="00AA32DA">
            <w:pPr>
              <w:jc w:val="both"/>
              <w:rPr>
                <w:rFonts w:cs="Times New Roman"/>
                <w:sz w:val="24"/>
                <w:szCs w:val="24"/>
                <w:lang w:val="lv-LV" w:eastAsia="lv-LV" w:bidi="ar-SA"/>
              </w:rPr>
            </w:pPr>
          </w:p>
          <w:p w:rsidR="000B5BBE" w:rsidRPr="006B29BE" w:rsidRDefault="00AA32DA" w:rsidP="00AA32DA">
            <w:pPr>
              <w:jc w:val="both"/>
              <w:rPr>
                <w:bCs/>
                <w:iCs/>
                <w:sz w:val="24"/>
                <w:szCs w:val="24"/>
                <w:lang w:val="lv-LV"/>
              </w:rPr>
            </w:pPr>
            <w:r w:rsidRPr="006B29BE">
              <w:rPr>
                <w:sz w:val="24"/>
                <w:szCs w:val="24"/>
                <w:lang w:val="lv-LV"/>
              </w:rPr>
              <w:t>Zemūdens mantojums ir nozīmīga kultūras mantojuma daļa, tāpēc tā apzināšanai, izpētei, aizsardzībai, saglabāšanai un sabiedrības izpratnes veidošanai ir būtiska loma kopējā kultūras mantojuma sistēmas darbā. Vraku kultūrvēsturisko vērtību iespējams noskaidrot, tikai ekspertiem nirstot. Šobrīd ir veikti atsevišķu objektu apsekojumi Kurzemes piekrastē, Tomēr kultūras mantojuma aizsardzības institūciju rīcībā praktiski nav informācijas par Vidzemes piekrastē esošo objektu kultūrvēsturisko vērtību. Ņemot vērā, ka šīs kultūras mantojuma jomas kontrole līdz šim praktiski nav darbojusies ierobežoto resursu dēļ, tad u</w:t>
            </w:r>
            <w:r w:rsidRPr="006B29BE">
              <w:rPr>
                <w:bCs/>
                <w:iCs/>
                <w:sz w:val="24"/>
                <w:szCs w:val="24"/>
                <w:lang w:val="lv-LV"/>
              </w:rPr>
              <w:t>zraudzības pastiprināšana pasākumiem var būt finansiālā ietekme vismaz attiecībā uz kultūras mantojuma aizsardzības institūciju. Lai nodrošinātu zemūdens kultūras mantojuma izpētes koordinēšanu un monitoringu, kā arī pilnvērtīgu institucionālās sadarbības modeli, valsts kultūras pieminekļu aizsardzības inspekcijai būs jārēķinās ar nepieciešamību piesaistīt šīs jomas ekspertu. Ņemot vērā, ka iecerētais uzraudzības modelis tiek ieviests līdz šim nekontrolētā sfērā, tad konkretizēt vajadzības būs iespējams tikai pēc uzraudzības prakses izvērtēšanas noteiktā laika posmā (vismaz gads).</w:t>
            </w:r>
          </w:p>
          <w:p w:rsidR="00884C5C" w:rsidRPr="00BB1B43" w:rsidRDefault="000B5BBE" w:rsidP="00884C5C">
            <w:pPr>
              <w:pStyle w:val="naisc"/>
              <w:spacing w:before="0" w:after="0"/>
              <w:jc w:val="both"/>
            </w:pPr>
            <w:r w:rsidRPr="00BB1B43">
              <w:t>Krasta apsardze</w:t>
            </w:r>
            <w:r w:rsidR="00777864">
              <w:t>s dienests</w:t>
            </w:r>
            <w:r w:rsidRPr="00BB1B43">
              <w:t xml:space="preserve"> un Valsts robežsardze varēs nodrošināt niršanai jūrā noteikto ierobežojumu un aizliegumu ievērošanu uzraudzību un kontroli, izmantojot NBS kuģošanas līdzekļus jūras akvatorijas kontroles, aizsardzības un neaizskaramības nodrošināšanas uzdevumu izpildes laikā, kā arī izmantojot VRS kuģošanas līdzekļus </w:t>
            </w:r>
            <w:proofErr w:type="spellStart"/>
            <w:r w:rsidRPr="00BB1B43">
              <w:t>robežuzraudzības</w:t>
            </w:r>
            <w:proofErr w:type="spellEnd"/>
            <w:r w:rsidRPr="00BB1B43">
              <w:t xml:space="preserve"> uzdevumu izpildes laikā. </w:t>
            </w:r>
            <w:r w:rsidR="00884C5C" w:rsidRPr="00BB1B43">
              <w:t>Aizsardzības ministrijas un Iekšlietu ministrijas likumprojektā minēto uzdevumu izpilde tiks nodrošinātas valsts piešķirtā budžeta līdzekļu ietvaros.</w:t>
            </w:r>
          </w:p>
          <w:p w:rsidR="000B5BBE" w:rsidRPr="006B29BE" w:rsidRDefault="000B5BBE" w:rsidP="000B5BBE">
            <w:pPr>
              <w:pStyle w:val="naisc"/>
              <w:spacing w:before="0" w:after="0"/>
              <w:jc w:val="both"/>
              <w:rPr>
                <w:i/>
                <w:color w:val="FF0000"/>
              </w:rPr>
            </w:pPr>
          </w:p>
          <w:p w:rsidR="000B5BBE" w:rsidRPr="006B29BE" w:rsidRDefault="000B5BBE" w:rsidP="000B5BBE">
            <w:pPr>
              <w:jc w:val="both"/>
              <w:rPr>
                <w:rFonts w:cs="Times New Roman"/>
                <w:sz w:val="24"/>
                <w:szCs w:val="24"/>
                <w:lang w:val="lv-LV" w:eastAsia="lv-LV" w:bidi="ar-SA"/>
              </w:rPr>
            </w:pPr>
          </w:p>
        </w:tc>
      </w:tr>
    </w:tbl>
    <w:p w:rsidR="00DA55F2" w:rsidRPr="006B29BE" w:rsidRDefault="00DA55F2" w:rsidP="00AA32DA">
      <w:pPr>
        <w:shd w:val="clear" w:color="auto" w:fill="FFFFFF"/>
        <w:spacing w:before="100" w:beforeAutospacing="1" w:after="100" w:afterAutospacing="1" w:line="315" w:lineRule="atLeast"/>
        <w:ind w:firstLine="300"/>
        <w:jc w:val="both"/>
        <w:rPr>
          <w:rFonts w:cs="Times New Roman"/>
          <w:sz w:val="24"/>
          <w:szCs w:val="24"/>
          <w:lang w:val="lv-LV" w:eastAsia="lv-LV" w:bidi="ar-SA"/>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00"/>
        <w:gridCol w:w="5781"/>
      </w:tblGrid>
      <w:tr w:rsidR="0080639D" w:rsidRPr="009D260F" w:rsidTr="00127D79">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0639D" w:rsidRPr="006B29BE" w:rsidRDefault="0080639D" w:rsidP="00127D79">
            <w:pPr>
              <w:rPr>
                <w:rFonts w:cs="Times New Roman"/>
                <w:b/>
                <w:bCs/>
                <w:sz w:val="24"/>
                <w:szCs w:val="24"/>
                <w:lang w:val="lv-LV"/>
              </w:rPr>
            </w:pPr>
            <w:r w:rsidRPr="006B29BE">
              <w:rPr>
                <w:rFonts w:cs="Times New Roman"/>
                <w:b/>
                <w:bCs/>
                <w:sz w:val="24"/>
                <w:szCs w:val="24"/>
                <w:lang w:val="lv-LV"/>
              </w:rPr>
              <w:t>II. Tiesību akta projekta ietekme uz sabiedrību, tautsaimniecības attīstību un administratīvo slogu</w:t>
            </w:r>
          </w:p>
        </w:tc>
      </w:tr>
      <w:tr w:rsidR="0080639D" w:rsidRPr="009D260F" w:rsidTr="00127D7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0639D" w:rsidRPr="006B29BE" w:rsidRDefault="0080639D" w:rsidP="00127D79">
            <w:pPr>
              <w:rPr>
                <w:rFonts w:cs="Times New Roman"/>
                <w:sz w:val="24"/>
                <w:szCs w:val="24"/>
                <w:lang w:val="lv-LV"/>
              </w:rPr>
            </w:pPr>
            <w:r w:rsidRPr="006B29BE">
              <w:rPr>
                <w:rFonts w:cs="Times New Roman"/>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0639D" w:rsidRPr="006B29BE" w:rsidRDefault="0080639D" w:rsidP="00127D79">
            <w:pPr>
              <w:rPr>
                <w:rFonts w:cs="Times New Roman"/>
                <w:sz w:val="24"/>
                <w:szCs w:val="24"/>
                <w:lang w:val="lv-LV"/>
              </w:rPr>
            </w:pPr>
            <w:r w:rsidRPr="006B29BE">
              <w:rPr>
                <w:rFonts w:cs="Times New Roman"/>
                <w:sz w:val="24"/>
                <w:szCs w:val="24"/>
                <w:lang w:val="lv-LV"/>
              </w:rPr>
              <w:t xml:space="preserve">Sabiedrības </w:t>
            </w:r>
            <w:proofErr w:type="spellStart"/>
            <w:r w:rsidRPr="006B29BE">
              <w:rPr>
                <w:rFonts w:cs="Times New Roman"/>
                <w:sz w:val="24"/>
                <w:szCs w:val="24"/>
                <w:lang w:val="lv-LV"/>
              </w:rPr>
              <w:t>mērķgrupas</w:t>
            </w:r>
            <w:proofErr w:type="spellEnd"/>
            <w:r w:rsidRPr="006B29BE">
              <w:rPr>
                <w:rFonts w:cs="Times New Roman"/>
                <w:sz w:val="24"/>
                <w:szCs w:val="24"/>
                <w:lang w:val="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0639D" w:rsidRPr="004E4E0C" w:rsidRDefault="0080639D" w:rsidP="00127D79">
            <w:pPr>
              <w:jc w:val="both"/>
              <w:rPr>
                <w:rFonts w:cs="Times New Roman"/>
                <w:iCs/>
                <w:sz w:val="24"/>
                <w:szCs w:val="24"/>
                <w:lang w:val="lv-LV"/>
              </w:rPr>
            </w:pPr>
            <w:r w:rsidRPr="004E4E0C">
              <w:rPr>
                <w:rFonts w:cs="Times New Roman"/>
                <w:iCs/>
                <w:sz w:val="24"/>
                <w:szCs w:val="24"/>
                <w:lang w:val="lv-LV"/>
              </w:rPr>
              <w:t xml:space="preserve">Informācija par projekta skarto personu skaitu atsevišķi netiek apkopota un uzkrāta. Paredzētais normatīvais regulējums attieksies uz personām, kas vēlēsies nirt aizliegtajās un ierobežotajās teritorijās jūrā – </w:t>
            </w:r>
            <w:r w:rsidRPr="004E4E0C">
              <w:rPr>
                <w:sz w:val="24"/>
                <w:szCs w:val="24"/>
                <w:lang w:val="lv-LV"/>
              </w:rPr>
              <w:t>teritorijas kurās atrodas kuģu vraki vai nogrimuši priekšmeti, kas rada vai var radīt apdraudējumu valsts drošībai vai cilvēka veselībai un dzīvībai</w:t>
            </w:r>
            <w:r w:rsidRPr="004E4E0C">
              <w:rPr>
                <w:rFonts w:cs="Times New Roman"/>
                <w:iCs/>
                <w:sz w:val="24"/>
                <w:szCs w:val="24"/>
                <w:lang w:val="lv-LV"/>
              </w:rPr>
              <w:t xml:space="preserve"> vai </w:t>
            </w:r>
            <w:r w:rsidRPr="004E4E0C">
              <w:rPr>
                <w:sz w:val="24"/>
                <w:szCs w:val="24"/>
                <w:lang w:val="lv-LV"/>
              </w:rPr>
              <w:t>teritorijās kurās atrodas kuģu vraki vai nogrimuši priekšmeti, kas rada vai var radīt apdraudējumu jūras videi vai kultūrvēsturiskām vērtībām</w:t>
            </w:r>
            <w:r w:rsidRPr="004E4E0C">
              <w:rPr>
                <w:rFonts w:cs="Times New Roman"/>
                <w:iCs/>
                <w:sz w:val="24"/>
                <w:szCs w:val="24"/>
                <w:lang w:val="lv-LV"/>
              </w:rPr>
              <w:t>.</w:t>
            </w:r>
          </w:p>
          <w:p w:rsidR="0080639D" w:rsidRPr="006B29BE" w:rsidRDefault="0080639D" w:rsidP="00127D79">
            <w:pPr>
              <w:jc w:val="both"/>
              <w:rPr>
                <w:rFonts w:cs="Times New Roman"/>
                <w:i/>
                <w:iCs/>
                <w:sz w:val="24"/>
                <w:szCs w:val="24"/>
                <w:lang w:val="lv-LV"/>
              </w:rPr>
            </w:pPr>
          </w:p>
        </w:tc>
      </w:tr>
      <w:tr w:rsidR="0080639D" w:rsidRPr="009D260F" w:rsidTr="00127D7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80639D" w:rsidRPr="006B29BE" w:rsidRDefault="0080639D" w:rsidP="00127D79">
            <w:pPr>
              <w:rPr>
                <w:rFonts w:cs="Times New Roman"/>
                <w:sz w:val="24"/>
                <w:szCs w:val="24"/>
                <w:lang w:val="lv-LV"/>
              </w:rPr>
            </w:pPr>
            <w:r w:rsidRPr="006B29BE">
              <w:rPr>
                <w:rFonts w:cs="Times New Roman"/>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0639D" w:rsidRPr="006B29BE" w:rsidRDefault="0080639D" w:rsidP="00127D79">
            <w:pPr>
              <w:rPr>
                <w:rFonts w:cs="Times New Roman"/>
                <w:sz w:val="24"/>
                <w:szCs w:val="24"/>
                <w:lang w:val="lv-LV"/>
              </w:rPr>
            </w:pPr>
            <w:r w:rsidRPr="006B29BE">
              <w:rPr>
                <w:rFonts w:cs="Times New Roman"/>
                <w:sz w:val="24"/>
                <w:szCs w:val="24"/>
                <w:lang w:val="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0639D" w:rsidRPr="004E4E0C" w:rsidRDefault="0080639D" w:rsidP="00127D79">
            <w:pPr>
              <w:rPr>
                <w:rFonts w:cs="Times New Roman"/>
                <w:sz w:val="24"/>
                <w:szCs w:val="24"/>
                <w:lang w:val="lv-LV"/>
              </w:rPr>
            </w:pPr>
            <w:r w:rsidRPr="004E4E0C">
              <w:rPr>
                <w:rFonts w:cs="Times New Roman"/>
                <w:sz w:val="24"/>
                <w:szCs w:val="24"/>
                <w:lang w:val="lv-LV"/>
              </w:rPr>
              <w:t xml:space="preserve">Tiks noteikta nodeva </w:t>
            </w:r>
            <w:r w:rsidR="004E4E0C" w:rsidRPr="004E4E0C">
              <w:rPr>
                <w:rFonts w:cs="Times New Roman"/>
                <w:sz w:val="24"/>
                <w:szCs w:val="24"/>
                <w:lang w:val="lv-LV"/>
              </w:rPr>
              <w:t>atļauju izsniegšanu niršanai ierobežotās teritorijās jūrā.</w:t>
            </w:r>
          </w:p>
        </w:tc>
      </w:tr>
      <w:tr w:rsidR="0080639D" w:rsidRPr="00BB1B43" w:rsidTr="00127D7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80639D" w:rsidRPr="006B29BE" w:rsidRDefault="0080639D" w:rsidP="00127D79">
            <w:pPr>
              <w:rPr>
                <w:rFonts w:cs="Times New Roman"/>
                <w:sz w:val="24"/>
                <w:szCs w:val="24"/>
                <w:lang w:val="lv-LV"/>
              </w:rPr>
            </w:pPr>
            <w:r w:rsidRPr="006B29BE">
              <w:rPr>
                <w:rFonts w:cs="Times New Roman"/>
                <w:sz w:val="24"/>
                <w:szCs w:val="24"/>
                <w:lang w:val="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0639D" w:rsidRPr="006B29BE" w:rsidRDefault="0080639D" w:rsidP="00127D79">
            <w:pPr>
              <w:rPr>
                <w:rFonts w:cs="Times New Roman"/>
                <w:sz w:val="24"/>
                <w:szCs w:val="24"/>
                <w:lang w:val="lv-LV"/>
              </w:rPr>
            </w:pPr>
            <w:r w:rsidRPr="006B29BE">
              <w:rPr>
                <w:rFonts w:cs="Times New Roman"/>
                <w:sz w:val="24"/>
                <w:szCs w:val="24"/>
                <w:lang w:val="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0639D" w:rsidRPr="00BB1B43" w:rsidRDefault="0080639D" w:rsidP="00127D79">
            <w:pPr>
              <w:jc w:val="both"/>
              <w:rPr>
                <w:rFonts w:cs="Times New Roman"/>
                <w:sz w:val="24"/>
                <w:szCs w:val="24"/>
                <w:lang w:val="lv-LV"/>
              </w:rPr>
            </w:pPr>
            <w:r w:rsidRPr="00BB1B43">
              <w:rPr>
                <w:rFonts w:cs="Times New Roman"/>
                <w:sz w:val="24"/>
                <w:szCs w:val="24"/>
                <w:lang w:val="lv-LV"/>
              </w:rPr>
              <w:t>Prognozējamais ieņēmuma apjoms, piemērojot valsts nodevu</w:t>
            </w:r>
            <w:r w:rsidR="00BB1B43" w:rsidRPr="00BB1B43">
              <w:rPr>
                <w:rFonts w:cs="Times New Roman"/>
                <w:sz w:val="24"/>
                <w:szCs w:val="24"/>
                <w:lang w:val="lv-LV"/>
              </w:rPr>
              <w:t>,</w:t>
            </w:r>
            <w:r w:rsidRPr="00BB1B43">
              <w:rPr>
                <w:rFonts w:cs="Times New Roman"/>
                <w:sz w:val="24"/>
                <w:szCs w:val="24"/>
                <w:lang w:val="lv-LV"/>
              </w:rPr>
              <w:t xml:space="preserve"> par atļauju izsniegšanu niršanai ierobežotās teritorijās jūrā nav paredzams, jo pakalpojums iepriekš netika sniegts.</w:t>
            </w:r>
            <w:r w:rsidR="00B17191" w:rsidRPr="00BB1B43">
              <w:rPr>
                <w:iCs/>
                <w:sz w:val="24"/>
                <w:szCs w:val="24"/>
                <w:lang w:val="lv-LV"/>
              </w:rPr>
              <w:t xml:space="preserve"> Ieņēmumus no soda naudu iemaksām nav iespējams iepriekš noteikt.</w:t>
            </w:r>
          </w:p>
          <w:p w:rsidR="0080639D" w:rsidRPr="00BB1B43" w:rsidRDefault="0080639D" w:rsidP="00127D79">
            <w:pPr>
              <w:jc w:val="both"/>
              <w:rPr>
                <w:rFonts w:cs="Times New Roman"/>
                <w:sz w:val="24"/>
                <w:szCs w:val="24"/>
                <w:lang w:val="lv-LV"/>
              </w:rPr>
            </w:pPr>
          </w:p>
          <w:p w:rsidR="0080639D" w:rsidRPr="006B29BE" w:rsidRDefault="0080639D" w:rsidP="00127D79">
            <w:pPr>
              <w:jc w:val="both"/>
              <w:rPr>
                <w:rFonts w:cs="Times New Roman"/>
                <w:i/>
                <w:sz w:val="24"/>
                <w:szCs w:val="24"/>
                <w:lang w:val="lv-LV"/>
              </w:rPr>
            </w:pPr>
          </w:p>
        </w:tc>
      </w:tr>
      <w:tr w:rsidR="0080639D" w:rsidRPr="009D260F" w:rsidTr="00127D7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80639D" w:rsidRPr="006B29BE" w:rsidRDefault="0080639D" w:rsidP="00127D79">
            <w:pPr>
              <w:rPr>
                <w:rFonts w:cs="Times New Roman"/>
                <w:sz w:val="24"/>
                <w:szCs w:val="24"/>
                <w:lang w:val="lv-LV"/>
              </w:rPr>
            </w:pPr>
            <w:r w:rsidRPr="006B29BE">
              <w:rPr>
                <w:rFonts w:cs="Times New Roman"/>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0639D" w:rsidRPr="006B29BE" w:rsidRDefault="0080639D" w:rsidP="00127D79">
            <w:pPr>
              <w:rPr>
                <w:rFonts w:cs="Times New Roman"/>
                <w:sz w:val="24"/>
                <w:szCs w:val="24"/>
                <w:lang w:val="lv-LV"/>
              </w:rPr>
            </w:pPr>
            <w:r w:rsidRPr="006B29BE">
              <w:rPr>
                <w:rFonts w:cs="Times New Roman"/>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2A26B5" w:rsidRPr="00BB1B43" w:rsidRDefault="002A26B5" w:rsidP="002A26B5">
            <w:pPr>
              <w:jc w:val="both"/>
              <w:rPr>
                <w:bCs/>
                <w:sz w:val="24"/>
                <w:szCs w:val="24"/>
                <w:lang w:val="lv-LV" w:eastAsia="lv-LV"/>
              </w:rPr>
            </w:pPr>
            <w:r w:rsidRPr="00BB1B43">
              <w:rPr>
                <w:bCs/>
                <w:iCs/>
                <w:sz w:val="24"/>
                <w:szCs w:val="24"/>
                <w:lang w:val="lv-LV"/>
              </w:rPr>
              <w:t xml:space="preserve">Informācija par nodevas apmēru </w:t>
            </w:r>
            <w:r w:rsidRPr="00BB1B43">
              <w:rPr>
                <w:sz w:val="24"/>
                <w:szCs w:val="24"/>
                <w:lang w:val="lv-LV"/>
              </w:rPr>
              <w:t xml:space="preserve">par atļaujas izsniegšanu niršanai ierobežotās teritorijās jūrā, kurās atrodas kuģu vraki vai nogrimuši priekšmeti, kas rada vai var radīt apdraudējumu jūras videi vai kultūrvēsturiskām vērtībām, ir dota </w:t>
            </w:r>
            <w:r w:rsidRPr="00BB1B43">
              <w:rPr>
                <w:bCs/>
                <w:sz w:val="24"/>
                <w:szCs w:val="24"/>
                <w:lang w:val="lv-LV" w:eastAsia="lv-LV"/>
              </w:rPr>
              <w:t>Likumprojekta „</w:t>
            </w:r>
            <w:r w:rsidRPr="00BB1B43">
              <w:rPr>
                <w:sz w:val="24"/>
                <w:szCs w:val="24"/>
                <w:lang w:val="lv-LV"/>
              </w:rPr>
              <w:t xml:space="preserve">Grozījums likumā „Par nodokļiem un nodevām”” </w:t>
            </w:r>
            <w:r w:rsidRPr="00BB1B43">
              <w:rPr>
                <w:bCs/>
                <w:sz w:val="24"/>
                <w:szCs w:val="24"/>
                <w:lang w:val="lv-LV" w:eastAsia="lv-LV"/>
              </w:rPr>
              <w:t>sākotnējās ietekmes novērtējuma ziņojumā (anotācijā).</w:t>
            </w:r>
          </w:p>
          <w:p w:rsidR="0080639D" w:rsidRPr="006B29BE" w:rsidRDefault="0080639D" w:rsidP="00127D79">
            <w:pPr>
              <w:jc w:val="both"/>
              <w:rPr>
                <w:rFonts w:cs="Times New Roman"/>
                <w:i/>
                <w:iCs/>
                <w:sz w:val="24"/>
                <w:szCs w:val="24"/>
                <w:lang w:val="lv-LV"/>
              </w:rPr>
            </w:pPr>
          </w:p>
        </w:tc>
      </w:tr>
    </w:tbl>
    <w:p w:rsidR="00DA55F2" w:rsidRPr="006B29BE" w:rsidRDefault="00DA55F2" w:rsidP="00920416">
      <w:pPr>
        <w:shd w:val="clear" w:color="auto" w:fill="FFFFFF"/>
        <w:ind w:firstLine="301"/>
        <w:rPr>
          <w:rFonts w:cs="Times New Roman"/>
          <w:sz w:val="24"/>
          <w:szCs w:val="24"/>
          <w:lang w:val="lv-LV" w:eastAsia="lv-LV" w:bidi="ar-SA"/>
        </w:rPr>
      </w:pPr>
    </w:p>
    <w:p w:rsidR="005F56A5" w:rsidRPr="006B29BE" w:rsidRDefault="005F56A5" w:rsidP="00920416">
      <w:pPr>
        <w:shd w:val="clear" w:color="auto" w:fill="FFFFFF"/>
        <w:ind w:firstLine="301"/>
        <w:rPr>
          <w:rFonts w:cs="Times New Roman"/>
          <w:sz w:val="24"/>
          <w:szCs w:val="24"/>
          <w:lang w:val="lv-LV" w:eastAsia="lv-LV" w:bidi="ar-SA"/>
        </w:rPr>
      </w:pPr>
    </w:p>
    <w:p w:rsidR="005F56A5" w:rsidRPr="006B29BE" w:rsidRDefault="005F56A5" w:rsidP="00920416">
      <w:pPr>
        <w:shd w:val="clear" w:color="auto" w:fill="FFFFFF"/>
        <w:ind w:firstLine="301"/>
        <w:rPr>
          <w:rFonts w:cs="Times New Roman"/>
          <w:sz w:val="24"/>
          <w:szCs w:val="24"/>
          <w:lang w:val="lv-LV" w:eastAsia="lv-LV" w:bidi="ar-SA"/>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44"/>
        <w:gridCol w:w="6077"/>
      </w:tblGrid>
      <w:tr w:rsidR="00920416" w:rsidRPr="009D260F" w:rsidTr="00920416">
        <w:trPr>
          <w:trHeight w:val="44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920416" w:rsidRPr="006B29BE" w:rsidRDefault="00920416" w:rsidP="00362F0D">
            <w:pPr>
              <w:spacing w:before="100" w:beforeAutospacing="1" w:after="100" w:afterAutospacing="1" w:line="315" w:lineRule="atLeast"/>
              <w:jc w:val="center"/>
              <w:rPr>
                <w:rFonts w:cs="Times New Roman"/>
                <w:b/>
                <w:bCs/>
                <w:sz w:val="24"/>
                <w:szCs w:val="24"/>
                <w:lang w:val="lv-LV" w:eastAsia="lv-LV" w:bidi="ar-SA"/>
              </w:rPr>
            </w:pPr>
            <w:r w:rsidRPr="006B29BE">
              <w:rPr>
                <w:rFonts w:cs="Times New Roman"/>
                <w:b/>
                <w:bCs/>
                <w:color w:val="414142"/>
                <w:sz w:val="24"/>
                <w:szCs w:val="24"/>
                <w:lang w:val="lv-LV" w:eastAsia="lv-LV" w:bidi="ar-SA"/>
              </w:rPr>
              <w:t>IV. Tiesību akta projekta ietekme uz spēkā esošo tiesību normu sistēmu</w:t>
            </w:r>
          </w:p>
        </w:tc>
      </w:tr>
      <w:tr w:rsidR="00920416" w:rsidRPr="009D260F" w:rsidTr="00920416">
        <w:trPr>
          <w:trHeight w:val="372"/>
        </w:trPr>
        <w:tc>
          <w:tcPr>
            <w:tcW w:w="1632" w:type="pct"/>
            <w:tcBorders>
              <w:top w:val="outset" w:sz="6" w:space="0" w:color="414142"/>
              <w:left w:val="outset" w:sz="6" w:space="0" w:color="414142"/>
              <w:bottom w:val="outset" w:sz="6" w:space="0" w:color="414142"/>
              <w:right w:val="outset" w:sz="6" w:space="0" w:color="414142"/>
            </w:tcBorders>
            <w:hideMark/>
          </w:tcPr>
          <w:p w:rsidR="00920416" w:rsidRPr="006B29BE" w:rsidRDefault="00920416" w:rsidP="00362F0D">
            <w:pPr>
              <w:rPr>
                <w:rFonts w:cs="Times New Roman"/>
                <w:color w:val="414142"/>
                <w:sz w:val="24"/>
                <w:szCs w:val="24"/>
                <w:lang w:val="lv-LV" w:eastAsia="lv-LV" w:bidi="ar-SA"/>
              </w:rPr>
            </w:pPr>
            <w:r w:rsidRPr="006B29BE">
              <w:rPr>
                <w:rFonts w:cs="Times New Roman"/>
                <w:color w:val="414142"/>
                <w:sz w:val="24"/>
                <w:szCs w:val="24"/>
                <w:lang w:val="lv-LV" w:eastAsia="lv-LV" w:bidi="ar-SA"/>
              </w:rPr>
              <w:t>1. Nepieciešamie saistītie tiesību aktu projekti</w:t>
            </w:r>
          </w:p>
        </w:tc>
        <w:tc>
          <w:tcPr>
            <w:tcW w:w="3368" w:type="pct"/>
            <w:tcBorders>
              <w:top w:val="outset" w:sz="6" w:space="0" w:color="414142"/>
              <w:left w:val="outset" w:sz="6" w:space="0" w:color="414142"/>
              <w:bottom w:val="outset" w:sz="6" w:space="0" w:color="414142"/>
              <w:right w:val="outset" w:sz="6" w:space="0" w:color="414142"/>
            </w:tcBorders>
            <w:hideMark/>
          </w:tcPr>
          <w:p w:rsidR="00347999" w:rsidRPr="006B29BE" w:rsidRDefault="00347999" w:rsidP="00347999">
            <w:pPr>
              <w:jc w:val="both"/>
              <w:rPr>
                <w:rFonts w:cs="Times New Roman"/>
                <w:bCs/>
                <w:sz w:val="24"/>
                <w:szCs w:val="24"/>
                <w:lang w:val="lv-LV"/>
              </w:rPr>
            </w:pPr>
            <w:r w:rsidRPr="006B29BE">
              <w:rPr>
                <w:rFonts w:cs="Times New Roman"/>
                <w:bCs/>
                <w:sz w:val="24"/>
                <w:szCs w:val="24"/>
                <w:lang w:val="lv-LV"/>
              </w:rPr>
              <w:t>Šādi likumprojekti tiek virzīti un jāskata vienotā paketē:</w:t>
            </w:r>
          </w:p>
          <w:p w:rsidR="00347999" w:rsidRPr="006B29BE" w:rsidRDefault="00347999" w:rsidP="00347999">
            <w:pPr>
              <w:ind w:left="-142" w:firstLine="142"/>
              <w:rPr>
                <w:sz w:val="24"/>
                <w:szCs w:val="24"/>
              </w:rPr>
            </w:pPr>
            <w:r w:rsidRPr="006B29BE">
              <w:rPr>
                <w:sz w:val="24"/>
                <w:szCs w:val="24"/>
              </w:rPr>
              <w:t xml:space="preserve">VSS-1145  </w:t>
            </w:r>
            <w:proofErr w:type="spellStart"/>
            <w:r w:rsidRPr="006B29BE">
              <w:rPr>
                <w:sz w:val="24"/>
                <w:szCs w:val="24"/>
              </w:rPr>
              <w:t>Grozījumi</w:t>
            </w:r>
            <w:proofErr w:type="spellEnd"/>
            <w:r w:rsidRPr="006B29BE">
              <w:rPr>
                <w:sz w:val="24"/>
                <w:szCs w:val="24"/>
              </w:rPr>
              <w:t xml:space="preserve"> </w:t>
            </w:r>
            <w:proofErr w:type="spellStart"/>
            <w:r w:rsidRPr="006B29BE">
              <w:rPr>
                <w:sz w:val="24"/>
                <w:szCs w:val="24"/>
              </w:rPr>
              <w:t>Jūras</w:t>
            </w:r>
            <w:proofErr w:type="spellEnd"/>
            <w:r w:rsidRPr="006B29BE">
              <w:rPr>
                <w:sz w:val="24"/>
                <w:szCs w:val="24"/>
              </w:rPr>
              <w:t xml:space="preserve"> </w:t>
            </w:r>
            <w:proofErr w:type="spellStart"/>
            <w:r w:rsidRPr="006B29BE">
              <w:rPr>
                <w:sz w:val="24"/>
                <w:szCs w:val="24"/>
              </w:rPr>
              <w:t>vides</w:t>
            </w:r>
            <w:proofErr w:type="spellEnd"/>
            <w:r w:rsidRPr="006B29BE">
              <w:rPr>
                <w:sz w:val="24"/>
                <w:szCs w:val="24"/>
              </w:rPr>
              <w:t xml:space="preserve"> </w:t>
            </w:r>
            <w:proofErr w:type="spellStart"/>
            <w:r w:rsidRPr="006B29BE">
              <w:rPr>
                <w:sz w:val="24"/>
                <w:szCs w:val="24"/>
              </w:rPr>
              <w:t>aizsardzības</w:t>
            </w:r>
            <w:proofErr w:type="spellEnd"/>
            <w:r w:rsidRPr="006B29BE">
              <w:rPr>
                <w:sz w:val="24"/>
                <w:szCs w:val="24"/>
              </w:rPr>
              <w:t xml:space="preserve"> un </w:t>
            </w:r>
            <w:proofErr w:type="spellStart"/>
            <w:r w:rsidRPr="006B29BE">
              <w:rPr>
                <w:sz w:val="24"/>
                <w:szCs w:val="24"/>
              </w:rPr>
              <w:t>pārvaldības</w:t>
            </w:r>
            <w:proofErr w:type="spellEnd"/>
            <w:r w:rsidRPr="006B29BE">
              <w:rPr>
                <w:sz w:val="24"/>
                <w:szCs w:val="24"/>
              </w:rPr>
              <w:t xml:space="preserve"> </w:t>
            </w:r>
            <w:proofErr w:type="spellStart"/>
            <w:r w:rsidRPr="006B29BE">
              <w:rPr>
                <w:sz w:val="24"/>
                <w:szCs w:val="24"/>
              </w:rPr>
              <w:t>likumā</w:t>
            </w:r>
            <w:proofErr w:type="spellEnd"/>
            <w:r w:rsidRPr="006B29BE">
              <w:rPr>
                <w:sz w:val="24"/>
                <w:szCs w:val="24"/>
              </w:rPr>
              <w:t>;</w:t>
            </w:r>
          </w:p>
          <w:p w:rsidR="00347999" w:rsidRPr="006B29BE" w:rsidRDefault="00347999" w:rsidP="00347999">
            <w:pPr>
              <w:rPr>
                <w:sz w:val="24"/>
                <w:szCs w:val="24"/>
              </w:rPr>
            </w:pPr>
            <w:r w:rsidRPr="006B29BE">
              <w:rPr>
                <w:sz w:val="24"/>
                <w:szCs w:val="24"/>
              </w:rPr>
              <w:t xml:space="preserve">VSS-1147 </w:t>
            </w:r>
            <w:proofErr w:type="spellStart"/>
            <w:r w:rsidRPr="006B29BE">
              <w:rPr>
                <w:sz w:val="24"/>
                <w:szCs w:val="24"/>
              </w:rPr>
              <w:t>Grozījums</w:t>
            </w:r>
            <w:proofErr w:type="spellEnd"/>
            <w:r w:rsidRPr="006B29BE">
              <w:rPr>
                <w:sz w:val="24"/>
                <w:szCs w:val="24"/>
              </w:rPr>
              <w:t xml:space="preserve"> </w:t>
            </w:r>
            <w:proofErr w:type="spellStart"/>
            <w:r w:rsidRPr="006B29BE">
              <w:rPr>
                <w:sz w:val="24"/>
                <w:szCs w:val="24"/>
              </w:rPr>
              <w:t>likumā</w:t>
            </w:r>
            <w:proofErr w:type="spellEnd"/>
            <w:r w:rsidRPr="006B29BE">
              <w:rPr>
                <w:sz w:val="24"/>
                <w:szCs w:val="24"/>
              </w:rPr>
              <w:t xml:space="preserve"> „Par </w:t>
            </w:r>
            <w:proofErr w:type="spellStart"/>
            <w:r w:rsidRPr="006B29BE">
              <w:rPr>
                <w:sz w:val="24"/>
                <w:szCs w:val="24"/>
              </w:rPr>
              <w:t>nodokļiem</w:t>
            </w:r>
            <w:proofErr w:type="spellEnd"/>
            <w:r w:rsidRPr="006B29BE">
              <w:rPr>
                <w:sz w:val="24"/>
                <w:szCs w:val="24"/>
              </w:rPr>
              <w:t xml:space="preserve"> un </w:t>
            </w:r>
            <w:proofErr w:type="spellStart"/>
            <w:r w:rsidRPr="006B29BE">
              <w:rPr>
                <w:sz w:val="24"/>
                <w:szCs w:val="24"/>
              </w:rPr>
              <w:t>nodevām</w:t>
            </w:r>
            <w:proofErr w:type="spellEnd"/>
            <w:r w:rsidRPr="006B29BE">
              <w:rPr>
                <w:sz w:val="24"/>
                <w:szCs w:val="24"/>
              </w:rPr>
              <w:t>”;</w:t>
            </w:r>
          </w:p>
          <w:p w:rsidR="00347999" w:rsidRPr="006B29BE" w:rsidRDefault="00347999" w:rsidP="00347999">
            <w:pPr>
              <w:rPr>
                <w:rFonts w:cs="Times New Roman"/>
                <w:bCs/>
                <w:sz w:val="24"/>
                <w:szCs w:val="24"/>
                <w:lang w:val="lv-LV" w:eastAsia="lv-LV" w:bidi="ar-SA"/>
              </w:rPr>
            </w:pPr>
            <w:r w:rsidRPr="006B29BE">
              <w:rPr>
                <w:sz w:val="24"/>
                <w:szCs w:val="24"/>
              </w:rPr>
              <w:t xml:space="preserve">VSS-1148 </w:t>
            </w:r>
            <w:proofErr w:type="spellStart"/>
            <w:r w:rsidRPr="006B29BE">
              <w:rPr>
                <w:sz w:val="24"/>
                <w:szCs w:val="24"/>
              </w:rPr>
              <w:t>Grozījumi</w:t>
            </w:r>
            <w:proofErr w:type="spellEnd"/>
            <w:r w:rsidRPr="006B29BE">
              <w:rPr>
                <w:sz w:val="24"/>
                <w:szCs w:val="24"/>
              </w:rPr>
              <w:t xml:space="preserve"> </w:t>
            </w:r>
            <w:proofErr w:type="spellStart"/>
            <w:r w:rsidRPr="006B29BE">
              <w:rPr>
                <w:sz w:val="24"/>
                <w:szCs w:val="24"/>
              </w:rPr>
              <w:t>Latvijas</w:t>
            </w:r>
            <w:proofErr w:type="spellEnd"/>
            <w:r w:rsidRPr="006B29BE">
              <w:rPr>
                <w:sz w:val="24"/>
                <w:szCs w:val="24"/>
              </w:rPr>
              <w:t xml:space="preserve"> </w:t>
            </w:r>
            <w:proofErr w:type="spellStart"/>
            <w:r w:rsidRPr="006B29BE">
              <w:rPr>
                <w:sz w:val="24"/>
                <w:szCs w:val="24"/>
              </w:rPr>
              <w:t>Administratīvo</w:t>
            </w:r>
            <w:proofErr w:type="spellEnd"/>
            <w:r w:rsidRPr="006B29BE">
              <w:rPr>
                <w:sz w:val="24"/>
                <w:szCs w:val="24"/>
              </w:rPr>
              <w:t xml:space="preserve"> </w:t>
            </w:r>
            <w:proofErr w:type="spellStart"/>
            <w:r w:rsidRPr="006B29BE">
              <w:rPr>
                <w:sz w:val="24"/>
                <w:szCs w:val="24"/>
              </w:rPr>
              <w:t>pārkāpumu</w:t>
            </w:r>
            <w:proofErr w:type="spellEnd"/>
            <w:r w:rsidRPr="006B29BE">
              <w:rPr>
                <w:sz w:val="24"/>
                <w:szCs w:val="24"/>
              </w:rPr>
              <w:t xml:space="preserve"> </w:t>
            </w:r>
            <w:proofErr w:type="spellStart"/>
            <w:r w:rsidRPr="006B29BE">
              <w:rPr>
                <w:sz w:val="24"/>
                <w:szCs w:val="24"/>
              </w:rPr>
              <w:t>kodeksā</w:t>
            </w:r>
            <w:proofErr w:type="spellEnd"/>
            <w:r w:rsidRPr="006B29BE">
              <w:rPr>
                <w:sz w:val="24"/>
                <w:szCs w:val="24"/>
              </w:rPr>
              <w:t>.</w:t>
            </w:r>
            <w:r w:rsidRPr="006B29BE">
              <w:rPr>
                <w:rFonts w:cs="Times New Roman"/>
                <w:bCs/>
                <w:sz w:val="24"/>
                <w:szCs w:val="24"/>
                <w:lang w:val="lv-LV" w:eastAsia="lv-LV" w:bidi="ar-SA"/>
              </w:rPr>
              <w:t xml:space="preserve"> </w:t>
            </w:r>
          </w:p>
          <w:p w:rsidR="00347999" w:rsidRPr="006B29BE" w:rsidRDefault="00347999" w:rsidP="00347999">
            <w:pPr>
              <w:jc w:val="both"/>
              <w:rPr>
                <w:sz w:val="24"/>
                <w:szCs w:val="24"/>
                <w:lang w:val="lv-LV"/>
              </w:rPr>
            </w:pPr>
          </w:p>
          <w:p w:rsidR="00347999" w:rsidRPr="006B29BE" w:rsidRDefault="00347999" w:rsidP="00347999">
            <w:pPr>
              <w:jc w:val="both"/>
              <w:rPr>
                <w:sz w:val="24"/>
                <w:szCs w:val="24"/>
                <w:lang w:val="lv-LV"/>
              </w:rPr>
            </w:pPr>
          </w:p>
          <w:p w:rsidR="00347999" w:rsidRPr="006B29BE" w:rsidRDefault="00347999" w:rsidP="00347999">
            <w:pPr>
              <w:jc w:val="both"/>
              <w:rPr>
                <w:rFonts w:cs="Times New Roman"/>
                <w:bCs/>
                <w:sz w:val="24"/>
                <w:szCs w:val="24"/>
                <w:lang w:val="lv-LV" w:eastAsia="lv-LV" w:bidi="ar-SA"/>
              </w:rPr>
            </w:pPr>
            <w:r w:rsidRPr="006B29BE">
              <w:rPr>
                <w:sz w:val="24"/>
                <w:szCs w:val="24"/>
                <w:lang w:val="lv-LV"/>
              </w:rPr>
              <w:t xml:space="preserve">Aizsardzības ministrija līdz 2016.gada 1.martam izstrādās </w:t>
            </w:r>
            <w:r w:rsidRPr="006B29BE">
              <w:rPr>
                <w:sz w:val="24"/>
                <w:szCs w:val="24"/>
                <w:lang w:val="lv-LV"/>
              </w:rPr>
              <w:lastRenderedPageBreak/>
              <w:t xml:space="preserve">šādus Ministru kabineta </w:t>
            </w:r>
            <w:r w:rsidRPr="006B29BE">
              <w:rPr>
                <w:rFonts w:cs="Times New Roman"/>
                <w:bCs/>
                <w:sz w:val="24"/>
                <w:szCs w:val="24"/>
                <w:lang w:val="lv-LV" w:eastAsia="lv-LV" w:bidi="ar-SA"/>
              </w:rPr>
              <w:t>noteikumu projektus:</w:t>
            </w:r>
          </w:p>
          <w:p w:rsidR="008C3C00" w:rsidRPr="006B29BE" w:rsidRDefault="008C3C00" w:rsidP="00347999">
            <w:pPr>
              <w:jc w:val="both"/>
              <w:rPr>
                <w:rFonts w:cs="Times New Roman"/>
                <w:bCs/>
                <w:color w:val="414142"/>
                <w:sz w:val="24"/>
                <w:szCs w:val="24"/>
                <w:lang w:val="lv-LV" w:eastAsia="lv-LV" w:bidi="ar-SA"/>
              </w:rPr>
            </w:pPr>
            <w:r w:rsidRPr="006B29BE">
              <w:rPr>
                <w:rFonts w:cs="Times New Roman"/>
                <w:bCs/>
                <w:color w:val="414142"/>
                <w:sz w:val="24"/>
                <w:szCs w:val="24"/>
                <w:lang w:val="lv-LV" w:eastAsia="lv-LV" w:bidi="ar-SA"/>
              </w:rPr>
              <w:t xml:space="preserve">1. Grozījumus Ministru kabineta </w:t>
            </w:r>
            <w:r w:rsidRPr="006B29BE">
              <w:rPr>
                <w:rFonts w:cs="Times New Roman"/>
                <w:color w:val="414142"/>
                <w:sz w:val="24"/>
                <w:szCs w:val="24"/>
                <w:lang w:val="lv-LV" w:eastAsia="lv-LV" w:bidi="ar-SA"/>
              </w:rPr>
              <w:t>2010.</w:t>
            </w:r>
            <w:r w:rsidR="00F72E70" w:rsidRPr="006B29BE">
              <w:rPr>
                <w:rFonts w:cs="Times New Roman"/>
                <w:color w:val="414142"/>
                <w:sz w:val="24"/>
                <w:szCs w:val="24"/>
                <w:lang w:val="lv-LV" w:eastAsia="lv-LV" w:bidi="ar-SA"/>
              </w:rPr>
              <w:t> </w:t>
            </w:r>
            <w:r w:rsidRPr="006B29BE">
              <w:rPr>
                <w:rFonts w:cs="Times New Roman"/>
                <w:color w:val="414142"/>
                <w:sz w:val="24"/>
                <w:szCs w:val="24"/>
                <w:lang w:val="lv-LV" w:eastAsia="lv-LV" w:bidi="ar-SA"/>
              </w:rPr>
              <w:t>gada 21.</w:t>
            </w:r>
            <w:r w:rsidR="00F72E70" w:rsidRPr="006B29BE">
              <w:rPr>
                <w:rFonts w:cs="Times New Roman"/>
                <w:color w:val="414142"/>
                <w:sz w:val="24"/>
                <w:szCs w:val="24"/>
                <w:lang w:val="lv-LV" w:eastAsia="lv-LV" w:bidi="ar-SA"/>
              </w:rPr>
              <w:t> </w:t>
            </w:r>
            <w:r w:rsidRPr="006B29BE">
              <w:rPr>
                <w:rFonts w:cs="Times New Roman"/>
                <w:color w:val="414142"/>
                <w:sz w:val="24"/>
                <w:szCs w:val="24"/>
                <w:lang w:val="lv-LV" w:eastAsia="lv-LV" w:bidi="ar-SA"/>
              </w:rPr>
              <w:t xml:space="preserve">decembra </w:t>
            </w:r>
            <w:r w:rsidRPr="006B29BE">
              <w:rPr>
                <w:rFonts w:cs="Times New Roman"/>
                <w:bCs/>
                <w:color w:val="414142"/>
                <w:sz w:val="24"/>
                <w:szCs w:val="24"/>
                <w:lang w:val="lv-LV" w:eastAsia="lv-LV" w:bidi="ar-SA"/>
              </w:rPr>
              <w:t>noteikum</w:t>
            </w:r>
            <w:r w:rsidR="00F72E70" w:rsidRPr="006B29BE">
              <w:rPr>
                <w:rFonts w:cs="Times New Roman"/>
                <w:bCs/>
                <w:color w:val="414142"/>
                <w:sz w:val="24"/>
                <w:szCs w:val="24"/>
                <w:lang w:val="lv-LV" w:eastAsia="lv-LV" w:bidi="ar-SA"/>
              </w:rPr>
              <w:t>os</w:t>
            </w:r>
            <w:r w:rsidRPr="006B29BE">
              <w:rPr>
                <w:rFonts w:cs="Times New Roman"/>
                <w:bCs/>
                <w:color w:val="414142"/>
                <w:sz w:val="24"/>
                <w:szCs w:val="24"/>
                <w:lang w:val="lv-LV" w:eastAsia="lv-LV" w:bidi="ar-SA"/>
              </w:rPr>
              <w:t xml:space="preserve"> Nr.</w:t>
            </w:r>
            <w:r w:rsidR="00F72E70" w:rsidRPr="006B29BE">
              <w:rPr>
                <w:rFonts w:cs="Times New Roman"/>
                <w:bCs/>
                <w:color w:val="414142"/>
                <w:sz w:val="24"/>
                <w:szCs w:val="24"/>
                <w:lang w:val="lv-LV" w:eastAsia="lv-LV" w:bidi="ar-SA"/>
              </w:rPr>
              <w:t> </w:t>
            </w:r>
            <w:r w:rsidRPr="006B29BE">
              <w:rPr>
                <w:rFonts w:cs="Times New Roman"/>
                <w:bCs/>
                <w:color w:val="414142"/>
                <w:sz w:val="24"/>
                <w:szCs w:val="24"/>
                <w:lang w:val="lv-LV" w:eastAsia="lv-LV" w:bidi="ar-SA"/>
              </w:rPr>
              <w:t xml:space="preserve">1171 „Noteikumi par Latvijas ūdeņu izmantošanas kārtību un kuģošanas režīmu tajos”, kas noteiks niršanai </w:t>
            </w:r>
            <w:r w:rsidR="009833C3" w:rsidRPr="006B29BE">
              <w:rPr>
                <w:rFonts w:cs="Times New Roman"/>
                <w:bCs/>
                <w:color w:val="414142"/>
                <w:sz w:val="24"/>
                <w:szCs w:val="24"/>
                <w:lang w:val="lv-LV" w:eastAsia="lv-LV" w:bidi="ar-SA"/>
              </w:rPr>
              <w:t xml:space="preserve">aizliegtās un </w:t>
            </w:r>
            <w:r w:rsidRPr="006B29BE">
              <w:rPr>
                <w:rFonts w:cs="Times New Roman"/>
                <w:bCs/>
                <w:color w:val="414142"/>
                <w:sz w:val="24"/>
                <w:szCs w:val="24"/>
                <w:lang w:val="lv-LV" w:eastAsia="lv-LV" w:bidi="ar-SA"/>
              </w:rPr>
              <w:t>ierobežotās zonas jūrā;</w:t>
            </w:r>
          </w:p>
          <w:p w:rsidR="001E329D" w:rsidRPr="00BB1B43" w:rsidRDefault="008C3C00" w:rsidP="009833C3">
            <w:pPr>
              <w:jc w:val="both"/>
              <w:rPr>
                <w:sz w:val="24"/>
                <w:szCs w:val="24"/>
                <w:lang w:val="lv-LV"/>
              </w:rPr>
            </w:pPr>
            <w:r w:rsidRPr="006B29BE">
              <w:rPr>
                <w:rFonts w:cs="Times New Roman"/>
                <w:bCs/>
                <w:color w:val="414142"/>
                <w:sz w:val="24"/>
                <w:szCs w:val="24"/>
                <w:lang w:val="lv-LV" w:eastAsia="lv-LV" w:bidi="ar-SA"/>
              </w:rPr>
              <w:t>2</w:t>
            </w:r>
            <w:r w:rsidRPr="006B29BE">
              <w:rPr>
                <w:rFonts w:cs="Times New Roman"/>
                <w:bCs/>
                <w:sz w:val="24"/>
                <w:szCs w:val="24"/>
                <w:lang w:val="lv-LV" w:eastAsia="lv-LV" w:bidi="ar-SA"/>
              </w:rPr>
              <w:t xml:space="preserve">. </w:t>
            </w:r>
            <w:r w:rsidR="00F72E70" w:rsidRPr="006B29BE">
              <w:rPr>
                <w:rFonts w:cs="Times New Roman"/>
                <w:bCs/>
                <w:sz w:val="24"/>
                <w:szCs w:val="24"/>
                <w:lang w:val="lv-LV" w:eastAsia="lv-LV" w:bidi="ar-SA"/>
              </w:rPr>
              <w:t xml:space="preserve">Ministru kabineta </w:t>
            </w:r>
            <w:r w:rsidRPr="006B29BE">
              <w:rPr>
                <w:rFonts w:cs="Times New Roman"/>
                <w:bCs/>
                <w:sz w:val="24"/>
                <w:szCs w:val="24"/>
                <w:lang w:val="lv-LV" w:eastAsia="lv-LV" w:bidi="ar-SA"/>
              </w:rPr>
              <w:t xml:space="preserve">noteikumu projektu, kas noteiktu </w:t>
            </w:r>
            <w:r w:rsidR="001E329D" w:rsidRPr="006B29BE">
              <w:rPr>
                <w:bCs/>
                <w:sz w:val="24"/>
                <w:szCs w:val="24"/>
                <w:lang w:val="lv-LV"/>
              </w:rPr>
              <w:t xml:space="preserve">kārtība, kādā </w:t>
            </w:r>
            <w:r w:rsidR="001E329D" w:rsidRPr="00BB1B43">
              <w:rPr>
                <w:bCs/>
                <w:sz w:val="24"/>
                <w:szCs w:val="24"/>
                <w:lang w:val="lv-LV"/>
              </w:rPr>
              <w:t xml:space="preserve">pieprasāma, izskatāma, </w:t>
            </w:r>
            <w:r w:rsidR="001E329D" w:rsidRPr="00BB1B43">
              <w:rPr>
                <w:sz w:val="24"/>
                <w:szCs w:val="24"/>
                <w:lang w:val="lv-LV"/>
              </w:rPr>
              <w:t xml:space="preserve">izsniedzama, atsakāma, anulējama un izmantojama atļauja niršanai ierobežotās teritorijās, maksājama valsts nodeva par atļaujas izsniegšanu, kā arī izņēmuma gadījumu, kad nav nepieciešama atļauja niršanai ierobežotās </w:t>
            </w:r>
            <w:r w:rsidR="009833C3" w:rsidRPr="00BB1B43">
              <w:rPr>
                <w:sz w:val="24"/>
                <w:szCs w:val="24"/>
                <w:lang w:val="lv-LV"/>
              </w:rPr>
              <w:t xml:space="preserve">un aizliegtās </w:t>
            </w:r>
            <w:r w:rsidR="001E329D" w:rsidRPr="00BB1B43">
              <w:rPr>
                <w:sz w:val="24"/>
                <w:szCs w:val="24"/>
                <w:lang w:val="lv-LV"/>
              </w:rPr>
              <w:t>teritorijās</w:t>
            </w:r>
          </w:p>
          <w:p w:rsidR="008C3C00" w:rsidRPr="00BB1B43" w:rsidRDefault="008C3C00" w:rsidP="008C3C00">
            <w:pPr>
              <w:rPr>
                <w:rFonts w:cs="Times New Roman"/>
                <w:bCs/>
                <w:sz w:val="24"/>
                <w:szCs w:val="24"/>
                <w:lang w:val="lv-LV" w:eastAsia="lv-LV" w:bidi="ar-SA"/>
              </w:rPr>
            </w:pPr>
            <w:r w:rsidRPr="00BB1B43">
              <w:rPr>
                <w:rFonts w:cs="Times New Roman"/>
                <w:bCs/>
                <w:sz w:val="24"/>
                <w:szCs w:val="24"/>
                <w:lang w:val="lv-LV" w:eastAsia="lv-LV" w:bidi="ar-SA"/>
              </w:rPr>
              <w:t xml:space="preserve"> </w:t>
            </w:r>
          </w:p>
          <w:p w:rsidR="008C3C00" w:rsidRPr="00BB1B43" w:rsidRDefault="008C3C00" w:rsidP="00C47190">
            <w:pPr>
              <w:jc w:val="both"/>
              <w:rPr>
                <w:sz w:val="24"/>
                <w:szCs w:val="24"/>
                <w:lang w:val="lv-LV"/>
              </w:rPr>
            </w:pPr>
          </w:p>
          <w:p w:rsidR="00C47190" w:rsidRPr="006B29BE" w:rsidRDefault="00C47190" w:rsidP="00374248">
            <w:pPr>
              <w:pStyle w:val="ListParagraph"/>
              <w:ind w:left="569"/>
              <w:jc w:val="both"/>
              <w:rPr>
                <w:rFonts w:cs="Times New Roman"/>
                <w:sz w:val="24"/>
                <w:szCs w:val="24"/>
                <w:lang w:val="lv-LV" w:eastAsia="lv-LV"/>
              </w:rPr>
            </w:pPr>
          </w:p>
        </w:tc>
      </w:tr>
      <w:tr w:rsidR="00920416" w:rsidRPr="006B29BE" w:rsidTr="00920416">
        <w:trPr>
          <w:trHeight w:val="408"/>
        </w:trPr>
        <w:tc>
          <w:tcPr>
            <w:tcW w:w="1632" w:type="pct"/>
            <w:tcBorders>
              <w:top w:val="outset" w:sz="6" w:space="0" w:color="414142"/>
              <w:left w:val="outset" w:sz="6" w:space="0" w:color="414142"/>
              <w:bottom w:val="outset" w:sz="6" w:space="0" w:color="414142"/>
              <w:right w:val="outset" w:sz="6" w:space="0" w:color="414142"/>
            </w:tcBorders>
            <w:hideMark/>
          </w:tcPr>
          <w:p w:rsidR="00920416" w:rsidRPr="006B29BE" w:rsidRDefault="008C3C00" w:rsidP="00362F0D">
            <w:pPr>
              <w:rPr>
                <w:rFonts w:cs="Times New Roman"/>
                <w:color w:val="414142"/>
                <w:sz w:val="24"/>
                <w:szCs w:val="24"/>
                <w:lang w:val="lv-LV" w:eastAsia="lv-LV" w:bidi="ar-SA"/>
              </w:rPr>
            </w:pPr>
            <w:r w:rsidRPr="006B29BE">
              <w:rPr>
                <w:sz w:val="24"/>
                <w:szCs w:val="24"/>
              </w:rPr>
              <w:lastRenderedPageBreak/>
              <w:t xml:space="preserve">2. </w:t>
            </w:r>
            <w:proofErr w:type="spellStart"/>
            <w:r w:rsidRPr="006B29BE">
              <w:rPr>
                <w:sz w:val="24"/>
                <w:szCs w:val="24"/>
              </w:rPr>
              <w:t>Atbildīgā</w:t>
            </w:r>
            <w:proofErr w:type="spellEnd"/>
            <w:r w:rsidRPr="006B29BE">
              <w:rPr>
                <w:sz w:val="24"/>
                <w:szCs w:val="24"/>
              </w:rPr>
              <w:t xml:space="preserve"> </w:t>
            </w:r>
            <w:proofErr w:type="spellStart"/>
            <w:r w:rsidRPr="006B29BE">
              <w:rPr>
                <w:sz w:val="24"/>
                <w:szCs w:val="24"/>
              </w:rPr>
              <w:t>institūcija</w:t>
            </w:r>
            <w:proofErr w:type="spellEnd"/>
          </w:p>
        </w:tc>
        <w:tc>
          <w:tcPr>
            <w:tcW w:w="3368" w:type="pct"/>
            <w:tcBorders>
              <w:top w:val="outset" w:sz="6" w:space="0" w:color="414142"/>
              <w:left w:val="outset" w:sz="6" w:space="0" w:color="414142"/>
              <w:bottom w:val="outset" w:sz="6" w:space="0" w:color="414142"/>
              <w:right w:val="outset" w:sz="6" w:space="0" w:color="414142"/>
            </w:tcBorders>
            <w:hideMark/>
          </w:tcPr>
          <w:p w:rsidR="00920416" w:rsidRPr="006B29BE" w:rsidRDefault="00920416" w:rsidP="00362F0D">
            <w:pPr>
              <w:rPr>
                <w:rFonts w:cs="Times New Roman"/>
                <w:sz w:val="24"/>
                <w:szCs w:val="24"/>
                <w:lang w:val="lv-LV" w:eastAsia="lv-LV" w:bidi="ar-SA"/>
              </w:rPr>
            </w:pPr>
            <w:r w:rsidRPr="006B29BE">
              <w:rPr>
                <w:rFonts w:cs="Times New Roman"/>
                <w:sz w:val="24"/>
                <w:szCs w:val="24"/>
                <w:lang w:val="lv-LV" w:eastAsia="lv-LV" w:bidi="ar-SA"/>
              </w:rPr>
              <w:t>Aizsardzības ministrija un Nacionālie bruņotie spēki</w:t>
            </w:r>
          </w:p>
        </w:tc>
      </w:tr>
      <w:tr w:rsidR="00920416" w:rsidRPr="006B29BE" w:rsidTr="00920416">
        <w:trPr>
          <w:trHeight w:val="408"/>
        </w:trPr>
        <w:tc>
          <w:tcPr>
            <w:tcW w:w="1632" w:type="pct"/>
            <w:tcBorders>
              <w:top w:val="outset" w:sz="6" w:space="0" w:color="414142"/>
              <w:left w:val="outset" w:sz="6" w:space="0" w:color="414142"/>
              <w:bottom w:val="outset" w:sz="6" w:space="0" w:color="414142"/>
              <w:right w:val="outset" w:sz="6" w:space="0" w:color="414142"/>
            </w:tcBorders>
            <w:hideMark/>
          </w:tcPr>
          <w:p w:rsidR="00920416" w:rsidRPr="006B29BE" w:rsidRDefault="00920416" w:rsidP="00362F0D">
            <w:pPr>
              <w:rPr>
                <w:rFonts w:cs="Times New Roman"/>
                <w:color w:val="414142"/>
                <w:sz w:val="24"/>
                <w:szCs w:val="24"/>
                <w:lang w:val="lv-LV" w:eastAsia="lv-LV" w:bidi="ar-SA"/>
              </w:rPr>
            </w:pPr>
            <w:r w:rsidRPr="006B29BE">
              <w:rPr>
                <w:rFonts w:cs="Times New Roman"/>
                <w:color w:val="414142"/>
                <w:sz w:val="24"/>
                <w:szCs w:val="24"/>
                <w:lang w:val="lv-LV" w:eastAsia="lv-LV" w:bidi="ar-SA"/>
              </w:rPr>
              <w:t>3. Cita informācija</w:t>
            </w:r>
          </w:p>
        </w:tc>
        <w:tc>
          <w:tcPr>
            <w:tcW w:w="3368" w:type="pct"/>
            <w:tcBorders>
              <w:top w:val="outset" w:sz="6" w:space="0" w:color="414142"/>
              <w:left w:val="outset" w:sz="6" w:space="0" w:color="414142"/>
              <w:bottom w:val="outset" w:sz="6" w:space="0" w:color="414142"/>
              <w:right w:val="outset" w:sz="6" w:space="0" w:color="414142"/>
            </w:tcBorders>
            <w:hideMark/>
          </w:tcPr>
          <w:p w:rsidR="00920416" w:rsidRPr="006B29BE" w:rsidRDefault="00920416" w:rsidP="00362F0D">
            <w:pPr>
              <w:spacing w:before="100" w:beforeAutospacing="1" w:after="100" w:afterAutospacing="1" w:line="360" w:lineRule="auto"/>
              <w:rPr>
                <w:rFonts w:cs="Times New Roman"/>
                <w:sz w:val="24"/>
                <w:szCs w:val="24"/>
                <w:lang w:val="lv-LV" w:eastAsia="lv-LV" w:bidi="ar-SA"/>
              </w:rPr>
            </w:pPr>
            <w:r w:rsidRPr="006B29BE">
              <w:rPr>
                <w:rFonts w:cs="Times New Roman"/>
                <w:sz w:val="24"/>
                <w:szCs w:val="24"/>
                <w:lang w:val="lv-LV" w:eastAsia="lv-LV" w:bidi="ar-SA"/>
              </w:rPr>
              <w:t>Nav</w:t>
            </w:r>
          </w:p>
        </w:tc>
      </w:tr>
    </w:tbl>
    <w:p w:rsidR="00920416" w:rsidRPr="006B29BE" w:rsidRDefault="00920416" w:rsidP="00920416">
      <w:pPr>
        <w:shd w:val="clear" w:color="auto" w:fill="FFFFFF"/>
        <w:rPr>
          <w:rFonts w:cs="Times New Roman"/>
          <w:sz w:val="24"/>
          <w:szCs w:val="24"/>
          <w:lang w:val="lv-LV" w:eastAsia="lv-LV" w:bidi="ar-SA"/>
        </w:rPr>
      </w:pPr>
    </w:p>
    <w:p w:rsidR="005F56A5" w:rsidRPr="006B29BE" w:rsidRDefault="005F56A5" w:rsidP="00920416">
      <w:pPr>
        <w:shd w:val="clear" w:color="auto" w:fill="FFFFFF"/>
        <w:rPr>
          <w:rFonts w:cs="Times New Roman"/>
          <w:sz w:val="24"/>
          <w:szCs w:val="24"/>
          <w:lang w:val="lv-LV" w:eastAsia="lv-LV" w:bidi="ar-SA"/>
        </w:rPr>
      </w:pPr>
    </w:p>
    <w:tbl>
      <w:tblPr>
        <w:tblW w:w="9458" w:type="dxa"/>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7"/>
        <w:gridCol w:w="2733"/>
        <w:gridCol w:w="6198"/>
      </w:tblGrid>
      <w:tr w:rsidR="005F56A5" w:rsidRPr="009D260F" w:rsidTr="005F56A5">
        <w:trPr>
          <w:jc w:val="center"/>
        </w:trPr>
        <w:tc>
          <w:tcPr>
            <w:tcW w:w="9458" w:type="dxa"/>
            <w:gridSpan w:val="3"/>
          </w:tcPr>
          <w:p w:rsidR="005F56A5" w:rsidRPr="006B29BE" w:rsidRDefault="005F56A5" w:rsidP="00AC105C">
            <w:pPr>
              <w:pStyle w:val="naisnod"/>
              <w:spacing w:before="0" w:after="0"/>
              <w:ind w:left="57" w:right="57"/>
            </w:pPr>
            <w:r w:rsidRPr="006B29BE">
              <w:t>VI. Sabiedrības līdzdalība un šīs līdzdalības rezultāti</w:t>
            </w:r>
          </w:p>
        </w:tc>
      </w:tr>
      <w:tr w:rsidR="005F56A5" w:rsidRPr="009D260F" w:rsidTr="005F56A5">
        <w:trPr>
          <w:trHeight w:val="553"/>
          <w:jc w:val="center"/>
        </w:trPr>
        <w:tc>
          <w:tcPr>
            <w:tcW w:w="527" w:type="dxa"/>
          </w:tcPr>
          <w:p w:rsidR="005F56A5" w:rsidRPr="006B29BE" w:rsidRDefault="005F56A5" w:rsidP="00AC105C">
            <w:pPr>
              <w:pStyle w:val="naiskr"/>
              <w:spacing w:before="0" w:after="0"/>
              <w:ind w:left="57" w:right="57"/>
              <w:rPr>
                <w:bCs/>
              </w:rPr>
            </w:pPr>
            <w:r w:rsidRPr="006B29BE">
              <w:rPr>
                <w:bCs/>
              </w:rPr>
              <w:t>1.</w:t>
            </w:r>
          </w:p>
        </w:tc>
        <w:tc>
          <w:tcPr>
            <w:tcW w:w="2733" w:type="dxa"/>
          </w:tcPr>
          <w:p w:rsidR="005F56A5" w:rsidRPr="006B29BE" w:rsidRDefault="005F56A5" w:rsidP="00AC105C">
            <w:pPr>
              <w:pStyle w:val="naiskr"/>
              <w:tabs>
                <w:tab w:val="left" w:pos="170"/>
              </w:tabs>
              <w:spacing w:before="0" w:after="0"/>
              <w:ind w:left="57" w:right="57"/>
            </w:pPr>
            <w:r w:rsidRPr="006B29BE">
              <w:t>Sabiedrības informēšana par projekta izstrādes uzsākšanu</w:t>
            </w:r>
          </w:p>
        </w:tc>
        <w:tc>
          <w:tcPr>
            <w:tcW w:w="6198" w:type="dxa"/>
          </w:tcPr>
          <w:p w:rsidR="005F56A5" w:rsidRPr="006B29BE" w:rsidRDefault="008C3C00" w:rsidP="00071145">
            <w:pPr>
              <w:pStyle w:val="naiskr"/>
              <w:spacing w:before="0" w:after="0"/>
              <w:ind w:left="57" w:right="57"/>
              <w:jc w:val="both"/>
            </w:pPr>
            <w:r w:rsidRPr="006B29BE">
              <w:t xml:space="preserve">Likumprojekts sabiedrībai </w:t>
            </w:r>
            <w:r w:rsidR="004442C7" w:rsidRPr="006B29BE">
              <w:t xml:space="preserve">pieejams </w:t>
            </w:r>
            <w:r w:rsidR="005922FD" w:rsidRPr="006B29BE">
              <w:t>Aizsardzības ministrijas</w:t>
            </w:r>
            <w:r w:rsidRPr="006B29BE">
              <w:t xml:space="preserve"> </w:t>
            </w:r>
            <w:proofErr w:type="spellStart"/>
            <w:r w:rsidRPr="006B29BE">
              <w:t>mājaslapā</w:t>
            </w:r>
            <w:proofErr w:type="spellEnd"/>
            <w:r w:rsidR="005922FD" w:rsidRPr="006B29BE">
              <w:t xml:space="preserve"> sadaļā „Sabiedrības līdzdalība”</w:t>
            </w:r>
            <w:r w:rsidRPr="006B29BE">
              <w:t>.</w:t>
            </w:r>
          </w:p>
        </w:tc>
      </w:tr>
      <w:tr w:rsidR="005F56A5" w:rsidRPr="006B29BE" w:rsidTr="005F56A5">
        <w:trPr>
          <w:trHeight w:val="339"/>
          <w:jc w:val="center"/>
        </w:trPr>
        <w:tc>
          <w:tcPr>
            <w:tcW w:w="527" w:type="dxa"/>
          </w:tcPr>
          <w:p w:rsidR="005F56A5" w:rsidRPr="006B29BE" w:rsidRDefault="005F56A5" w:rsidP="00AC105C">
            <w:pPr>
              <w:pStyle w:val="naiskr"/>
              <w:spacing w:before="0" w:after="0"/>
              <w:ind w:left="57" w:right="57"/>
              <w:rPr>
                <w:bCs/>
              </w:rPr>
            </w:pPr>
            <w:r w:rsidRPr="006B29BE">
              <w:rPr>
                <w:bCs/>
              </w:rPr>
              <w:t>2.</w:t>
            </w:r>
          </w:p>
        </w:tc>
        <w:tc>
          <w:tcPr>
            <w:tcW w:w="2733" w:type="dxa"/>
          </w:tcPr>
          <w:p w:rsidR="005F56A5" w:rsidRPr="006B29BE" w:rsidRDefault="005F56A5" w:rsidP="00AC105C">
            <w:pPr>
              <w:pStyle w:val="naiskr"/>
              <w:spacing w:before="0" w:after="0"/>
              <w:ind w:left="57" w:right="57"/>
            </w:pPr>
            <w:r w:rsidRPr="006B29BE">
              <w:t xml:space="preserve">Sabiedrības līdzdalība projekta izstrādē </w:t>
            </w:r>
          </w:p>
        </w:tc>
        <w:tc>
          <w:tcPr>
            <w:tcW w:w="6198" w:type="dxa"/>
          </w:tcPr>
          <w:p w:rsidR="005F56A5" w:rsidRPr="006B29BE" w:rsidRDefault="00374248" w:rsidP="006046C9">
            <w:pPr>
              <w:pStyle w:val="naiskr"/>
              <w:spacing w:before="0" w:after="0"/>
              <w:ind w:left="57" w:right="57"/>
              <w:jc w:val="both"/>
              <w:rPr>
                <w:color w:val="0000FF"/>
              </w:rPr>
            </w:pPr>
            <w:r w:rsidRPr="006B29BE">
              <w:rPr>
                <w:iCs/>
              </w:rPr>
              <w:t>Nav attiecināms</w:t>
            </w:r>
          </w:p>
        </w:tc>
      </w:tr>
      <w:tr w:rsidR="005F56A5" w:rsidRPr="006B29BE" w:rsidTr="005F56A5">
        <w:trPr>
          <w:trHeight w:val="375"/>
          <w:jc w:val="center"/>
        </w:trPr>
        <w:tc>
          <w:tcPr>
            <w:tcW w:w="527" w:type="dxa"/>
          </w:tcPr>
          <w:p w:rsidR="005F56A5" w:rsidRPr="006B29BE" w:rsidRDefault="005F56A5" w:rsidP="00AC105C">
            <w:pPr>
              <w:pStyle w:val="naiskr"/>
              <w:spacing w:before="0" w:after="0"/>
              <w:ind w:left="57" w:right="57"/>
              <w:rPr>
                <w:bCs/>
              </w:rPr>
            </w:pPr>
            <w:r w:rsidRPr="006B29BE">
              <w:rPr>
                <w:bCs/>
              </w:rPr>
              <w:t>3.</w:t>
            </w:r>
          </w:p>
        </w:tc>
        <w:tc>
          <w:tcPr>
            <w:tcW w:w="2733" w:type="dxa"/>
          </w:tcPr>
          <w:p w:rsidR="005F56A5" w:rsidRPr="006B29BE" w:rsidRDefault="005F56A5" w:rsidP="00AC105C">
            <w:pPr>
              <w:pStyle w:val="naiskr"/>
              <w:spacing w:before="0" w:after="0"/>
              <w:ind w:left="57" w:right="57"/>
            </w:pPr>
            <w:r w:rsidRPr="006B29BE">
              <w:t xml:space="preserve">Sabiedrības līdzdalības rezultāti </w:t>
            </w:r>
          </w:p>
        </w:tc>
        <w:tc>
          <w:tcPr>
            <w:tcW w:w="6198" w:type="dxa"/>
          </w:tcPr>
          <w:p w:rsidR="005F56A5" w:rsidRPr="006B29BE" w:rsidRDefault="005F56A5" w:rsidP="00AC105C">
            <w:pPr>
              <w:pStyle w:val="naiskr"/>
              <w:spacing w:before="0" w:after="0"/>
              <w:ind w:left="57" w:right="57"/>
              <w:jc w:val="both"/>
            </w:pPr>
            <w:r w:rsidRPr="006B29BE">
              <w:rPr>
                <w:iCs/>
              </w:rPr>
              <w:t>Nav attiecināms</w:t>
            </w:r>
          </w:p>
        </w:tc>
      </w:tr>
      <w:tr w:rsidR="005F56A5" w:rsidRPr="006B29BE" w:rsidTr="005F56A5">
        <w:trPr>
          <w:trHeight w:val="397"/>
          <w:jc w:val="center"/>
        </w:trPr>
        <w:tc>
          <w:tcPr>
            <w:tcW w:w="527" w:type="dxa"/>
          </w:tcPr>
          <w:p w:rsidR="005F56A5" w:rsidRPr="006B29BE" w:rsidRDefault="005F56A5" w:rsidP="00AC105C">
            <w:pPr>
              <w:pStyle w:val="naiskr"/>
              <w:spacing w:before="0" w:after="0"/>
              <w:ind w:left="57" w:right="57"/>
              <w:rPr>
                <w:bCs/>
              </w:rPr>
            </w:pPr>
            <w:r w:rsidRPr="006B29BE">
              <w:rPr>
                <w:bCs/>
              </w:rPr>
              <w:t>4.</w:t>
            </w:r>
          </w:p>
        </w:tc>
        <w:tc>
          <w:tcPr>
            <w:tcW w:w="2733" w:type="dxa"/>
          </w:tcPr>
          <w:p w:rsidR="005F56A5" w:rsidRPr="006B29BE" w:rsidRDefault="005F56A5" w:rsidP="00AC105C">
            <w:pPr>
              <w:pStyle w:val="naiskr"/>
              <w:spacing w:before="0" w:after="0"/>
              <w:ind w:left="57" w:right="57"/>
            </w:pPr>
            <w:r w:rsidRPr="006B29BE">
              <w:t>Saeimas un ekspertu līdzdalība</w:t>
            </w:r>
          </w:p>
        </w:tc>
        <w:tc>
          <w:tcPr>
            <w:tcW w:w="6198" w:type="dxa"/>
          </w:tcPr>
          <w:p w:rsidR="005F56A5" w:rsidRPr="006B29BE" w:rsidRDefault="005F56A5" w:rsidP="00AC105C">
            <w:pPr>
              <w:pStyle w:val="naiskr"/>
              <w:spacing w:before="0" w:after="0"/>
              <w:ind w:left="57" w:right="57"/>
              <w:jc w:val="both"/>
              <w:rPr>
                <w:color w:val="0000FF"/>
              </w:rPr>
            </w:pPr>
            <w:r w:rsidRPr="006B29BE">
              <w:rPr>
                <w:iCs/>
              </w:rPr>
              <w:t>Nav attiecināms</w:t>
            </w:r>
          </w:p>
        </w:tc>
      </w:tr>
      <w:tr w:rsidR="005F56A5" w:rsidRPr="009D260F" w:rsidTr="005F56A5">
        <w:trPr>
          <w:trHeight w:val="476"/>
          <w:jc w:val="center"/>
        </w:trPr>
        <w:tc>
          <w:tcPr>
            <w:tcW w:w="527" w:type="dxa"/>
          </w:tcPr>
          <w:p w:rsidR="005F56A5" w:rsidRPr="006B29BE" w:rsidRDefault="005F56A5" w:rsidP="00AC105C">
            <w:pPr>
              <w:pStyle w:val="naiskr"/>
              <w:spacing w:before="0" w:after="0"/>
              <w:ind w:left="57" w:right="57"/>
              <w:rPr>
                <w:bCs/>
              </w:rPr>
            </w:pPr>
            <w:r w:rsidRPr="006B29BE">
              <w:rPr>
                <w:bCs/>
              </w:rPr>
              <w:t>5.</w:t>
            </w:r>
          </w:p>
        </w:tc>
        <w:tc>
          <w:tcPr>
            <w:tcW w:w="2733" w:type="dxa"/>
          </w:tcPr>
          <w:p w:rsidR="005F56A5" w:rsidRPr="006B29BE" w:rsidRDefault="005F56A5" w:rsidP="00AC105C">
            <w:pPr>
              <w:pStyle w:val="naiskr"/>
              <w:spacing w:before="0" w:after="0"/>
              <w:ind w:left="57" w:right="57"/>
            </w:pPr>
            <w:r w:rsidRPr="006B29BE">
              <w:t>Cita informācija</w:t>
            </w:r>
          </w:p>
          <w:p w:rsidR="005F56A5" w:rsidRPr="006B29BE" w:rsidRDefault="005F56A5" w:rsidP="00AC105C">
            <w:pPr>
              <w:pStyle w:val="naiskr"/>
              <w:spacing w:before="0" w:after="0"/>
              <w:ind w:left="57" w:right="57"/>
            </w:pPr>
          </w:p>
        </w:tc>
        <w:tc>
          <w:tcPr>
            <w:tcW w:w="6198" w:type="dxa"/>
          </w:tcPr>
          <w:p w:rsidR="005F56A5" w:rsidRPr="006B29BE" w:rsidRDefault="005922FD" w:rsidP="002A26B5">
            <w:pPr>
              <w:pStyle w:val="naiskr"/>
              <w:spacing w:before="0" w:after="0"/>
              <w:ind w:left="57" w:right="57"/>
              <w:jc w:val="both"/>
            </w:pPr>
            <w:r w:rsidRPr="006B29BE">
              <w:t xml:space="preserve">Sabiedrība pēc normatīvā akta pieņemšanas tiks informēta ar publikāciju laikrakstā "Latvijas Vēstnesis", </w:t>
            </w:r>
            <w:r w:rsidR="007910A9" w:rsidRPr="006B29BE">
              <w:t>publikācija</w:t>
            </w:r>
            <w:r w:rsidRPr="006B29BE">
              <w:t xml:space="preserve"> tiks ievietota bezmaksas normatīvo aktu datubāzē </w:t>
            </w:r>
            <w:proofErr w:type="spellStart"/>
            <w:r w:rsidRPr="006B29BE">
              <w:rPr>
                <w:rFonts w:eastAsia="Calibri"/>
                <w:i/>
              </w:rPr>
              <w:t>www.likumi.lv</w:t>
            </w:r>
            <w:proofErr w:type="spellEnd"/>
            <w:r w:rsidRPr="006B29BE">
              <w:t>.</w:t>
            </w:r>
          </w:p>
        </w:tc>
      </w:tr>
    </w:tbl>
    <w:p w:rsidR="005F56A5" w:rsidRPr="006B29BE" w:rsidRDefault="005F56A5" w:rsidP="00920416">
      <w:pPr>
        <w:shd w:val="clear" w:color="auto" w:fill="FFFFFF"/>
        <w:rPr>
          <w:rFonts w:cs="Times New Roman"/>
          <w:sz w:val="24"/>
          <w:szCs w:val="24"/>
          <w:lang w:val="lv-LV" w:eastAsia="lv-LV" w:bidi="ar-SA"/>
        </w:rPr>
      </w:pPr>
    </w:p>
    <w:p w:rsidR="005F56A5" w:rsidRPr="006B29BE" w:rsidRDefault="005F56A5" w:rsidP="00920416">
      <w:pPr>
        <w:shd w:val="clear" w:color="auto" w:fill="FFFFFF"/>
        <w:rPr>
          <w:rFonts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3428"/>
        <w:gridCol w:w="5142"/>
      </w:tblGrid>
      <w:tr w:rsidR="00065F37" w:rsidRPr="009D260F"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6B29B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6B29BE">
              <w:rPr>
                <w:rFonts w:cs="Times New Roman"/>
                <w:b/>
                <w:bCs/>
                <w:sz w:val="24"/>
                <w:szCs w:val="24"/>
                <w:lang w:val="lv-LV" w:eastAsia="lv-LV" w:bidi="ar-SA"/>
              </w:rPr>
              <w:t>VII. Tiesību akta projekta izpildes nodrošināšana un tās ietekme uz institūcijām</w:t>
            </w:r>
          </w:p>
        </w:tc>
      </w:tr>
      <w:tr w:rsidR="00065F37" w:rsidRPr="006B29BE"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6B29BE" w:rsidRDefault="00DA55F2" w:rsidP="00DA55F2">
            <w:pPr>
              <w:rPr>
                <w:rFonts w:cs="Times New Roman"/>
                <w:sz w:val="24"/>
                <w:szCs w:val="24"/>
                <w:lang w:val="lv-LV" w:eastAsia="lv-LV" w:bidi="ar-SA"/>
              </w:rPr>
            </w:pPr>
            <w:r w:rsidRPr="006B29BE">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6B29BE" w:rsidRDefault="00DA55F2" w:rsidP="00DA55F2">
            <w:pPr>
              <w:rPr>
                <w:rFonts w:cs="Times New Roman"/>
                <w:sz w:val="24"/>
                <w:szCs w:val="24"/>
                <w:lang w:val="lv-LV" w:eastAsia="lv-LV" w:bidi="ar-SA"/>
              </w:rPr>
            </w:pPr>
            <w:r w:rsidRPr="006B29BE">
              <w:rPr>
                <w:rFonts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6B29BE" w:rsidRDefault="002245D3" w:rsidP="00374248">
            <w:pPr>
              <w:rPr>
                <w:rFonts w:cs="Times New Roman"/>
                <w:sz w:val="24"/>
                <w:szCs w:val="24"/>
                <w:lang w:val="lv-LV" w:eastAsia="lv-LV" w:bidi="ar-SA"/>
              </w:rPr>
            </w:pPr>
            <w:r w:rsidRPr="006B29BE">
              <w:rPr>
                <w:rFonts w:cs="Times New Roman"/>
                <w:sz w:val="24"/>
                <w:szCs w:val="24"/>
                <w:lang w:val="lv-LV" w:eastAsia="lv-LV" w:bidi="ar-SA"/>
              </w:rPr>
              <w:t xml:space="preserve"> Nacionālie bruņotie spēki</w:t>
            </w:r>
          </w:p>
        </w:tc>
      </w:tr>
      <w:tr w:rsidR="00065F37" w:rsidRPr="009D260F"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6B29BE" w:rsidRDefault="00DA55F2" w:rsidP="00DA55F2">
            <w:pPr>
              <w:rPr>
                <w:rFonts w:cs="Times New Roman"/>
                <w:sz w:val="24"/>
                <w:szCs w:val="24"/>
                <w:lang w:val="lv-LV" w:eastAsia="lv-LV" w:bidi="ar-SA"/>
              </w:rPr>
            </w:pPr>
            <w:r w:rsidRPr="006B29BE">
              <w:rPr>
                <w:rFonts w:cs="Times New Roman"/>
                <w:sz w:val="24"/>
                <w:szCs w:val="24"/>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6B29BE" w:rsidRDefault="00DA55F2" w:rsidP="00DA55F2">
            <w:pPr>
              <w:rPr>
                <w:rFonts w:cs="Times New Roman"/>
                <w:sz w:val="24"/>
                <w:szCs w:val="24"/>
                <w:lang w:val="lv-LV" w:eastAsia="lv-LV" w:bidi="ar-SA"/>
              </w:rPr>
            </w:pPr>
            <w:r w:rsidRPr="006B29BE">
              <w:rPr>
                <w:rFonts w:cs="Times New Roman"/>
                <w:sz w:val="24"/>
                <w:szCs w:val="24"/>
                <w:lang w:val="lv-LV" w:eastAsia="lv-LV" w:bidi="ar-SA"/>
              </w:rPr>
              <w:t>Projekta izpildes ietekme uz pārvaldes funkcijām un institucionālo struktūru.</w:t>
            </w:r>
          </w:p>
          <w:p w:rsidR="00DA55F2" w:rsidRPr="006B29BE" w:rsidRDefault="00DA55F2" w:rsidP="00DA55F2">
            <w:pPr>
              <w:spacing w:before="100" w:beforeAutospacing="1" w:after="100" w:afterAutospacing="1" w:line="315" w:lineRule="atLeast"/>
              <w:rPr>
                <w:rFonts w:cs="Times New Roman"/>
                <w:sz w:val="24"/>
                <w:szCs w:val="24"/>
                <w:lang w:val="lv-LV" w:eastAsia="lv-LV" w:bidi="ar-SA"/>
              </w:rPr>
            </w:pPr>
            <w:r w:rsidRPr="006B29BE">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D0703" w:rsidRPr="006B29BE" w:rsidRDefault="00B42912" w:rsidP="009213E1">
            <w:pPr>
              <w:jc w:val="both"/>
              <w:rPr>
                <w:sz w:val="24"/>
                <w:szCs w:val="24"/>
                <w:lang w:val="lv-LV"/>
              </w:rPr>
            </w:pPr>
            <w:r w:rsidRPr="006B29BE">
              <w:rPr>
                <w:sz w:val="24"/>
                <w:szCs w:val="24"/>
                <w:lang w:val="lv-LV"/>
              </w:rPr>
              <w:t>Projekta izpilde notiks esošo pārvaldes funkciju ietvaros.</w:t>
            </w:r>
          </w:p>
          <w:p w:rsidR="00332ECD" w:rsidRPr="006B29BE" w:rsidRDefault="00332ECD" w:rsidP="009213E1">
            <w:pPr>
              <w:jc w:val="both"/>
              <w:rPr>
                <w:sz w:val="24"/>
                <w:szCs w:val="24"/>
                <w:lang w:val="lv-LV"/>
              </w:rPr>
            </w:pPr>
          </w:p>
          <w:p w:rsidR="00332ECD" w:rsidRPr="00BB1B43" w:rsidRDefault="00332ECD" w:rsidP="00332ECD">
            <w:pPr>
              <w:jc w:val="both"/>
              <w:rPr>
                <w:rFonts w:cs="Times New Roman"/>
                <w:iCs/>
                <w:sz w:val="24"/>
                <w:szCs w:val="24"/>
                <w:lang w:val="lv-LV"/>
              </w:rPr>
            </w:pPr>
            <w:r w:rsidRPr="00BB1B43">
              <w:rPr>
                <w:rFonts w:cs="Times New Roman"/>
                <w:iCs/>
                <w:sz w:val="24"/>
                <w:szCs w:val="24"/>
                <w:lang w:val="lv-LV"/>
              </w:rPr>
              <w:t xml:space="preserve">Līdz ar </w:t>
            </w:r>
            <w:r w:rsidRPr="00BB1B43">
              <w:rPr>
                <w:rFonts w:cs="Times New Roman"/>
                <w:sz w:val="24"/>
                <w:szCs w:val="24"/>
                <w:lang w:val="lv-LV"/>
              </w:rPr>
              <w:t>niršanai jūrā aizliegto un ierobežoto normatīvā regulējuma pilnveidošanu</w:t>
            </w:r>
            <w:r w:rsidRPr="00BB1B43">
              <w:rPr>
                <w:rFonts w:cs="Times New Roman"/>
                <w:iCs/>
                <w:sz w:val="24"/>
                <w:szCs w:val="24"/>
                <w:lang w:val="lv-LV"/>
              </w:rPr>
              <w:t xml:space="preserve">, tiks panākta NBS un VRS spēju </w:t>
            </w:r>
            <w:proofErr w:type="spellStart"/>
            <w:r w:rsidRPr="00BB1B43">
              <w:rPr>
                <w:rFonts w:cs="Times New Roman"/>
                <w:iCs/>
                <w:sz w:val="24"/>
                <w:szCs w:val="24"/>
                <w:lang w:val="lv-LV"/>
              </w:rPr>
              <w:t>efektivizēšana</w:t>
            </w:r>
            <w:proofErr w:type="spellEnd"/>
            <w:r w:rsidRPr="00BB1B43">
              <w:rPr>
                <w:rFonts w:cs="Times New Roman"/>
                <w:iCs/>
                <w:sz w:val="24"/>
                <w:szCs w:val="24"/>
                <w:lang w:val="lv-LV"/>
              </w:rPr>
              <w:t xml:space="preserve"> veikt tiem likumā notiektos uzdevumus un paaugstināta valsts un sabiedrības drošība.</w:t>
            </w:r>
          </w:p>
          <w:p w:rsidR="00332ECD" w:rsidRPr="006B29BE" w:rsidRDefault="00332ECD" w:rsidP="00332ECD">
            <w:pPr>
              <w:jc w:val="both"/>
              <w:rPr>
                <w:rFonts w:cs="Times New Roman"/>
                <w:i/>
                <w:iCs/>
                <w:sz w:val="24"/>
                <w:szCs w:val="24"/>
                <w:lang w:val="lv-LV"/>
              </w:rPr>
            </w:pPr>
          </w:p>
          <w:p w:rsidR="008C3C00" w:rsidRPr="006B29BE" w:rsidRDefault="008C3C00" w:rsidP="008C3C00">
            <w:pPr>
              <w:jc w:val="both"/>
              <w:rPr>
                <w:sz w:val="24"/>
                <w:szCs w:val="24"/>
                <w:lang w:val="lv-LV"/>
              </w:rPr>
            </w:pPr>
            <w:r w:rsidRPr="006B29BE">
              <w:rPr>
                <w:sz w:val="24"/>
                <w:szCs w:val="24"/>
                <w:lang w:val="lv-LV"/>
              </w:rPr>
              <w:t xml:space="preserve">Piedāvātā risinājuma ieviešana būtu labs piemērs tam, kā ar salīdzinoši maziem resursiem būtu </w:t>
            </w:r>
            <w:r w:rsidRPr="006B29BE">
              <w:rPr>
                <w:sz w:val="24"/>
                <w:szCs w:val="24"/>
                <w:lang w:val="lv-LV"/>
              </w:rPr>
              <w:lastRenderedPageBreak/>
              <w:t>sniedzams liels ieguvums kuģošanas drošībai, zemūdens kultūrvēsturisko vērtību saglabāšanai (novēršot zemūdens melno arheoloģiju) un sabiedrības drošībai kopumā.</w:t>
            </w:r>
          </w:p>
          <w:p w:rsidR="008C3C00" w:rsidRPr="006B29BE" w:rsidRDefault="008C3C00" w:rsidP="008C3C00">
            <w:pPr>
              <w:jc w:val="both"/>
              <w:rPr>
                <w:sz w:val="24"/>
                <w:szCs w:val="24"/>
                <w:lang w:val="lv-LV"/>
              </w:rPr>
            </w:pPr>
          </w:p>
          <w:p w:rsidR="008C3C00" w:rsidRPr="006B29BE" w:rsidRDefault="004442C7" w:rsidP="008C3C00">
            <w:pPr>
              <w:jc w:val="both"/>
              <w:rPr>
                <w:sz w:val="24"/>
                <w:szCs w:val="24"/>
                <w:lang w:val="lv-LV"/>
              </w:rPr>
            </w:pPr>
            <w:r w:rsidRPr="006B29BE">
              <w:rPr>
                <w:sz w:val="24"/>
                <w:szCs w:val="24"/>
                <w:lang w:val="lv-LV"/>
              </w:rPr>
              <w:t>Latvijas valsts jurisdikcijas jūras ūdeņos esošo</w:t>
            </w:r>
            <w:r w:rsidR="008C3C00" w:rsidRPr="006B29BE">
              <w:rPr>
                <w:sz w:val="24"/>
                <w:szCs w:val="24"/>
                <w:lang w:val="lv-LV"/>
              </w:rPr>
              <w:t xml:space="preserve"> kuģu vraku un nogrimušu priekšmetu apskates kontroles sistēmas tiks izveidota un balstīta uz tādiem pašiem pamatprincipiem kā daudzās Eiropas Savienības valstīs.</w:t>
            </w:r>
          </w:p>
          <w:p w:rsidR="008C3C00" w:rsidRPr="006B29BE" w:rsidRDefault="008C3C00" w:rsidP="009213E1">
            <w:pPr>
              <w:jc w:val="both"/>
              <w:rPr>
                <w:rFonts w:cs="Times New Roman"/>
                <w:sz w:val="24"/>
                <w:szCs w:val="24"/>
                <w:lang w:val="lv-LV" w:eastAsia="lv-LV" w:bidi="ar-SA"/>
              </w:rPr>
            </w:pPr>
          </w:p>
        </w:tc>
      </w:tr>
      <w:tr w:rsidR="00DA55F2" w:rsidRPr="006B29BE"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6B29BE" w:rsidRDefault="00DA55F2" w:rsidP="00DA55F2">
            <w:pPr>
              <w:rPr>
                <w:rFonts w:cs="Times New Roman"/>
                <w:sz w:val="24"/>
                <w:szCs w:val="24"/>
                <w:lang w:val="lv-LV" w:eastAsia="lv-LV" w:bidi="ar-SA"/>
              </w:rPr>
            </w:pPr>
            <w:r w:rsidRPr="006B29BE">
              <w:rPr>
                <w:rFonts w:cs="Times New Roman"/>
                <w:sz w:val="24"/>
                <w:szCs w:val="24"/>
                <w:lang w:val="lv-LV" w:eastAsia="lv-LV" w:bidi="ar-SA"/>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6B29BE" w:rsidRDefault="00DA55F2" w:rsidP="00DA55F2">
            <w:pPr>
              <w:rPr>
                <w:rFonts w:cs="Times New Roman"/>
                <w:sz w:val="24"/>
                <w:szCs w:val="24"/>
                <w:lang w:val="lv-LV" w:eastAsia="lv-LV" w:bidi="ar-SA"/>
              </w:rPr>
            </w:pPr>
            <w:r w:rsidRPr="006B29BE">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6B29BE" w:rsidRDefault="00DA55F2" w:rsidP="00DA55F2">
            <w:pPr>
              <w:spacing w:before="100" w:beforeAutospacing="1" w:after="100" w:afterAutospacing="1" w:line="315" w:lineRule="atLeast"/>
              <w:rPr>
                <w:rFonts w:cs="Times New Roman"/>
                <w:sz w:val="24"/>
                <w:szCs w:val="24"/>
                <w:lang w:val="lv-LV" w:eastAsia="lv-LV" w:bidi="ar-SA"/>
              </w:rPr>
            </w:pPr>
            <w:r w:rsidRPr="006B29BE">
              <w:rPr>
                <w:rFonts w:cs="Times New Roman"/>
                <w:sz w:val="24"/>
                <w:szCs w:val="24"/>
                <w:lang w:val="lv-LV" w:eastAsia="lv-LV" w:bidi="ar-SA"/>
              </w:rPr>
              <w:t>Nav.</w:t>
            </w:r>
          </w:p>
        </w:tc>
      </w:tr>
    </w:tbl>
    <w:p w:rsidR="0026236D" w:rsidRPr="006B29BE" w:rsidRDefault="0026236D">
      <w:pPr>
        <w:rPr>
          <w:rFonts w:cs="Times New Roman"/>
          <w:sz w:val="24"/>
          <w:szCs w:val="24"/>
          <w:lang w:val="lv-LV"/>
        </w:rPr>
      </w:pPr>
    </w:p>
    <w:p w:rsidR="004600D1" w:rsidRPr="009D260F" w:rsidRDefault="009D260F" w:rsidP="00DD0703">
      <w:pPr>
        <w:tabs>
          <w:tab w:val="right" w:pos="9074"/>
        </w:tabs>
        <w:rPr>
          <w:iCs/>
          <w:sz w:val="24"/>
          <w:szCs w:val="24"/>
          <w:lang w:val="lv-LV"/>
        </w:rPr>
      </w:pPr>
      <w:r w:rsidRPr="009D260F">
        <w:rPr>
          <w:iCs/>
          <w:sz w:val="24"/>
          <w:szCs w:val="24"/>
          <w:lang w:val="lv-LV"/>
        </w:rPr>
        <w:t>Anotācijas III un V sadaļa – projekts šo jomu neskar.</w:t>
      </w:r>
    </w:p>
    <w:p w:rsidR="009D260F" w:rsidRDefault="009D260F" w:rsidP="00DD0703">
      <w:pPr>
        <w:tabs>
          <w:tab w:val="right" w:pos="9074"/>
        </w:tabs>
        <w:rPr>
          <w:iCs/>
          <w:sz w:val="24"/>
          <w:szCs w:val="24"/>
        </w:rPr>
      </w:pPr>
    </w:p>
    <w:p w:rsidR="009D260F" w:rsidRPr="006B29BE" w:rsidRDefault="009D260F" w:rsidP="00DD0703">
      <w:pPr>
        <w:tabs>
          <w:tab w:val="right" w:pos="9074"/>
        </w:tabs>
        <w:rPr>
          <w:iCs/>
          <w:sz w:val="24"/>
          <w:szCs w:val="24"/>
        </w:rPr>
      </w:pPr>
    </w:p>
    <w:p w:rsidR="005F56A5" w:rsidRPr="006B29BE" w:rsidRDefault="005F56A5" w:rsidP="00DD0703">
      <w:pPr>
        <w:tabs>
          <w:tab w:val="right" w:pos="9074"/>
        </w:tabs>
        <w:rPr>
          <w:rFonts w:cs="Times New Roman"/>
          <w:sz w:val="24"/>
          <w:szCs w:val="24"/>
          <w:lang w:val="lv-LV"/>
        </w:rPr>
      </w:pPr>
    </w:p>
    <w:p w:rsidR="00DD0703" w:rsidRPr="006B29BE" w:rsidRDefault="00DD0703" w:rsidP="00DD0703">
      <w:pPr>
        <w:tabs>
          <w:tab w:val="right" w:pos="9074"/>
        </w:tabs>
        <w:rPr>
          <w:rFonts w:cs="Times New Roman"/>
          <w:sz w:val="24"/>
          <w:szCs w:val="24"/>
          <w:lang w:val="lv-LV"/>
        </w:rPr>
      </w:pPr>
      <w:r w:rsidRPr="006B29BE">
        <w:rPr>
          <w:rFonts w:cs="Times New Roman"/>
          <w:sz w:val="24"/>
          <w:szCs w:val="24"/>
          <w:lang w:val="lv-LV"/>
        </w:rPr>
        <w:t>Aizsardzības ministrs</w:t>
      </w:r>
      <w:r w:rsidRPr="006B29BE">
        <w:rPr>
          <w:rFonts w:cs="Times New Roman"/>
          <w:sz w:val="24"/>
          <w:szCs w:val="24"/>
          <w:lang w:val="lv-LV"/>
        </w:rPr>
        <w:tab/>
      </w:r>
      <w:proofErr w:type="spellStart"/>
      <w:r w:rsidR="004600D1" w:rsidRPr="006B29BE">
        <w:rPr>
          <w:rFonts w:cs="Times New Roman"/>
          <w:sz w:val="24"/>
          <w:szCs w:val="24"/>
          <w:lang w:val="lv-LV"/>
        </w:rPr>
        <w:t>R.Vējonis</w:t>
      </w:r>
      <w:proofErr w:type="spellEnd"/>
    </w:p>
    <w:p w:rsidR="004600D1" w:rsidRPr="006B29BE" w:rsidRDefault="004600D1" w:rsidP="00DD0703">
      <w:pPr>
        <w:tabs>
          <w:tab w:val="right" w:pos="9000"/>
        </w:tabs>
        <w:jc w:val="both"/>
        <w:rPr>
          <w:rFonts w:cs="Times New Roman"/>
          <w:sz w:val="24"/>
          <w:szCs w:val="24"/>
          <w:lang w:val="lv-LV"/>
        </w:rPr>
      </w:pPr>
    </w:p>
    <w:p w:rsidR="004600D1" w:rsidRPr="006B29BE" w:rsidRDefault="004600D1" w:rsidP="00DD0703">
      <w:pPr>
        <w:tabs>
          <w:tab w:val="right" w:pos="9000"/>
        </w:tabs>
        <w:jc w:val="both"/>
        <w:rPr>
          <w:rFonts w:cs="Times New Roman"/>
          <w:sz w:val="24"/>
          <w:szCs w:val="24"/>
          <w:lang w:val="lv-LV"/>
        </w:rPr>
      </w:pPr>
    </w:p>
    <w:p w:rsidR="00DD0703" w:rsidRPr="006B29BE" w:rsidRDefault="00DD0703" w:rsidP="00DD0703">
      <w:pPr>
        <w:tabs>
          <w:tab w:val="right" w:pos="9000"/>
        </w:tabs>
        <w:jc w:val="both"/>
        <w:rPr>
          <w:rFonts w:cs="Times New Roman"/>
          <w:sz w:val="24"/>
          <w:szCs w:val="24"/>
          <w:lang w:val="lv-LV"/>
        </w:rPr>
      </w:pPr>
      <w:r w:rsidRPr="006B29BE">
        <w:rPr>
          <w:rFonts w:cs="Times New Roman"/>
          <w:sz w:val="24"/>
          <w:szCs w:val="24"/>
          <w:lang w:val="lv-LV"/>
        </w:rPr>
        <w:t>Vīza: valsts sekretārs</w:t>
      </w:r>
      <w:r w:rsidRPr="006B29BE">
        <w:rPr>
          <w:rFonts w:cs="Times New Roman"/>
          <w:sz w:val="24"/>
          <w:szCs w:val="24"/>
          <w:lang w:val="lv-LV"/>
        </w:rPr>
        <w:tab/>
        <w:t>J.Sārts</w:t>
      </w:r>
    </w:p>
    <w:p w:rsidR="00085A58" w:rsidRPr="006B29BE" w:rsidRDefault="00085A58" w:rsidP="00085A58">
      <w:pPr>
        <w:rPr>
          <w:rFonts w:cs="Times New Roman"/>
          <w:sz w:val="24"/>
          <w:szCs w:val="24"/>
          <w:lang w:val="lv-LV" w:eastAsia="lv-LV" w:bidi="ar-SA"/>
        </w:rPr>
      </w:pPr>
    </w:p>
    <w:p w:rsidR="002245D3" w:rsidRPr="006B29BE" w:rsidRDefault="002245D3" w:rsidP="002245D3">
      <w:pPr>
        <w:pStyle w:val="naisf"/>
        <w:tabs>
          <w:tab w:val="right" w:pos="8280"/>
        </w:tabs>
        <w:spacing w:before="0" w:after="0"/>
        <w:ind w:firstLine="0"/>
      </w:pPr>
    </w:p>
    <w:p w:rsidR="007C6754" w:rsidRPr="006B29BE" w:rsidRDefault="00F5585A" w:rsidP="007C6754">
      <w:pPr>
        <w:rPr>
          <w:rFonts w:cs="Times New Roman"/>
          <w:bCs/>
          <w:sz w:val="24"/>
          <w:szCs w:val="24"/>
          <w:lang w:val="lv-LV" w:eastAsia="lv-LV"/>
        </w:rPr>
      </w:pPr>
      <w:r w:rsidRPr="006B29BE">
        <w:rPr>
          <w:rFonts w:cs="Times New Roman"/>
          <w:bCs/>
          <w:sz w:val="24"/>
          <w:szCs w:val="24"/>
          <w:lang w:val="lv-LV" w:eastAsia="lv-LV"/>
        </w:rPr>
        <w:t>1</w:t>
      </w:r>
      <w:r w:rsidR="00EB2490" w:rsidRPr="006B29BE">
        <w:rPr>
          <w:rFonts w:cs="Times New Roman"/>
          <w:bCs/>
          <w:sz w:val="24"/>
          <w:szCs w:val="24"/>
          <w:lang w:val="lv-LV" w:eastAsia="lv-LV"/>
        </w:rPr>
        <w:t>2</w:t>
      </w:r>
      <w:r w:rsidR="007C6754" w:rsidRPr="006B29BE">
        <w:rPr>
          <w:rFonts w:cs="Times New Roman"/>
          <w:bCs/>
          <w:sz w:val="24"/>
          <w:szCs w:val="24"/>
          <w:lang w:val="lv-LV" w:eastAsia="lv-LV"/>
        </w:rPr>
        <w:t>.</w:t>
      </w:r>
      <w:r w:rsidRPr="006B29BE">
        <w:rPr>
          <w:rFonts w:cs="Times New Roman"/>
          <w:bCs/>
          <w:sz w:val="24"/>
          <w:szCs w:val="24"/>
          <w:lang w:val="lv-LV" w:eastAsia="lv-LV"/>
        </w:rPr>
        <w:t>10</w:t>
      </w:r>
      <w:r w:rsidR="007C6754" w:rsidRPr="006B29BE">
        <w:rPr>
          <w:rFonts w:cs="Times New Roman"/>
          <w:bCs/>
          <w:sz w:val="24"/>
          <w:szCs w:val="24"/>
          <w:lang w:val="lv-LV" w:eastAsia="lv-LV"/>
        </w:rPr>
        <w:t xml:space="preserve">.2014. </w:t>
      </w:r>
    </w:p>
    <w:p w:rsidR="00F5585A" w:rsidRPr="006B29BE" w:rsidRDefault="00A36911" w:rsidP="00374248">
      <w:pPr>
        <w:rPr>
          <w:sz w:val="24"/>
          <w:szCs w:val="24"/>
          <w:lang w:val="lv-LV"/>
        </w:rPr>
      </w:pPr>
      <w:r>
        <w:rPr>
          <w:rFonts w:cs="Times New Roman"/>
          <w:bCs/>
          <w:sz w:val="24"/>
          <w:szCs w:val="24"/>
          <w:lang w:val="lv-LV" w:eastAsia="lv-LV"/>
        </w:rPr>
        <w:t>1646</w:t>
      </w:r>
      <w:bookmarkStart w:id="2" w:name="_GoBack"/>
      <w:bookmarkEnd w:id="2"/>
    </w:p>
    <w:p w:rsidR="007C6754" w:rsidRPr="006B29BE" w:rsidRDefault="007C6754" w:rsidP="007C6754">
      <w:pPr>
        <w:jc w:val="both"/>
        <w:rPr>
          <w:sz w:val="24"/>
          <w:szCs w:val="24"/>
          <w:lang w:val="lv-LV"/>
        </w:rPr>
      </w:pPr>
      <w:r w:rsidRPr="006B29BE">
        <w:rPr>
          <w:sz w:val="24"/>
          <w:szCs w:val="24"/>
          <w:lang w:val="lv-LV"/>
        </w:rPr>
        <w:t>E.Svarenieks 6</w:t>
      </w:r>
      <w:smartTag w:uri="urn:schemas-microsoft-com:office:smarttags" w:element="phone">
        <w:smartTagPr>
          <w:attr w:name="Key_1" w:val="Value_2"/>
        </w:smartTagPr>
        <w:smartTag w:uri="schemas-tilde-lv/tildestengine" w:element="phone">
          <w:smartTagPr>
            <w:attr w:name="phone_number" w:val="7335029"/>
          </w:smartTagPr>
          <w:r w:rsidRPr="006B29BE">
            <w:rPr>
              <w:sz w:val="24"/>
              <w:szCs w:val="24"/>
              <w:lang w:val="lv-LV"/>
            </w:rPr>
            <w:t>7335029</w:t>
          </w:r>
        </w:smartTag>
      </w:smartTag>
    </w:p>
    <w:p w:rsidR="007C6754" w:rsidRPr="006B29BE" w:rsidRDefault="005F3920" w:rsidP="007C6754">
      <w:pPr>
        <w:jc w:val="both"/>
        <w:rPr>
          <w:sz w:val="24"/>
          <w:szCs w:val="24"/>
          <w:lang w:val="lv-LV"/>
        </w:rPr>
      </w:pPr>
      <w:hyperlink r:id="rId9" w:history="1">
        <w:r w:rsidR="00F5585A" w:rsidRPr="006B29BE">
          <w:rPr>
            <w:rStyle w:val="Hyperlink"/>
            <w:sz w:val="24"/>
            <w:szCs w:val="24"/>
            <w:lang w:val="lv-LV"/>
          </w:rPr>
          <w:t>edgars.svarenieks@mod.gov.lv</w:t>
        </w:r>
      </w:hyperlink>
    </w:p>
    <w:p w:rsidR="00DD0703" w:rsidRPr="006B29BE" w:rsidRDefault="00DD0703" w:rsidP="007C6754">
      <w:pPr>
        <w:rPr>
          <w:rFonts w:cs="Times New Roman"/>
          <w:sz w:val="24"/>
          <w:szCs w:val="24"/>
          <w:lang w:val="lv-LV"/>
        </w:rPr>
      </w:pPr>
    </w:p>
    <w:sectPr w:rsidR="00DD0703" w:rsidRPr="006B29BE" w:rsidSect="00693DBF">
      <w:headerReference w:type="default" r:id="rId10"/>
      <w:footerReference w:type="default" r:id="rId11"/>
      <w:pgSz w:w="11906" w:h="16838"/>
      <w:pgMar w:top="1440"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20" w:rsidRDefault="005F3920" w:rsidP="00793251">
      <w:r>
        <w:separator/>
      </w:r>
    </w:p>
  </w:endnote>
  <w:endnote w:type="continuationSeparator" w:id="0">
    <w:p w:rsidR="005F3920" w:rsidRDefault="005F3920"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377619"/>
      <w:docPartObj>
        <w:docPartGallery w:val="Page Numbers (Bottom of Page)"/>
        <w:docPartUnique/>
      </w:docPartObj>
    </w:sdtPr>
    <w:sdtEndPr>
      <w:rPr>
        <w:noProof/>
      </w:rPr>
    </w:sdtEndPr>
    <w:sdtContent>
      <w:p w:rsidR="00F5585A" w:rsidRPr="00374248" w:rsidRDefault="00F5585A" w:rsidP="009D771A">
        <w:pPr>
          <w:pStyle w:val="Footer"/>
          <w:jc w:val="right"/>
        </w:pPr>
        <w:r w:rsidRPr="00374248">
          <w:fldChar w:fldCharType="begin"/>
        </w:r>
        <w:r w:rsidRPr="00374248">
          <w:instrText xml:space="preserve"> PAGE   \* MERGEFORMAT </w:instrText>
        </w:r>
        <w:r w:rsidRPr="00374248">
          <w:fldChar w:fldCharType="separate"/>
        </w:r>
        <w:r w:rsidR="00A36911">
          <w:rPr>
            <w:noProof/>
          </w:rPr>
          <w:t>7</w:t>
        </w:r>
        <w:r w:rsidRPr="00374248">
          <w:rPr>
            <w:noProof/>
          </w:rPr>
          <w:fldChar w:fldCharType="end"/>
        </w:r>
      </w:p>
    </w:sdtContent>
  </w:sdt>
  <w:p w:rsidR="00A864E8" w:rsidRPr="00A864E8" w:rsidRDefault="009D771A" w:rsidP="00A864E8">
    <w:pPr>
      <w:jc w:val="both"/>
      <w:rPr>
        <w:sz w:val="16"/>
        <w:szCs w:val="16"/>
      </w:rPr>
    </w:pPr>
    <w:r w:rsidRPr="00A864E8">
      <w:rPr>
        <w:bCs/>
        <w:sz w:val="16"/>
        <w:szCs w:val="16"/>
        <w:lang w:val="lv-LV" w:eastAsia="lv-LV"/>
      </w:rPr>
      <w:t>AIManot_</w:t>
    </w:r>
    <w:r w:rsidR="00374248" w:rsidRPr="00A864E8">
      <w:rPr>
        <w:bCs/>
        <w:sz w:val="16"/>
        <w:szCs w:val="16"/>
        <w:lang w:val="lv-LV" w:eastAsia="lv-LV"/>
      </w:rPr>
      <w:t>1</w:t>
    </w:r>
    <w:r w:rsidR="00A864E8">
      <w:rPr>
        <w:bCs/>
        <w:sz w:val="16"/>
        <w:szCs w:val="16"/>
        <w:lang w:val="lv-LV" w:eastAsia="lv-LV"/>
      </w:rPr>
      <w:t>2</w:t>
    </w:r>
    <w:r w:rsidRPr="00A864E8">
      <w:rPr>
        <w:bCs/>
        <w:sz w:val="16"/>
        <w:szCs w:val="16"/>
        <w:lang w:val="lv-LV" w:eastAsia="lv-LV"/>
      </w:rPr>
      <w:t>1014 „Likumprojekts „</w:t>
    </w:r>
    <w:r w:rsidR="00A864E8" w:rsidRPr="00AA32DA">
      <w:rPr>
        <w:sz w:val="16"/>
        <w:szCs w:val="16"/>
        <w:lang w:val="lv-LV"/>
      </w:rPr>
      <w:t>Grozījumi Jūras vides aizsardzības un pārvaldības likumā</w:t>
    </w:r>
    <w:r w:rsidR="00A864E8" w:rsidRPr="00A864E8">
      <w:rPr>
        <w:sz w:val="16"/>
        <w:szCs w:val="16"/>
      </w:rPr>
      <w:t>”</w:t>
    </w:r>
  </w:p>
  <w:p w:rsidR="00793251" w:rsidRPr="00374248" w:rsidRDefault="00793251" w:rsidP="00374248">
    <w:pPr>
      <w:jc w:val="both"/>
      <w:outlineLvl w:val="3"/>
      <w:rPr>
        <w:bCs/>
        <w:sz w:val="16"/>
        <w:szCs w:val="16"/>
        <w:lang w:val="lv-LV"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20" w:rsidRDefault="005F3920" w:rsidP="00793251">
      <w:r>
        <w:separator/>
      </w:r>
    </w:p>
  </w:footnote>
  <w:footnote w:type="continuationSeparator" w:id="0">
    <w:p w:rsidR="005F3920" w:rsidRDefault="005F3920" w:rsidP="00793251">
      <w:r>
        <w:continuationSeparator/>
      </w:r>
    </w:p>
  </w:footnote>
  <w:footnote w:id="1">
    <w:p w:rsidR="00E23C93" w:rsidRPr="006B5DED" w:rsidRDefault="00E23C93" w:rsidP="006B5DED">
      <w:pPr>
        <w:pStyle w:val="tv2131"/>
        <w:spacing w:before="0" w:line="240" w:lineRule="auto"/>
        <w:ind w:firstLine="0"/>
        <w:rPr>
          <w:rFonts w:ascii="Times New Roman" w:hAnsi="Times New Roman"/>
          <w:b/>
          <w:bCs/>
          <w:sz w:val="16"/>
          <w:szCs w:val="16"/>
        </w:rPr>
      </w:pPr>
      <w:r w:rsidRPr="006B5DED">
        <w:rPr>
          <w:rStyle w:val="FootnoteReference"/>
          <w:rFonts w:ascii="Times New Roman" w:hAnsi="Times New Roman"/>
          <w:sz w:val="16"/>
          <w:szCs w:val="16"/>
        </w:rPr>
        <w:footnoteRef/>
      </w:r>
      <w:r w:rsidRPr="006B5DED">
        <w:rPr>
          <w:rFonts w:ascii="Times New Roman" w:hAnsi="Times New Roman"/>
          <w:sz w:val="16"/>
          <w:szCs w:val="16"/>
        </w:rPr>
        <w:t xml:space="preserve"> </w:t>
      </w:r>
      <w:r w:rsidRPr="006B5DED">
        <w:rPr>
          <w:rFonts w:ascii="Times New Roman" w:hAnsi="Times New Roman"/>
          <w:b/>
          <w:bCs/>
          <w:sz w:val="16"/>
          <w:szCs w:val="16"/>
        </w:rPr>
        <w:t xml:space="preserve">Jūras kodeksa 267.pants. Vraka jēdziens. </w:t>
      </w:r>
    </w:p>
    <w:p w:rsidR="00E23C93" w:rsidRPr="006B5DED" w:rsidRDefault="00E23C93" w:rsidP="006B5DED">
      <w:pPr>
        <w:pStyle w:val="tv2131"/>
        <w:spacing w:before="0" w:line="240" w:lineRule="auto"/>
        <w:ind w:firstLine="0"/>
        <w:rPr>
          <w:rFonts w:ascii="Times New Roman" w:hAnsi="Times New Roman"/>
          <w:sz w:val="16"/>
          <w:szCs w:val="16"/>
        </w:rPr>
      </w:pPr>
      <w:r w:rsidRPr="006B5DED">
        <w:rPr>
          <w:rFonts w:ascii="Times New Roman" w:hAnsi="Times New Roman"/>
          <w:sz w:val="16"/>
          <w:szCs w:val="16"/>
        </w:rPr>
        <w:t>„Kuģis, kas pilnībā vai daļēji nogrimis vai uzskrējis uz sēkļa, zaudējot spēju kuģot, vai kas ir pamests, tādējādi apdraudot kuģošanas drošību un vidi, kā arī jebkura šāda kuģa daļa un viss, kas bijis vai atrodas uz šā kuģa, ir vraks”.</w:t>
      </w:r>
    </w:p>
  </w:footnote>
  <w:footnote w:id="2">
    <w:p w:rsidR="00E23C93" w:rsidRPr="006B5DED" w:rsidRDefault="00E23C93" w:rsidP="006B5DED">
      <w:pPr>
        <w:jc w:val="both"/>
        <w:rPr>
          <w:rFonts w:cs="Times New Roman"/>
          <w:sz w:val="16"/>
          <w:szCs w:val="16"/>
          <w:lang w:val="lv-LV"/>
        </w:rPr>
      </w:pPr>
      <w:r w:rsidRPr="006B5DED">
        <w:rPr>
          <w:rStyle w:val="FootnoteReference"/>
          <w:rFonts w:cs="Times New Roman"/>
          <w:sz w:val="16"/>
          <w:szCs w:val="16"/>
        </w:rPr>
        <w:footnoteRef/>
      </w:r>
      <w:r w:rsidRPr="006B5DED">
        <w:rPr>
          <w:rFonts w:cs="Times New Roman"/>
          <w:sz w:val="16"/>
          <w:szCs w:val="16"/>
          <w:lang w:val="lv-LV"/>
        </w:rPr>
        <w:t xml:space="preserve"> </w:t>
      </w:r>
      <w:r w:rsidRPr="006B5DED">
        <w:rPr>
          <w:rFonts w:cs="Times New Roman"/>
          <w:b/>
          <w:bCs/>
          <w:sz w:val="16"/>
          <w:szCs w:val="16"/>
          <w:lang w:val="lv-LV"/>
        </w:rPr>
        <w:t>Jūras vides aizsardzības un pārvaldības likuma 3.pants. Latvijas kontinentālais šelfs un ekskluzīvā ekonomiskā zona</w:t>
      </w:r>
    </w:p>
    <w:p w:rsidR="00E23C93" w:rsidRPr="006B5DED" w:rsidRDefault="00E23C93" w:rsidP="006B5DED">
      <w:pPr>
        <w:pStyle w:val="tv2131"/>
        <w:spacing w:before="0" w:line="240" w:lineRule="auto"/>
        <w:rPr>
          <w:rFonts w:ascii="Times New Roman" w:hAnsi="Times New Roman"/>
          <w:sz w:val="16"/>
          <w:szCs w:val="16"/>
        </w:rPr>
      </w:pPr>
      <w:r w:rsidRPr="006B5DED">
        <w:rPr>
          <w:rFonts w:ascii="Times New Roman" w:hAnsi="Times New Roman"/>
          <w:sz w:val="16"/>
          <w:szCs w:val="16"/>
        </w:rPr>
        <w:t>(1) Latvijas kontinentālais šelfs (turpmāk — kontinentālais šelfs) ir jūras dibena virsma un dzīles zemūdens rajonos, kas ir Latvijas sauszemes teritorijas dabiskais turpinājums, atrodas tūlīt aiz Latvijas teritoriālās jūras robežām un sniedzas līdz šā panta trešajā daļā noteiktajām robežām.</w:t>
      </w:r>
    </w:p>
    <w:p w:rsidR="00E23C93" w:rsidRPr="006B5DED" w:rsidRDefault="00E23C93" w:rsidP="006B5DED">
      <w:pPr>
        <w:pStyle w:val="tv2131"/>
        <w:spacing w:before="0" w:line="240" w:lineRule="auto"/>
        <w:rPr>
          <w:rFonts w:ascii="Times New Roman" w:hAnsi="Times New Roman"/>
          <w:sz w:val="16"/>
          <w:szCs w:val="16"/>
        </w:rPr>
      </w:pPr>
      <w:r w:rsidRPr="006B5DED">
        <w:rPr>
          <w:rFonts w:ascii="Times New Roman" w:hAnsi="Times New Roman"/>
          <w:sz w:val="16"/>
          <w:szCs w:val="16"/>
        </w:rPr>
        <w:t>(2) Latvijas ekskluzīvā ekonomiskā zona (turpmāk — ekskluzīvā ekonomiskā zona) ir Baltijas jūras teritorija, kas atrodas tūlīt aiz Latvijas teritoriālās jūras robežām un sniedzas līdz šā panta trešajā daļā noteiktajām robežām.</w:t>
      </w:r>
    </w:p>
    <w:p w:rsidR="00E23C93" w:rsidRPr="006B5DED" w:rsidRDefault="00E23C93" w:rsidP="006B5DED">
      <w:pPr>
        <w:pStyle w:val="tv2131"/>
        <w:spacing w:before="0" w:line="240" w:lineRule="auto"/>
        <w:rPr>
          <w:rFonts w:ascii="Times New Roman" w:hAnsi="Times New Roman"/>
          <w:sz w:val="16"/>
          <w:szCs w:val="16"/>
        </w:rPr>
      </w:pPr>
      <w:r w:rsidRPr="006B5DED">
        <w:rPr>
          <w:rFonts w:ascii="Times New Roman" w:hAnsi="Times New Roman"/>
          <w:sz w:val="16"/>
          <w:szCs w:val="16"/>
        </w:rPr>
        <w:t>(3) Latvijas kontinentālā šelfa un ekskluzīvās ekonomiskās zonas robežas ar Igaunijas Republiku, Lietuvas Republiku un Zviedrijas Karalisti atbilst starptautiskajiem līgumiem, ko Latvija noslēgusi ar Igaunijas Republiku, Lietuvas Republiku un Zviedrijas Karalisti.</w:t>
      </w:r>
    </w:p>
    <w:p w:rsidR="00E23C93" w:rsidRPr="006B5DED" w:rsidRDefault="00E23C93" w:rsidP="006B5DED">
      <w:pPr>
        <w:pStyle w:val="tv2131"/>
        <w:spacing w:before="0" w:line="240" w:lineRule="auto"/>
        <w:rPr>
          <w:rFonts w:ascii="Times New Roman" w:hAnsi="Times New Roman"/>
          <w:sz w:val="16"/>
          <w:szCs w:val="16"/>
        </w:rPr>
      </w:pPr>
      <w:r w:rsidRPr="006B5DED">
        <w:rPr>
          <w:rFonts w:ascii="Times New Roman" w:hAnsi="Times New Roman"/>
          <w:sz w:val="16"/>
          <w:szCs w:val="16"/>
        </w:rPr>
        <w:t>(4) Latvijai ir suverēnas tiesības pētīt kontinentālo šelfu un izmantot tā dabas resursus atbilstoši šā likuma un citu normatīvo aktu prasībām. Kontinentālā šelfa dabas resursi ir Latvijas īpašums.</w:t>
      </w:r>
    </w:p>
    <w:p w:rsidR="00E23C93" w:rsidRPr="006B5DED" w:rsidRDefault="00E23C93" w:rsidP="006B5DED">
      <w:pPr>
        <w:pStyle w:val="tv2131"/>
        <w:spacing w:before="0" w:line="240" w:lineRule="auto"/>
        <w:rPr>
          <w:rFonts w:ascii="Times New Roman" w:hAnsi="Times New Roman"/>
          <w:sz w:val="16"/>
          <w:szCs w:val="16"/>
        </w:rPr>
      </w:pPr>
      <w:r w:rsidRPr="006B5DED">
        <w:rPr>
          <w:rFonts w:ascii="Times New Roman" w:hAnsi="Times New Roman"/>
          <w:sz w:val="16"/>
          <w:szCs w:val="16"/>
        </w:rPr>
        <w:t>(5) Latvijai ekskluzīvajā ekonomiskajā zonā ir:</w:t>
      </w:r>
    </w:p>
    <w:p w:rsidR="00E23C93" w:rsidRPr="006B5DED" w:rsidRDefault="00E23C93" w:rsidP="006B5DED">
      <w:pPr>
        <w:pStyle w:val="tv2131"/>
        <w:spacing w:before="0" w:line="240" w:lineRule="auto"/>
        <w:rPr>
          <w:rFonts w:ascii="Times New Roman" w:hAnsi="Times New Roman"/>
          <w:sz w:val="16"/>
          <w:szCs w:val="16"/>
        </w:rPr>
      </w:pPr>
      <w:r w:rsidRPr="006B5DED">
        <w:rPr>
          <w:rFonts w:ascii="Times New Roman" w:hAnsi="Times New Roman"/>
          <w:sz w:val="16"/>
          <w:szCs w:val="16"/>
        </w:rPr>
        <w:t>1) suverēnas tiesības pētīt, aizsargāt, izmantot un pārvaldīt ekskluzīvās ekonomiskās zonas dabas resursus, kas atrodas jūras dibenā, tā dzīlēs un ūdeņos, un pārvaldīt šo resursu izmantošanu, kā arī veikt citas darbības, kas nepieciešamas ekskluzīvās ekonomiskās zonas izpētei un izmantošanai, tai skaitā ražot viļņu, straumju un vēja enerģiju;</w:t>
      </w:r>
    </w:p>
    <w:p w:rsidR="00E23C93" w:rsidRPr="006B5DED" w:rsidRDefault="00E23C93" w:rsidP="006B5DED">
      <w:pPr>
        <w:pStyle w:val="tv2131"/>
        <w:spacing w:before="0" w:line="240" w:lineRule="auto"/>
        <w:rPr>
          <w:rFonts w:ascii="Times New Roman" w:hAnsi="Times New Roman"/>
          <w:sz w:val="16"/>
          <w:szCs w:val="16"/>
        </w:rPr>
      </w:pPr>
      <w:r w:rsidRPr="006B5DED">
        <w:rPr>
          <w:rFonts w:ascii="Times New Roman" w:hAnsi="Times New Roman"/>
          <w:sz w:val="16"/>
          <w:szCs w:val="16"/>
        </w:rPr>
        <w:t>2) ekskluzīvas tiesības būvēt un ierīkot mākslīgās salas, būves un iekārtas, kas nepieciešamas dabas resursu izpētei, ieguvei un citām darbībām, kā arī pārraudzīt šādu mākslīgo salu, būvju un iekārtu būvniecību, ierīkošanu un izmantošanu;</w:t>
      </w:r>
    </w:p>
    <w:p w:rsidR="00E23C93" w:rsidRPr="006B5DED" w:rsidRDefault="00E23C93" w:rsidP="006B5DED">
      <w:pPr>
        <w:pStyle w:val="tv2131"/>
        <w:spacing w:before="0" w:line="240" w:lineRule="auto"/>
        <w:rPr>
          <w:rFonts w:ascii="Times New Roman" w:hAnsi="Times New Roman"/>
          <w:sz w:val="16"/>
          <w:szCs w:val="16"/>
        </w:rPr>
      </w:pPr>
      <w:r w:rsidRPr="006B5DED">
        <w:rPr>
          <w:rFonts w:ascii="Times New Roman" w:hAnsi="Times New Roman"/>
          <w:sz w:val="16"/>
          <w:szCs w:val="16"/>
        </w:rPr>
        <w:t>3) ekskluzīva jurisdikcija attiecībā uz jūras vides aizsardzību un saglabāšanu, jūras zinātnisko izpēti, mākslīgo salu, kā arī būvju un iekārtu būvniecību, ierīkošanu un izmantošanu;</w:t>
      </w:r>
    </w:p>
    <w:p w:rsidR="00E23C93" w:rsidRPr="006B5DED" w:rsidRDefault="00E23C93" w:rsidP="006B5DED">
      <w:pPr>
        <w:pStyle w:val="tv2131"/>
        <w:spacing w:before="0" w:line="240" w:lineRule="auto"/>
        <w:rPr>
          <w:rFonts w:ascii="Times New Roman" w:hAnsi="Times New Roman"/>
          <w:sz w:val="16"/>
          <w:szCs w:val="16"/>
        </w:rPr>
      </w:pPr>
      <w:r w:rsidRPr="006B5DED">
        <w:rPr>
          <w:rFonts w:ascii="Times New Roman" w:hAnsi="Times New Roman"/>
          <w:sz w:val="16"/>
          <w:szCs w:val="16"/>
        </w:rPr>
        <w:t>4) citas tiesības, kas paredzētas šajā likumā un Apvienoto Nāciju Organizācijas 1982.gada Jūras tiesību konvencijā.</w:t>
      </w:r>
    </w:p>
    <w:p w:rsidR="00E23C93" w:rsidRPr="006B5DED" w:rsidRDefault="00E23C93" w:rsidP="006B5DED">
      <w:pPr>
        <w:pStyle w:val="tv2131"/>
        <w:spacing w:before="0" w:line="240" w:lineRule="auto"/>
        <w:rPr>
          <w:rFonts w:ascii="Times New Roman" w:hAnsi="Times New Roman"/>
          <w:sz w:val="16"/>
          <w:szCs w:val="16"/>
        </w:rPr>
      </w:pPr>
      <w:r w:rsidRPr="006B5DED">
        <w:rPr>
          <w:rFonts w:ascii="Times New Roman" w:hAnsi="Times New Roman"/>
          <w:sz w:val="16"/>
          <w:szCs w:val="16"/>
        </w:rPr>
        <w:t>(6) Kontinentālajā šelfā un ekskluzīvajā ekonomiskajā zonā uzbūvētās un ierīkotās mākslīgās salas, būves un iekārtas, izliktie kabeļi, cauruļvadi un to ekspluatācija, kā arī muitas, fiskālie, veselības aizsardzības, ārējās un iekšējās drošības un imigrācijas noteikumi ir Latvijas jurisdikcijā.</w:t>
      </w:r>
    </w:p>
    <w:p w:rsidR="00E23C93" w:rsidRPr="006B5DED" w:rsidRDefault="00E23C93" w:rsidP="006B5DED">
      <w:pPr>
        <w:pStyle w:val="tv2131"/>
        <w:spacing w:before="0" w:line="240" w:lineRule="auto"/>
        <w:rPr>
          <w:rFonts w:ascii="Times New Roman" w:hAnsi="Times New Roman"/>
          <w:sz w:val="16"/>
          <w:szCs w:val="16"/>
        </w:rPr>
      </w:pPr>
      <w:r w:rsidRPr="006B5DED">
        <w:rPr>
          <w:rFonts w:ascii="Times New Roman" w:hAnsi="Times New Roman"/>
          <w:sz w:val="16"/>
          <w:szCs w:val="16"/>
        </w:rPr>
        <w:t>(7) Latvija, izmantojot savas tiesības un pildot savus pienākumus ekskluzīvajā ekonomiskajā zonā, ievēro citu valstu tiesības un pienākumus, kas paredzēti Apvienoto Nāciju Organizācijas 1982.gada Jūras tiesību konvencijā, kā arī citu Latvijai saistošu starptautisko līgumu prasības.</w:t>
      </w:r>
    </w:p>
    <w:p w:rsidR="00E23C93" w:rsidRPr="006B5DED" w:rsidRDefault="00E23C93" w:rsidP="006B5DED">
      <w:pPr>
        <w:pStyle w:val="tv2131"/>
        <w:spacing w:before="0" w:line="240" w:lineRule="auto"/>
        <w:rPr>
          <w:rFonts w:ascii="Times New Roman" w:hAnsi="Times New Roman"/>
          <w:sz w:val="16"/>
          <w:szCs w:val="16"/>
        </w:rPr>
      </w:pPr>
      <w:r w:rsidRPr="006B5DED">
        <w:rPr>
          <w:rFonts w:ascii="Times New Roman" w:hAnsi="Times New Roman"/>
          <w:sz w:val="16"/>
          <w:szCs w:val="16"/>
        </w:rPr>
        <w:t>(8) Latvija var atļaut publiskai personai vai privātpersonai veikt darbības kontinentālajā šelfā un ekskluzīvajā ekonomiskajā zonā atbilstoši šim likumam vai speciālajiem likumiem, kas regulē dabas resursu ieguvi un citu darbību veikšanu Latvijas jūras ūdeņos, izsniedzot attiecīgajam darbības veidam atbilstošu atļauju vai licenci.</w:t>
      </w:r>
    </w:p>
  </w:footnote>
  <w:footnote w:id="3">
    <w:p w:rsidR="00E23C93" w:rsidRPr="006B5DED" w:rsidRDefault="00E23C93" w:rsidP="006B5DED">
      <w:pPr>
        <w:pStyle w:val="FootnoteText"/>
        <w:spacing w:after="0" w:line="240" w:lineRule="auto"/>
        <w:jc w:val="both"/>
        <w:rPr>
          <w:rFonts w:ascii="Times New Roman" w:hAnsi="Times New Roman"/>
          <w:sz w:val="16"/>
          <w:szCs w:val="16"/>
        </w:rPr>
      </w:pPr>
      <w:r w:rsidRPr="006B5DED">
        <w:rPr>
          <w:rStyle w:val="FootnoteReference"/>
          <w:rFonts w:ascii="Times New Roman" w:hAnsi="Times New Roman"/>
          <w:sz w:val="16"/>
          <w:szCs w:val="16"/>
        </w:rPr>
        <w:footnoteRef/>
      </w:r>
      <w:r w:rsidRPr="006B5DED">
        <w:rPr>
          <w:rFonts w:ascii="Times New Roman" w:hAnsi="Times New Roman"/>
          <w:sz w:val="16"/>
          <w:szCs w:val="16"/>
        </w:rPr>
        <w:t xml:space="preserve"> „</w:t>
      </w:r>
      <w:r w:rsidRPr="006B5DED">
        <w:rPr>
          <w:rFonts w:ascii="Times New Roman" w:hAnsi="Times New Roman"/>
          <w:b/>
          <w:sz w:val="16"/>
          <w:szCs w:val="16"/>
        </w:rPr>
        <w:t>Aktuālās tiesību realizācijas problēmas</w:t>
      </w:r>
      <w:r w:rsidRPr="006B5DED">
        <w:rPr>
          <w:rFonts w:ascii="Times New Roman" w:hAnsi="Times New Roman"/>
          <w:sz w:val="16"/>
          <w:szCs w:val="16"/>
        </w:rPr>
        <w:t>”’; LU Akadēmiskais apgāds 2011. 103 lpp.</w:t>
      </w:r>
    </w:p>
  </w:footnote>
  <w:footnote w:id="4">
    <w:p w:rsidR="00E23C93" w:rsidRPr="006B5DED" w:rsidRDefault="00E23C93" w:rsidP="006B5DED">
      <w:pPr>
        <w:jc w:val="both"/>
        <w:rPr>
          <w:rFonts w:cs="Times New Roman"/>
          <w:sz w:val="16"/>
          <w:szCs w:val="16"/>
          <w:lang w:val="lv-LV"/>
        </w:rPr>
      </w:pPr>
      <w:r w:rsidRPr="006B5DED">
        <w:rPr>
          <w:rStyle w:val="FootnoteReference"/>
          <w:rFonts w:cs="Times New Roman"/>
          <w:sz w:val="16"/>
          <w:szCs w:val="16"/>
        </w:rPr>
        <w:footnoteRef/>
      </w:r>
      <w:r w:rsidRPr="006B5DED">
        <w:rPr>
          <w:rFonts w:cs="Times New Roman"/>
          <w:sz w:val="16"/>
          <w:szCs w:val="16"/>
          <w:lang w:val="lv-LV"/>
        </w:rPr>
        <w:t xml:space="preserve"> </w:t>
      </w:r>
      <w:r w:rsidRPr="006B5DED">
        <w:rPr>
          <w:rFonts w:cs="Times New Roman"/>
          <w:b/>
          <w:sz w:val="16"/>
          <w:szCs w:val="16"/>
          <w:lang w:val="lv-LV"/>
        </w:rPr>
        <w:t>UNCLOS 303.pants</w:t>
      </w:r>
      <w:r w:rsidRPr="006B5DED">
        <w:rPr>
          <w:rFonts w:cs="Times New Roman"/>
          <w:sz w:val="16"/>
          <w:szCs w:val="16"/>
          <w:lang w:val="lv-LV"/>
        </w:rPr>
        <w:t xml:space="preserve"> paredz, ka valstīm ir pienākums apsargāt jūrā atrastos arheoloģiskos un vēsturiskos objektus, kā arī sadarboties šajā jomā. Lai cīnītos pret šādu objektu tirdzniecību, piekrastes valsts var, piemērojot 33.pantu, noteikt, ka attiecīgajā pantā noteikto objektu izcelšana no jūras dibena bez tās piekrišanas tās teritorijas vai teritoriālās jūras ietvaros novedīs pie likumu vai noteikumu pārkāpšanas, kuri noteikti norādītajā pantā. Turklāt jāņem vērā, ka minētie nosacījumi saskaņā ar UNCLOS 303.panta 3.punktu neietekmē privātīpašnieku tiesības, kuru personības var tikt noskaidrotas, kā arī glābšanas noteikumus uz jūras vai citas normas, kuras regulē tirdznieciskos jūras braucienus, vai likumus un praksi, kas attiecas uz kultūras apmaiņu. Savukārt UNCLOS 149.pants attiecas uz jūras gultni un dzīlēm ārpus valsts jurisdikcijas robežām, nosakot, ka visi rajonā atrastie arheoloģiskie un vēsturiskie objekti tiek aizsargāti vai izmantoti visas cilvēces labā, īpašu uzmanību pievēršot izcelsmes valsts vai kultūras izcelsmes valsts, vai vēsturiskās un arheoloģiskās izcelsmes valsts priekšrocības tiesībām.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51" w:rsidRDefault="00793251">
    <w:pPr>
      <w:pStyle w:val="Header"/>
      <w:jc w:val="center"/>
    </w:pPr>
  </w:p>
  <w:p w:rsidR="00793251" w:rsidRDefault="0079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D5614E9"/>
    <w:multiLevelType w:val="hybridMultilevel"/>
    <w:tmpl w:val="D8B4FC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4BCA4AB2"/>
    <w:multiLevelType w:val="hybridMultilevel"/>
    <w:tmpl w:val="C3FE5B3A"/>
    <w:lvl w:ilvl="0" w:tplc="BE2C1ABA">
      <w:start w:val="1"/>
      <w:numFmt w:val="decimal"/>
      <w:lvlText w:val="%1)"/>
      <w:lvlJc w:val="left"/>
      <w:pPr>
        <w:ind w:left="3705" w:hanging="870"/>
      </w:pPr>
      <w:rPr>
        <w:rFonts w:hint="default"/>
      </w:rPr>
    </w:lvl>
    <w:lvl w:ilvl="1" w:tplc="04260019" w:tentative="1">
      <w:start w:val="1"/>
      <w:numFmt w:val="lowerLetter"/>
      <w:lvlText w:val="%2."/>
      <w:lvlJc w:val="left"/>
      <w:pPr>
        <w:ind w:left="3915" w:hanging="360"/>
      </w:pPr>
    </w:lvl>
    <w:lvl w:ilvl="2" w:tplc="0426001B" w:tentative="1">
      <w:start w:val="1"/>
      <w:numFmt w:val="lowerRoman"/>
      <w:lvlText w:val="%3."/>
      <w:lvlJc w:val="right"/>
      <w:pPr>
        <w:ind w:left="4635" w:hanging="180"/>
      </w:pPr>
    </w:lvl>
    <w:lvl w:ilvl="3" w:tplc="0426000F" w:tentative="1">
      <w:start w:val="1"/>
      <w:numFmt w:val="decimal"/>
      <w:lvlText w:val="%4."/>
      <w:lvlJc w:val="left"/>
      <w:pPr>
        <w:ind w:left="5355" w:hanging="360"/>
      </w:pPr>
    </w:lvl>
    <w:lvl w:ilvl="4" w:tplc="04260019" w:tentative="1">
      <w:start w:val="1"/>
      <w:numFmt w:val="lowerLetter"/>
      <w:lvlText w:val="%5."/>
      <w:lvlJc w:val="left"/>
      <w:pPr>
        <w:ind w:left="6075" w:hanging="360"/>
      </w:pPr>
    </w:lvl>
    <w:lvl w:ilvl="5" w:tplc="0426001B" w:tentative="1">
      <w:start w:val="1"/>
      <w:numFmt w:val="lowerRoman"/>
      <w:lvlText w:val="%6."/>
      <w:lvlJc w:val="right"/>
      <w:pPr>
        <w:ind w:left="6795" w:hanging="180"/>
      </w:pPr>
    </w:lvl>
    <w:lvl w:ilvl="6" w:tplc="0426000F" w:tentative="1">
      <w:start w:val="1"/>
      <w:numFmt w:val="decimal"/>
      <w:lvlText w:val="%7."/>
      <w:lvlJc w:val="left"/>
      <w:pPr>
        <w:ind w:left="7515" w:hanging="360"/>
      </w:pPr>
    </w:lvl>
    <w:lvl w:ilvl="7" w:tplc="04260019" w:tentative="1">
      <w:start w:val="1"/>
      <w:numFmt w:val="lowerLetter"/>
      <w:lvlText w:val="%8."/>
      <w:lvlJc w:val="left"/>
      <w:pPr>
        <w:ind w:left="8235" w:hanging="360"/>
      </w:pPr>
    </w:lvl>
    <w:lvl w:ilvl="8" w:tplc="0426001B" w:tentative="1">
      <w:start w:val="1"/>
      <w:numFmt w:val="lowerRoman"/>
      <w:lvlText w:val="%9."/>
      <w:lvlJc w:val="right"/>
      <w:pPr>
        <w:ind w:left="8955" w:hanging="180"/>
      </w:pPr>
    </w:lvl>
  </w:abstractNum>
  <w:abstractNum w:abstractNumId="3">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30C42"/>
    <w:rsid w:val="00040BA5"/>
    <w:rsid w:val="00042947"/>
    <w:rsid w:val="000637B5"/>
    <w:rsid w:val="000643CF"/>
    <w:rsid w:val="00065F37"/>
    <w:rsid w:val="00071145"/>
    <w:rsid w:val="0007620A"/>
    <w:rsid w:val="00085A58"/>
    <w:rsid w:val="00087A67"/>
    <w:rsid w:val="000918AD"/>
    <w:rsid w:val="000A71ED"/>
    <w:rsid w:val="000B5BBE"/>
    <w:rsid w:val="000E4F01"/>
    <w:rsid w:val="000E69BF"/>
    <w:rsid w:val="000F24DA"/>
    <w:rsid w:val="001316E3"/>
    <w:rsid w:val="0013247F"/>
    <w:rsid w:val="0014533C"/>
    <w:rsid w:val="00183294"/>
    <w:rsid w:val="00184686"/>
    <w:rsid w:val="001919C8"/>
    <w:rsid w:val="0019390A"/>
    <w:rsid w:val="001C25DB"/>
    <w:rsid w:val="001E329D"/>
    <w:rsid w:val="001E4F19"/>
    <w:rsid w:val="001F2472"/>
    <w:rsid w:val="00215A3F"/>
    <w:rsid w:val="002245D3"/>
    <w:rsid w:val="00224D82"/>
    <w:rsid w:val="002447A7"/>
    <w:rsid w:val="00246390"/>
    <w:rsid w:val="0026236D"/>
    <w:rsid w:val="002768AB"/>
    <w:rsid w:val="002A26B5"/>
    <w:rsid w:val="002E1D8F"/>
    <w:rsid w:val="00304507"/>
    <w:rsid w:val="00310EAF"/>
    <w:rsid w:val="00330F43"/>
    <w:rsid w:val="00332ECD"/>
    <w:rsid w:val="00347999"/>
    <w:rsid w:val="00374248"/>
    <w:rsid w:val="003B1EE2"/>
    <w:rsid w:val="003F7185"/>
    <w:rsid w:val="00402C6E"/>
    <w:rsid w:val="00411AA5"/>
    <w:rsid w:val="0043361D"/>
    <w:rsid w:val="004442C7"/>
    <w:rsid w:val="004600D1"/>
    <w:rsid w:val="004630A0"/>
    <w:rsid w:val="004917C2"/>
    <w:rsid w:val="004D6EFE"/>
    <w:rsid w:val="004E4E0C"/>
    <w:rsid w:val="00504AE1"/>
    <w:rsid w:val="00550262"/>
    <w:rsid w:val="0058356D"/>
    <w:rsid w:val="005922FD"/>
    <w:rsid w:val="005B602F"/>
    <w:rsid w:val="005C69CA"/>
    <w:rsid w:val="005E2B7A"/>
    <w:rsid w:val="005E5934"/>
    <w:rsid w:val="005F1F40"/>
    <w:rsid w:val="005F3920"/>
    <w:rsid w:val="005F56A5"/>
    <w:rsid w:val="006046C9"/>
    <w:rsid w:val="00641A63"/>
    <w:rsid w:val="00650AAC"/>
    <w:rsid w:val="0065610B"/>
    <w:rsid w:val="00661F15"/>
    <w:rsid w:val="006673C3"/>
    <w:rsid w:val="006838A8"/>
    <w:rsid w:val="006906BC"/>
    <w:rsid w:val="00693DBF"/>
    <w:rsid w:val="006B29BE"/>
    <w:rsid w:val="006B5DED"/>
    <w:rsid w:val="006D422D"/>
    <w:rsid w:val="006E2909"/>
    <w:rsid w:val="007221B6"/>
    <w:rsid w:val="00724128"/>
    <w:rsid w:val="00737440"/>
    <w:rsid w:val="007635F3"/>
    <w:rsid w:val="00777864"/>
    <w:rsid w:val="007910A9"/>
    <w:rsid w:val="00793251"/>
    <w:rsid w:val="00797A20"/>
    <w:rsid w:val="007C6210"/>
    <w:rsid w:val="007C6754"/>
    <w:rsid w:val="007F1D73"/>
    <w:rsid w:val="00800412"/>
    <w:rsid w:val="0080639D"/>
    <w:rsid w:val="008118E4"/>
    <w:rsid w:val="00831F55"/>
    <w:rsid w:val="008579BC"/>
    <w:rsid w:val="00861163"/>
    <w:rsid w:val="008804EF"/>
    <w:rsid w:val="00884C5C"/>
    <w:rsid w:val="00887648"/>
    <w:rsid w:val="008B48A1"/>
    <w:rsid w:val="008C3C00"/>
    <w:rsid w:val="008E0711"/>
    <w:rsid w:val="00920416"/>
    <w:rsid w:val="009213E1"/>
    <w:rsid w:val="0093126B"/>
    <w:rsid w:val="009504AB"/>
    <w:rsid w:val="00961EAA"/>
    <w:rsid w:val="00963455"/>
    <w:rsid w:val="00972D20"/>
    <w:rsid w:val="00976F2C"/>
    <w:rsid w:val="00980800"/>
    <w:rsid w:val="009833C3"/>
    <w:rsid w:val="009A4531"/>
    <w:rsid w:val="009A48D6"/>
    <w:rsid w:val="009B0629"/>
    <w:rsid w:val="009B32A9"/>
    <w:rsid w:val="009B4033"/>
    <w:rsid w:val="009D260F"/>
    <w:rsid w:val="009D771A"/>
    <w:rsid w:val="009D7E83"/>
    <w:rsid w:val="009F1792"/>
    <w:rsid w:val="00A26527"/>
    <w:rsid w:val="00A36911"/>
    <w:rsid w:val="00A60B47"/>
    <w:rsid w:val="00A669D6"/>
    <w:rsid w:val="00A76C35"/>
    <w:rsid w:val="00A864E8"/>
    <w:rsid w:val="00AA32DA"/>
    <w:rsid w:val="00AE08B7"/>
    <w:rsid w:val="00AE1603"/>
    <w:rsid w:val="00AE5374"/>
    <w:rsid w:val="00AF3AC3"/>
    <w:rsid w:val="00B17191"/>
    <w:rsid w:val="00B3041C"/>
    <w:rsid w:val="00B42912"/>
    <w:rsid w:val="00B42D78"/>
    <w:rsid w:val="00B47AF6"/>
    <w:rsid w:val="00B56DB1"/>
    <w:rsid w:val="00B80259"/>
    <w:rsid w:val="00B91C5E"/>
    <w:rsid w:val="00BA6DC0"/>
    <w:rsid w:val="00BB1B43"/>
    <w:rsid w:val="00C15175"/>
    <w:rsid w:val="00C47190"/>
    <w:rsid w:val="00C53718"/>
    <w:rsid w:val="00C729FB"/>
    <w:rsid w:val="00CB7EEF"/>
    <w:rsid w:val="00CC0A63"/>
    <w:rsid w:val="00CD7BD7"/>
    <w:rsid w:val="00D50FA7"/>
    <w:rsid w:val="00D7483A"/>
    <w:rsid w:val="00DA55F2"/>
    <w:rsid w:val="00DD0703"/>
    <w:rsid w:val="00E0382E"/>
    <w:rsid w:val="00E20B65"/>
    <w:rsid w:val="00E23C93"/>
    <w:rsid w:val="00E34418"/>
    <w:rsid w:val="00E64ADC"/>
    <w:rsid w:val="00E65F9E"/>
    <w:rsid w:val="00EB2490"/>
    <w:rsid w:val="00EB5489"/>
    <w:rsid w:val="00EC21EC"/>
    <w:rsid w:val="00ED7D42"/>
    <w:rsid w:val="00F17702"/>
    <w:rsid w:val="00F22346"/>
    <w:rsid w:val="00F44D94"/>
    <w:rsid w:val="00F519B8"/>
    <w:rsid w:val="00F5585A"/>
    <w:rsid w:val="00F64DAF"/>
    <w:rsid w:val="00F72E70"/>
    <w:rsid w:val="00F74DE5"/>
    <w:rsid w:val="00F8250E"/>
    <w:rsid w:val="00FA5A39"/>
    <w:rsid w:val="00FD24CA"/>
    <w:rsid w:val="00FF4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uiPriority w:val="99"/>
    <w:rsid w:val="00793251"/>
    <w:pPr>
      <w:tabs>
        <w:tab w:val="center" w:pos="4153"/>
        <w:tab w:val="right" w:pos="8306"/>
      </w:tabs>
    </w:pPr>
  </w:style>
  <w:style w:type="character" w:customStyle="1" w:styleId="FooterChar">
    <w:name w:val="Footer Char"/>
    <w:basedOn w:val="DefaultParagraphFont"/>
    <w:link w:val="Footer"/>
    <w:uiPriority w:val="99"/>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naisf">
    <w:name w:val="naisf"/>
    <w:basedOn w:val="Normal"/>
    <w:rsid w:val="002245D3"/>
    <w:pPr>
      <w:spacing w:before="75" w:after="75"/>
      <w:ind w:firstLine="375"/>
      <w:jc w:val="both"/>
    </w:pPr>
    <w:rPr>
      <w:rFonts w:cs="Times New Roman"/>
      <w:sz w:val="24"/>
      <w:szCs w:val="24"/>
      <w:lang w:val="lv-LV" w:eastAsia="lv-LV" w:bidi="ar-SA"/>
    </w:rPr>
  </w:style>
  <w:style w:type="paragraph" w:styleId="NormalWeb">
    <w:name w:val="Normal (Web)"/>
    <w:basedOn w:val="Normal"/>
    <w:unhideWhenUsed/>
    <w:rsid w:val="006D422D"/>
    <w:pPr>
      <w:spacing w:before="100" w:beforeAutospacing="1" w:after="100" w:afterAutospacing="1"/>
    </w:pPr>
    <w:rPr>
      <w:rFonts w:cs="Times New Roman"/>
      <w:sz w:val="24"/>
      <w:szCs w:val="24"/>
      <w:lang w:val="lv-LV" w:eastAsia="lv-LV" w:bidi="ar-SA"/>
    </w:rPr>
  </w:style>
  <w:style w:type="paragraph" w:customStyle="1" w:styleId="tv2131">
    <w:name w:val="tv2131"/>
    <w:basedOn w:val="Normal"/>
    <w:rsid w:val="006D422D"/>
    <w:pPr>
      <w:spacing w:before="240" w:line="360" w:lineRule="auto"/>
      <w:ind w:firstLine="300"/>
      <w:jc w:val="both"/>
    </w:pPr>
    <w:rPr>
      <w:rFonts w:ascii="Verdana" w:hAnsi="Verdana" w:cs="Times New Roman"/>
      <w:sz w:val="18"/>
      <w:szCs w:val="18"/>
      <w:lang w:val="lv-LV" w:eastAsia="lv-LV" w:bidi="ar-SA"/>
    </w:rPr>
  </w:style>
  <w:style w:type="paragraph" w:customStyle="1" w:styleId="CharCharCharCharCharCharCharCharChar1CharChar">
    <w:name w:val="Char Char Char Char Char Char Char Char Char1 Char Char"/>
    <w:basedOn w:val="Normal"/>
    <w:rsid w:val="005F56A5"/>
    <w:pPr>
      <w:spacing w:after="160" w:line="240" w:lineRule="exact"/>
    </w:pPr>
    <w:rPr>
      <w:rFonts w:ascii="Dutch TL" w:hAnsi="Dutch TL" w:cs="Times New Roman"/>
      <w:sz w:val="28"/>
      <w:lang w:val="lv-LV" w:eastAsia="zh-TW" w:bidi="ar-SA"/>
    </w:rPr>
  </w:style>
  <w:style w:type="paragraph" w:styleId="FootnoteText">
    <w:name w:val="footnote text"/>
    <w:basedOn w:val="Normal"/>
    <w:link w:val="FootnoteTextChar"/>
    <w:uiPriority w:val="99"/>
    <w:unhideWhenUsed/>
    <w:rsid w:val="00E23C93"/>
    <w:pPr>
      <w:spacing w:after="200" w:line="276" w:lineRule="auto"/>
    </w:pPr>
    <w:rPr>
      <w:rFonts w:ascii="Calibri" w:eastAsia="Calibri" w:hAnsi="Calibri" w:cs="Times New Roman"/>
      <w:lang w:val="lv-LV" w:bidi="ar-SA"/>
    </w:rPr>
  </w:style>
  <w:style w:type="character" w:customStyle="1" w:styleId="FootnoteTextChar">
    <w:name w:val="Footnote Text Char"/>
    <w:basedOn w:val="DefaultParagraphFont"/>
    <w:link w:val="FootnoteText"/>
    <w:uiPriority w:val="99"/>
    <w:rsid w:val="00E23C93"/>
    <w:rPr>
      <w:rFonts w:ascii="Calibri" w:eastAsia="Calibri" w:hAnsi="Calibri"/>
      <w:lang w:eastAsia="en-US"/>
    </w:rPr>
  </w:style>
  <w:style w:type="character" w:styleId="FootnoteReference">
    <w:name w:val="footnote reference"/>
    <w:uiPriority w:val="99"/>
    <w:unhideWhenUsed/>
    <w:rsid w:val="00E23C93"/>
    <w:rPr>
      <w:vertAlign w:val="superscript"/>
    </w:rPr>
  </w:style>
  <w:style w:type="character" w:styleId="CommentReference">
    <w:name w:val="annotation reference"/>
    <w:basedOn w:val="DefaultParagraphFont"/>
    <w:rsid w:val="006906BC"/>
    <w:rPr>
      <w:sz w:val="16"/>
      <w:szCs w:val="16"/>
    </w:rPr>
  </w:style>
  <w:style w:type="paragraph" w:styleId="CommentText">
    <w:name w:val="annotation text"/>
    <w:basedOn w:val="Normal"/>
    <w:link w:val="CommentTextChar"/>
    <w:rsid w:val="006906BC"/>
  </w:style>
  <w:style w:type="character" w:customStyle="1" w:styleId="CommentTextChar">
    <w:name w:val="Comment Text Char"/>
    <w:basedOn w:val="DefaultParagraphFont"/>
    <w:link w:val="CommentText"/>
    <w:rsid w:val="006906BC"/>
    <w:rPr>
      <w:rFonts w:cs="Arial Unicode MS"/>
      <w:lang w:val="en-AU" w:eastAsia="en-US" w:bidi="lo-LA"/>
    </w:rPr>
  </w:style>
  <w:style w:type="paragraph" w:styleId="CommentSubject">
    <w:name w:val="annotation subject"/>
    <w:basedOn w:val="CommentText"/>
    <w:next w:val="CommentText"/>
    <w:link w:val="CommentSubjectChar"/>
    <w:rsid w:val="006906BC"/>
    <w:rPr>
      <w:b/>
      <w:bCs/>
    </w:rPr>
  </w:style>
  <w:style w:type="character" w:customStyle="1" w:styleId="CommentSubjectChar">
    <w:name w:val="Comment Subject Char"/>
    <w:basedOn w:val="CommentTextChar"/>
    <w:link w:val="CommentSubject"/>
    <w:rsid w:val="006906BC"/>
    <w:rPr>
      <w:rFonts w:cs="Arial Unicode MS"/>
      <w:b/>
      <w:bCs/>
      <w:lang w:val="en-AU" w:eastAsia="en-US" w:bidi="lo-LA"/>
    </w:rPr>
  </w:style>
  <w:style w:type="paragraph" w:customStyle="1" w:styleId="naisc">
    <w:name w:val="naisc"/>
    <w:basedOn w:val="Normal"/>
    <w:rsid w:val="000B5BBE"/>
    <w:pPr>
      <w:spacing w:before="75" w:after="75"/>
      <w:jc w:val="center"/>
    </w:pPr>
    <w:rPr>
      <w:rFonts w:cs="Times New Roman"/>
      <w:sz w:val="24"/>
      <w:szCs w:val="24"/>
      <w:lang w:val="lv-LV" w:eastAsia="lv-LV" w:bidi="ar-SA"/>
    </w:rPr>
  </w:style>
  <w:style w:type="paragraph" w:styleId="PlainText">
    <w:name w:val="Plain Text"/>
    <w:basedOn w:val="Normal"/>
    <w:link w:val="PlainTextChar"/>
    <w:uiPriority w:val="99"/>
    <w:unhideWhenUsed/>
    <w:rsid w:val="0080639D"/>
    <w:rPr>
      <w:rFonts w:ascii="Calibri" w:eastAsiaTheme="minorHAnsi" w:hAnsi="Calibri" w:cstheme="minorBidi"/>
      <w:sz w:val="22"/>
      <w:szCs w:val="21"/>
      <w:lang w:val="lv-LV" w:bidi="ar-SA"/>
    </w:rPr>
  </w:style>
  <w:style w:type="character" w:customStyle="1" w:styleId="PlainTextChar">
    <w:name w:val="Plain Text Char"/>
    <w:basedOn w:val="DefaultParagraphFont"/>
    <w:link w:val="PlainText"/>
    <w:uiPriority w:val="99"/>
    <w:rsid w:val="0080639D"/>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uiPriority w:val="99"/>
    <w:rsid w:val="00793251"/>
    <w:pPr>
      <w:tabs>
        <w:tab w:val="center" w:pos="4153"/>
        <w:tab w:val="right" w:pos="8306"/>
      </w:tabs>
    </w:pPr>
  </w:style>
  <w:style w:type="character" w:customStyle="1" w:styleId="FooterChar">
    <w:name w:val="Footer Char"/>
    <w:basedOn w:val="DefaultParagraphFont"/>
    <w:link w:val="Footer"/>
    <w:uiPriority w:val="99"/>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naisf">
    <w:name w:val="naisf"/>
    <w:basedOn w:val="Normal"/>
    <w:rsid w:val="002245D3"/>
    <w:pPr>
      <w:spacing w:before="75" w:after="75"/>
      <w:ind w:firstLine="375"/>
      <w:jc w:val="both"/>
    </w:pPr>
    <w:rPr>
      <w:rFonts w:cs="Times New Roman"/>
      <w:sz w:val="24"/>
      <w:szCs w:val="24"/>
      <w:lang w:val="lv-LV" w:eastAsia="lv-LV" w:bidi="ar-SA"/>
    </w:rPr>
  </w:style>
  <w:style w:type="paragraph" w:styleId="NormalWeb">
    <w:name w:val="Normal (Web)"/>
    <w:basedOn w:val="Normal"/>
    <w:unhideWhenUsed/>
    <w:rsid w:val="006D422D"/>
    <w:pPr>
      <w:spacing w:before="100" w:beforeAutospacing="1" w:after="100" w:afterAutospacing="1"/>
    </w:pPr>
    <w:rPr>
      <w:rFonts w:cs="Times New Roman"/>
      <w:sz w:val="24"/>
      <w:szCs w:val="24"/>
      <w:lang w:val="lv-LV" w:eastAsia="lv-LV" w:bidi="ar-SA"/>
    </w:rPr>
  </w:style>
  <w:style w:type="paragraph" w:customStyle="1" w:styleId="tv2131">
    <w:name w:val="tv2131"/>
    <w:basedOn w:val="Normal"/>
    <w:rsid w:val="006D422D"/>
    <w:pPr>
      <w:spacing w:before="240" w:line="360" w:lineRule="auto"/>
      <w:ind w:firstLine="300"/>
      <w:jc w:val="both"/>
    </w:pPr>
    <w:rPr>
      <w:rFonts w:ascii="Verdana" w:hAnsi="Verdana" w:cs="Times New Roman"/>
      <w:sz w:val="18"/>
      <w:szCs w:val="18"/>
      <w:lang w:val="lv-LV" w:eastAsia="lv-LV" w:bidi="ar-SA"/>
    </w:rPr>
  </w:style>
  <w:style w:type="paragraph" w:customStyle="1" w:styleId="CharCharCharCharCharCharCharCharChar1CharChar">
    <w:name w:val="Char Char Char Char Char Char Char Char Char1 Char Char"/>
    <w:basedOn w:val="Normal"/>
    <w:rsid w:val="005F56A5"/>
    <w:pPr>
      <w:spacing w:after="160" w:line="240" w:lineRule="exact"/>
    </w:pPr>
    <w:rPr>
      <w:rFonts w:ascii="Dutch TL" w:hAnsi="Dutch TL" w:cs="Times New Roman"/>
      <w:sz w:val="28"/>
      <w:lang w:val="lv-LV" w:eastAsia="zh-TW" w:bidi="ar-SA"/>
    </w:rPr>
  </w:style>
  <w:style w:type="paragraph" w:styleId="FootnoteText">
    <w:name w:val="footnote text"/>
    <w:basedOn w:val="Normal"/>
    <w:link w:val="FootnoteTextChar"/>
    <w:uiPriority w:val="99"/>
    <w:unhideWhenUsed/>
    <w:rsid w:val="00E23C93"/>
    <w:pPr>
      <w:spacing w:after="200" w:line="276" w:lineRule="auto"/>
    </w:pPr>
    <w:rPr>
      <w:rFonts w:ascii="Calibri" w:eastAsia="Calibri" w:hAnsi="Calibri" w:cs="Times New Roman"/>
      <w:lang w:val="lv-LV" w:bidi="ar-SA"/>
    </w:rPr>
  </w:style>
  <w:style w:type="character" w:customStyle="1" w:styleId="FootnoteTextChar">
    <w:name w:val="Footnote Text Char"/>
    <w:basedOn w:val="DefaultParagraphFont"/>
    <w:link w:val="FootnoteText"/>
    <w:uiPriority w:val="99"/>
    <w:rsid w:val="00E23C93"/>
    <w:rPr>
      <w:rFonts w:ascii="Calibri" w:eastAsia="Calibri" w:hAnsi="Calibri"/>
      <w:lang w:eastAsia="en-US"/>
    </w:rPr>
  </w:style>
  <w:style w:type="character" w:styleId="FootnoteReference">
    <w:name w:val="footnote reference"/>
    <w:uiPriority w:val="99"/>
    <w:unhideWhenUsed/>
    <w:rsid w:val="00E23C93"/>
    <w:rPr>
      <w:vertAlign w:val="superscript"/>
    </w:rPr>
  </w:style>
  <w:style w:type="character" w:styleId="CommentReference">
    <w:name w:val="annotation reference"/>
    <w:basedOn w:val="DefaultParagraphFont"/>
    <w:rsid w:val="006906BC"/>
    <w:rPr>
      <w:sz w:val="16"/>
      <w:szCs w:val="16"/>
    </w:rPr>
  </w:style>
  <w:style w:type="paragraph" w:styleId="CommentText">
    <w:name w:val="annotation text"/>
    <w:basedOn w:val="Normal"/>
    <w:link w:val="CommentTextChar"/>
    <w:rsid w:val="006906BC"/>
  </w:style>
  <w:style w:type="character" w:customStyle="1" w:styleId="CommentTextChar">
    <w:name w:val="Comment Text Char"/>
    <w:basedOn w:val="DefaultParagraphFont"/>
    <w:link w:val="CommentText"/>
    <w:rsid w:val="006906BC"/>
    <w:rPr>
      <w:rFonts w:cs="Arial Unicode MS"/>
      <w:lang w:val="en-AU" w:eastAsia="en-US" w:bidi="lo-LA"/>
    </w:rPr>
  </w:style>
  <w:style w:type="paragraph" w:styleId="CommentSubject">
    <w:name w:val="annotation subject"/>
    <w:basedOn w:val="CommentText"/>
    <w:next w:val="CommentText"/>
    <w:link w:val="CommentSubjectChar"/>
    <w:rsid w:val="006906BC"/>
    <w:rPr>
      <w:b/>
      <w:bCs/>
    </w:rPr>
  </w:style>
  <w:style w:type="character" w:customStyle="1" w:styleId="CommentSubjectChar">
    <w:name w:val="Comment Subject Char"/>
    <w:basedOn w:val="CommentTextChar"/>
    <w:link w:val="CommentSubject"/>
    <w:rsid w:val="006906BC"/>
    <w:rPr>
      <w:rFonts w:cs="Arial Unicode MS"/>
      <w:b/>
      <w:bCs/>
      <w:lang w:val="en-AU" w:eastAsia="en-US" w:bidi="lo-LA"/>
    </w:rPr>
  </w:style>
  <w:style w:type="paragraph" w:customStyle="1" w:styleId="naisc">
    <w:name w:val="naisc"/>
    <w:basedOn w:val="Normal"/>
    <w:rsid w:val="000B5BBE"/>
    <w:pPr>
      <w:spacing w:before="75" w:after="75"/>
      <w:jc w:val="center"/>
    </w:pPr>
    <w:rPr>
      <w:rFonts w:cs="Times New Roman"/>
      <w:sz w:val="24"/>
      <w:szCs w:val="24"/>
      <w:lang w:val="lv-LV" w:eastAsia="lv-LV" w:bidi="ar-SA"/>
    </w:rPr>
  </w:style>
  <w:style w:type="paragraph" w:styleId="PlainText">
    <w:name w:val="Plain Text"/>
    <w:basedOn w:val="Normal"/>
    <w:link w:val="PlainTextChar"/>
    <w:uiPriority w:val="99"/>
    <w:unhideWhenUsed/>
    <w:rsid w:val="0080639D"/>
    <w:rPr>
      <w:rFonts w:ascii="Calibri" w:eastAsiaTheme="minorHAnsi" w:hAnsi="Calibri" w:cstheme="minorBidi"/>
      <w:sz w:val="22"/>
      <w:szCs w:val="21"/>
      <w:lang w:val="lv-LV" w:bidi="ar-SA"/>
    </w:rPr>
  </w:style>
  <w:style w:type="character" w:customStyle="1" w:styleId="PlainTextChar">
    <w:name w:val="Plain Text Char"/>
    <w:basedOn w:val="DefaultParagraphFont"/>
    <w:link w:val="PlainText"/>
    <w:uiPriority w:val="99"/>
    <w:rsid w:val="0080639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33">
      <w:bodyDiv w:val="1"/>
      <w:marLeft w:val="0"/>
      <w:marRight w:val="0"/>
      <w:marTop w:val="0"/>
      <w:marBottom w:val="0"/>
      <w:divBdr>
        <w:top w:val="none" w:sz="0" w:space="0" w:color="auto"/>
        <w:left w:val="none" w:sz="0" w:space="0" w:color="auto"/>
        <w:bottom w:val="none" w:sz="0" w:space="0" w:color="auto"/>
        <w:right w:val="none" w:sz="0" w:space="0" w:color="auto"/>
      </w:divBdr>
    </w:div>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15410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dgars.svarenieks@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A281-FB6E-4A67-9F60-595022BA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1664</Words>
  <Characters>11833</Characters>
  <Application>Microsoft Office Word</Application>
  <DocSecurity>0</DocSecurity>
  <Lines>348</Lines>
  <Paragraphs>99</Paragraphs>
  <ScaleCrop>false</ScaleCrop>
  <HeadingPairs>
    <vt:vector size="2" baseType="variant">
      <vt:variant>
        <vt:lpstr>Title</vt:lpstr>
      </vt:variant>
      <vt:variant>
        <vt:i4>1</vt:i4>
      </vt:variant>
    </vt:vector>
  </HeadingPairs>
  <TitlesOfParts>
    <vt:vector size="1" baseType="lpstr">
      <vt:lpstr>AIMAnot_120514_MK936; Grozījumu Ministru kabineta 2010.gada 5.oktobra noteikumos Nr.936 „Kārtība, kādā Latvijas Republikas Zemessardze sniedz atbalstu valsts un pašvaldību institūcijām likumpārkāpumu novēršanā, sabiedriskās kārtības un drošības garantēšan</vt:lpstr>
    </vt:vector>
  </TitlesOfParts>
  <Manager>Aizsardzības ministrija</Manager>
  <Company>Aizsardzības ministrija</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AIMAnot_120514_MK936; Grozījumu Ministru kabineta 2010.gada 5.oktobra noteikumos Nr.936 „Kārtība, kādā Latvijas Republikas Zemessardze sniedz atbalstu valsts un pašvaldību institūcijām likumpārkāpumu novēršanā, sabiedriskās kārtības un drošības garantēšanā” sākotnējās ietekmes novērtējuma ziņojums (anotācija)</dc:title>
  <dc:subject>anotācija</dc:subject>
  <dc:creator>M.Baltā</dc:creator>
  <dc:description>Marina.Balta@mod.gov.lv; 67335270</dc:description>
  <cp:lastModifiedBy>Kristiāns Andžāns</cp:lastModifiedBy>
  <cp:revision>6</cp:revision>
  <cp:lastPrinted>2014-12-09T07:10:00Z</cp:lastPrinted>
  <dcterms:created xsi:type="dcterms:W3CDTF">2015-02-18T10:05:00Z</dcterms:created>
  <dcterms:modified xsi:type="dcterms:W3CDTF">2015-02-18T12:07:00Z</dcterms:modified>
</cp:coreProperties>
</file>