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Ministru kabineta rīkojuma projekta „</w:t>
      </w:r>
      <w:r w:rsidR="008B2857" w:rsidRPr="008B2857">
        <w:rPr>
          <w:rFonts w:ascii="Times New Roman" w:eastAsia="Times New Roman" w:hAnsi="Times New Roman" w:cs="Times New Roman"/>
          <w:b/>
          <w:bCs/>
          <w:sz w:val="24"/>
          <w:szCs w:val="24"/>
          <w:lang w:eastAsia="lv-LV"/>
        </w:rPr>
        <w:t>Par civilā eksperta dalību Eiropas Drošības un sadarbības organizācijas speciālajā novērošanas misijā Ukrainā</w:t>
      </w:r>
      <w:r w:rsidRPr="008B2857">
        <w:rPr>
          <w:rFonts w:ascii="Times New Roman" w:eastAsia="Times New Roman" w:hAnsi="Times New Roman" w:cs="Times New Roman"/>
          <w:b/>
          <w:bCs/>
          <w:sz w:val="24"/>
          <w:szCs w:val="24"/>
          <w:lang w:eastAsia="lv-LV"/>
        </w:rPr>
        <w:t>”</w:t>
      </w: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A80B8A" w:rsidRDefault="00A80B8A" w:rsidP="00A80B8A">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13. janvāra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Pr>
                <w:rFonts w:ascii="Times New Roman" w:hAnsi="Times New Roman" w:cs="Times New Roman"/>
                <w:sz w:val="24"/>
                <w:szCs w:val="24"/>
              </w:rPr>
              <w:t xml:space="preserve">6. un 7.punkts, kas nosaka Ārlietu ministrijas kompetenci sagatavot un iesniegt Ministru kabinetā rīkojuma projektu par civilā eksperta dalību starptautiskā misijā, kā arī rīkojuma projektā iekļaujamo informāciju.  </w:t>
            </w:r>
          </w:p>
          <w:p w:rsidR="001E37C5" w:rsidRDefault="001E37C5" w:rsidP="00CE33FC">
            <w:pPr>
              <w:spacing w:after="0" w:line="240" w:lineRule="auto"/>
              <w:jc w:val="both"/>
              <w:rPr>
                <w:rFonts w:ascii="Times New Roman" w:eastAsia="Times New Roman" w:hAnsi="Times New Roman" w:cs="Times New Roman"/>
                <w:sz w:val="24"/>
                <w:szCs w:val="24"/>
                <w:lang w:eastAsia="lv-LV"/>
              </w:rPr>
            </w:pPr>
          </w:p>
          <w:p w:rsidR="00A80B8A" w:rsidRDefault="00A80B8A" w:rsidP="00A80B8A">
            <w:pPr>
              <w:spacing w:after="0" w:line="240" w:lineRule="auto"/>
              <w:jc w:val="both"/>
              <w:rPr>
                <w:rFonts w:ascii="Times New Roman" w:hAnsi="Times New Roman" w:cs="Times New Roman"/>
                <w:sz w:val="24"/>
                <w:szCs w:val="24"/>
              </w:rPr>
            </w:pPr>
            <w:r w:rsidRPr="00F079C1">
              <w:rPr>
                <w:rFonts w:ascii="Times New Roman" w:hAnsi="Times New Roman" w:cs="Times New Roman"/>
                <w:sz w:val="24"/>
                <w:szCs w:val="24"/>
              </w:rPr>
              <w:t xml:space="preserve">Ministru kabineta </w:t>
            </w:r>
            <w:r w:rsidRPr="008A0649">
              <w:rPr>
                <w:rFonts w:ascii="Times New Roman" w:hAnsi="Times New Roman" w:cs="Times New Roman"/>
                <w:sz w:val="24"/>
                <w:szCs w:val="24"/>
              </w:rPr>
              <w:t>2014.gada 25.marta sēdes protokol</w:t>
            </w:r>
            <w:r w:rsidR="00BD6047">
              <w:rPr>
                <w:rFonts w:ascii="Times New Roman" w:hAnsi="Times New Roman" w:cs="Times New Roman"/>
                <w:sz w:val="24"/>
                <w:szCs w:val="24"/>
              </w:rPr>
              <w:t>lēmums</w:t>
            </w:r>
            <w:r>
              <w:rPr>
                <w:rFonts w:ascii="Times New Roman" w:hAnsi="Times New Roman" w:cs="Times New Roman"/>
                <w:sz w:val="24"/>
                <w:szCs w:val="24"/>
              </w:rPr>
              <w:t xml:space="preserve"> Nr.18 36§ (skatīt zemāk).</w:t>
            </w:r>
          </w:p>
          <w:p w:rsidR="00A80B8A" w:rsidRDefault="00A80B8A" w:rsidP="00CE33FC">
            <w:pPr>
              <w:spacing w:after="0" w:line="240" w:lineRule="auto"/>
              <w:jc w:val="both"/>
              <w:rPr>
                <w:rFonts w:ascii="Times New Roman" w:eastAsia="Times New Roman" w:hAnsi="Times New Roman" w:cs="Times New Roman"/>
                <w:sz w:val="24"/>
                <w:szCs w:val="24"/>
                <w:lang w:eastAsia="lv-LV"/>
              </w:rPr>
            </w:pPr>
          </w:p>
          <w:p w:rsidR="001E37C5" w:rsidRDefault="001E37C5" w:rsidP="001E37C5">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Eiropas Drošības un sadarbības organ</w:t>
            </w:r>
            <w:r w:rsidR="00825D0A">
              <w:rPr>
                <w:rFonts w:ascii="Times New Roman" w:hAnsi="Times New Roman" w:cs="Times New Roman"/>
                <w:sz w:val="24"/>
                <w:szCs w:val="24"/>
              </w:rPr>
              <w:t>izācijas Pastāvīgās padomes 2015</w:t>
            </w:r>
            <w:r w:rsidRPr="00FA6DC2">
              <w:rPr>
                <w:rFonts w:ascii="Times New Roman" w:hAnsi="Times New Roman" w:cs="Times New Roman"/>
                <w:sz w:val="24"/>
                <w:szCs w:val="24"/>
              </w:rPr>
              <w:t xml:space="preserve">.gada </w:t>
            </w:r>
            <w:r w:rsidR="00825D0A">
              <w:rPr>
                <w:rFonts w:ascii="Times New Roman" w:hAnsi="Times New Roman" w:cs="Times New Roman"/>
                <w:sz w:val="24"/>
                <w:szCs w:val="24"/>
              </w:rPr>
              <w:t>12.marta lēmums Nr.1162</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r w:rsidRPr="00FA6DC2">
              <w:rPr>
                <w:rFonts w:ascii="Times New Roman" w:hAnsi="Times New Roman" w:cs="Times New Roman"/>
                <w:sz w:val="24"/>
                <w:szCs w:val="24"/>
              </w:rPr>
              <w:t>.</w:t>
            </w:r>
          </w:p>
          <w:p w:rsidR="00825D0A" w:rsidRPr="009142D4" w:rsidRDefault="00825D0A" w:rsidP="007677C7">
            <w:pPr>
              <w:spacing w:after="0" w:line="240" w:lineRule="auto"/>
              <w:jc w:val="both"/>
              <w:rPr>
                <w:rFonts w:ascii="Times New Roman" w:hAnsi="Times New Roman" w:cs="Times New Roman"/>
                <w:sz w:val="24"/>
                <w:szCs w:val="24"/>
              </w:rPr>
            </w:pP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483B0C" w:rsidRPr="00573FA7" w:rsidRDefault="007A33A1" w:rsidP="001E37C5">
            <w:pPr>
              <w:pStyle w:val="naiskr"/>
              <w:spacing w:before="120" w:after="120"/>
              <w:jc w:val="both"/>
              <w:rPr>
                <w:i/>
              </w:rPr>
            </w:pPr>
            <w:r>
              <w:t>EDSO</w:t>
            </w:r>
            <w:r w:rsidR="00483B0C">
              <w:t xml:space="preserve"> Pastāvīgā padome</w:t>
            </w:r>
            <w:r w:rsidR="00573FA7">
              <w:t xml:space="preserve"> 2015</w:t>
            </w:r>
            <w:r w:rsidR="00483B0C" w:rsidRPr="00FA6DC2">
              <w:t xml:space="preserve">.gada </w:t>
            </w:r>
            <w:r w:rsidR="00573FA7">
              <w:t>12.martā</w:t>
            </w:r>
            <w:r w:rsidR="00483B0C">
              <w:t xml:space="preserve"> pieņēma lēmumu </w:t>
            </w:r>
            <w:r w:rsidR="00483B0C" w:rsidRPr="00FA6DC2">
              <w:t xml:space="preserve">par EDSO speciālās novērošanas misijas Ukrainā </w:t>
            </w:r>
            <w:r w:rsidR="00483B0C">
              <w:t xml:space="preserve">darbības pagarināšanu uz </w:t>
            </w:r>
            <w:r w:rsidR="00573FA7">
              <w:t>vienu gadu (t.i., līdz 2016</w:t>
            </w:r>
            <w:r w:rsidR="00483B0C">
              <w:t>.gada 31.martam)</w:t>
            </w:r>
            <w:r w:rsidR="00483B0C" w:rsidRPr="00FA6DC2">
              <w:t>.</w:t>
            </w:r>
            <w:r w:rsidR="008B2857">
              <w:t xml:space="preserve"> </w:t>
            </w:r>
            <w:r w:rsidR="00483B0C">
              <w:t>EDSO speciālajā novērošanas misijā</w:t>
            </w:r>
            <w:r w:rsidR="00483B0C" w:rsidRPr="00FA6DC2">
              <w:t xml:space="preserve"> Ukrainā</w:t>
            </w:r>
            <w:r w:rsidR="00483B0C">
              <w:rPr>
                <w:color w:val="000000"/>
              </w:rPr>
              <w:t xml:space="preserve"> </w:t>
            </w:r>
            <w:r w:rsidR="005157DB">
              <w:rPr>
                <w:color w:val="000000"/>
              </w:rPr>
              <w:t xml:space="preserve">šobrīd </w:t>
            </w:r>
            <w:r w:rsidR="003224A5">
              <w:rPr>
                <w:color w:val="000000"/>
              </w:rPr>
              <w:t>piedalās</w:t>
            </w:r>
            <w:r w:rsidR="00483B0C">
              <w:rPr>
                <w:color w:val="000000"/>
              </w:rPr>
              <w:t xml:space="preserve"> </w:t>
            </w:r>
            <w:r w:rsidR="003224A5">
              <w:rPr>
                <w:color w:val="000000"/>
              </w:rPr>
              <w:t>septiņi</w:t>
            </w:r>
            <w:r w:rsidR="00483B0C">
              <w:rPr>
                <w:color w:val="000000"/>
              </w:rPr>
              <w:t xml:space="preserve"> </w:t>
            </w:r>
            <w:r w:rsidR="003224A5">
              <w:rPr>
                <w:color w:val="000000"/>
              </w:rPr>
              <w:t>nosūtītie c</w:t>
            </w:r>
            <w:r w:rsidR="00483B0C">
              <w:rPr>
                <w:color w:val="000000"/>
              </w:rPr>
              <w:t>ivilie eksperti no Latvijas</w:t>
            </w:r>
            <w:r w:rsidR="00080EF2">
              <w:rPr>
                <w:color w:val="000000"/>
              </w:rPr>
              <w:t xml:space="preserve"> (informācija uz </w:t>
            </w:r>
            <w:r w:rsidR="00BD6047">
              <w:rPr>
                <w:color w:val="000000"/>
              </w:rPr>
              <w:t>10</w:t>
            </w:r>
            <w:bookmarkStart w:id="1" w:name="_GoBack"/>
            <w:bookmarkEnd w:id="1"/>
            <w:r w:rsidR="005157DB">
              <w:rPr>
                <w:color w:val="000000"/>
              </w:rPr>
              <w:t>.aprīli</w:t>
            </w:r>
            <w:r w:rsidR="00080EF2">
              <w:rPr>
                <w:color w:val="000000"/>
              </w:rPr>
              <w:t>)</w:t>
            </w:r>
            <w:r w:rsidR="00483B0C">
              <w:rPr>
                <w:color w:val="000000"/>
              </w:rPr>
              <w:t xml:space="preserve">. </w:t>
            </w:r>
          </w:p>
          <w:p w:rsidR="00061D1F" w:rsidRPr="008B2857" w:rsidRDefault="005157DB" w:rsidP="008B2857">
            <w:pPr>
              <w:pStyle w:val="naiskr"/>
              <w:spacing w:before="120" w:after="120"/>
              <w:jc w:val="both"/>
            </w:pPr>
            <w:r>
              <w:t xml:space="preserve">2015. gada 12.martā Ārlietu ministrija saņēma ziņu no EDSO Sekretariāta par eksperta Pāvela Trifanova atlasi darbam EDSO speciālajā novērošanas misijā Ukrainā. </w:t>
            </w:r>
            <w:r>
              <w:lastRenderedPageBreak/>
              <w:t>EDSO ir izteicis lūgumu ekspertam uzsākt darbu misijā 2015.gada 19.aprīlī, un dalības termiņš tajā būtu līdz misijas mandāta beigām 2016. gada 31.martā.</w:t>
            </w:r>
          </w:p>
          <w:p w:rsidR="001E37C5" w:rsidRDefault="005157DB" w:rsidP="001E3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Nosūtītajam</w:t>
            </w:r>
            <w:r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civilajam ekspertam</w:t>
            </w:r>
            <w:r w:rsidR="001E37C5" w:rsidRPr="00FA6DC2">
              <w:rPr>
                <w:rFonts w:ascii="Times New Roman" w:hAnsi="Times New Roman" w:cs="Times New Roman"/>
                <w:color w:val="000000"/>
                <w:sz w:val="24"/>
                <w:szCs w:val="24"/>
              </w:rPr>
              <w:t xml:space="preserve">, kas </w:t>
            </w:r>
            <w:r w:rsidR="001E37C5">
              <w:rPr>
                <w:rFonts w:ascii="Times New Roman" w:hAnsi="Times New Roman" w:cs="Times New Roman"/>
                <w:color w:val="000000"/>
                <w:sz w:val="24"/>
                <w:szCs w:val="24"/>
              </w:rPr>
              <w:t>darbo</w:t>
            </w:r>
            <w:r>
              <w:rPr>
                <w:rFonts w:ascii="Times New Roman" w:hAnsi="Times New Roman" w:cs="Times New Roman"/>
                <w:color w:val="000000"/>
                <w:sz w:val="24"/>
                <w:szCs w:val="24"/>
              </w:rPr>
              <w:t>sies</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sz w:val="24"/>
                <w:szCs w:val="24"/>
              </w:rPr>
              <w:t xml:space="preserve">EDSO </w:t>
            </w:r>
            <w:r w:rsidR="001E37C5">
              <w:rPr>
                <w:rFonts w:ascii="Times New Roman" w:hAnsi="Times New Roman" w:cs="Times New Roman"/>
                <w:sz w:val="24"/>
                <w:szCs w:val="24"/>
              </w:rPr>
              <w:t xml:space="preserve">speciālajā novērošanas </w:t>
            </w:r>
            <w:r w:rsidR="001E37C5" w:rsidRPr="00FA6DC2">
              <w:rPr>
                <w:rFonts w:ascii="Times New Roman" w:hAnsi="Times New Roman" w:cs="Times New Roman"/>
                <w:sz w:val="24"/>
                <w:szCs w:val="24"/>
              </w:rPr>
              <w:t>misijā Ukrainā</w:t>
            </w:r>
            <w:r w:rsidR="001E37C5" w:rsidRPr="00FA6DC2">
              <w:rPr>
                <w:rFonts w:ascii="Times New Roman" w:hAnsi="Times New Roman" w:cs="Times New Roman"/>
                <w:color w:val="000000"/>
                <w:sz w:val="24"/>
                <w:szCs w:val="24"/>
              </w:rPr>
              <w:t>, EDSO izmaksā</w:t>
            </w:r>
            <w:r>
              <w:rPr>
                <w:rFonts w:ascii="Times New Roman" w:hAnsi="Times New Roman" w:cs="Times New Roman"/>
                <w:color w:val="000000"/>
                <w:sz w:val="24"/>
                <w:szCs w:val="24"/>
              </w:rPr>
              <w:t>s</w:t>
            </w:r>
            <w:r w:rsidR="001E37C5" w:rsidRPr="00FA6DC2">
              <w:rPr>
                <w:rFonts w:ascii="Times New Roman" w:hAnsi="Times New Roman" w:cs="Times New Roman"/>
                <w:color w:val="000000"/>
                <w:sz w:val="24"/>
                <w:szCs w:val="24"/>
              </w:rPr>
              <w:t xml:space="preserve"> dienas naudu </w:t>
            </w:r>
            <w:r w:rsidR="001E37C5" w:rsidRPr="00FA6DC2">
              <w:rPr>
                <w:rFonts w:ascii="Times New Roman" w:hAnsi="Times New Roman" w:cs="Times New Roman"/>
                <w:i/>
                <w:color w:val="000000"/>
                <w:sz w:val="24"/>
                <w:szCs w:val="24"/>
              </w:rPr>
              <w:t>(board and lodging allowance</w:t>
            </w:r>
            <w:r w:rsidR="001E37C5" w:rsidRPr="00FA6DC2">
              <w:rPr>
                <w:rFonts w:ascii="Times New Roman" w:hAnsi="Times New Roman" w:cs="Times New Roman"/>
                <w:color w:val="000000"/>
                <w:sz w:val="24"/>
                <w:szCs w:val="24"/>
              </w:rPr>
              <w:t>) 125 e</w:t>
            </w:r>
            <w:r w:rsidR="009142D4">
              <w:rPr>
                <w:rFonts w:ascii="Times New Roman" w:hAnsi="Times New Roman" w:cs="Times New Roman"/>
                <w:color w:val="000000"/>
                <w:sz w:val="24"/>
                <w:szCs w:val="24"/>
              </w:rPr>
              <w:t>i</w:t>
            </w:r>
            <w:r w:rsidR="001E37C5" w:rsidRPr="00FA6DC2">
              <w:rPr>
                <w:rFonts w:ascii="Times New Roman" w:hAnsi="Times New Roman" w:cs="Times New Roman"/>
                <w:color w:val="000000"/>
                <w:sz w:val="24"/>
                <w:szCs w:val="24"/>
              </w:rPr>
              <w:t xml:space="preserve">ro apmērā, no kuras ekspertam jāsedz uzturēšanās izdevumi. </w:t>
            </w:r>
          </w:p>
          <w:p w:rsidR="005157DB" w:rsidRDefault="005157DB" w:rsidP="000E1544">
            <w:pPr>
              <w:spacing w:after="0" w:line="240" w:lineRule="auto"/>
              <w:jc w:val="both"/>
              <w:rPr>
                <w:rFonts w:ascii="Times New Roman" w:hAnsi="Times New Roman" w:cs="Times New Roman"/>
                <w:color w:val="000000"/>
                <w:sz w:val="24"/>
                <w:szCs w:val="24"/>
              </w:rPr>
            </w:pPr>
          </w:p>
          <w:p w:rsidR="005157DB" w:rsidRPr="009142D4" w:rsidRDefault="005157DB" w:rsidP="005157DB">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 kā arī saskaņā ar 16.2.apakšpunktu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 xml:space="preserve">civilā </w:t>
            </w:r>
            <w:r w:rsidRPr="00FA6DC2">
              <w:rPr>
                <w:rFonts w:ascii="Times New Roman" w:hAnsi="Times New Roman" w:cs="Times New Roman"/>
                <w:color w:val="000000"/>
                <w:sz w:val="24"/>
                <w:szCs w:val="24"/>
              </w:rPr>
              <w:t>ekspert</w:t>
            </w:r>
            <w:r>
              <w:rPr>
                <w:rFonts w:ascii="Times New Roman" w:hAnsi="Times New Roman" w:cs="Times New Roman"/>
                <w:color w:val="000000"/>
                <w:sz w:val="24"/>
                <w:szCs w:val="24"/>
              </w:rPr>
              <w:t>a</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Pr>
                <w:rFonts w:ascii="Times New Roman" w:hAnsi="Times New Roman" w:cs="Times New Roman"/>
                <w:color w:val="000000"/>
                <w:sz w:val="24"/>
                <w:szCs w:val="24"/>
              </w:rPr>
              <w:t>, nepārsniedzot</w:t>
            </w:r>
            <w:r w:rsidRPr="00A73512">
              <w:t xml:space="preserve"> </w:t>
            </w:r>
            <w:r>
              <w:rPr>
                <w:rFonts w:ascii="Times New Roman" w:hAnsi="Times New Roman" w:cs="Times New Roman"/>
                <w:sz w:val="24"/>
              </w:rPr>
              <w:t>1544</w:t>
            </w:r>
            <w:r>
              <w:rPr>
                <w:rFonts w:ascii="Times New Roman" w:hAnsi="Times New Roman" w:cs="Times New Roman"/>
                <w:color w:val="000000"/>
                <w:sz w:val="24"/>
                <w:szCs w:val="24"/>
              </w:rPr>
              <w:t xml:space="preserve"> </w:t>
            </w:r>
            <w:r w:rsidRPr="00325932">
              <w:rPr>
                <w:rFonts w:ascii="Times New Roman" w:hAnsi="Times New Roman" w:cs="Times New Roman"/>
                <w:i/>
                <w:color w:val="000000"/>
                <w:sz w:val="24"/>
                <w:szCs w:val="24"/>
              </w:rPr>
              <w:t>euro</w:t>
            </w:r>
            <w:r w:rsidRPr="000D4B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(jeb 128.56 </w:t>
            </w:r>
            <w:r w:rsidRPr="00325932">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mēnesī) </w:t>
            </w:r>
            <w:r w:rsidRPr="00A73512">
              <w:rPr>
                <w:rFonts w:ascii="Times New Roman" w:hAnsi="Times New Roman" w:cs="Times New Roman"/>
                <w:color w:val="000000"/>
                <w:sz w:val="24"/>
                <w:szCs w:val="24"/>
              </w:rPr>
              <w:t>atbilstoši EDSO noteiktajam apmēram.</w:t>
            </w:r>
            <w:r>
              <w:rPr>
                <w:rFonts w:ascii="Times New Roman" w:hAnsi="Times New Roman" w:cs="Times New Roman"/>
                <w:color w:val="000000"/>
                <w:sz w:val="24"/>
                <w:szCs w:val="24"/>
              </w:rPr>
              <w:t xml:space="preserve"> S</w:t>
            </w:r>
            <w:r w:rsidRPr="009142D4">
              <w:rPr>
                <w:rFonts w:ascii="Times New Roman" w:hAnsi="Times New Roman" w:cs="Times New Roman"/>
                <w:color w:val="000000"/>
                <w:sz w:val="24"/>
                <w:szCs w:val="24"/>
              </w:rPr>
              <w:t>askaņā ar minēto noteikumu 14. punktu civilaj</w:t>
            </w:r>
            <w:r>
              <w:rPr>
                <w:rFonts w:ascii="Times New Roman" w:hAnsi="Times New Roman" w:cs="Times New Roman"/>
                <w:color w:val="000000"/>
                <w:sz w:val="24"/>
                <w:szCs w:val="24"/>
              </w:rPr>
              <w:t>a</w:t>
            </w:r>
            <w:r w:rsidRPr="009142D4">
              <w:rPr>
                <w:rFonts w:ascii="Times New Roman" w:hAnsi="Times New Roman" w:cs="Times New Roman"/>
                <w:color w:val="000000"/>
                <w:sz w:val="24"/>
                <w:szCs w:val="24"/>
              </w:rPr>
              <w:t>m ekspert</w:t>
            </w:r>
            <w:r>
              <w:rPr>
                <w:rFonts w:ascii="Times New Roman" w:hAnsi="Times New Roman" w:cs="Times New Roman"/>
                <w:color w:val="000000"/>
                <w:sz w:val="24"/>
                <w:szCs w:val="24"/>
              </w:rPr>
              <w:t>a</w:t>
            </w:r>
            <w:r w:rsidRPr="009142D4">
              <w:rPr>
                <w:rFonts w:ascii="Times New Roman" w:hAnsi="Times New Roman" w:cs="Times New Roman"/>
                <w:color w:val="000000"/>
                <w:sz w:val="24"/>
                <w:szCs w:val="24"/>
              </w:rPr>
              <w:t>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65552" w:rsidRPr="00EA3703" w:rsidRDefault="00D65552" w:rsidP="005157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ka</w:t>
            </w:r>
            <w:r w:rsidR="0079386C">
              <w:rPr>
                <w:rFonts w:ascii="Times New Roman" w:eastAsia="Times New Roman" w:hAnsi="Times New Roman" w:cs="Times New Roman"/>
                <w:sz w:val="24"/>
                <w:szCs w:val="24"/>
                <w:lang w:eastAsia="lv-LV"/>
              </w:rPr>
              <w:t xml:space="preserve"> </w:t>
            </w:r>
            <w:r w:rsidR="005157DB">
              <w:rPr>
                <w:rFonts w:ascii="Times New Roman" w:eastAsia="Times New Roman" w:hAnsi="Times New Roman" w:cs="Times New Roman"/>
                <w:sz w:val="24"/>
                <w:szCs w:val="24"/>
                <w:lang w:eastAsia="lv-LV"/>
              </w:rPr>
              <w:t>civilajam ekspertam jāuzsāk dalība misijā pēc šī gada 19.aprīlī, ir nepieciešams nodrošināt, lai rīkojuma projekts tiktu parakstīts un atbilstoši Oficiālo publikāciju un tiesiskās informācijas likuma 7.panta trešajai daļai stātos spēkā ne vēlāk kā 201</w:t>
            </w:r>
            <w:r w:rsidR="008B2857">
              <w:rPr>
                <w:rFonts w:ascii="Times New Roman" w:eastAsia="Times New Roman" w:hAnsi="Times New Roman" w:cs="Times New Roman"/>
                <w:sz w:val="24"/>
                <w:szCs w:val="24"/>
                <w:lang w:eastAsia="lv-LV"/>
              </w:rPr>
              <w:t>5</w:t>
            </w:r>
            <w:r w:rsidR="005157DB" w:rsidRPr="00565671">
              <w:rPr>
                <w:rFonts w:ascii="Times New Roman" w:eastAsia="Times New Roman" w:hAnsi="Times New Roman" w:cs="Times New Roman"/>
                <w:sz w:val="24"/>
                <w:szCs w:val="24"/>
                <w:lang w:eastAsia="lv-LV"/>
              </w:rPr>
              <w:t>.gada 1</w:t>
            </w:r>
            <w:r w:rsidR="005157DB">
              <w:rPr>
                <w:rFonts w:ascii="Times New Roman" w:eastAsia="Times New Roman" w:hAnsi="Times New Roman" w:cs="Times New Roman"/>
                <w:sz w:val="24"/>
                <w:szCs w:val="24"/>
                <w:lang w:eastAsia="lv-LV"/>
              </w:rPr>
              <w:t>9.aprīlī.</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5157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ma projekts attiecas uz civil</w:t>
            </w:r>
            <w:r w:rsidR="005157DB">
              <w:rPr>
                <w:rFonts w:ascii="Times New Roman" w:eastAsia="Times New Roman" w:hAnsi="Times New Roman" w:cs="Times New Roman"/>
                <w:sz w:val="24"/>
                <w:szCs w:val="24"/>
                <w:lang w:eastAsia="lv-LV"/>
              </w:rPr>
              <w:t>o</w:t>
            </w:r>
            <w:r w:rsidR="00954E0E">
              <w:rPr>
                <w:rFonts w:ascii="Times New Roman" w:eastAsia="Times New Roman" w:hAnsi="Times New Roman" w:cs="Times New Roman"/>
                <w:sz w:val="24"/>
                <w:szCs w:val="24"/>
                <w:lang w:eastAsia="lv-LV"/>
              </w:rPr>
              <w:t xml:space="preserve"> ekspert</w:t>
            </w:r>
            <w:r w:rsidR="005157D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5157DB">
              <w:rPr>
                <w:rFonts w:ascii="Times New Roman" w:eastAsia="Times New Roman" w:hAnsi="Times New Roman" w:cs="Times New Roman"/>
                <w:sz w:val="24"/>
                <w:szCs w:val="24"/>
                <w:lang w:eastAsia="lv-LV"/>
              </w:rPr>
              <w:t>Pāvelu Trifanovu</w:t>
            </w:r>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(euro</w:t>
            </w:r>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kārtējā gadā, salīdzinot ar valsts budžetu kārtējam </w:t>
            </w:r>
            <w:r w:rsidRPr="00EA3703">
              <w:rPr>
                <w:rFonts w:ascii="Times New Roman" w:eastAsia="Times New Roman" w:hAnsi="Times New Roman" w:cs="Times New Roman"/>
                <w:sz w:val="24"/>
                <w:szCs w:val="24"/>
                <w:lang w:eastAsia="lv-LV"/>
              </w:rPr>
              <w:lastRenderedPageBreak/>
              <w:t>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1158</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1158</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5157DB">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5157DB">
              <w:rPr>
                <w:rFonts w:ascii="Times New Roman" w:eastAsia="Times New Roman" w:hAnsi="Times New Roman" w:cs="Times New Roman"/>
                <w:sz w:val="24"/>
                <w:szCs w:val="24"/>
                <w:lang w:eastAsia="lv-LV"/>
              </w:rPr>
              <w:t>1158</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5157DB">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5157DB">
              <w:rPr>
                <w:rFonts w:ascii="Times New Roman" w:eastAsia="Times New Roman" w:hAnsi="Times New Roman" w:cs="Times New Roman"/>
                <w:sz w:val="24"/>
                <w:szCs w:val="24"/>
                <w:lang w:eastAsia="lv-LV"/>
              </w:rPr>
              <w:t>1158</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7677C7">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1158</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5157D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margin" w:tblpY="24"/>
              <w:tblOverlap w:val="never"/>
              <w:tblW w:w="4887" w:type="pct"/>
              <w:tblLook w:val="04A0" w:firstRow="1" w:lastRow="0" w:firstColumn="1" w:lastColumn="0" w:noHBand="0" w:noVBand="1"/>
            </w:tblPr>
            <w:tblGrid>
              <w:gridCol w:w="222"/>
              <w:gridCol w:w="661"/>
              <w:gridCol w:w="2987"/>
              <w:gridCol w:w="1044"/>
              <w:gridCol w:w="1044"/>
            </w:tblGrid>
            <w:tr w:rsidR="007677C7" w:rsidRPr="007F7D9E" w:rsidTr="007677C7">
              <w:trPr>
                <w:trHeight w:val="563"/>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EKK</w:t>
                  </w:r>
                </w:p>
              </w:tc>
              <w:tc>
                <w:tcPr>
                  <w:tcW w:w="2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Izdevumu aprēķins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2015.gadā</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Izdevumi 2016.gadā</w:t>
                  </w:r>
                </w:p>
              </w:tc>
            </w:tr>
            <w:tr w:rsidR="007677C7" w:rsidRPr="007F7D9E" w:rsidTr="007677C7">
              <w:trPr>
                <w:trHeight w:val="127"/>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p>
              </w:tc>
              <w:tc>
                <w:tcPr>
                  <w:tcW w:w="2507" w:type="pct"/>
                  <w:vMerge/>
                  <w:tcBorders>
                    <w:top w:val="single" w:sz="4" w:space="0" w:color="auto"/>
                    <w:left w:val="single" w:sz="4" w:space="0" w:color="auto"/>
                    <w:bottom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i/>
                      <w:color w:val="000000"/>
                      <w:sz w:val="20"/>
                      <w:szCs w:val="20"/>
                      <w:lang w:eastAsia="lv-LV"/>
                    </w:rPr>
                  </w:pPr>
                  <w:r w:rsidRPr="007F7D9E">
                    <w:rPr>
                      <w:rFonts w:ascii="Times New Roman" w:eastAsia="Times New Roman" w:hAnsi="Times New Roman" w:cs="Times New Roman"/>
                      <w:i/>
                      <w:color w:val="000000"/>
                      <w:sz w:val="20"/>
                      <w:szCs w:val="20"/>
                      <w:lang w:eastAsia="lv-LV"/>
                    </w:rPr>
                    <w:t>euro</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i/>
                      <w:color w:val="000000"/>
                      <w:sz w:val="20"/>
                      <w:szCs w:val="20"/>
                      <w:lang w:eastAsia="lv-LV"/>
                    </w:rPr>
                    <w:t>euro</w:t>
                  </w:r>
                </w:p>
              </w:tc>
            </w:tr>
            <w:tr w:rsidR="007677C7" w:rsidRPr="007F7D9E" w:rsidTr="007677C7">
              <w:trPr>
                <w:trHeight w:val="283"/>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2000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Preces un pakalpojumi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1 158</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386</w:t>
                  </w:r>
                </w:p>
              </w:tc>
            </w:tr>
            <w:tr w:rsidR="007677C7" w:rsidRPr="007F7D9E" w:rsidTr="007677C7">
              <w:trPr>
                <w:trHeight w:val="273"/>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2200</w:t>
                  </w: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Pakalpojumi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1 158</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7677C7" w:rsidRPr="007F7D9E" w:rsidTr="007677C7">
              <w:trPr>
                <w:trHeight w:val="190"/>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val="restart"/>
                  <w:tcBorders>
                    <w:top w:val="single" w:sz="4" w:space="0" w:color="auto"/>
                    <w:left w:val="single" w:sz="4" w:space="0" w:color="auto"/>
                    <w:right w:val="single" w:sz="4" w:space="0" w:color="auto"/>
                  </w:tcBorders>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77C7" w:rsidRPr="007F7D9E" w:rsidRDefault="007677C7" w:rsidP="007677C7">
                  <w:pPr>
                    <w:spacing w:after="0" w:line="240" w:lineRule="auto"/>
                    <w:rPr>
                      <w:rFonts w:ascii="Times New Roman" w:eastAsia="Times New Roman" w:hAnsi="Times New Roman" w:cs="Times New Roman"/>
                      <w:color w:val="000000"/>
                      <w:sz w:val="20"/>
                      <w:szCs w:val="20"/>
                      <w:u w:val="single"/>
                      <w:lang w:eastAsia="lv-LV"/>
                    </w:rPr>
                  </w:pPr>
                  <w:r w:rsidRPr="007F7D9E">
                    <w:rPr>
                      <w:rFonts w:ascii="Times New Roman" w:eastAsia="Times New Roman" w:hAnsi="Times New Roman" w:cs="Times New Roman"/>
                      <w:color w:val="000000"/>
                      <w:sz w:val="20"/>
                      <w:szCs w:val="20"/>
                      <w:u w:val="single"/>
                      <w:lang w:eastAsia="lv-LV"/>
                    </w:rPr>
                    <w:t>Apdrošināšanas izdevumi</w:t>
                  </w:r>
                </w:p>
              </w:tc>
              <w:tc>
                <w:tcPr>
                  <w:tcW w:w="876" w:type="pct"/>
                  <w:tcBorders>
                    <w:top w:val="single" w:sz="4" w:space="0" w:color="auto"/>
                    <w:left w:val="single" w:sz="4" w:space="0" w:color="auto"/>
                    <w:bottom w:val="single" w:sz="4" w:space="0" w:color="auto"/>
                    <w:right w:val="single" w:sz="4" w:space="0" w:color="auto"/>
                  </w:tcBorders>
                  <w:vAlign w:val="center"/>
                  <w:hideMark/>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1 158</w:t>
                  </w:r>
                </w:p>
              </w:tc>
              <w:tc>
                <w:tcPr>
                  <w:tcW w:w="876" w:type="pct"/>
                  <w:tcBorders>
                    <w:top w:val="single" w:sz="4" w:space="0" w:color="auto"/>
                    <w:left w:val="single" w:sz="4" w:space="0" w:color="auto"/>
                    <w:bottom w:val="single" w:sz="4" w:space="0" w:color="auto"/>
                    <w:right w:val="single" w:sz="4" w:space="0" w:color="auto"/>
                  </w:tcBorders>
                  <w:vAlign w:val="center"/>
                  <w:hideMark/>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7677C7" w:rsidRPr="007F7D9E" w:rsidTr="007677C7">
              <w:trPr>
                <w:trHeight w:val="197"/>
              </w:trPr>
              <w:tc>
                <w:tcPr>
                  <w:tcW w:w="186" w:type="pct"/>
                  <w:tcBorders>
                    <w:right w:val="single" w:sz="4" w:space="0" w:color="auto"/>
                  </w:tcBorders>
                  <w:shd w:val="clear" w:color="auto" w:fill="auto"/>
                  <w:noWrap/>
                  <w:vAlign w:val="bottom"/>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vMerge/>
                  <w:tcBorders>
                    <w:left w:val="single" w:sz="4" w:space="0" w:color="auto"/>
                    <w:bottom w:val="single" w:sz="4" w:space="0" w:color="auto"/>
                    <w:right w:val="single" w:sz="4" w:space="0" w:color="auto"/>
                  </w:tcBorders>
                  <w:shd w:val="clear" w:color="auto" w:fill="auto"/>
                  <w:noWrap/>
                  <w:vAlign w:val="center"/>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p>
              </w:tc>
              <w:tc>
                <w:tcPr>
                  <w:tcW w:w="2507"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7677C7" w:rsidP="00A80B8A">
                  <w:pPr>
                    <w:spacing w:after="0" w:line="240" w:lineRule="auto"/>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xml:space="preserve">Apdrošināšanas izdevumu segšana </w:t>
                  </w:r>
                  <w:r w:rsidR="005157DB" w:rsidRPr="005157DB">
                    <w:rPr>
                      <w:rFonts w:ascii="Times New Roman" w:eastAsia="Times New Roman" w:hAnsi="Times New Roman" w:cs="Times New Roman"/>
                      <w:color w:val="000000"/>
                      <w:sz w:val="20"/>
                      <w:szCs w:val="20"/>
                      <w:u w:val="single"/>
                      <w:lang w:eastAsia="lv-LV"/>
                    </w:rPr>
                    <w:t>1</w:t>
                  </w:r>
                  <w:r w:rsidR="005157DB">
                    <w:rPr>
                      <w:rFonts w:ascii="Times New Roman" w:eastAsia="Times New Roman" w:hAnsi="Times New Roman" w:cs="Times New Roman"/>
                      <w:color w:val="000000"/>
                      <w:sz w:val="20"/>
                      <w:szCs w:val="20"/>
                      <w:u w:val="single"/>
                      <w:lang w:eastAsia="lv-LV"/>
                    </w:rPr>
                    <w:t xml:space="preserve"> eksperta</w:t>
                  </w:r>
                  <w:r w:rsidRPr="007F7D9E">
                    <w:rPr>
                      <w:rFonts w:ascii="Times New Roman" w:eastAsia="Times New Roman" w:hAnsi="Times New Roman" w:cs="Times New Roman"/>
                      <w:color w:val="000000"/>
                      <w:sz w:val="20"/>
                      <w:szCs w:val="20"/>
                      <w:lang w:eastAsia="lv-LV"/>
                    </w:rPr>
                    <w:t xml:space="preserve"> nosūtīšanai EDSO speciālajā novērošanas misijā Ukrainā (apdrošināšana</w:t>
                  </w:r>
                  <w:r w:rsidR="00A80B8A">
                    <w:rPr>
                      <w:rFonts w:ascii="Times New Roman" w:eastAsia="Times New Roman" w:hAnsi="Times New Roman" w:cs="Times New Roman"/>
                      <w:color w:val="000000"/>
                      <w:sz w:val="20"/>
                      <w:szCs w:val="20"/>
                      <w:lang w:eastAsia="lv-LV"/>
                    </w:rPr>
                    <w:t>s izdevumi periodam no 19</w:t>
                  </w:r>
                  <w:r w:rsidRPr="007F7D9E">
                    <w:rPr>
                      <w:rFonts w:ascii="Times New Roman" w:eastAsia="Times New Roman" w:hAnsi="Times New Roman" w:cs="Times New Roman"/>
                      <w:color w:val="000000"/>
                      <w:sz w:val="20"/>
                      <w:szCs w:val="20"/>
                      <w:lang w:eastAsia="lv-LV"/>
                    </w:rPr>
                    <w:t>.04.2015.-31.</w:t>
                  </w:r>
                  <w:r>
                    <w:rPr>
                      <w:rFonts w:ascii="Times New Roman" w:eastAsia="Times New Roman" w:hAnsi="Times New Roman" w:cs="Times New Roman"/>
                      <w:color w:val="000000"/>
                      <w:sz w:val="20"/>
                      <w:szCs w:val="20"/>
                      <w:lang w:eastAsia="lv-LV"/>
                    </w:rPr>
                    <w:t>03</w:t>
                  </w:r>
                  <w:r w:rsidRPr="007F7D9E">
                    <w:rPr>
                      <w:rFonts w:ascii="Times New Roman" w:eastAsia="Times New Roman" w:hAnsi="Times New Roman" w:cs="Times New Roman"/>
                      <w:color w:val="000000"/>
                      <w:sz w:val="20"/>
                      <w:szCs w:val="20"/>
                      <w:lang w:eastAsia="lv-LV"/>
                    </w:rPr>
                    <w:t>.201</w:t>
                  </w:r>
                  <w:r>
                    <w:rPr>
                      <w:rFonts w:ascii="Times New Roman" w:eastAsia="Times New Roman" w:hAnsi="Times New Roman" w:cs="Times New Roman"/>
                      <w:color w:val="000000"/>
                      <w:sz w:val="20"/>
                      <w:szCs w:val="20"/>
                      <w:lang w:eastAsia="lv-LV"/>
                    </w:rPr>
                    <w:t>6</w:t>
                  </w:r>
                  <w:r w:rsidRPr="007F7D9E">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128.56</w:t>
                  </w:r>
                  <w:r w:rsidRPr="007F7D9E">
                    <w:rPr>
                      <w:rFonts w:ascii="Times New Roman" w:eastAsia="Times New Roman" w:hAnsi="Times New Roman" w:cs="Times New Roman"/>
                      <w:color w:val="000000"/>
                      <w:sz w:val="20"/>
                      <w:szCs w:val="20"/>
                      <w:lang w:eastAsia="lv-LV"/>
                    </w:rPr>
                    <w:t xml:space="preserve"> </w:t>
                  </w:r>
                  <w:r w:rsidRPr="007F7D9E">
                    <w:rPr>
                      <w:rFonts w:ascii="Times New Roman" w:eastAsia="Times New Roman" w:hAnsi="Times New Roman" w:cs="Times New Roman"/>
                      <w:i/>
                      <w:color w:val="000000"/>
                      <w:sz w:val="20"/>
                      <w:szCs w:val="20"/>
                      <w:lang w:eastAsia="lv-LV"/>
                    </w:rPr>
                    <w:t>euro</w:t>
                  </w:r>
                  <w:r>
                    <w:rPr>
                      <w:rFonts w:ascii="Times New Roman" w:eastAsia="Times New Roman" w:hAnsi="Times New Roman" w:cs="Times New Roman"/>
                      <w:i/>
                      <w:color w:val="000000"/>
                      <w:sz w:val="20"/>
                      <w:szCs w:val="20"/>
                      <w:lang w:eastAsia="lv-LV"/>
                    </w:rPr>
                    <w:t xml:space="preserve"> </w:t>
                  </w:r>
                  <w:r>
                    <w:rPr>
                      <w:rFonts w:ascii="Times New Roman" w:eastAsia="Times New Roman" w:hAnsi="Times New Roman" w:cs="Times New Roman"/>
                      <w:color w:val="000000"/>
                      <w:sz w:val="20"/>
                      <w:szCs w:val="20"/>
                      <w:lang w:eastAsia="lv-LV"/>
                    </w:rPr>
                    <w:t>mēnesī</w:t>
                  </w:r>
                  <w:r w:rsidRPr="007F7D9E">
                    <w:rPr>
                      <w:rFonts w:ascii="Times New Roman" w:eastAsia="Times New Roman" w:hAnsi="Times New Roman" w:cs="Times New Roman"/>
                      <w:color w:val="000000"/>
                      <w:sz w:val="20"/>
                      <w:szCs w:val="20"/>
                      <w:lang w:eastAsia="lv-LV"/>
                    </w:rPr>
                    <w:t>)</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1 158</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677C7" w:rsidRPr="007F7D9E" w:rsidRDefault="005157DB" w:rsidP="007677C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7677C7" w:rsidRPr="007F7D9E" w:rsidTr="007677C7">
              <w:trPr>
                <w:trHeight w:val="330"/>
              </w:trPr>
              <w:tc>
                <w:tcPr>
                  <w:tcW w:w="186" w:type="pct"/>
                  <w:tcBorders>
                    <w:right w:val="single" w:sz="4" w:space="0" w:color="auto"/>
                  </w:tcBorders>
                  <w:shd w:val="clear" w:color="auto" w:fill="auto"/>
                  <w:noWrap/>
                  <w:vAlign w:val="bottom"/>
                  <w:hideMark/>
                </w:tcPr>
                <w:p w:rsidR="007677C7" w:rsidRPr="007F7D9E" w:rsidRDefault="007677C7" w:rsidP="007677C7">
                  <w:pPr>
                    <w:spacing w:after="0" w:line="240" w:lineRule="auto"/>
                    <w:rPr>
                      <w:rFonts w:ascii="Times New Roman" w:eastAsia="Times New Roman" w:hAnsi="Times New Roman" w:cs="Times New Roman"/>
                      <w:color w:val="000000"/>
                      <w:sz w:val="20"/>
                      <w:szCs w:val="20"/>
                      <w:lang w:eastAsia="lv-LV"/>
                    </w:rPr>
                  </w:pP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jc w:val="center"/>
                    <w:rPr>
                      <w:rFonts w:ascii="Times New Roman" w:eastAsia="Times New Roman" w:hAnsi="Times New Roman" w:cs="Times New Roman"/>
                      <w:color w:val="000000"/>
                      <w:sz w:val="20"/>
                      <w:szCs w:val="20"/>
                      <w:lang w:eastAsia="lv-LV"/>
                    </w:rPr>
                  </w:pPr>
                  <w:r w:rsidRPr="007F7D9E">
                    <w:rPr>
                      <w:rFonts w:ascii="Times New Roman" w:eastAsia="Times New Roman" w:hAnsi="Times New Roman" w:cs="Times New Roman"/>
                      <w:color w:val="000000"/>
                      <w:sz w:val="20"/>
                      <w:szCs w:val="20"/>
                      <w:lang w:eastAsia="lv-LV"/>
                    </w:rPr>
                    <w:t> </w:t>
                  </w:r>
                </w:p>
              </w:tc>
              <w:tc>
                <w:tcPr>
                  <w:tcW w:w="2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7677C7" w:rsidP="007677C7">
                  <w:pPr>
                    <w:spacing w:after="0" w:line="240" w:lineRule="auto"/>
                    <w:rPr>
                      <w:rFonts w:ascii="Times New Roman" w:eastAsia="Times New Roman" w:hAnsi="Times New Roman" w:cs="Times New Roman"/>
                      <w:b/>
                      <w:bCs/>
                      <w:color w:val="000000"/>
                      <w:sz w:val="20"/>
                      <w:szCs w:val="20"/>
                      <w:lang w:eastAsia="lv-LV"/>
                    </w:rPr>
                  </w:pPr>
                  <w:r w:rsidRPr="007F7D9E">
                    <w:rPr>
                      <w:rFonts w:ascii="Times New Roman" w:eastAsia="Times New Roman" w:hAnsi="Times New Roman" w:cs="Times New Roman"/>
                      <w:b/>
                      <w:bCs/>
                      <w:color w:val="000000"/>
                      <w:sz w:val="20"/>
                      <w:szCs w:val="20"/>
                      <w:lang w:eastAsia="lv-LV"/>
                    </w:rPr>
                    <w:t>KOPĀ:</w:t>
                  </w:r>
                </w:p>
              </w:tc>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5157DB" w:rsidRDefault="005157DB" w:rsidP="007677C7">
                  <w:pPr>
                    <w:spacing w:after="0" w:line="240" w:lineRule="auto"/>
                    <w:jc w:val="center"/>
                    <w:rPr>
                      <w:rFonts w:ascii="Times New Roman" w:eastAsia="Times New Roman" w:hAnsi="Times New Roman" w:cs="Times New Roman"/>
                      <w:b/>
                      <w:bCs/>
                      <w:color w:val="000000"/>
                      <w:sz w:val="20"/>
                      <w:szCs w:val="20"/>
                      <w:lang w:eastAsia="lv-LV"/>
                    </w:rPr>
                  </w:pPr>
                  <w:r w:rsidRPr="005157DB">
                    <w:rPr>
                      <w:rFonts w:ascii="Times New Roman" w:eastAsia="Times New Roman" w:hAnsi="Times New Roman" w:cs="Times New Roman"/>
                      <w:b/>
                      <w:color w:val="000000"/>
                      <w:sz w:val="20"/>
                      <w:szCs w:val="20"/>
                      <w:lang w:eastAsia="lv-LV"/>
                    </w:rPr>
                    <w:t>1 158</w:t>
                  </w:r>
                </w:p>
              </w:tc>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C7" w:rsidRPr="007F7D9E" w:rsidRDefault="005157DB" w:rsidP="007677C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color w:val="000000"/>
                      <w:sz w:val="20"/>
                      <w:szCs w:val="20"/>
                      <w:lang w:eastAsia="lv-LV"/>
                    </w:rPr>
                    <w:t>386</w:t>
                  </w:r>
                </w:p>
              </w:tc>
            </w:tr>
          </w:tbl>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F005D" w:rsidRDefault="00BF005D" w:rsidP="00BF005D">
            <w:pPr>
              <w:pStyle w:val="naisf"/>
              <w:spacing w:before="0" w:after="0"/>
              <w:ind w:firstLine="0"/>
              <w:rPr>
                <w:iCs/>
              </w:rPr>
            </w:pPr>
            <w:r>
              <w:rPr>
                <w:iCs/>
              </w:rPr>
              <w:t xml:space="preserve">Izdevumus 2015.gadā </w:t>
            </w:r>
            <w:r w:rsidR="00A80B8A">
              <w:rPr>
                <w:iCs/>
              </w:rPr>
              <w:t>1158</w:t>
            </w:r>
            <w:r>
              <w:rPr>
                <w:iCs/>
              </w:rPr>
              <w:t xml:space="preserve"> </w:t>
            </w:r>
            <w:r w:rsidRPr="003164EB">
              <w:rPr>
                <w:i/>
                <w:iCs/>
              </w:rPr>
              <w:t>euro</w:t>
            </w:r>
            <w:r>
              <w:rPr>
                <w:iCs/>
              </w:rPr>
              <w:t xml:space="preserve"> apmērā sedz no valsts budžeta programmas 02.00.00 „Līdzekļi neparedzētiem gadījumiem”.</w:t>
            </w:r>
          </w:p>
          <w:p w:rsidR="00B60A12" w:rsidRPr="00BE4898" w:rsidRDefault="00BF005D" w:rsidP="00762D92">
            <w:pPr>
              <w:pStyle w:val="naisf"/>
              <w:spacing w:before="0" w:after="0"/>
              <w:ind w:firstLine="0"/>
              <w:rPr>
                <w:i/>
              </w:rPr>
            </w:pPr>
            <w:r>
              <w:rPr>
                <w:iCs/>
              </w:rPr>
              <w:t xml:space="preserve">Finanšu ministrijai precizēt un palielināt Ārlietu ministrijas budžeta bāzes izdevumus apakšprogrammā </w:t>
            </w:r>
            <w:r w:rsidRPr="00830E95">
              <w:t>97.00.00</w:t>
            </w:r>
            <w:r>
              <w:t xml:space="preserve"> „</w:t>
            </w:r>
            <w:r w:rsidRPr="00830E95">
              <w:t>Nozaru vadība un politikas plānošana</w:t>
            </w:r>
            <w:r>
              <w:t xml:space="preserve">” </w:t>
            </w:r>
            <w:r w:rsidR="00A80B8A">
              <w:t>386</w:t>
            </w:r>
            <w:r w:rsidR="00F01F16">
              <w:t xml:space="preserve"> </w:t>
            </w:r>
            <w:r w:rsidR="00F01F16" w:rsidRPr="00F01F16">
              <w:rPr>
                <w:i/>
              </w:rPr>
              <w:t>euro</w:t>
            </w:r>
            <w:r w:rsidR="00F01F16">
              <w:t xml:space="preserve"> apmērā</w:t>
            </w:r>
            <w:r w:rsidR="00A80B8A">
              <w:t xml:space="preserve"> civilā eksperta</w:t>
            </w:r>
            <w:r>
              <w:t xml:space="preserve"> veselības apdrošināšanas </w:t>
            </w:r>
            <w:r w:rsidR="00A80B8A">
              <w:t xml:space="preserve">izdevumu </w:t>
            </w:r>
            <w:r>
              <w:t>segšanai 2016.gada</w:t>
            </w:r>
            <w:r w:rsidR="00762D92">
              <w:t>m</w:t>
            </w:r>
            <w:r>
              <w:t>.</w:t>
            </w:r>
            <w:r>
              <w:rPr>
                <w:iCs/>
              </w:rPr>
              <w:t xml:space="preserve"> </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F0D14" w:rsidRDefault="00CE33FC" w:rsidP="00BF005D">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D65552" w:rsidRPr="00EA3703" w:rsidRDefault="00D65552" w:rsidP="001813AA">
      <w:pPr>
        <w:spacing w:after="0" w:line="240" w:lineRule="auto"/>
        <w:rPr>
          <w:rFonts w:ascii="Times New Roman" w:hAnsi="Times New Roman" w:cs="Times New Roman"/>
          <w:sz w:val="24"/>
          <w:szCs w:val="24"/>
        </w:rPr>
      </w:pPr>
    </w:p>
    <w:p w:rsidR="007677C7" w:rsidRDefault="007677C7"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Rinkēvičs </w:t>
      </w:r>
    </w:p>
    <w:p w:rsidR="001813AA" w:rsidRPr="00EA3703" w:rsidRDefault="00A509D5" w:rsidP="00A509D5">
      <w:pPr>
        <w:tabs>
          <w:tab w:val="left" w:pos="3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77C7" w:rsidRDefault="007677C7"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Default="00CE33FC" w:rsidP="00CE33FC">
      <w:pPr>
        <w:spacing w:after="0" w:line="240" w:lineRule="auto"/>
        <w:rPr>
          <w:rFonts w:ascii="Times New Roman" w:hAnsi="Times New Roman" w:cs="Times New Roman"/>
          <w:sz w:val="20"/>
          <w:szCs w:val="20"/>
        </w:rPr>
      </w:pPr>
    </w:p>
    <w:p w:rsidR="00A80B8A" w:rsidRDefault="00A80B8A" w:rsidP="00CE33FC">
      <w:pPr>
        <w:spacing w:after="0" w:line="240" w:lineRule="auto"/>
        <w:rPr>
          <w:rFonts w:ascii="Times New Roman" w:hAnsi="Times New Roman" w:cs="Times New Roman"/>
          <w:sz w:val="20"/>
          <w:szCs w:val="20"/>
        </w:rPr>
      </w:pPr>
    </w:p>
    <w:p w:rsidR="008B2857" w:rsidRPr="00CE33FC" w:rsidRDefault="008B2857"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fldChar w:fldCharType="begin"/>
      </w:r>
      <w:r w:rsidRPr="00CE33FC">
        <w:rPr>
          <w:rFonts w:ascii="Times New Roman" w:hAnsi="Times New Roman" w:cs="Times New Roman"/>
          <w:sz w:val="20"/>
          <w:szCs w:val="20"/>
          <w:lang w:val="ru-RU"/>
        </w:rPr>
        <w:instrText xml:space="preserve"> TIME \@ "dd.MM.yyyy H:mm" </w:instrText>
      </w:r>
      <w:r w:rsidRPr="00CE33FC">
        <w:rPr>
          <w:rFonts w:ascii="Times New Roman" w:hAnsi="Times New Roman" w:cs="Times New Roman"/>
          <w:sz w:val="20"/>
          <w:szCs w:val="20"/>
        </w:rPr>
        <w:fldChar w:fldCharType="separate"/>
      </w:r>
      <w:r w:rsidR="00BD6047">
        <w:rPr>
          <w:rFonts w:ascii="Times New Roman" w:hAnsi="Times New Roman" w:cs="Times New Roman"/>
          <w:noProof/>
          <w:sz w:val="20"/>
          <w:szCs w:val="20"/>
          <w:lang w:val="ru-RU"/>
        </w:rPr>
        <w:t>09.04.2015 18:04</w:t>
      </w:r>
      <w:r w:rsidRPr="00CE33FC">
        <w:rPr>
          <w:rFonts w:ascii="Times New Roman" w:hAnsi="Times New Roman" w:cs="Times New Roman"/>
          <w:sz w:val="20"/>
          <w:szCs w:val="20"/>
        </w:rPr>
        <w:fldChar w:fldCharType="end"/>
      </w:r>
    </w:p>
    <w:p w:rsidR="00CE33FC" w:rsidRPr="00CE33FC" w:rsidRDefault="00A80B8A" w:rsidP="00CE33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901</w:t>
      </w: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t>Uldis Mikuts, 67016377</w:t>
      </w:r>
    </w:p>
    <w:p w:rsidR="001813AA" w:rsidRPr="00CE33FC" w:rsidRDefault="0029353C" w:rsidP="00BE4898">
      <w:pPr>
        <w:spacing w:after="0" w:line="240" w:lineRule="auto"/>
        <w:rPr>
          <w:rFonts w:ascii="Times New Roman" w:hAnsi="Times New Roman" w:cs="Times New Roman"/>
          <w:sz w:val="24"/>
          <w:szCs w:val="24"/>
        </w:rPr>
      </w:pPr>
      <w:hyperlink r:id="rId9" w:history="1">
        <w:r w:rsidR="00CE33FC" w:rsidRPr="00CE33FC">
          <w:rPr>
            <w:rStyle w:val="Hyperlink"/>
            <w:rFonts w:ascii="Times New Roman" w:hAnsi="Times New Roman" w:cs="Times New Roman"/>
            <w:sz w:val="20"/>
            <w:szCs w:val="20"/>
          </w:rPr>
          <w:t>Uldis.mikuts@mfa.gov.lv</w:t>
        </w:r>
      </w:hyperlink>
      <w:r w:rsidR="00CE33FC" w:rsidRPr="00CE33FC">
        <w:rPr>
          <w:rFonts w:ascii="Times New Roman" w:hAnsi="Times New Roman" w:cs="Times New Roman"/>
          <w:sz w:val="20"/>
          <w:szCs w:val="20"/>
        </w:rPr>
        <w:t xml:space="preserve"> </w:t>
      </w:r>
    </w:p>
    <w:sectPr w:rsidR="001813AA" w:rsidRPr="00CE33FC" w:rsidSect="00295D3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3C" w:rsidRDefault="0029353C" w:rsidP="00295D39">
      <w:pPr>
        <w:spacing w:after="0" w:line="240" w:lineRule="auto"/>
      </w:pPr>
      <w:r>
        <w:separator/>
      </w:r>
    </w:p>
  </w:endnote>
  <w:endnote w:type="continuationSeparator" w:id="0">
    <w:p w:rsidR="0029353C" w:rsidRDefault="0029353C"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BD6047">
      <w:rPr>
        <w:rFonts w:ascii="Times New Roman" w:hAnsi="Times New Roman" w:cs="Times New Roman"/>
        <w:noProof/>
        <w:sz w:val="20"/>
        <w:szCs w:val="20"/>
      </w:rPr>
      <w:t>AManot_100415_EDSO_misija_Ukraina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w:t>
    </w:r>
    <w:r w:rsidR="00954E0E">
      <w:rPr>
        <w:rFonts w:ascii="Times New Roman" w:hAnsi="Times New Roman" w:cs="Times New Roman"/>
        <w:bCs/>
        <w:sz w:val="20"/>
        <w:szCs w:val="20"/>
      </w:rPr>
      <w:t>ta rīkojuma projekta „</w:t>
    </w:r>
    <w:r w:rsidR="008B2857" w:rsidRPr="00E646D8">
      <w:rPr>
        <w:rFonts w:ascii="Times New Roman" w:hAnsi="Times New Roman" w:cs="Times New Roman"/>
        <w:bCs/>
        <w:sz w:val="20"/>
        <w:szCs w:val="20"/>
      </w:rPr>
      <w:t>Par civilā ekspert</w:t>
    </w:r>
    <w:r w:rsidR="008B2857">
      <w:rPr>
        <w:rFonts w:ascii="Times New Roman" w:hAnsi="Times New Roman" w:cs="Times New Roman"/>
        <w:bCs/>
        <w:sz w:val="20"/>
        <w:szCs w:val="20"/>
      </w:rPr>
      <w:t>a</w:t>
    </w:r>
    <w:r w:rsidR="008B2857" w:rsidRPr="00E646D8">
      <w:rPr>
        <w:rFonts w:ascii="Times New Roman" w:hAnsi="Times New Roman" w:cs="Times New Roman"/>
        <w:bCs/>
        <w:sz w:val="20"/>
        <w:szCs w:val="20"/>
      </w:rPr>
      <w:t xml:space="preserve">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BD6047">
      <w:rPr>
        <w:rFonts w:ascii="Times New Roman" w:hAnsi="Times New Roman" w:cs="Times New Roman"/>
        <w:noProof/>
        <w:sz w:val="20"/>
        <w:szCs w:val="20"/>
      </w:rPr>
      <w:t>AManot_100415_EDSO_misija_Ukraina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00A80B8A" w:rsidRPr="00295D39">
      <w:rPr>
        <w:rFonts w:ascii="Times New Roman" w:hAnsi="Times New Roman" w:cs="Times New Roman"/>
        <w:bCs/>
        <w:sz w:val="20"/>
        <w:szCs w:val="20"/>
      </w:rPr>
      <w:t>Ministru kabineta rīkojuma projekta „</w:t>
    </w:r>
    <w:r w:rsidR="00A80B8A" w:rsidRPr="00E646D8">
      <w:rPr>
        <w:rFonts w:ascii="Times New Roman" w:hAnsi="Times New Roman" w:cs="Times New Roman"/>
        <w:bCs/>
        <w:sz w:val="20"/>
        <w:szCs w:val="20"/>
      </w:rPr>
      <w:t>Par civilā ekspert</w:t>
    </w:r>
    <w:r w:rsidR="00A80B8A">
      <w:rPr>
        <w:rFonts w:ascii="Times New Roman" w:hAnsi="Times New Roman" w:cs="Times New Roman"/>
        <w:bCs/>
        <w:sz w:val="20"/>
        <w:szCs w:val="20"/>
      </w:rPr>
      <w:t>a</w:t>
    </w:r>
    <w:r w:rsidR="00A80B8A" w:rsidRPr="00E646D8">
      <w:rPr>
        <w:rFonts w:ascii="Times New Roman" w:hAnsi="Times New Roman" w:cs="Times New Roman"/>
        <w:bCs/>
        <w:sz w:val="20"/>
        <w:szCs w:val="20"/>
      </w:rPr>
      <w:t xml:space="preserve"> dalību Eiropas Drošības un sadarbības organizācijas speciālajā novērošanas misijā Ukrainā</w:t>
    </w:r>
    <w:r w:rsidR="00A80B8A" w:rsidRPr="00295D39">
      <w:rPr>
        <w:rFonts w:ascii="Times New Roman" w:hAnsi="Times New Roman" w:cs="Times New Roman"/>
        <w:bCs/>
        <w:sz w:val="20"/>
        <w:szCs w:val="20"/>
      </w:rPr>
      <w:t xml:space="preserve">” </w:t>
    </w:r>
    <w:r w:rsidR="00A80B8A">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3C" w:rsidRDefault="0029353C" w:rsidP="00295D39">
      <w:pPr>
        <w:spacing w:after="0" w:line="240" w:lineRule="auto"/>
      </w:pPr>
      <w:r>
        <w:separator/>
      </w:r>
    </w:p>
  </w:footnote>
  <w:footnote w:type="continuationSeparator" w:id="0">
    <w:p w:rsidR="0029353C" w:rsidRDefault="0029353C"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BD6047">
          <w:rPr>
            <w:noProof/>
          </w:rPr>
          <w:t>2</w:t>
        </w:r>
        <w:r>
          <w:rPr>
            <w:noProof/>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56F72"/>
    <w:rsid w:val="00061D1F"/>
    <w:rsid w:val="00080EF2"/>
    <w:rsid w:val="000829D9"/>
    <w:rsid w:val="000A5A05"/>
    <w:rsid w:val="000C6BBD"/>
    <w:rsid w:val="000E1544"/>
    <w:rsid w:val="0012699E"/>
    <w:rsid w:val="001813AA"/>
    <w:rsid w:val="001E37C5"/>
    <w:rsid w:val="001F039E"/>
    <w:rsid w:val="002121C7"/>
    <w:rsid w:val="0029353C"/>
    <w:rsid w:val="00295D39"/>
    <w:rsid w:val="00296897"/>
    <w:rsid w:val="003224A5"/>
    <w:rsid w:val="0038097A"/>
    <w:rsid w:val="004041BA"/>
    <w:rsid w:val="0046132A"/>
    <w:rsid w:val="00470A88"/>
    <w:rsid w:val="00483B0C"/>
    <w:rsid w:val="005157DB"/>
    <w:rsid w:val="00543870"/>
    <w:rsid w:val="005469DE"/>
    <w:rsid w:val="0057158B"/>
    <w:rsid w:val="00573FA7"/>
    <w:rsid w:val="005C641B"/>
    <w:rsid w:val="005C7400"/>
    <w:rsid w:val="005E7B15"/>
    <w:rsid w:val="00626B5A"/>
    <w:rsid w:val="00667868"/>
    <w:rsid w:val="006749BC"/>
    <w:rsid w:val="006C42EC"/>
    <w:rsid w:val="006C7CB6"/>
    <w:rsid w:val="00762D92"/>
    <w:rsid w:val="007677C7"/>
    <w:rsid w:val="00774481"/>
    <w:rsid w:val="0079386C"/>
    <w:rsid w:val="007A33A1"/>
    <w:rsid w:val="007B6A32"/>
    <w:rsid w:val="007C4B34"/>
    <w:rsid w:val="008039DE"/>
    <w:rsid w:val="00825D0A"/>
    <w:rsid w:val="008610EE"/>
    <w:rsid w:val="008A1822"/>
    <w:rsid w:val="008B2857"/>
    <w:rsid w:val="008F00CC"/>
    <w:rsid w:val="009142D4"/>
    <w:rsid w:val="00952361"/>
    <w:rsid w:val="00954E0E"/>
    <w:rsid w:val="0096352B"/>
    <w:rsid w:val="00973D1C"/>
    <w:rsid w:val="009C00B1"/>
    <w:rsid w:val="00A353A6"/>
    <w:rsid w:val="00A509D5"/>
    <w:rsid w:val="00A80B8A"/>
    <w:rsid w:val="00AA4507"/>
    <w:rsid w:val="00AB1862"/>
    <w:rsid w:val="00AC5710"/>
    <w:rsid w:val="00B10A9C"/>
    <w:rsid w:val="00B2726E"/>
    <w:rsid w:val="00B60A12"/>
    <w:rsid w:val="00BC0E09"/>
    <w:rsid w:val="00BD6047"/>
    <w:rsid w:val="00BE4898"/>
    <w:rsid w:val="00BF005D"/>
    <w:rsid w:val="00BF1F95"/>
    <w:rsid w:val="00C0092C"/>
    <w:rsid w:val="00C52645"/>
    <w:rsid w:val="00C53EB8"/>
    <w:rsid w:val="00C846B8"/>
    <w:rsid w:val="00CE33FC"/>
    <w:rsid w:val="00CF017E"/>
    <w:rsid w:val="00CF0D14"/>
    <w:rsid w:val="00D20548"/>
    <w:rsid w:val="00D53377"/>
    <w:rsid w:val="00D65552"/>
    <w:rsid w:val="00D7289C"/>
    <w:rsid w:val="00DB671A"/>
    <w:rsid w:val="00DF75EF"/>
    <w:rsid w:val="00E501C7"/>
    <w:rsid w:val="00EA32A1"/>
    <w:rsid w:val="00EA3703"/>
    <w:rsid w:val="00EA61AA"/>
    <w:rsid w:val="00F01F16"/>
    <w:rsid w:val="00F2770C"/>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mikuts@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0881-2C9A-4651-ADF3-1A05C908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4374</Words>
  <Characters>2494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Uldis Mikuts</cp:lastModifiedBy>
  <cp:revision>5</cp:revision>
  <cp:lastPrinted>2015-04-09T15:04:00Z</cp:lastPrinted>
  <dcterms:created xsi:type="dcterms:W3CDTF">2015-04-09T14:35:00Z</dcterms:created>
  <dcterms:modified xsi:type="dcterms:W3CDTF">2015-04-09T15:07:00Z</dcterms:modified>
</cp:coreProperties>
</file>