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91" w:rsidRPr="00ED7E44" w:rsidRDefault="00B00591" w:rsidP="00B00591">
      <w:pPr>
        <w:jc w:val="center"/>
        <w:rPr>
          <w:b/>
          <w:sz w:val="26"/>
          <w:szCs w:val="26"/>
        </w:rPr>
      </w:pPr>
      <w:bookmarkStart w:id="0" w:name="_GoBack"/>
      <w:bookmarkEnd w:id="0"/>
      <w:r w:rsidRPr="00ED7E44">
        <w:rPr>
          <w:b/>
          <w:sz w:val="26"/>
          <w:szCs w:val="26"/>
        </w:rPr>
        <w:t>Ministru kabineta noteikumu projekta</w:t>
      </w:r>
    </w:p>
    <w:p w:rsidR="000E7ED0" w:rsidRPr="00ED7E44" w:rsidRDefault="00B603FA" w:rsidP="00B00591">
      <w:pPr>
        <w:jc w:val="center"/>
        <w:rPr>
          <w:b/>
          <w:sz w:val="26"/>
          <w:szCs w:val="26"/>
        </w:rPr>
      </w:pPr>
      <w:r w:rsidRPr="00ED7E44">
        <w:rPr>
          <w:b/>
          <w:sz w:val="26"/>
          <w:szCs w:val="26"/>
        </w:rPr>
        <w:t>“Grozījums Ministru kabineta 2011.gada</w:t>
      </w:r>
      <w:r w:rsidR="00F50C84" w:rsidRPr="00ED7E44">
        <w:rPr>
          <w:b/>
          <w:sz w:val="26"/>
          <w:szCs w:val="26"/>
        </w:rPr>
        <w:t xml:space="preserve"> 7.jūnija </w:t>
      </w:r>
      <w:r w:rsidR="00F73CB8" w:rsidRPr="00ED7E44">
        <w:rPr>
          <w:b/>
          <w:sz w:val="26"/>
          <w:szCs w:val="26"/>
        </w:rPr>
        <w:t>noteikumos Nr.</w:t>
      </w:r>
      <w:r w:rsidRPr="00ED7E44">
        <w:rPr>
          <w:b/>
          <w:sz w:val="26"/>
          <w:szCs w:val="26"/>
        </w:rPr>
        <w:t>429 “Noteikumi par integrētajā iekšlietu informācijas sistēmā iekļaujamām ziņām personas, mantas vai dokumenta atrašanās vietas vai cilvēka personības noskaidrošanai vai neatpazīta cilvēka līķa identificēšanai””</w:t>
      </w:r>
      <w:r w:rsidR="00B00591" w:rsidRPr="00ED7E44">
        <w:rPr>
          <w:b/>
          <w:bCs/>
          <w:sz w:val="26"/>
          <w:szCs w:val="26"/>
        </w:rPr>
        <w:t xml:space="preserve"> </w:t>
      </w:r>
      <w:r w:rsidR="000E7ED0" w:rsidRPr="00ED7E44">
        <w:rPr>
          <w:b/>
          <w:sz w:val="26"/>
          <w:szCs w:val="26"/>
        </w:rPr>
        <w:t>sākotnējās ietekmes novērtējuma</w:t>
      </w:r>
      <w:r w:rsidR="001B71B1" w:rsidRPr="00ED7E44">
        <w:rPr>
          <w:b/>
          <w:sz w:val="26"/>
          <w:szCs w:val="26"/>
        </w:rPr>
        <w:t xml:space="preserve"> </w:t>
      </w:r>
      <w:r w:rsidR="000E7ED0" w:rsidRPr="00ED7E44">
        <w:rPr>
          <w:b/>
          <w:sz w:val="26"/>
          <w:szCs w:val="26"/>
        </w:rPr>
        <w:t>ziņojums (anotācija)</w:t>
      </w:r>
    </w:p>
    <w:p w:rsidR="00862D0F" w:rsidRPr="00ED7E44" w:rsidRDefault="00862D0F">
      <w:pPr>
        <w:rPr>
          <w:sz w:val="26"/>
          <w:szCs w:val="26"/>
        </w:rPr>
      </w:pPr>
    </w:p>
    <w:p w:rsidR="00785725" w:rsidRPr="00ED7E44" w:rsidRDefault="00785725">
      <w:pPr>
        <w:rPr>
          <w:sz w:val="26"/>
          <w:szCs w:val="26"/>
        </w:rPr>
      </w:pPr>
    </w:p>
    <w:p w:rsidR="00BE5F28" w:rsidRPr="00ED7E44" w:rsidRDefault="00BE5F28">
      <w:pPr>
        <w:rPr>
          <w:sz w:val="26"/>
          <w:szCs w:val="26"/>
        </w:rPr>
      </w:pP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
        <w:gridCol w:w="1747"/>
        <w:gridCol w:w="7121"/>
      </w:tblGrid>
      <w:tr w:rsidR="00862D0F" w:rsidRPr="00ED7E44" w:rsidTr="006020D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ED7E44" w:rsidRDefault="00862D0F" w:rsidP="00862D0F">
            <w:pPr>
              <w:spacing w:before="100" w:beforeAutospacing="1" w:after="100" w:afterAutospacing="1"/>
              <w:ind w:firstLine="0"/>
              <w:jc w:val="center"/>
              <w:rPr>
                <w:rFonts w:eastAsia="Times New Roman" w:cs="Times New Roman"/>
                <w:b/>
                <w:bCs/>
                <w:sz w:val="26"/>
                <w:szCs w:val="26"/>
                <w:lang w:eastAsia="lv-LV"/>
              </w:rPr>
            </w:pPr>
            <w:r w:rsidRPr="00ED7E44">
              <w:rPr>
                <w:rFonts w:eastAsia="Times New Roman" w:cs="Times New Roman"/>
                <w:b/>
                <w:bCs/>
                <w:sz w:val="26"/>
                <w:szCs w:val="26"/>
                <w:lang w:eastAsia="lv-LV"/>
              </w:rPr>
              <w:t>I. Tiesību akta projekta izstrādes nepieciešamība</w:t>
            </w:r>
          </w:p>
        </w:tc>
      </w:tr>
      <w:tr w:rsidR="00862D0F" w:rsidRPr="00ED7E44" w:rsidTr="006020DB">
        <w:trPr>
          <w:trHeight w:val="40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ED7E44" w:rsidRDefault="00862D0F" w:rsidP="00862D0F">
            <w:pPr>
              <w:spacing w:before="100" w:beforeAutospacing="1" w:after="100" w:afterAutospacing="1"/>
              <w:ind w:firstLine="0"/>
              <w:jc w:val="center"/>
              <w:rPr>
                <w:rFonts w:eastAsia="Times New Roman" w:cs="Times New Roman"/>
                <w:sz w:val="26"/>
                <w:szCs w:val="26"/>
                <w:lang w:eastAsia="lv-LV"/>
              </w:rPr>
            </w:pPr>
            <w:r w:rsidRPr="00ED7E44">
              <w:rPr>
                <w:rFonts w:eastAsia="Times New Roman" w:cs="Times New Roman"/>
                <w:sz w:val="26"/>
                <w:szCs w:val="26"/>
                <w:lang w:eastAsia="lv-LV"/>
              </w:rPr>
              <w:t>1.</w:t>
            </w:r>
          </w:p>
        </w:tc>
        <w:tc>
          <w:tcPr>
            <w:tcW w:w="883" w:type="pct"/>
            <w:tcBorders>
              <w:top w:val="outset" w:sz="6" w:space="0" w:color="auto"/>
              <w:left w:val="outset" w:sz="6" w:space="0" w:color="auto"/>
              <w:bottom w:val="outset" w:sz="6" w:space="0" w:color="auto"/>
              <w:right w:val="outset" w:sz="6" w:space="0" w:color="auto"/>
            </w:tcBorders>
            <w:hideMark/>
          </w:tcPr>
          <w:p w:rsidR="00862D0F" w:rsidRPr="00ED7E44" w:rsidRDefault="00862D0F" w:rsidP="00862D0F">
            <w:pPr>
              <w:ind w:firstLine="0"/>
              <w:jc w:val="left"/>
              <w:rPr>
                <w:rFonts w:eastAsia="Times New Roman" w:cs="Times New Roman"/>
                <w:sz w:val="26"/>
                <w:szCs w:val="26"/>
                <w:lang w:eastAsia="lv-LV"/>
              </w:rPr>
            </w:pPr>
            <w:r w:rsidRPr="00ED7E44">
              <w:rPr>
                <w:rFonts w:eastAsia="Times New Roman" w:cs="Times New Roman"/>
                <w:sz w:val="26"/>
                <w:szCs w:val="26"/>
                <w:lang w:eastAsia="lv-LV"/>
              </w:rPr>
              <w:t>Pamatojums</w:t>
            </w:r>
          </w:p>
        </w:tc>
        <w:tc>
          <w:tcPr>
            <w:tcW w:w="3608" w:type="pct"/>
            <w:tcBorders>
              <w:top w:val="outset" w:sz="6" w:space="0" w:color="auto"/>
              <w:left w:val="outset" w:sz="6" w:space="0" w:color="auto"/>
              <w:bottom w:val="outset" w:sz="6" w:space="0" w:color="auto"/>
              <w:right w:val="outset" w:sz="6" w:space="0" w:color="auto"/>
            </w:tcBorders>
            <w:hideMark/>
          </w:tcPr>
          <w:p w:rsidR="000E7ED0" w:rsidRPr="00ED7E44" w:rsidRDefault="00C20BB3" w:rsidP="00C20BB3">
            <w:pPr>
              <w:shd w:val="clear" w:color="auto" w:fill="FFFFFF"/>
              <w:ind w:right="57" w:firstLine="388"/>
              <w:outlineLvl w:val="2"/>
              <w:rPr>
                <w:rFonts w:eastAsia="Times New Roman" w:cs="Times New Roman"/>
                <w:sz w:val="26"/>
                <w:szCs w:val="26"/>
                <w:lang w:eastAsia="lv-LV"/>
              </w:rPr>
            </w:pPr>
            <w:r w:rsidRPr="00ED7E44">
              <w:rPr>
                <w:rFonts w:eastAsia="Times New Roman" w:cs="Times New Roman"/>
                <w:sz w:val="26"/>
                <w:szCs w:val="26"/>
                <w:lang w:eastAsia="lv-LV"/>
              </w:rPr>
              <w:t>Iekšējās drošības biroja likums.</w:t>
            </w:r>
          </w:p>
        </w:tc>
      </w:tr>
      <w:tr w:rsidR="00862D0F" w:rsidRPr="00ED7E44"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ED7E44" w:rsidRDefault="00862D0F" w:rsidP="00862D0F">
            <w:pPr>
              <w:spacing w:before="100" w:beforeAutospacing="1" w:after="100" w:afterAutospacing="1"/>
              <w:ind w:firstLine="0"/>
              <w:jc w:val="center"/>
              <w:rPr>
                <w:rFonts w:eastAsia="Times New Roman" w:cs="Times New Roman"/>
                <w:sz w:val="26"/>
                <w:szCs w:val="26"/>
                <w:lang w:eastAsia="lv-LV"/>
              </w:rPr>
            </w:pPr>
            <w:r w:rsidRPr="00ED7E44">
              <w:rPr>
                <w:rFonts w:eastAsia="Times New Roman" w:cs="Times New Roman"/>
                <w:sz w:val="26"/>
                <w:szCs w:val="26"/>
                <w:lang w:eastAsia="lv-LV"/>
              </w:rPr>
              <w:t>2.</w:t>
            </w:r>
          </w:p>
        </w:tc>
        <w:tc>
          <w:tcPr>
            <w:tcW w:w="883" w:type="pct"/>
            <w:tcBorders>
              <w:top w:val="outset" w:sz="6" w:space="0" w:color="auto"/>
              <w:left w:val="outset" w:sz="6" w:space="0" w:color="auto"/>
              <w:bottom w:val="outset" w:sz="6" w:space="0" w:color="auto"/>
              <w:right w:val="outset" w:sz="6" w:space="0" w:color="auto"/>
            </w:tcBorders>
            <w:hideMark/>
          </w:tcPr>
          <w:p w:rsidR="00862D0F" w:rsidRPr="00ED7E44" w:rsidRDefault="00862D0F" w:rsidP="00FD61B9">
            <w:pPr>
              <w:ind w:firstLine="0"/>
              <w:jc w:val="left"/>
              <w:rPr>
                <w:rFonts w:eastAsia="Times New Roman" w:cs="Times New Roman"/>
                <w:sz w:val="26"/>
                <w:szCs w:val="26"/>
                <w:lang w:eastAsia="lv-LV"/>
              </w:rPr>
            </w:pPr>
            <w:r w:rsidRPr="00ED7E44">
              <w:rPr>
                <w:rFonts w:eastAsia="Times New Roman" w:cs="Times New Roman"/>
                <w:sz w:val="26"/>
                <w:szCs w:val="26"/>
                <w:lang w:eastAsia="lv-LV"/>
              </w:rPr>
              <w:t>Pašreizējā situācija un problēmas, kuru risināšanai tiesību akta projekts izstrādāts, tiesiskā regulējuma mērķis un būtība</w:t>
            </w:r>
          </w:p>
        </w:tc>
        <w:tc>
          <w:tcPr>
            <w:tcW w:w="3608" w:type="pct"/>
            <w:tcBorders>
              <w:top w:val="outset" w:sz="6" w:space="0" w:color="auto"/>
              <w:left w:val="outset" w:sz="6" w:space="0" w:color="auto"/>
              <w:bottom w:val="outset" w:sz="6" w:space="0" w:color="auto"/>
              <w:right w:val="outset" w:sz="6" w:space="0" w:color="auto"/>
            </w:tcBorders>
            <w:hideMark/>
          </w:tcPr>
          <w:p w:rsidR="00226A78" w:rsidRPr="00ED7E44" w:rsidRDefault="00C20BB3" w:rsidP="00226A78">
            <w:pPr>
              <w:autoSpaceDE w:val="0"/>
              <w:autoSpaceDN w:val="0"/>
              <w:adjustRightInd w:val="0"/>
              <w:ind w:firstLine="400"/>
              <w:rPr>
                <w:rFonts w:eastAsia="Times New Roman" w:cs="Times New Roman"/>
                <w:sz w:val="26"/>
                <w:szCs w:val="26"/>
                <w:lang w:eastAsia="lv-LV"/>
              </w:rPr>
            </w:pPr>
            <w:r w:rsidRPr="00ED7E44">
              <w:rPr>
                <w:rFonts w:eastAsia="Times New Roman" w:cs="Times New Roman"/>
                <w:sz w:val="26"/>
                <w:szCs w:val="26"/>
                <w:lang w:eastAsia="lv-LV"/>
              </w:rPr>
              <w:t>2014.gada 17.decembrī Saeimā tika pieņemts Iekšējās drošības biroja likums</w:t>
            </w:r>
            <w:r w:rsidR="00372B9A" w:rsidRPr="00ED7E44">
              <w:rPr>
                <w:rFonts w:eastAsia="Times New Roman" w:cs="Times New Roman"/>
                <w:sz w:val="26"/>
                <w:szCs w:val="26"/>
                <w:lang w:eastAsia="lv-LV"/>
              </w:rPr>
              <w:t>, kurš stāsies spēkā 2015.gada 1.novembrī. Līdz ar to no 2015.gada 1.novembra darbību uzsāks jauna valsts pārvaldes iestāde - Iekšējās drošības birojs.</w:t>
            </w:r>
          </w:p>
          <w:p w:rsidR="00226A78" w:rsidRPr="00ED7E44" w:rsidRDefault="00372B9A" w:rsidP="00226A78">
            <w:pPr>
              <w:autoSpaceDE w:val="0"/>
              <w:autoSpaceDN w:val="0"/>
              <w:adjustRightInd w:val="0"/>
              <w:ind w:firstLine="400"/>
              <w:rPr>
                <w:rFonts w:eastAsia="Times New Roman" w:cs="Times New Roman"/>
                <w:sz w:val="26"/>
                <w:szCs w:val="26"/>
                <w:lang w:eastAsia="lv-LV"/>
              </w:rPr>
            </w:pPr>
            <w:r w:rsidRPr="00ED7E44">
              <w:rPr>
                <w:rFonts w:eastAsia="Times New Roman" w:cs="Times New Roman"/>
                <w:sz w:val="26"/>
                <w:szCs w:val="26"/>
                <w:lang w:eastAsia="lv-LV"/>
              </w:rPr>
              <w:t xml:space="preserve">Saskaņā ar Iekšējās drošības biroja likuma </w:t>
            </w:r>
            <w:r w:rsidR="00F03016" w:rsidRPr="00ED7E44">
              <w:rPr>
                <w:rFonts w:eastAsia="Times New Roman" w:cs="Times New Roman"/>
                <w:sz w:val="26"/>
                <w:szCs w:val="26"/>
                <w:lang w:eastAsia="lv-LV"/>
              </w:rPr>
              <w:t>2.panta trešo daļu Iekšējas drošības birojs ir</w:t>
            </w:r>
            <w:r w:rsidR="00F03016" w:rsidRPr="00ED7E44">
              <w:rPr>
                <w:rFonts w:ascii="Arial" w:hAnsi="Arial" w:cs="Arial"/>
                <w:sz w:val="26"/>
                <w:szCs w:val="26"/>
              </w:rPr>
              <w:t xml:space="preserve"> </w:t>
            </w:r>
            <w:r w:rsidR="00F03016" w:rsidRPr="00ED7E44">
              <w:rPr>
                <w:rFonts w:eastAsia="Times New Roman" w:cs="Times New Roman"/>
                <w:sz w:val="26"/>
                <w:szCs w:val="26"/>
                <w:lang w:eastAsia="lv-LV"/>
              </w:rPr>
              <w:t>operatīvās darbības su</w:t>
            </w:r>
            <w:r w:rsidR="00226A78" w:rsidRPr="00ED7E44">
              <w:rPr>
                <w:rFonts w:eastAsia="Times New Roman" w:cs="Times New Roman"/>
                <w:sz w:val="26"/>
                <w:szCs w:val="26"/>
                <w:lang w:eastAsia="lv-LV"/>
              </w:rPr>
              <w:t>bjekts un izmeklēšanas iestāde.</w:t>
            </w:r>
          </w:p>
          <w:p w:rsidR="00226A78" w:rsidRPr="00ED7E44" w:rsidRDefault="00D82659" w:rsidP="00226A78">
            <w:pPr>
              <w:autoSpaceDE w:val="0"/>
              <w:autoSpaceDN w:val="0"/>
              <w:adjustRightInd w:val="0"/>
              <w:ind w:firstLine="400"/>
              <w:rPr>
                <w:rFonts w:eastAsia="Times New Roman" w:cs="Times New Roman"/>
                <w:sz w:val="26"/>
                <w:szCs w:val="26"/>
                <w:lang w:eastAsia="lv-LV"/>
              </w:rPr>
            </w:pPr>
            <w:r w:rsidRPr="00ED7E44">
              <w:rPr>
                <w:rFonts w:eastAsia="Times New Roman" w:cs="Times New Roman"/>
                <w:sz w:val="26"/>
                <w:szCs w:val="26"/>
                <w:lang w:eastAsia="lv-LV"/>
              </w:rPr>
              <w:t>Saskaņā ar Kriminālprocesa likuma 382.</w:t>
            </w:r>
            <w:r w:rsidRPr="00ED7E44">
              <w:rPr>
                <w:rFonts w:eastAsia="Times New Roman" w:cs="Times New Roman"/>
                <w:sz w:val="26"/>
                <w:szCs w:val="26"/>
                <w:vertAlign w:val="superscript"/>
                <w:lang w:eastAsia="lv-LV"/>
              </w:rPr>
              <w:t>1</w:t>
            </w:r>
            <w:r w:rsidRPr="00ED7E44">
              <w:rPr>
                <w:rFonts w:eastAsia="Times New Roman" w:cs="Times New Roman"/>
                <w:sz w:val="26"/>
                <w:szCs w:val="26"/>
                <w:lang w:eastAsia="lv-LV"/>
              </w:rPr>
              <w:t xml:space="preserve"> panta pirmo daļu, ja kriminālprocesā nepieciešams noskaidrot personas, mantas vai dokumenta atrašanās vietu un sakarā ar to nav uzdots veikt operatīvās darbības pasākumus, procesa virzītāj</w:t>
            </w:r>
            <w:r w:rsidR="00E100ED" w:rsidRPr="00ED7E44">
              <w:rPr>
                <w:rFonts w:eastAsia="Times New Roman" w:cs="Times New Roman"/>
                <w:sz w:val="26"/>
                <w:szCs w:val="26"/>
                <w:lang w:eastAsia="lv-LV"/>
              </w:rPr>
              <w:t>s var lemt par ziņu iekļaušanu i</w:t>
            </w:r>
            <w:r w:rsidRPr="00ED7E44">
              <w:rPr>
                <w:rFonts w:eastAsia="Times New Roman" w:cs="Times New Roman"/>
                <w:sz w:val="26"/>
                <w:szCs w:val="26"/>
                <w:lang w:eastAsia="lv-LV"/>
              </w:rPr>
              <w:t>ntegrētajā iekšlietu informācijas sistēmā personas, mantas vai dokumenta atrašanās vietas noskaidrošanai.</w:t>
            </w:r>
          </w:p>
          <w:p w:rsidR="00226A78" w:rsidRPr="00ED7E44" w:rsidRDefault="00221C68" w:rsidP="00226A78">
            <w:pPr>
              <w:autoSpaceDE w:val="0"/>
              <w:autoSpaceDN w:val="0"/>
              <w:adjustRightInd w:val="0"/>
              <w:ind w:firstLine="400"/>
              <w:rPr>
                <w:rFonts w:eastAsia="Times New Roman" w:cs="Times New Roman"/>
                <w:sz w:val="26"/>
                <w:szCs w:val="26"/>
                <w:lang w:eastAsia="lv-LV"/>
              </w:rPr>
            </w:pPr>
            <w:r w:rsidRPr="00ED7E44">
              <w:rPr>
                <w:rFonts w:eastAsia="Times New Roman" w:cs="Times New Roman"/>
                <w:sz w:val="26"/>
                <w:szCs w:val="26"/>
                <w:lang w:eastAsia="lv-LV"/>
              </w:rPr>
              <w:t>Atbilstoši Operatīvās darbības likuma 8.</w:t>
            </w:r>
            <w:r w:rsidRPr="00ED7E44">
              <w:rPr>
                <w:rFonts w:eastAsia="Times New Roman" w:cs="Times New Roman"/>
                <w:sz w:val="26"/>
                <w:szCs w:val="26"/>
                <w:vertAlign w:val="superscript"/>
                <w:lang w:eastAsia="lv-LV"/>
              </w:rPr>
              <w:t>1</w:t>
            </w:r>
            <w:r w:rsidRPr="00ED7E44">
              <w:rPr>
                <w:rFonts w:eastAsia="Times New Roman" w:cs="Times New Roman"/>
                <w:sz w:val="26"/>
                <w:szCs w:val="26"/>
                <w:lang w:eastAsia="lv-LV"/>
              </w:rPr>
              <w:t>panta pirmajai daļai, ja šā likuma 2.pantā minēto uzdevumu izpildei un operatīvās darbības mērķu sasniegšanai nepieciešams noskaidrot personas, mantas vai dokumenta atrašanās vietu, operatīvās darbības subjekta amatperson</w:t>
            </w:r>
            <w:r w:rsidR="00E100ED" w:rsidRPr="00ED7E44">
              <w:rPr>
                <w:rFonts w:eastAsia="Times New Roman" w:cs="Times New Roman"/>
                <w:sz w:val="26"/>
                <w:szCs w:val="26"/>
                <w:lang w:eastAsia="lv-LV"/>
              </w:rPr>
              <w:t>a var lemt par ziņu iekļaušanu i</w:t>
            </w:r>
            <w:r w:rsidRPr="00ED7E44">
              <w:rPr>
                <w:rFonts w:eastAsia="Times New Roman" w:cs="Times New Roman"/>
                <w:sz w:val="26"/>
                <w:szCs w:val="26"/>
                <w:lang w:eastAsia="lv-LV"/>
              </w:rPr>
              <w:t>ntegrētajā iekšlietu informācijas sistēmā personas, mantas vai dokumenta atrašanās vietas noskaidrošanai.</w:t>
            </w:r>
          </w:p>
          <w:p w:rsidR="00226A78" w:rsidRPr="00ED7E44" w:rsidRDefault="00D12454" w:rsidP="00226A78">
            <w:pPr>
              <w:autoSpaceDE w:val="0"/>
              <w:autoSpaceDN w:val="0"/>
              <w:adjustRightInd w:val="0"/>
              <w:ind w:firstLine="400"/>
              <w:rPr>
                <w:rFonts w:eastAsia="Times New Roman" w:cs="Times New Roman"/>
                <w:sz w:val="26"/>
                <w:szCs w:val="26"/>
                <w:lang w:eastAsia="lv-LV"/>
              </w:rPr>
            </w:pPr>
            <w:r w:rsidRPr="00ED7E44">
              <w:rPr>
                <w:rFonts w:eastAsia="Times New Roman" w:cs="Times New Roman"/>
                <w:sz w:val="26"/>
                <w:szCs w:val="26"/>
                <w:lang w:eastAsia="lv-LV"/>
              </w:rPr>
              <w:t>Ministru kabineta 2011.gada 7.jūnija  noteikumi Nr.429 “Noteikumi par integrētajā iekšlietu informācijas sistēmā iekļaujamām ziņām personas, mantas vai dokumenta atrašanās vietas vai cilvēka personības noskaidrošanai vai neatpazīta cilvēka līķa identificēšanai”</w:t>
            </w:r>
            <w:r w:rsidR="00D82659" w:rsidRPr="00ED7E44">
              <w:rPr>
                <w:rFonts w:eastAsia="Times New Roman" w:cs="Times New Roman"/>
                <w:sz w:val="26"/>
                <w:szCs w:val="26"/>
                <w:lang w:eastAsia="lv-LV"/>
              </w:rPr>
              <w:t xml:space="preserve"> nosaka integrētajā iekšlietu informācijas sistēmā iekļaujamo ziņu apjomu, ziņu iekļaušanas pamatu un mērķi, ziņu iekļaušanas, izmantošanas un dzēšanas kārtību personas, mantas vai dokumenta atrašanās vietas noskaidrošanai kriminālprocesā, administratīvā pārkāpuma lietvedībā, operatīvās darbības procesā un policijas resoriskā</w:t>
            </w:r>
            <w:r w:rsidR="001816BD" w:rsidRPr="00ED7E44">
              <w:rPr>
                <w:rFonts w:eastAsia="Times New Roman" w:cs="Times New Roman"/>
                <w:sz w:val="26"/>
                <w:szCs w:val="26"/>
                <w:lang w:eastAsia="lv-LV"/>
              </w:rPr>
              <w:t>s pārbaudes ietvaros</w:t>
            </w:r>
            <w:r w:rsidR="00D82659" w:rsidRPr="00ED7E44">
              <w:rPr>
                <w:rFonts w:eastAsia="Times New Roman" w:cs="Times New Roman"/>
                <w:sz w:val="26"/>
                <w:szCs w:val="26"/>
                <w:lang w:eastAsia="lv-LV"/>
              </w:rPr>
              <w:t>.</w:t>
            </w:r>
            <w:r w:rsidR="00321EEC" w:rsidRPr="00ED7E44">
              <w:rPr>
                <w:rFonts w:eastAsia="Times New Roman" w:cs="Times New Roman"/>
                <w:sz w:val="26"/>
                <w:szCs w:val="26"/>
                <w:lang w:eastAsia="lv-LV"/>
              </w:rPr>
              <w:t xml:space="preserve"> Minēto Ministru kabineta noteikumu 22.punkts noteic iestādes, kurām</w:t>
            </w:r>
            <w:r w:rsidR="00206680" w:rsidRPr="00ED7E44">
              <w:rPr>
                <w:rFonts w:ascii="Arial" w:hAnsi="Arial" w:cs="Arial"/>
                <w:sz w:val="26"/>
                <w:szCs w:val="26"/>
              </w:rPr>
              <w:t xml:space="preserve"> </w:t>
            </w:r>
            <w:r w:rsidR="00206680" w:rsidRPr="00ED7E44">
              <w:rPr>
                <w:rFonts w:eastAsia="Times New Roman" w:cs="Times New Roman"/>
                <w:sz w:val="26"/>
                <w:szCs w:val="26"/>
                <w:lang w:eastAsia="lv-LV"/>
              </w:rPr>
              <w:t xml:space="preserve">atbilstoši normatīvajos aktos noteiktajām personu, mantu un dokumentu kontroles funkcijām, kā arī izmeklēšanas, operatīvās </w:t>
            </w:r>
            <w:r w:rsidR="00206680" w:rsidRPr="00ED7E44">
              <w:rPr>
                <w:rFonts w:eastAsia="Times New Roman" w:cs="Times New Roman"/>
                <w:sz w:val="26"/>
                <w:szCs w:val="26"/>
                <w:lang w:eastAsia="lv-LV"/>
              </w:rPr>
              <w:lastRenderedPageBreak/>
              <w:t>darbības un policijas resoriskās pārbaudes funkcijām ir piešķirama</w:t>
            </w:r>
            <w:r w:rsidR="00321EEC" w:rsidRPr="00ED7E44">
              <w:rPr>
                <w:rFonts w:eastAsia="Times New Roman" w:cs="Times New Roman"/>
                <w:sz w:val="26"/>
                <w:szCs w:val="26"/>
                <w:lang w:eastAsia="lv-LV"/>
              </w:rPr>
              <w:t xml:space="preserve"> piekļuve integrētaj</w:t>
            </w:r>
            <w:r w:rsidR="007C3329" w:rsidRPr="00ED7E44">
              <w:rPr>
                <w:rFonts w:eastAsia="Times New Roman" w:cs="Times New Roman"/>
                <w:sz w:val="26"/>
                <w:szCs w:val="26"/>
                <w:lang w:eastAsia="lv-LV"/>
              </w:rPr>
              <w:t>ai</w:t>
            </w:r>
            <w:r w:rsidR="00321EEC" w:rsidRPr="00ED7E44">
              <w:rPr>
                <w:rFonts w:eastAsia="Times New Roman" w:cs="Times New Roman"/>
                <w:sz w:val="26"/>
                <w:szCs w:val="26"/>
                <w:lang w:eastAsia="lv-LV"/>
              </w:rPr>
              <w:t xml:space="preserve"> iekšlietu informācijas sistēmai</w:t>
            </w:r>
            <w:r w:rsidR="00206680" w:rsidRPr="00ED7E44">
              <w:rPr>
                <w:rFonts w:eastAsia="Times New Roman" w:cs="Times New Roman"/>
                <w:sz w:val="26"/>
                <w:szCs w:val="26"/>
                <w:lang w:eastAsia="lv-LV"/>
              </w:rPr>
              <w:t>.</w:t>
            </w:r>
          </w:p>
          <w:p w:rsidR="00714D96" w:rsidRPr="00ED7E44" w:rsidRDefault="007C3329" w:rsidP="00226A78">
            <w:pPr>
              <w:autoSpaceDE w:val="0"/>
              <w:autoSpaceDN w:val="0"/>
              <w:adjustRightInd w:val="0"/>
              <w:ind w:firstLine="400"/>
              <w:rPr>
                <w:rFonts w:eastAsia="Times New Roman" w:cs="Times New Roman"/>
                <w:sz w:val="26"/>
                <w:szCs w:val="26"/>
                <w:lang w:eastAsia="lv-LV"/>
              </w:rPr>
            </w:pPr>
            <w:r w:rsidRPr="00ED7E44">
              <w:rPr>
                <w:rFonts w:eastAsia="Times New Roman" w:cs="Times New Roman"/>
                <w:sz w:val="26"/>
                <w:szCs w:val="26"/>
                <w:lang w:eastAsia="lv-LV"/>
              </w:rPr>
              <w:t>Ņemot vērā minēto, nepieciešamas veikt grozījumus Ministru kabine</w:t>
            </w:r>
            <w:r w:rsidR="008C7F21" w:rsidRPr="00ED7E44">
              <w:rPr>
                <w:rFonts w:eastAsia="Times New Roman" w:cs="Times New Roman"/>
                <w:sz w:val="26"/>
                <w:szCs w:val="26"/>
                <w:lang w:eastAsia="lv-LV"/>
              </w:rPr>
              <w:t>ta 2011.gada 7.jūnija noteikumos</w:t>
            </w:r>
            <w:r w:rsidRPr="00ED7E44">
              <w:rPr>
                <w:rFonts w:eastAsia="Times New Roman" w:cs="Times New Roman"/>
                <w:sz w:val="26"/>
                <w:szCs w:val="26"/>
                <w:lang w:eastAsia="lv-LV"/>
              </w:rPr>
              <w:t xml:space="preserve"> Nr.429 “Noteikumi par integrētajā iekšlietu informācijas sistēmā iekļauj</w:t>
            </w:r>
            <w:r w:rsidR="008C7F21" w:rsidRPr="00ED7E44">
              <w:rPr>
                <w:rFonts w:eastAsia="Times New Roman" w:cs="Times New Roman"/>
                <w:sz w:val="26"/>
                <w:szCs w:val="26"/>
                <w:lang w:eastAsia="lv-LV"/>
              </w:rPr>
              <w:t>amām ziņām personas, mantas vai</w:t>
            </w:r>
            <w:r w:rsidRPr="00ED7E44">
              <w:rPr>
                <w:rFonts w:eastAsia="Times New Roman" w:cs="Times New Roman"/>
                <w:sz w:val="26"/>
                <w:szCs w:val="26"/>
                <w:lang w:eastAsia="lv-LV"/>
              </w:rPr>
              <w:t xml:space="preserve"> dokumenta atrašanās vietas vai cilvēka personības noskaid</w:t>
            </w:r>
            <w:r w:rsidR="008C7F21" w:rsidRPr="00ED7E44">
              <w:rPr>
                <w:rFonts w:eastAsia="Times New Roman" w:cs="Times New Roman"/>
                <w:sz w:val="26"/>
                <w:szCs w:val="26"/>
                <w:lang w:eastAsia="lv-LV"/>
              </w:rPr>
              <w:t>rošanai</w:t>
            </w:r>
            <w:r w:rsidRPr="00ED7E44">
              <w:rPr>
                <w:rFonts w:eastAsia="Times New Roman" w:cs="Times New Roman"/>
                <w:sz w:val="26"/>
                <w:szCs w:val="26"/>
                <w:lang w:eastAsia="lv-LV"/>
              </w:rPr>
              <w:t xml:space="preserve"> vai neatpazīta cilvēka līķa identificēšanai”, paredzot, ka Iekš</w:t>
            </w:r>
            <w:r w:rsidR="00A67BC0" w:rsidRPr="00ED7E44">
              <w:rPr>
                <w:rFonts w:eastAsia="Times New Roman" w:cs="Times New Roman"/>
                <w:sz w:val="26"/>
                <w:szCs w:val="26"/>
                <w:lang w:eastAsia="lv-LV"/>
              </w:rPr>
              <w:t>ējās</w:t>
            </w:r>
            <w:r w:rsidRPr="00ED7E44">
              <w:rPr>
                <w:rFonts w:eastAsia="Times New Roman" w:cs="Times New Roman"/>
                <w:sz w:val="26"/>
                <w:szCs w:val="26"/>
                <w:lang w:eastAsia="lv-LV"/>
              </w:rPr>
              <w:t xml:space="preserve"> drošības birojam ir piekļuve</w:t>
            </w:r>
            <w:r w:rsidRPr="00ED7E44">
              <w:rPr>
                <w:sz w:val="26"/>
                <w:szCs w:val="26"/>
              </w:rPr>
              <w:t xml:space="preserve"> </w:t>
            </w:r>
            <w:r w:rsidRPr="00ED7E44">
              <w:rPr>
                <w:rFonts w:eastAsia="Times New Roman" w:cs="Times New Roman"/>
                <w:sz w:val="26"/>
                <w:szCs w:val="26"/>
                <w:lang w:eastAsia="lv-LV"/>
              </w:rPr>
              <w:t xml:space="preserve">integrētajai </w:t>
            </w:r>
            <w:r w:rsidR="008F4718" w:rsidRPr="00ED7E44">
              <w:rPr>
                <w:rFonts w:eastAsia="Times New Roman" w:cs="Times New Roman"/>
                <w:sz w:val="26"/>
                <w:szCs w:val="26"/>
                <w:lang w:eastAsia="lv-LV"/>
              </w:rPr>
              <w:t xml:space="preserve">iekšlietu informācijas sistēmai, tādējādi nodrošinot Iekšējās drošības birojam </w:t>
            </w:r>
            <w:r w:rsidR="00DA01E7" w:rsidRPr="00ED7E44">
              <w:rPr>
                <w:rFonts w:eastAsia="Times New Roman" w:cs="Times New Roman"/>
                <w:sz w:val="26"/>
                <w:szCs w:val="26"/>
                <w:lang w:eastAsia="lv-LV"/>
              </w:rPr>
              <w:t xml:space="preserve">tiesības </w:t>
            </w:r>
            <w:r w:rsidR="008F4718" w:rsidRPr="00ED7E44">
              <w:rPr>
                <w:rFonts w:eastAsia="Times New Roman" w:cs="Times New Roman"/>
                <w:sz w:val="26"/>
                <w:szCs w:val="26"/>
                <w:lang w:eastAsia="lv-LV"/>
              </w:rPr>
              <w:t>iekļaut, izmantot un dzēst integrētajā iekšlietu informācijas sistēmā iekļautās ziņas.</w:t>
            </w:r>
          </w:p>
        </w:tc>
      </w:tr>
      <w:tr w:rsidR="00862D0F" w:rsidRPr="00ED7E44"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ED7E44" w:rsidRDefault="00862D0F" w:rsidP="00862D0F">
            <w:pPr>
              <w:spacing w:before="100" w:beforeAutospacing="1" w:after="100" w:afterAutospacing="1"/>
              <w:ind w:firstLine="0"/>
              <w:jc w:val="center"/>
              <w:rPr>
                <w:rFonts w:eastAsia="Times New Roman" w:cs="Times New Roman"/>
                <w:sz w:val="26"/>
                <w:szCs w:val="26"/>
                <w:lang w:eastAsia="lv-LV"/>
              </w:rPr>
            </w:pPr>
            <w:r w:rsidRPr="00ED7E44">
              <w:rPr>
                <w:rFonts w:eastAsia="Times New Roman" w:cs="Times New Roman"/>
                <w:sz w:val="26"/>
                <w:szCs w:val="26"/>
                <w:lang w:eastAsia="lv-LV"/>
              </w:rPr>
              <w:lastRenderedPageBreak/>
              <w:t>3.</w:t>
            </w:r>
          </w:p>
        </w:tc>
        <w:tc>
          <w:tcPr>
            <w:tcW w:w="883" w:type="pct"/>
            <w:tcBorders>
              <w:top w:val="outset" w:sz="6" w:space="0" w:color="auto"/>
              <w:left w:val="outset" w:sz="6" w:space="0" w:color="auto"/>
              <w:bottom w:val="outset" w:sz="6" w:space="0" w:color="auto"/>
              <w:right w:val="outset" w:sz="6" w:space="0" w:color="auto"/>
            </w:tcBorders>
            <w:hideMark/>
          </w:tcPr>
          <w:p w:rsidR="00862D0F" w:rsidRPr="00ED7E44" w:rsidRDefault="00862D0F" w:rsidP="00862D0F">
            <w:pPr>
              <w:ind w:firstLine="0"/>
              <w:jc w:val="left"/>
              <w:rPr>
                <w:rFonts w:eastAsia="Times New Roman" w:cs="Times New Roman"/>
                <w:sz w:val="26"/>
                <w:szCs w:val="26"/>
                <w:lang w:eastAsia="lv-LV"/>
              </w:rPr>
            </w:pPr>
            <w:r w:rsidRPr="00ED7E44">
              <w:rPr>
                <w:rFonts w:eastAsia="Times New Roman" w:cs="Times New Roman"/>
                <w:sz w:val="26"/>
                <w:szCs w:val="26"/>
                <w:lang w:eastAsia="lv-LV"/>
              </w:rPr>
              <w:t>Projekta izstrādē iesaistītās institūcijas</w:t>
            </w:r>
          </w:p>
        </w:tc>
        <w:tc>
          <w:tcPr>
            <w:tcW w:w="3608" w:type="pct"/>
            <w:tcBorders>
              <w:top w:val="outset" w:sz="6" w:space="0" w:color="auto"/>
              <w:left w:val="outset" w:sz="6" w:space="0" w:color="auto"/>
              <w:bottom w:val="outset" w:sz="6" w:space="0" w:color="auto"/>
              <w:right w:val="outset" w:sz="6" w:space="0" w:color="auto"/>
            </w:tcBorders>
            <w:hideMark/>
          </w:tcPr>
          <w:p w:rsidR="00862D0F" w:rsidRPr="00ED7E44" w:rsidRDefault="005A2741" w:rsidP="00862D0F">
            <w:pPr>
              <w:ind w:firstLine="0"/>
              <w:jc w:val="left"/>
              <w:rPr>
                <w:rFonts w:eastAsia="Times New Roman" w:cs="Times New Roman"/>
                <w:sz w:val="26"/>
                <w:szCs w:val="26"/>
                <w:lang w:eastAsia="lv-LV"/>
              </w:rPr>
            </w:pPr>
            <w:r w:rsidRPr="00ED7E44">
              <w:rPr>
                <w:rFonts w:eastAsia="Times New Roman" w:cs="Times New Roman"/>
                <w:sz w:val="26"/>
                <w:szCs w:val="26"/>
                <w:lang w:eastAsia="lv-LV"/>
              </w:rPr>
              <w:t>Iekšlietu ministrija.</w:t>
            </w:r>
          </w:p>
        </w:tc>
      </w:tr>
      <w:tr w:rsidR="00862D0F" w:rsidRPr="00ED7E44" w:rsidTr="006020D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ED7E44" w:rsidRDefault="00862D0F" w:rsidP="00862D0F">
            <w:pPr>
              <w:spacing w:before="100" w:beforeAutospacing="1" w:after="100" w:afterAutospacing="1"/>
              <w:ind w:firstLine="0"/>
              <w:jc w:val="center"/>
              <w:rPr>
                <w:rFonts w:eastAsia="Times New Roman" w:cs="Times New Roman"/>
                <w:sz w:val="26"/>
                <w:szCs w:val="26"/>
                <w:lang w:eastAsia="lv-LV"/>
              </w:rPr>
            </w:pPr>
            <w:r w:rsidRPr="00ED7E44">
              <w:rPr>
                <w:rFonts w:eastAsia="Times New Roman" w:cs="Times New Roman"/>
                <w:sz w:val="26"/>
                <w:szCs w:val="26"/>
                <w:lang w:eastAsia="lv-LV"/>
              </w:rPr>
              <w:t>4.</w:t>
            </w:r>
          </w:p>
        </w:tc>
        <w:tc>
          <w:tcPr>
            <w:tcW w:w="883" w:type="pct"/>
            <w:tcBorders>
              <w:top w:val="outset" w:sz="6" w:space="0" w:color="auto"/>
              <w:left w:val="outset" w:sz="6" w:space="0" w:color="auto"/>
              <w:bottom w:val="outset" w:sz="6" w:space="0" w:color="auto"/>
              <w:right w:val="outset" w:sz="6" w:space="0" w:color="auto"/>
            </w:tcBorders>
            <w:hideMark/>
          </w:tcPr>
          <w:p w:rsidR="00862D0F" w:rsidRPr="00ED7E44" w:rsidRDefault="00862D0F" w:rsidP="00862D0F">
            <w:pPr>
              <w:ind w:firstLine="0"/>
              <w:jc w:val="left"/>
              <w:rPr>
                <w:rFonts w:eastAsia="Times New Roman" w:cs="Times New Roman"/>
                <w:sz w:val="26"/>
                <w:szCs w:val="26"/>
                <w:lang w:eastAsia="lv-LV"/>
              </w:rPr>
            </w:pPr>
            <w:r w:rsidRPr="00ED7E44">
              <w:rPr>
                <w:rFonts w:eastAsia="Times New Roman" w:cs="Times New Roman"/>
                <w:sz w:val="26"/>
                <w:szCs w:val="26"/>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rsidR="00862D0F" w:rsidRPr="00ED7E44" w:rsidRDefault="005A2741" w:rsidP="00862D0F">
            <w:pPr>
              <w:spacing w:before="100" w:beforeAutospacing="1" w:after="100" w:afterAutospacing="1"/>
              <w:ind w:firstLine="0"/>
              <w:jc w:val="left"/>
              <w:rPr>
                <w:rFonts w:eastAsia="Times New Roman" w:cs="Times New Roman"/>
                <w:sz w:val="26"/>
                <w:szCs w:val="26"/>
                <w:lang w:eastAsia="lv-LV"/>
              </w:rPr>
            </w:pPr>
            <w:r w:rsidRPr="00ED7E44">
              <w:rPr>
                <w:rFonts w:eastAsia="Times New Roman" w:cs="Times New Roman"/>
                <w:sz w:val="26"/>
                <w:szCs w:val="26"/>
                <w:lang w:eastAsia="lv-LV"/>
              </w:rPr>
              <w:t>Nav.</w:t>
            </w:r>
          </w:p>
        </w:tc>
      </w:tr>
    </w:tbl>
    <w:p w:rsidR="00862D0F" w:rsidRPr="00ED7E44" w:rsidRDefault="00862D0F" w:rsidP="00F50C84">
      <w:pPr>
        <w:ind w:firstLine="0"/>
        <w:jc w:val="left"/>
        <w:rPr>
          <w:rFonts w:eastAsia="Times New Roman" w:cs="Times New Roman"/>
          <w:sz w:val="26"/>
          <w:szCs w:val="26"/>
          <w:lang w:eastAsia="lv-LV"/>
        </w:rPr>
      </w:pPr>
      <w:r w:rsidRPr="00ED7E44">
        <w:rPr>
          <w:rFonts w:eastAsia="Times New Roman" w:cs="Times New Roman"/>
          <w:sz w:val="26"/>
          <w:szCs w:val="26"/>
          <w:lang w:eastAsia="lv-LV"/>
        </w:rPr>
        <w:t>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083"/>
        <w:gridCol w:w="7134"/>
      </w:tblGrid>
      <w:tr w:rsidR="00A3143E" w:rsidRPr="00ED7E44" w:rsidTr="00344F9B">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A3143E" w:rsidRPr="00ED7E44" w:rsidRDefault="00A3143E" w:rsidP="003D40C5">
            <w:pPr>
              <w:ind w:firstLine="0"/>
              <w:jc w:val="center"/>
              <w:rPr>
                <w:rFonts w:eastAsia="Times New Roman" w:cs="Times New Roman"/>
                <w:b/>
                <w:bCs/>
                <w:sz w:val="26"/>
                <w:szCs w:val="26"/>
                <w:lang w:eastAsia="lv-LV"/>
              </w:rPr>
            </w:pPr>
            <w:r w:rsidRPr="00ED7E44">
              <w:rPr>
                <w:rFonts w:eastAsia="Times New Roman" w:cs="Times New Roman"/>
                <w:b/>
                <w:bCs/>
                <w:sz w:val="26"/>
                <w:szCs w:val="26"/>
                <w:lang w:eastAsia="lv-LV"/>
              </w:rPr>
              <w:t>II. Tiesību akta projekta ietekme uz sabiedrību, tautsaimniecības attīstību un administratīvo slogu</w:t>
            </w:r>
          </w:p>
        </w:tc>
      </w:tr>
      <w:tr w:rsidR="00A3143E" w:rsidRPr="00ED7E44" w:rsidTr="00344F9B">
        <w:trPr>
          <w:trHeight w:val="46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A3143E" w:rsidRPr="00ED7E44" w:rsidRDefault="00A3143E" w:rsidP="00A3143E">
            <w:pPr>
              <w:ind w:firstLine="0"/>
              <w:jc w:val="left"/>
              <w:rPr>
                <w:rFonts w:eastAsia="Times New Roman" w:cs="Times New Roman"/>
                <w:sz w:val="26"/>
                <w:szCs w:val="26"/>
                <w:lang w:eastAsia="lv-LV"/>
              </w:rPr>
            </w:pPr>
            <w:r w:rsidRPr="00ED7E44">
              <w:rPr>
                <w:rFonts w:eastAsia="Times New Roman" w:cs="Times New Roman"/>
                <w:sz w:val="26"/>
                <w:szCs w:val="26"/>
                <w:lang w:eastAsia="lv-LV"/>
              </w:rPr>
              <w:t>1.</w:t>
            </w:r>
          </w:p>
        </w:tc>
        <w:tc>
          <w:tcPr>
            <w:tcW w:w="1056" w:type="pct"/>
            <w:tcBorders>
              <w:top w:val="outset" w:sz="6" w:space="0" w:color="auto"/>
              <w:left w:val="outset" w:sz="6" w:space="0" w:color="auto"/>
              <w:bottom w:val="outset" w:sz="6" w:space="0" w:color="auto"/>
              <w:right w:val="outset" w:sz="6" w:space="0" w:color="auto"/>
            </w:tcBorders>
            <w:hideMark/>
          </w:tcPr>
          <w:p w:rsidR="00A3143E" w:rsidRPr="00ED7E44" w:rsidRDefault="00A3143E" w:rsidP="00A3143E">
            <w:pPr>
              <w:ind w:firstLine="0"/>
              <w:jc w:val="left"/>
              <w:rPr>
                <w:rFonts w:eastAsia="Times New Roman" w:cs="Times New Roman"/>
                <w:sz w:val="26"/>
                <w:szCs w:val="26"/>
                <w:lang w:eastAsia="lv-LV"/>
              </w:rPr>
            </w:pPr>
            <w:r w:rsidRPr="00ED7E44">
              <w:rPr>
                <w:rFonts w:eastAsia="Times New Roman" w:cs="Times New Roman"/>
                <w:sz w:val="26"/>
                <w:szCs w:val="26"/>
                <w:lang w:eastAsia="lv-LV"/>
              </w:rPr>
              <w:t>Sabiedrības mērķgrupas, kuras tiesiskais regulējums ietekmē vai varētu ietekmēt</w:t>
            </w:r>
          </w:p>
        </w:tc>
        <w:tc>
          <w:tcPr>
            <w:tcW w:w="3615" w:type="pct"/>
            <w:tcBorders>
              <w:top w:val="outset" w:sz="6" w:space="0" w:color="auto"/>
              <w:left w:val="outset" w:sz="6" w:space="0" w:color="auto"/>
              <w:bottom w:val="outset" w:sz="6" w:space="0" w:color="auto"/>
              <w:right w:val="outset" w:sz="6" w:space="0" w:color="auto"/>
            </w:tcBorders>
            <w:hideMark/>
          </w:tcPr>
          <w:p w:rsidR="00A3143E" w:rsidRPr="00ED7E44" w:rsidRDefault="00A3143E" w:rsidP="00680170">
            <w:pPr>
              <w:ind w:firstLine="0"/>
              <w:rPr>
                <w:rFonts w:eastAsia="Times New Roman" w:cs="Times New Roman"/>
                <w:sz w:val="26"/>
                <w:szCs w:val="26"/>
                <w:lang w:eastAsia="lv-LV"/>
              </w:rPr>
            </w:pPr>
            <w:r w:rsidRPr="00ED7E44">
              <w:rPr>
                <w:rFonts w:eastAsia="Times New Roman" w:cs="Times New Roman"/>
                <w:sz w:val="26"/>
                <w:szCs w:val="26"/>
                <w:lang w:eastAsia="lv-LV"/>
              </w:rPr>
              <w:t>Ministru kabineta noteikumu projekts “Grozījums Ministru kabineta 2011.gada 7.jūnija noteikumos Nr.429 “Noteikumi par integrētajā iekšlietu informācijas sistēmā iekļaujamām ziņām personas, mantas vai dokumenta atrašanās vietas vai cilvēka personības noskaidrošanai vai neatpazīta cilvēka līķa identificēšanai”” attieksies uz Iekšējās drošības biroja amatpersonām ar speciālajām dienesta pakāpēm.</w:t>
            </w:r>
          </w:p>
          <w:p w:rsidR="00A3143E" w:rsidRPr="00ED7E44" w:rsidRDefault="00A3143E" w:rsidP="00A3143E">
            <w:pPr>
              <w:ind w:firstLine="0"/>
              <w:jc w:val="left"/>
              <w:rPr>
                <w:rFonts w:eastAsia="Times New Roman" w:cs="Times New Roman"/>
                <w:sz w:val="26"/>
                <w:szCs w:val="26"/>
                <w:lang w:eastAsia="lv-LV"/>
              </w:rPr>
            </w:pPr>
          </w:p>
        </w:tc>
      </w:tr>
      <w:tr w:rsidR="00A3143E" w:rsidRPr="00ED7E44" w:rsidTr="00344F9B">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A3143E" w:rsidRPr="00ED7E44" w:rsidRDefault="00A3143E" w:rsidP="00A3143E">
            <w:pPr>
              <w:ind w:firstLine="0"/>
              <w:jc w:val="left"/>
              <w:rPr>
                <w:rFonts w:eastAsia="Times New Roman" w:cs="Times New Roman"/>
                <w:sz w:val="26"/>
                <w:szCs w:val="26"/>
                <w:lang w:eastAsia="lv-LV"/>
              </w:rPr>
            </w:pPr>
            <w:r w:rsidRPr="00ED7E44">
              <w:rPr>
                <w:rFonts w:eastAsia="Times New Roman" w:cs="Times New Roman"/>
                <w:sz w:val="26"/>
                <w:szCs w:val="26"/>
                <w:lang w:eastAsia="lv-LV"/>
              </w:rPr>
              <w:t>2.</w:t>
            </w:r>
          </w:p>
        </w:tc>
        <w:tc>
          <w:tcPr>
            <w:tcW w:w="1056" w:type="pct"/>
            <w:tcBorders>
              <w:top w:val="outset" w:sz="6" w:space="0" w:color="auto"/>
              <w:left w:val="outset" w:sz="6" w:space="0" w:color="auto"/>
              <w:bottom w:val="outset" w:sz="6" w:space="0" w:color="auto"/>
              <w:right w:val="outset" w:sz="6" w:space="0" w:color="auto"/>
            </w:tcBorders>
            <w:hideMark/>
          </w:tcPr>
          <w:p w:rsidR="00A3143E" w:rsidRPr="00ED7E44" w:rsidRDefault="00A3143E" w:rsidP="00A3143E">
            <w:pPr>
              <w:ind w:firstLine="0"/>
              <w:jc w:val="left"/>
              <w:rPr>
                <w:rFonts w:eastAsia="Times New Roman" w:cs="Times New Roman"/>
                <w:sz w:val="26"/>
                <w:szCs w:val="26"/>
                <w:lang w:eastAsia="lv-LV"/>
              </w:rPr>
            </w:pPr>
            <w:r w:rsidRPr="00ED7E44">
              <w:rPr>
                <w:rFonts w:eastAsia="Times New Roman" w:cs="Times New Roman"/>
                <w:sz w:val="26"/>
                <w:szCs w:val="26"/>
                <w:lang w:eastAsia="lv-LV"/>
              </w:rPr>
              <w:t>Tiesiskā regulējuma ietekme uz tautsaimniecību un administratīvo slogu</w:t>
            </w:r>
          </w:p>
        </w:tc>
        <w:tc>
          <w:tcPr>
            <w:tcW w:w="3615" w:type="pct"/>
            <w:tcBorders>
              <w:top w:val="outset" w:sz="6" w:space="0" w:color="auto"/>
              <w:left w:val="outset" w:sz="6" w:space="0" w:color="auto"/>
              <w:bottom w:val="outset" w:sz="6" w:space="0" w:color="auto"/>
              <w:right w:val="outset" w:sz="6" w:space="0" w:color="auto"/>
            </w:tcBorders>
            <w:hideMark/>
          </w:tcPr>
          <w:p w:rsidR="00A3143E" w:rsidRPr="00ED7E44" w:rsidRDefault="00A3143E" w:rsidP="00A3143E">
            <w:pPr>
              <w:ind w:firstLine="0"/>
              <w:jc w:val="left"/>
              <w:rPr>
                <w:rFonts w:eastAsia="Times New Roman" w:cs="Times New Roman"/>
                <w:sz w:val="26"/>
                <w:szCs w:val="26"/>
                <w:lang w:eastAsia="lv-LV"/>
              </w:rPr>
            </w:pPr>
            <w:r w:rsidRPr="00ED7E44">
              <w:rPr>
                <w:rFonts w:eastAsia="Times New Roman" w:cs="Times New Roman"/>
                <w:sz w:val="26"/>
                <w:szCs w:val="26"/>
                <w:lang w:eastAsia="lv-LV"/>
              </w:rPr>
              <w:t>Projekts šo jomu neskar.</w:t>
            </w:r>
          </w:p>
        </w:tc>
      </w:tr>
      <w:tr w:rsidR="00A3143E" w:rsidRPr="00ED7E44" w:rsidTr="00344F9B">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A3143E" w:rsidRPr="00ED7E44" w:rsidRDefault="00A3143E" w:rsidP="00A3143E">
            <w:pPr>
              <w:ind w:firstLine="0"/>
              <w:jc w:val="left"/>
              <w:rPr>
                <w:rFonts w:eastAsia="Times New Roman" w:cs="Times New Roman"/>
                <w:sz w:val="26"/>
                <w:szCs w:val="26"/>
                <w:lang w:eastAsia="lv-LV"/>
              </w:rPr>
            </w:pPr>
            <w:r w:rsidRPr="00ED7E44">
              <w:rPr>
                <w:rFonts w:eastAsia="Times New Roman" w:cs="Times New Roman"/>
                <w:sz w:val="26"/>
                <w:szCs w:val="26"/>
                <w:lang w:eastAsia="lv-LV"/>
              </w:rPr>
              <w:t>3.</w:t>
            </w:r>
          </w:p>
        </w:tc>
        <w:tc>
          <w:tcPr>
            <w:tcW w:w="1056" w:type="pct"/>
            <w:tcBorders>
              <w:top w:val="outset" w:sz="6" w:space="0" w:color="auto"/>
              <w:left w:val="outset" w:sz="6" w:space="0" w:color="auto"/>
              <w:bottom w:val="outset" w:sz="6" w:space="0" w:color="auto"/>
              <w:right w:val="outset" w:sz="6" w:space="0" w:color="auto"/>
            </w:tcBorders>
            <w:hideMark/>
          </w:tcPr>
          <w:p w:rsidR="00A3143E" w:rsidRPr="00ED7E44" w:rsidRDefault="00A3143E" w:rsidP="00A3143E">
            <w:pPr>
              <w:ind w:firstLine="0"/>
              <w:jc w:val="left"/>
              <w:rPr>
                <w:rFonts w:eastAsia="Times New Roman" w:cs="Times New Roman"/>
                <w:sz w:val="26"/>
                <w:szCs w:val="26"/>
                <w:lang w:eastAsia="lv-LV"/>
              </w:rPr>
            </w:pPr>
            <w:r w:rsidRPr="00ED7E44">
              <w:rPr>
                <w:rFonts w:eastAsia="Times New Roman" w:cs="Times New Roman"/>
                <w:sz w:val="26"/>
                <w:szCs w:val="26"/>
                <w:lang w:eastAsia="lv-LV"/>
              </w:rPr>
              <w:t>Administratīvo izmaksu monetārs novērtējums</w:t>
            </w:r>
          </w:p>
        </w:tc>
        <w:tc>
          <w:tcPr>
            <w:tcW w:w="3615" w:type="pct"/>
            <w:tcBorders>
              <w:top w:val="outset" w:sz="6" w:space="0" w:color="auto"/>
              <w:left w:val="outset" w:sz="6" w:space="0" w:color="auto"/>
              <w:bottom w:val="outset" w:sz="6" w:space="0" w:color="auto"/>
              <w:right w:val="outset" w:sz="6" w:space="0" w:color="auto"/>
            </w:tcBorders>
            <w:hideMark/>
          </w:tcPr>
          <w:p w:rsidR="00A3143E" w:rsidRPr="00ED7E44" w:rsidRDefault="00A3143E" w:rsidP="00A3143E">
            <w:pPr>
              <w:ind w:firstLine="0"/>
              <w:jc w:val="left"/>
              <w:rPr>
                <w:rFonts w:eastAsia="Times New Roman" w:cs="Times New Roman"/>
                <w:sz w:val="26"/>
                <w:szCs w:val="26"/>
                <w:lang w:eastAsia="lv-LV"/>
              </w:rPr>
            </w:pPr>
            <w:r w:rsidRPr="00ED7E44">
              <w:rPr>
                <w:rFonts w:eastAsia="Times New Roman" w:cs="Times New Roman"/>
                <w:sz w:val="26"/>
                <w:szCs w:val="26"/>
                <w:lang w:eastAsia="lv-LV"/>
              </w:rPr>
              <w:t>Projekts šo jomu neskar.</w:t>
            </w:r>
          </w:p>
        </w:tc>
      </w:tr>
      <w:tr w:rsidR="00A3143E" w:rsidRPr="00ED7E44" w:rsidTr="00344F9B">
        <w:trPr>
          <w:trHeight w:val="34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A3143E" w:rsidRPr="00ED7E44" w:rsidRDefault="00A3143E" w:rsidP="00A3143E">
            <w:pPr>
              <w:ind w:firstLine="0"/>
              <w:jc w:val="left"/>
              <w:rPr>
                <w:rFonts w:eastAsia="Times New Roman" w:cs="Times New Roman"/>
                <w:sz w:val="26"/>
                <w:szCs w:val="26"/>
                <w:lang w:eastAsia="lv-LV"/>
              </w:rPr>
            </w:pPr>
            <w:r w:rsidRPr="00ED7E44">
              <w:rPr>
                <w:rFonts w:eastAsia="Times New Roman" w:cs="Times New Roman"/>
                <w:sz w:val="26"/>
                <w:szCs w:val="26"/>
                <w:lang w:eastAsia="lv-LV"/>
              </w:rPr>
              <w:t>4.</w:t>
            </w:r>
          </w:p>
        </w:tc>
        <w:tc>
          <w:tcPr>
            <w:tcW w:w="1056" w:type="pct"/>
            <w:tcBorders>
              <w:top w:val="outset" w:sz="6" w:space="0" w:color="auto"/>
              <w:left w:val="outset" w:sz="6" w:space="0" w:color="auto"/>
              <w:bottom w:val="outset" w:sz="6" w:space="0" w:color="auto"/>
              <w:right w:val="outset" w:sz="6" w:space="0" w:color="auto"/>
            </w:tcBorders>
            <w:hideMark/>
          </w:tcPr>
          <w:p w:rsidR="00A3143E" w:rsidRPr="00ED7E44" w:rsidRDefault="00A3143E" w:rsidP="00A3143E">
            <w:pPr>
              <w:ind w:firstLine="0"/>
              <w:jc w:val="left"/>
              <w:rPr>
                <w:rFonts w:eastAsia="Times New Roman" w:cs="Times New Roman"/>
                <w:sz w:val="26"/>
                <w:szCs w:val="26"/>
                <w:lang w:eastAsia="lv-LV"/>
              </w:rPr>
            </w:pPr>
            <w:r w:rsidRPr="00ED7E44">
              <w:rPr>
                <w:rFonts w:eastAsia="Times New Roman" w:cs="Times New Roman"/>
                <w:sz w:val="26"/>
                <w:szCs w:val="26"/>
                <w:lang w:eastAsia="lv-LV"/>
              </w:rPr>
              <w:t>Cita informācija</w:t>
            </w:r>
          </w:p>
        </w:tc>
        <w:tc>
          <w:tcPr>
            <w:tcW w:w="3615" w:type="pct"/>
            <w:tcBorders>
              <w:top w:val="outset" w:sz="6" w:space="0" w:color="auto"/>
              <w:left w:val="outset" w:sz="6" w:space="0" w:color="auto"/>
              <w:bottom w:val="outset" w:sz="6" w:space="0" w:color="auto"/>
              <w:right w:val="outset" w:sz="6" w:space="0" w:color="auto"/>
            </w:tcBorders>
            <w:hideMark/>
          </w:tcPr>
          <w:p w:rsidR="00A3143E" w:rsidRPr="00ED7E44" w:rsidRDefault="00A3143E" w:rsidP="00A3143E">
            <w:pPr>
              <w:ind w:firstLine="0"/>
              <w:jc w:val="left"/>
              <w:rPr>
                <w:rFonts w:eastAsia="Times New Roman" w:cs="Times New Roman"/>
                <w:sz w:val="26"/>
                <w:szCs w:val="26"/>
                <w:lang w:eastAsia="lv-LV"/>
              </w:rPr>
            </w:pPr>
            <w:r w:rsidRPr="00ED7E44">
              <w:rPr>
                <w:rFonts w:eastAsia="Times New Roman" w:cs="Times New Roman"/>
                <w:sz w:val="26"/>
                <w:szCs w:val="26"/>
                <w:lang w:eastAsia="lv-LV"/>
              </w:rPr>
              <w:t>Nav.</w:t>
            </w:r>
          </w:p>
        </w:tc>
      </w:tr>
    </w:tbl>
    <w:p w:rsidR="00A3143E" w:rsidRDefault="00A3143E" w:rsidP="00F50C84">
      <w:pPr>
        <w:ind w:firstLine="0"/>
        <w:jc w:val="left"/>
        <w:rPr>
          <w:rFonts w:eastAsia="Times New Roman" w:cs="Times New Roman"/>
          <w:sz w:val="26"/>
          <w:szCs w:val="26"/>
          <w:lang w:eastAsia="lv-LV"/>
        </w:rPr>
      </w:pPr>
    </w:p>
    <w:p w:rsidR="00ED7E44" w:rsidRDefault="00ED7E44" w:rsidP="00F50C84">
      <w:pPr>
        <w:ind w:firstLine="0"/>
        <w:jc w:val="left"/>
        <w:rPr>
          <w:rFonts w:eastAsia="Times New Roman" w:cs="Times New Roman"/>
          <w:sz w:val="26"/>
          <w:szCs w:val="26"/>
          <w:lang w:eastAsia="lv-LV"/>
        </w:rPr>
      </w:pPr>
    </w:p>
    <w:p w:rsidR="00ED7E44" w:rsidRPr="00ED7E44" w:rsidRDefault="00ED7E44" w:rsidP="00F50C84">
      <w:pPr>
        <w:ind w:firstLine="0"/>
        <w:jc w:val="left"/>
        <w:rPr>
          <w:rFonts w:eastAsia="Times New Roman" w:cs="Times New Roman"/>
          <w:sz w:val="26"/>
          <w:szCs w:val="26"/>
          <w:lang w:eastAsia="lv-LV"/>
        </w:rPr>
      </w:pPr>
    </w:p>
    <w:p w:rsidR="00A3143E" w:rsidRPr="00ED7E44" w:rsidRDefault="00A3143E" w:rsidP="00F50C84">
      <w:pPr>
        <w:ind w:firstLine="0"/>
        <w:jc w:val="left"/>
        <w:rPr>
          <w:rFonts w:eastAsia="Times New Roman" w:cs="Times New Roman"/>
          <w:sz w:val="26"/>
          <w:szCs w:val="26"/>
          <w:lang w:eastAsia="lv-LV"/>
        </w:rPr>
      </w:pPr>
    </w:p>
    <w:tbl>
      <w:tblPr>
        <w:tblW w:w="547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4"/>
        <w:gridCol w:w="3906"/>
        <w:gridCol w:w="5032"/>
      </w:tblGrid>
      <w:tr w:rsidR="00862D0F" w:rsidRPr="00ED7E44" w:rsidTr="00A3143E">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862D0F" w:rsidRPr="00ED7E44" w:rsidRDefault="00862D0F" w:rsidP="00862D0F">
            <w:pPr>
              <w:spacing w:before="100" w:beforeAutospacing="1" w:after="100" w:afterAutospacing="1"/>
              <w:ind w:firstLine="0"/>
              <w:jc w:val="center"/>
              <w:rPr>
                <w:rFonts w:eastAsia="Times New Roman" w:cs="Times New Roman"/>
                <w:b/>
                <w:bCs/>
                <w:sz w:val="26"/>
                <w:szCs w:val="26"/>
                <w:lang w:eastAsia="lv-LV"/>
              </w:rPr>
            </w:pPr>
            <w:r w:rsidRPr="00ED7E44">
              <w:rPr>
                <w:rFonts w:eastAsia="Times New Roman" w:cs="Times New Roman"/>
                <w:b/>
                <w:bCs/>
                <w:sz w:val="26"/>
                <w:szCs w:val="26"/>
                <w:lang w:eastAsia="lv-LV"/>
              </w:rPr>
              <w:lastRenderedPageBreak/>
              <w:t>VII. Tiesību akta projekta izpildes nodrošināšana un tās ietekme uz institūcijām</w:t>
            </w:r>
          </w:p>
        </w:tc>
      </w:tr>
      <w:tr w:rsidR="00862D0F" w:rsidRPr="00ED7E44" w:rsidTr="00A3143E">
        <w:trPr>
          <w:trHeight w:val="420"/>
          <w:tblCellSpacing w:w="15" w:type="dxa"/>
          <w:jc w:val="center"/>
        </w:trPr>
        <w:tc>
          <w:tcPr>
            <w:tcW w:w="476" w:type="pct"/>
            <w:tcBorders>
              <w:top w:val="outset" w:sz="6" w:space="0" w:color="auto"/>
              <w:left w:val="outset" w:sz="6" w:space="0" w:color="auto"/>
              <w:bottom w:val="outset" w:sz="6" w:space="0" w:color="auto"/>
              <w:right w:val="outset" w:sz="6" w:space="0" w:color="auto"/>
            </w:tcBorders>
            <w:hideMark/>
          </w:tcPr>
          <w:p w:rsidR="00862D0F" w:rsidRPr="00ED7E44" w:rsidRDefault="00862D0F" w:rsidP="00862D0F">
            <w:pPr>
              <w:ind w:firstLine="0"/>
              <w:jc w:val="left"/>
              <w:rPr>
                <w:rFonts w:eastAsia="Times New Roman" w:cs="Times New Roman"/>
                <w:sz w:val="26"/>
                <w:szCs w:val="26"/>
                <w:lang w:eastAsia="lv-LV"/>
              </w:rPr>
            </w:pPr>
            <w:r w:rsidRPr="00ED7E44">
              <w:rPr>
                <w:rFonts w:eastAsia="Times New Roman" w:cs="Times New Roman"/>
                <w:sz w:val="26"/>
                <w:szCs w:val="26"/>
                <w:lang w:eastAsia="lv-LV"/>
              </w:rPr>
              <w:t>1.</w:t>
            </w:r>
          </w:p>
        </w:tc>
        <w:tc>
          <w:tcPr>
            <w:tcW w:w="1965" w:type="pct"/>
            <w:tcBorders>
              <w:top w:val="outset" w:sz="6" w:space="0" w:color="auto"/>
              <w:left w:val="outset" w:sz="6" w:space="0" w:color="auto"/>
              <w:bottom w:val="outset" w:sz="6" w:space="0" w:color="auto"/>
              <w:right w:val="outset" w:sz="6" w:space="0" w:color="auto"/>
            </w:tcBorders>
            <w:hideMark/>
          </w:tcPr>
          <w:p w:rsidR="00862D0F" w:rsidRPr="00ED7E44" w:rsidRDefault="00862D0F" w:rsidP="00862D0F">
            <w:pPr>
              <w:ind w:firstLine="0"/>
              <w:jc w:val="left"/>
              <w:rPr>
                <w:rFonts w:eastAsia="Times New Roman" w:cs="Times New Roman"/>
                <w:sz w:val="26"/>
                <w:szCs w:val="26"/>
                <w:lang w:eastAsia="lv-LV"/>
              </w:rPr>
            </w:pPr>
            <w:r w:rsidRPr="00ED7E44">
              <w:rPr>
                <w:rFonts w:eastAsia="Times New Roman" w:cs="Times New Roman"/>
                <w:sz w:val="26"/>
                <w:szCs w:val="26"/>
                <w:lang w:eastAsia="lv-LV"/>
              </w:rPr>
              <w:t>Projekta izpildē iesaistītās institūcijas</w:t>
            </w:r>
          </w:p>
        </w:tc>
        <w:tc>
          <w:tcPr>
            <w:tcW w:w="2499" w:type="pct"/>
            <w:tcBorders>
              <w:top w:val="outset" w:sz="6" w:space="0" w:color="auto"/>
              <w:left w:val="outset" w:sz="6" w:space="0" w:color="auto"/>
              <w:bottom w:val="outset" w:sz="6" w:space="0" w:color="auto"/>
              <w:right w:val="outset" w:sz="6" w:space="0" w:color="auto"/>
            </w:tcBorders>
            <w:hideMark/>
          </w:tcPr>
          <w:p w:rsidR="00862D0F" w:rsidRPr="00ED7E44" w:rsidRDefault="00AF1735" w:rsidP="00862D0F">
            <w:pPr>
              <w:ind w:firstLine="0"/>
              <w:jc w:val="left"/>
              <w:rPr>
                <w:rFonts w:eastAsia="Times New Roman" w:cs="Times New Roman"/>
                <w:sz w:val="26"/>
                <w:szCs w:val="26"/>
                <w:lang w:eastAsia="lv-LV"/>
              </w:rPr>
            </w:pPr>
            <w:r w:rsidRPr="00ED7E44">
              <w:rPr>
                <w:rFonts w:eastAsia="Times New Roman" w:cs="Times New Roman"/>
                <w:sz w:val="26"/>
                <w:szCs w:val="26"/>
                <w:lang w:eastAsia="lv-LV"/>
              </w:rPr>
              <w:t xml:space="preserve">Iekšlietu ministrija, </w:t>
            </w:r>
            <w:r w:rsidR="006F223E" w:rsidRPr="00ED7E44">
              <w:rPr>
                <w:rFonts w:eastAsia="Times New Roman" w:cs="Times New Roman"/>
                <w:sz w:val="26"/>
                <w:szCs w:val="26"/>
                <w:lang w:eastAsia="lv-LV"/>
              </w:rPr>
              <w:t>Iekšējās drošības birojs.</w:t>
            </w:r>
          </w:p>
        </w:tc>
      </w:tr>
      <w:tr w:rsidR="00862D0F" w:rsidRPr="00ED7E44" w:rsidTr="00A3143E">
        <w:trPr>
          <w:trHeight w:val="450"/>
          <w:tblCellSpacing w:w="15" w:type="dxa"/>
          <w:jc w:val="center"/>
        </w:trPr>
        <w:tc>
          <w:tcPr>
            <w:tcW w:w="476" w:type="pct"/>
            <w:tcBorders>
              <w:top w:val="outset" w:sz="6" w:space="0" w:color="auto"/>
              <w:left w:val="outset" w:sz="6" w:space="0" w:color="auto"/>
              <w:bottom w:val="outset" w:sz="6" w:space="0" w:color="auto"/>
              <w:right w:val="outset" w:sz="6" w:space="0" w:color="auto"/>
            </w:tcBorders>
            <w:hideMark/>
          </w:tcPr>
          <w:p w:rsidR="00862D0F" w:rsidRPr="00ED7E44" w:rsidRDefault="00862D0F" w:rsidP="00862D0F">
            <w:pPr>
              <w:ind w:firstLine="0"/>
              <w:jc w:val="left"/>
              <w:rPr>
                <w:rFonts w:eastAsia="Times New Roman" w:cs="Times New Roman"/>
                <w:sz w:val="26"/>
                <w:szCs w:val="26"/>
                <w:lang w:eastAsia="lv-LV"/>
              </w:rPr>
            </w:pPr>
            <w:r w:rsidRPr="00ED7E44">
              <w:rPr>
                <w:rFonts w:eastAsia="Times New Roman" w:cs="Times New Roman"/>
                <w:sz w:val="26"/>
                <w:szCs w:val="26"/>
                <w:lang w:eastAsia="lv-LV"/>
              </w:rPr>
              <w:t>2.</w:t>
            </w:r>
          </w:p>
        </w:tc>
        <w:tc>
          <w:tcPr>
            <w:tcW w:w="1965" w:type="pct"/>
            <w:tcBorders>
              <w:top w:val="outset" w:sz="6" w:space="0" w:color="auto"/>
              <w:left w:val="outset" w:sz="6" w:space="0" w:color="auto"/>
              <w:bottom w:val="outset" w:sz="6" w:space="0" w:color="auto"/>
              <w:right w:val="outset" w:sz="6" w:space="0" w:color="auto"/>
            </w:tcBorders>
            <w:hideMark/>
          </w:tcPr>
          <w:p w:rsidR="00862D0F" w:rsidRPr="00ED7E44" w:rsidRDefault="00862D0F" w:rsidP="002A3D3A">
            <w:pPr>
              <w:ind w:firstLine="0"/>
              <w:rPr>
                <w:rFonts w:eastAsia="Times New Roman" w:cs="Times New Roman"/>
                <w:sz w:val="26"/>
                <w:szCs w:val="26"/>
                <w:lang w:eastAsia="lv-LV"/>
              </w:rPr>
            </w:pPr>
            <w:r w:rsidRPr="00ED7E44">
              <w:rPr>
                <w:rFonts w:eastAsia="Times New Roman" w:cs="Times New Roman"/>
                <w:sz w:val="26"/>
                <w:szCs w:val="26"/>
                <w:lang w:eastAsia="lv-LV"/>
              </w:rPr>
              <w:t xml:space="preserve">Projekta izpildes ietekme uz pārvaldes funkcijām un institucionālo struktūru. </w:t>
            </w:r>
          </w:p>
          <w:p w:rsidR="00862D0F" w:rsidRPr="00ED7E44" w:rsidRDefault="00862D0F" w:rsidP="002A3D3A">
            <w:pPr>
              <w:spacing w:before="100" w:beforeAutospacing="1" w:after="100" w:afterAutospacing="1"/>
              <w:ind w:firstLine="0"/>
              <w:rPr>
                <w:rFonts w:eastAsia="Times New Roman" w:cs="Times New Roman"/>
                <w:sz w:val="26"/>
                <w:szCs w:val="26"/>
                <w:lang w:eastAsia="lv-LV"/>
              </w:rPr>
            </w:pPr>
            <w:r w:rsidRPr="00ED7E44">
              <w:rPr>
                <w:rFonts w:eastAsia="Times New Roman" w:cs="Times New Roman"/>
                <w:sz w:val="26"/>
                <w:szCs w:val="26"/>
                <w:lang w:eastAsia="lv-LV"/>
              </w:rPr>
              <w:t>Jaunu institūciju izveide, esošu institūciju likvidācija vai reorganizācija, to ietekme uz institūcijas cilvēkresursiem</w:t>
            </w:r>
            <w:r w:rsidR="00372B9A" w:rsidRPr="00ED7E44">
              <w:rPr>
                <w:rFonts w:eastAsia="Times New Roman" w:cs="Times New Roman"/>
                <w:sz w:val="26"/>
                <w:szCs w:val="26"/>
                <w:lang w:eastAsia="lv-LV"/>
              </w:rPr>
              <w:t>.</w:t>
            </w:r>
          </w:p>
        </w:tc>
        <w:tc>
          <w:tcPr>
            <w:tcW w:w="2499" w:type="pct"/>
            <w:tcBorders>
              <w:top w:val="outset" w:sz="6" w:space="0" w:color="auto"/>
              <w:left w:val="outset" w:sz="6" w:space="0" w:color="auto"/>
              <w:bottom w:val="outset" w:sz="6" w:space="0" w:color="auto"/>
              <w:right w:val="outset" w:sz="6" w:space="0" w:color="auto"/>
            </w:tcBorders>
            <w:hideMark/>
          </w:tcPr>
          <w:p w:rsidR="00AB6F4E" w:rsidRPr="00ED7E44" w:rsidRDefault="002D7A33" w:rsidP="0080485C">
            <w:pPr>
              <w:ind w:firstLine="0"/>
              <w:rPr>
                <w:rFonts w:eastAsia="Calibri" w:cs="Times New Roman"/>
                <w:sz w:val="26"/>
                <w:szCs w:val="26"/>
              </w:rPr>
            </w:pPr>
            <w:r w:rsidRPr="00ED7E44">
              <w:rPr>
                <w:rFonts w:eastAsia="Calibri" w:cs="Times New Roman"/>
                <w:sz w:val="26"/>
                <w:szCs w:val="26"/>
              </w:rPr>
              <w:t>Saskaņā ar</w:t>
            </w:r>
            <w:r w:rsidR="00AF1735" w:rsidRPr="00ED7E44">
              <w:rPr>
                <w:rFonts w:eastAsia="Calibri" w:cs="Times New Roman"/>
                <w:sz w:val="26"/>
                <w:szCs w:val="26"/>
              </w:rPr>
              <w:t xml:space="preserve"> Ie</w:t>
            </w:r>
            <w:r w:rsidR="008A295E" w:rsidRPr="00ED7E44">
              <w:rPr>
                <w:rFonts w:eastAsia="Calibri" w:cs="Times New Roman"/>
                <w:sz w:val="26"/>
                <w:szCs w:val="26"/>
              </w:rPr>
              <w:t xml:space="preserve">kšējās drošības biroja likumu ar </w:t>
            </w:r>
            <w:r w:rsidR="00AF1735" w:rsidRPr="00ED7E44">
              <w:rPr>
                <w:rFonts w:eastAsia="Calibri" w:cs="Times New Roman"/>
                <w:sz w:val="26"/>
                <w:szCs w:val="26"/>
              </w:rPr>
              <w:t xml:space="preserve"> 2015.gada 1.nov</w:t>
            </w:r>
            <w:r w:rsidR="008A295E" w:rsidRPr="00ED7E44">
              <w:rPr>
                <w:rFonts w:eastAsia="Calibri" w:cs="Times New Roman"/>
                <w:sz w:val="26"/>
                <w:szCs w:val="26"/>
              </w:rPr>
              <w:t>embri</w:t>
            </w:r>
            <w:r w:rsidR="00AF1735" w:rsidRPr="00ED7E44">
              <w:rPr>
                <w:rFonts w:eastAsia="Calibri" w:cs="Times New Roman"/>
                <w:sz w:val="26"/>
                <w:szCs w:val="26"/>
              </w:rPr>
              <w:t xml:space="preserve"> t</w:t>
            </w:r>
            <w:r w:rsidR="002A3D3A" w:rsidRPr="00ED7E44">
              <w:rPr>
                <w:rFonts w:eastAsia="Calibri" w:cs="Times New Roman"/>
                <w:sz w:val="26"/>
                <w:szCs w:val="26"/>
              </w:rPr>
              <w:t>iks izveidota jauna vals</w:t>
            </w:r>
            <w:r w:rsidR="00296449" w:rsidRPr="00ED7E44">
              <w:rPr>
                <w:rFonts w:eastAsia="Calibri" w:cs="Times New Roman"/>
                <w:sz w:val="26"/>
                <w:szCs w:val="26"/>
              </w:rPr>
              <w:t>ts pārvaldes iestāde – Iekšējās</w:t>
            </w:r>
            <w:r w:rsidR="00AF1735" w:rsidRPr="00ED7E44">
              <w:rPr>
                <w:rFonts w:eastAsia="Calibri" w:cs="Times New Roman"/>
                <w:sz w:val="26"/>
                <w:szCs w:val="26"/>
              </w:rPr>
              <w:t xml:space="preserve"> drošības birojs.</w:t>
            </w:r>
          </w:p>
        </w:tc>
      </w:tr>
      <w:tr w:rsidR="00862D0F" w:rsidRPr="00ED7E44" w:rsidTr="00A3143E">
        <w:trPr>
          <w:trHeight w:val="390"/>
          <w:tblCellSpacing w:w="15" w:type="dxa"/>
          <w:jc w:val="center"/>
        </w:trPr>
        <w:tc>
          <w:tcPr>
            <w:tcW w:w="476" w:type="pct"/>
            <w:tcBorders>
              <w:top w:val="outset" w:sz="6" w:space="0" w:color="auto"/>
              <w:left w:val="outset" w:sz="6" w:space="0" w:color="auto"/>
              <w:bottom w:val="outset" w:sz="6" w:space="0" w:color="auto"/>
              <w:right w:val="outset" w:sz="6" w:space="0" w:color="auto"/>
            </w:tcBorders>
            <w:hideMark/>
          </w:tcPr>
          <w:p w:rsidR="00862D0F" w:rsidRPr="00ED7E44" w:rsidRDefault="00862D0F" w:rsidP="00862D0F">
            <w:pPr>
              <w:ind w:firstLine="0"/>
              <w:jc w:val="left"/>
              <w:rPr>
                <w:rFonts w:eastAsia="Times New Roman" w:cs="Times New Roman"/>
                <w:sz w:val="26"/>
                <w:szCs w:val="26"/>
                <w:lang w:eastAsia="lv-LV"/>
              </w:rPr>
            </w:pPr>
            <w:r w:rsidRPr="00ED7E44">
              <w:rPr>
                <w:rFonts w:eastAsia="Times New Roman" w:cs="Times New Roman"/>
                <w:sz w:val="26"/>
                <w:szCs w:val="26"/>
                <w:lang w:eastAsia="lv-LV"/>
              </w:rPr>
              <w:t>3.</w:t>
            </w:r>
          </w:p>
        </w:tc>
        <w:tc>
          <w:tcPr>
            <w:tcW w:w="1965" w:type="pct"/>
            <w:tcBorders>
              <w:top w:val="outset" w:sz="6" w:space="0" w:color="auto"/>
              <w:left w:val="outset" w:sz="6" w:space="0" w:color="auto"/>
              <w:bottom w:val="outset" w:sz="6" w:space="0" w:color="auto"/>
              <w:right w:val="outset" w:sz="6" w:space="0" w:color="auto"/>
            </w:tcBorders>
            <w:hideMark/>
          </w:tcPr>
          <w:p w:rsidR="00862D0F" w:rsidRPr="00ED7E44" w:rsidRDefault="00862D0F" w:rsidP="00862D0F">
            <w:pPr>
              <w:ind w:firstLine="0"/>
              <w:jc w:val="left"/>
              <w:rPr>
                <w:rFonts w:eastAsia="Times New Roman" w:cs="Times New Roman"/>
                <w:sz w:val="26"/>
                <w:szCs w:val="26"/>
                <w:lang w:eastAsia="lv-LV"/>
              </w:rPr>
            </w:pPr>
            <w:r w:rsidRPr="00ED7E44">
              <w:rPr>
                <w:rFonts w:eastAsia="Times New Roman" w:cs="Times New Roman"/>
                <w:sz w:val="26"/>
                <w:szCs w:val="26"/>
                <w:lang w:eastAsia="lv-LV"/>
              </w:rPr>
              <w:t>Cita informācija</w:t>
            </w:r>
          </w:p>
        </w:tc>
        <w:tc>
          <w:tcPr>
            <w:tcW w:w="2499" w:type="pct"/>
            <w:tcBorders>
              <w:top w:val="outset" w:sz="6" w:space="0" w:color="auto"/>
              <w:left w:val="outset" w:sz="6" w:space="0" w:color="auto"/>
              <w:bottom w:val="outset" w:sz="6" w:space="0" w:color="auto"/>
              <w:right w:val="outset" w:sz="6" w:space="0" w:color="auto"/>
            </w:tcBorders>
            <w:hideMark/>
          </w:tcPr>
          <w:p w:rsidR="00862D0F" w:rsidRPr="00ED7E44" w:rsidRDefault="006F223E" w:rsidP="00862D0F">
            <w:pPr>
              <w:spacing w:before="100" w:beforeAutospacing="1" w:after="100" w:afterAutospacing="1"/>
              <w:ind w:firstLine="0"/>
              <w:jc w:val="left"/>
              <w:rPr>
                <w:rFonts w:eastAsia="Times New Roman" w:cs="Times New Roman"/>
                <w:sz w:val="26"/>
                <w:szCs w:val="26"/>
                <w:lang w:eastAsia="lv-LV"/>
              </w:rPr>
            </w:pPr>
            <w:r w:rsidRPr="00ED7E44">
              <w:rPr>
                <w:rFonts w:eastAsia="Times New Roman" w:cs="Times New Roman"/>
                <w:sz w:val="26"/>
                <w:szCs w:val="26"/>
                <w:lang w:eastAsia="lv-LV"/>
              </w:rPr>
              <w:t>Nav.</w:t>
            </w:r>
          </w:p>
        </w:tc>
      </w:tr>
    </w:tbl>
    <w:p w:rsidR="00140597" w:rsidRPr="00ED7E44" w:rsidRDefault="00140597" w:rsidP="00226A78">
      <w:pPr>
        <w:ind w:firstLine="0"/>
        <w:rPr>
          <w:sz w:val="26"/>
          <w:szCs w:val="26"/>
        </w:rPr>
      </w:pPr>
    </w:p>
    <w:p w:rsidR="00372B9A" w:rsidRPr="00ED7E44" w:rsidRDefault="00A3143E" w:rsidP="00226A78">
      <w:pPr>
        <w:ind w:firstLine="0"/>
        <w:rPr>
          <w:sz w:val="26"/>
          <w:szCs w:val="26"/>
        </w:rPr>
      </w:pPr>
      <w:r w:rsidRPr="00ED7E44">
        <w:rPr>
          <w:sz w:val="26"/>
          <w:szCs w:val="26"/>
        </w:rPr>
        <w:t xml:space="preserve">Anotācijas </w:t>
      </w:r>
      <w:r w:rsidR="003D40C5">
        <w:rPr>
          <w:sz w:val="26"/>
          <w:szCs w:val="26"/>
        </w:rPr>
        <w:t xml:space="preserve"> III, IV, V un </w:t>
      </w:r>
      <w:r w:rsidR="00372B9A" w:rsidRPr="00ED7E44">
        <w:rPr>
          <w:sz w:val="26"/>
          <w:szCs w:val="26"/>
        </w:rPr>
        <w:t>VI – projekts šīs jomas neskar.</w:t>
      </w:r>
    </w:p>
    <w:p w:rsidR="00372B9A" w:rsidRPr="00ED7E44" w:rsidRDefault="00372B9A" w:rsidP="00226A78">
      <w:pPr>
        <w:ind w:firstLine="0"/>
        <w:rPr>
          <w:sz w:val="26"/>
          <w:szCs w:val="26"/>
        </w:rPr>
      </w:pPr>
    </w:p>
    <w:p w:rsidR="00140597" w:rsidRPr="00ED7E44" w:rsidRDefault="00140597" w:rsidP="00226A78">
      <w:pPr>
        <w:ind w:firstLine="0"/>
        <w:rPr>
          <w:sz w:val="26"/>
          <w:szCs w:val="26"/>
        </w:rPr>
      </w:pPr>
    </w:p>
    <w:p w:rsidR="00140597" w:rsidRPr="00ED7E44" w:rsidRDefault="00140597" w:rsidP="00226A78">
      <w:pPr>
        <w:tabs>
          <w:tab w:val="right" w:pos="9071"/>
        </w:tabs>
        <w:ind w:firstLine="0"/>
        <w:rPr>
          <w:sz w:val="26"/>
          <w:szCs w:val="26"/>
        </w:rPr>
      </w:pPr>
      <w:r w:rsidRPr="00ED7E44">
        <w:rPr>
          <w:sz w:val="26"/>
          <w:szCs w:val="26"/>
        </w:rPr>
        <w:t>Iekšlietu ministrs</w:t>
      </w:r>
      <w:r w:rsidR="00226A78" w:rsidRPr="00ED7E44">
        <w:rPr>
          <w:sz w:val="26"/>
          <w:szCs w:val="26"/>
        </w:rPr>
        <w:tab/>
      </w:r>
      <w:r w:rsidRPr="00ED7E44">
        <w:rPr>
          <w:sz w:val="26"/>
          <w:szCs w:val="26"/>
        </w:rPr>
        <w:t>R.Kozlovskis</w:t>
      </w:r>
    </w:p>
    <w:p w:rsidR="00140597" w:rsidRPr="00ED7E44" w:rsidRDefault="00140597" w:rsidP="00140597">
      <w:pPr>
        <w:ind w:firstLine="0"/>
        <w:rPr>
          <w:sz w:val="26"/>
          <w:szCs w:val="26"/>
        </w:rPr>
      </w:pPr>
    </w:p>
    <w:p w:rsidR="00140597" w:rsidRPr="00ED7E44" w:rsidRDefault="00140597" w:rsidP="00140597">
      <w:pPr>
        <w:ind w:firstLine="0"/>
        <w:rPr>
          <w:sz w:val="26"/>
          <w:szCs w:val="26"/>
        </w:rPr>
      </w:pPr>
    </w:p>
    <w:p w:rsidR="00140597" w:rsidRPr="00ED7E44" w:rsidRDefault="00140597" w:rsidP="00226A78">
      <w:pPr>
        <w:tabs>
          <w:tab w:val="right" w:pos="9071"/>
        </w:tabs>
        <w:ind w:firstLine="0"/>
        <w:rPr>
          <w:sz w:val="26"/>
          <w:szCs w:val="26"/>
        </w:rPr>
      </w:pPr>
      <w:r w:rsidRPr="00ED7E44">
        <w:rPr>
          <w:sz w:val="26"/>
          <w:szCs w:val="26"/>
        </w:rPr>
        <w:t>Valsts sekretāre</w:t>
      </w:r>
      <w:r w:rsidR="00226A78" w:rsidRPr="00ED7E44">
        <w:rPr>
          <w:sz w:val="26"/>
          <w:szCs w:val="26"/>
        </w:rPr>
        <w:tab/>
      </w:r>
      <w:r w:rsidRPr="00ED7E44">
        <w:rPr>
          <w:sz w:val="26"/>
          <w:szCs w:val="26"/>
        </w:rPr>
        <w:t xml:space="preserve">I.Pētersone </w:t>
      </w:r>
      <w:r w:rsidR="00FE68D5" w:rsidRPr="00ED7E44">
        <w:rPr>
          <w:sz w:val="26"/>
          <w:szCs w:val="26"/>
        </w:rPr>
        <w:t>–</w:t>
      </w:r>
      <w:r w:rsidRPr="00ED7E44">
        <w:rPr>
          <w:sz w:val="26"/>
          <w:szCs w:val="26"/>
        </w:rPr>
        <w:t xml:space="preserve"> Godmane</w:t>
      </w:r>
    </w:p>
    <w:p w:rsidR="00FE68D5" w:rsidRPr="00ED7E44" w:rsidRDefault="00FE68D5" w:rsidP="00140597">
      <w:pPr>
        <w:ind w:firstLine="0"/>
        <w:rPr>
          <w:sz w:val="26"/>
          <w:szCs w:val="26"/>
        </w:rPr>
      </w:pPr>
    </w:p>
    <w:p w:rsidR="00B40AF0" w:rsidRPr="00226A78" w:rsidRDefault="00B40AF0" w:rsidP="00140597">
      <w:pPr>
        <w:ind w:firstLine="0"/>
        <w:rPr>
          <w:sz w:val="20"/>
          <w:szCs w:val="20"/>
        </w:rPr>
      </w:pPr>
    </w:p>
    <w:p w:rsidR="00785725" w:rsidRDefault="00785725" w:rsidP="00140597">
      <w:pPr>
        <w:ind w:firstLine="0"/>
        <w:rPr>
          <w:sz w:val="20"/>
          <w:szCs w:val="20"/>
        </w:rPr>
      </w:pPr>
    </w:p>
    <w:p w:rsidR="00226A78" w:rsidRDefault="00226A78" w:rsidP="00140597">
      <w:pPr>
        <w:ind w:firstLine="0"/>
        <w:rPr>
          <w:sz w:val="20"/>
          <w:szCs w:val="20"/>
        </w:rPr>
      </w:pPr>
    </w:p>
    <w:p w:rsidR="00F50C84" w:rsidRDefault="00F50C84" w:rsidP="00140597">
      <w:pPr>
        <w:ind w:firstLine="0"/>
        <w:rPr>
          <w:sz w:val="20"/>
          <w:szCs w:val="20"/>
        </w:rPr>
      </w:pPr>
    </w:p>
    <w:p w:rsidR="00F50C84" w:rsidRDefault="00F50C84" w:rsidP="00140597">
      <w:pPr>
        <w:ind w:firstLine="0"/>
        <w:rPr>
          <w:sz w:val="20"/>
          <w:szCs w:val="20"/>
        </w:rPr>
      </w:pPr>
    </w:p>
    <w:p w:rsidR="00F50C84" w:rsidRDefault="00F50C84" w:rsidP="00140597">
      <w:pPr>
        <w:ind w:firstLine="0"/>
        <w:rPr>
          <w:sz w:val="20"/>
          <w:szCs w:val="20"/>
        </w:rPr>
      </w:pPr>
    </w:p>
    <w:p w:rsidR="00F50C84" w:rsidRDefault="00F50C84" w:rsidP="00140597">
      <w:pPr>
        <w:ind w:firstLine="0"/>
        <w:rPr>
          <w:sz w:val="20"/>
          <w:szCs w:val="20"/>
        </w:rPr>
      </w:pPr>
    </w:p>
    <w:p w:rsidR="00226A78" w:rsidRDefault="00226A78" w:rsidP="00140597">
      <w:pPr>
        <w:ind w:firstLine="0"/>
        <w:rPr>
          <w:sz w:val="20"/>
          <w:szCs w:val="20"/>
        </w:rPr>
      </w:pPr>
    </w:p>
    <w:p w:rsidR="00226A78" w:rsidRDefault="00226A78" w:rsidP="00140597">
      <w:pPr>
        <w:ind w:firstLine="0"/>
        <w:rPr>
          <w:sz w:val="20"/>
          <w:szCs w:val="20"/>
        </w:rPr>
      </w:pPr>
    </w:p>
    <w:p w:rsidR="00226A78" w:rsidRDefault="00226A78" w:rsidP="00140597">
      <w:pPr>
        <w:ind w:firstLine="0"/>
        <w:rPr>
          <w:sz w:val="20"/>
          <w:szCs w:val="20"/>
        </w:rPr>
      </w:pPr>
    </w:p>
    <w:p w:rsidR="00226A78" w:rsidRDefault="00226A78" w:rsidP="00140597">
      <w:pPr>
        <w:ind w:firstLine="0"/>
        <w:rPr>
          <w:sz w:val="20"/>
          <w:szCs w:val="20"/>
        </w:rPr>
      </w:pPr>
    </w:p>
    <w:p w:rsidR="00226A78" w:rsidRPr="00226A78" w:rsidRDefault="00226A78" w:rsidP="00140597">
      <w:pPr>
        <w:ind w:firstLine="0"/>
        <w:rPr>
          <w:sz w:val="20"/>
          <w:szCs w:val="20"/>
        </w:rPr>
      </w:pPr>
    </w:p>
    <w:p w:rsidR="00785725" w:rsidRDefault="00785725" w:rsidP="00140597">
      <w:pPr>
        <w:ind w:firstLine="0"/>
        <w:rPr>
          <w:sz w:val="20"/>
          <w:szCs w:val="20"/>
        </w:rPr>
      </w:pPr>
    </w:p>
    <w:p w:rsidR="00ED7E44" w:rsidRDefault="00ED7E44" w:rsidP="00140597">
      <w:pPr>
        <w:ind w:firstLine="0"/>
        <w:rPr>
          <w:sz w:val="20"/>
          <w:szCs w:val="20"/>
        </w:rPr>
      </w:pPr>
    </w:p>
    <w:p w:rsidR="00ED7E44" w:rsidRDefault="00ED7E44" w:rsidP="00140597">
      <w:pPr>
        <w:ind w:firstLine="0"/>
        <w:rPr>
          <w:sz w:val="20"/>
          <w:szCs w:val="20"/>
        </w:rPr>
      </w:pPr>
    </w:p>
    <w:p w:rsidR="00ED7E44" w:rsidRDefault="00ED7E44" w:rsidP="00140597">
      <w:pPr>
        <w:ind w:firstLine="0"/>
        <w:rPr>
          <w:sz w:val="20"/>
          <w:szCs w:val="20"/>
        </w:rPr>
      </w:pPr>
    </w:p>
    <w:p w:rsidR="00ED7E44" w:rsidRDefault="00ED7E44" w:rsidP="00140597">
      <w:pPr>
        <w:ind w:firstLine="0"/>
        <w:rPr>
          <w:sz w:val="20"/>
          <w:szCs w:val="20"/>
        </w:rPr>
      </w:pPr>
    </w:p>
    <w:p w:rsidR="00ED7E44" w:rsidRDefault="00ED7E44" w:rsidP="00140597">
      <w:pPr>
        <w:ind w:firstLine="0"/>
        <w:rPr>
          <w:sz w:val="20"/>
          <w:szCs w:val="20"/>
        </w:rPr>
      </w:pPr>
    </w:p>
    <w:p w:rsidR="00ED7E44" w:rsidRPr="00226A78" w:rsidRDefault="00ED7E44" w:rsidP="00140597">
      <w:pPr>
        <w:ind w:firstLine="0"/>
        <w:rPr>
          <w:sz w:val="20"/>
          <w:szCs w:val="20"/>
        </w:rPr>
      </w:pPr>
    </w:p>
    <w:p w:rsidR="00785725" w:rsidRPr="00226A78" w:rsidRDefault="00785725" w:rsidP="00140597">
      <w:pPr>
        <w:ind w:firstLine="0"/>
        <w:rPr>
          <w:sz w:val="20"/>
          <w:szCs w:val="20"/>
        </w:rPr>
      </w:pPr>
    </w:p>
    <w:p w:rsidR="00785725" w:rsidRPr="00226A78" w:rsidRDefault="00785725" w:rsidP="00140597">
      <w:pPr>
        <w:ind w:firstLine="0"/>
        <w:rPr>
          <w:sz w:val="20"/>
          <w:szCs w:val="20"/>
        </w:rPr>
      </w:pPr>
    </w:p>
    <w:p w:rsidR="00157B3D" w:rsidRPr="00226A78" w:rsidRDefault="00157B3D" w:rsidP="00140597">
      <w:pPr>
        <w:ind w:firstLine="0"/>
        <w:rPr>
          <w:sz w:val="20"/>
          <w:szCs w:val="20"/>
        </w:rPr>
      </w:pPr>
    </w:p>
    <w:p w:rsidR="00785725" w:rsidRPr="00226A78" w:rsidRDefault="00785725" w:rsidP="00140597">
      <w:pPr>
        <w:ind w:firstLine="0"/>
        <w:rPr>
          <w:sz w:val="20"/>
          <w:szCs w:val="20"/>
        </w:rPr>
      </w:pPr>
    </w:p>
    <w:p w:rsidR="00FE68D5" w:rsidRPr="00FE68D5" w:rsidRDefault="00462CC9" w:rsidP="00140597">
      <w:pPr>
        <w:ind w:firstLine="0"/>
        <w:rPr>
          <w:sz w:val="20"/>
          <w:szCs w:val="20"/>
        </w:rPr>
      </w:pPr>
      <w:r>
        <w:rPr>
          <w:sz w:val="20"/>
          <w:szCs w:val="20"/>
        </w:rPr>
        <w:t>04.03</w:t>
      </w:r>
      <w:r w:rsidR="00F36502">
        <w:rPr>
          <w:sz w:val="20"/>
          <w:szCs w:val="20"/>
        </w:rPr>
        <w:t>.2015</w:t>
      </w:r>
      <w:r w:rsidR="003D7DAA">
        <w:rPr>
          <w:sz w:val="20"/>
          <w:szCs w:val="20"/>
        </w:rPr>
        <w:t>.</w:t>
      </w:r>
      <w:r w:rsidR="00F36502">
        <w:rPr>
          <w:sz w:val="20"/>
          <w:szCs w:val="20"/>
        </w:rPr>
        <w:t xml:space="preserve"> </w:t>
      </w:r>
      <w:r w:rsidR="003D7DAA">
        <w:rPr>
          <w:sz w:val="20"/>
          <w:szCs w:val="20"/>
        </w:rPr>
        <w:t>14:14</w:t>
      </w:r>
    </w:p>
    <w:p w:rsidR="00FE68D5" w:rsidRDefault="003D7DAA" w:rsidP="00140597">
      <w:pPr>
        <w:ind w:firstLine="0"/>
        <w:rPr>
          <w:sz w:val="20"/>
          <w:szCs w:val="20"/>
        </w:rPr>
      </w:pPr>
      <w:r>
        <w:rPr>
          <w:sz w:val="20"/>
          <w:szCs w:val="20"/>
        </w:rPr>
        <w:t>565</w:t>
      </w:r>
    </w:p>
    <w:p w:rsidR="00FE68D5" w:rsidRPr="00FE68D5" w:rsidRDefault="00FE68D5" w:rsidP="00140597">
      <w:pPr>
        <w:ind w:firstLine="0"/>
        <w:rPr>
          <w:sz w:val="20"/>
          <w:szCs w:val="20"/>
        </w:rPr>
      </w:pPr>
      <w:r w:rsidRPr="00FE68D5">
        <w:rPr>
          <w:sz w:val="20"/>
          <w:szCs w:val="20"/>
        </w:rPr>
        <w:t>Dz.Rancāne</w:t>
      </w:r>
    </w:p>
    <w:p w:rsidR="00FE68D5" w:rsidRDefault="00683BBE" w:rsidP="00140597">
      <w:pPr>
        <w:ind w:firstLine="0"/>
        <w:rPr>
          <w:sz w:val="20"/>
          <w:szCs w:val="20"/>
        </w:rPr>
      </w:pPr>
      <w:r>
        <w:rPr>
          <w:sz w:val="20"/>
          <w:szCs w:val="20"/>
        </w:rPr>
        <w:t>67219419, dzintra.</w:t>
      </w:r>
      <w:r w:rsidR="00963E11" w:rsidRPr="00963E11">
        <w:rPr>
          <w:sz w:val="20"/>
          <w:szCs w:val="20"/>
        </w:rPr>
        <w:t>rancane@iem.gov.lv</w:t>
      </w:r>
    </w:p>
    <w:sectPr w:rsidR="00FE68D5" w:rsidSect="00BE5F28">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EC" w:rsidRDefault="003C32EC" w:rsidP="00F3628F">
      <w:r>
        <w:separator/>
      </w:r>
    </w:p>
  </w:endnote>
  <w:endnote w:type="continuationSeparator" w:id="0">
    <w:p w:rsidR="003C32EC" w:rsidRDefault="003C32EC"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84" w:rsidRPr="00226A78" w:rsidRDefault="00462CC9" w:rsidP="00226A78">
    <w:pPr>
      <w:pStyle w:val="Footer"/>
      <w:ind w:firstLine="0"/>
      <w:rPr>
        <w:sz w:val="20"/>
        <w:szCs w:val="20"/>
      </w:rPr>
    </w:pPr>
    <w:r>
      <w:rPr>
        <w:sz w:val="20"/>
        <w:szCs w:val="20"/>
      </w:rPr>
      <w:t>IEMAnot_0403</w:t>
    </w:r>
    <w:r w:rsidR="006206EC" w:rsidRPr="006206EC">
      <w:rPr>
        <w:sz w:val="20"/>
        <w:szCs w:val="20"/>
      </w:rPr>
      <w:t>15; Ministru kabineta noteikumu projekta “Grozījums Ministru kabineta 2011.gada 7.jūnija noteikumos Nr. 429 “Noteikumi par integrētajā iekšlietu informācijas sistēmā iekļauja</w:t>
    </w:r>
    <w:r w:rsidR="00226A78">
      <w:rPr>
        <w:sz w:val="20"/>
        <w:szCs w:val="20"/>
      </w:rPr>
      <w:t xml:space="preserve">mām ziņām personas, mantas vai </w:t>
    </w:r>
    <w:r w:rsidR="006206EC" w:rsidRPr="006206EC">
      <w:rPr>
        <w:sz w:val="20"/>
        <w:szCs w:val="20"/>
      </w:rPr>
      <w:t>dokumenta atrašanās vietas vai cilvēka personība</w:t>
    </w:r>
    <w:r w:rsidR="00226A78">
      <w:rPr>
        <w:sz w:val="20"/>
        <w:szCs w:val="20"/>
      </w:rPr>
      <w:t xml:space="preserve">s noskaidrošanai </w:t>
    </w:r>
    <w:r w:rsidR="006206EC" w:rsidRPr="006206EC">
      <w:rPr>
        <w:sz w:val="20"/>
        <w:szCs w:val="20"/>
      </w:rPr>
      <w:t>vai neatpazīta cilvēka līķa identificēšanai””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9E" w:rsidRPr="00226A78" w:rsidRDefault="00462CC9" w:rsidP="00226A78">
    <w:pPr>
      <w:pStyle w:val="Footer"/>
      <w:ind w:firstLine="0"/>
      <w:rPr>
        <w:sz w:val="20"/>
        <w:szCs w:val="20"/>
      </w:rPr>
    </w:pPr>
    <w:r>
      <w:rPr>
        <w:sz w:val="20"/>
        <w:szCs w:val="20"/>
      </w:rPr>
      <w:t>IEMAnot_0403</w:t>
    </w:r>
    <w:r w:rsidR="00C64146">
      <w:rPr>
        <w:sz w:val="20"/>
        <w:szCs w:val="20"/>
      </w:rPr>
      <w:t>15</w:t>
    </w:r>
    <w:r w:rsidR="00C64146" w:rsidRPr="0027319E">
      <w:rPr>
        <w:sz w:val="20"/>
        <w:szCs w:val="20"/>
      </w:rPr>
      <w:t xml:space="preserve">; </w:t>
    </w:r>
    <w:r w:rsidR="00C64146" w:rsidRPr="00C64146">
      <w:rPr>
        <w:sz w:val="20"/>
        <w:szCs w:val="20"/>
      </w:rPr>
      <w:t>Ministru kabineta noteikumu projekta</w:t>
    </w:r>
    <w:r w:rsidR="00C64146">
      <w:rPr>
        <w:sz w:val="20"/>
        <w:szCs w:val="20"/>
      </w:rPr>
      <w:t xml:space="preserve"> </w:t>
    </w:r>
    <w:r w:rsidR="00C64146" w:rsidRPr="00C64146">
      <w:rPr>
        <w:sz w:val="20"/>
        <w:szCs w:val="20"/>
      </w:rPr>
      <w:t>“Grozījums</w:t>
    </w:r>
    <w:r w:rsidR="006206EC" w:rsidRPr="006206EC">
      <w:t xml:space="preserve"> </w:t>
    </w:r>
    <w:r w:rsidR="006206EC" w:rsidRPr="006206EC">
      <w:rPr>
        <w:sz w:val="20"/>
        <w:szCs w:val="20"/>
      </w:rPr>
      <w:t>Ministru kabineta 2011.gada</w:t>
    </w:r>
    <w:r w:rsidR="00226A78">
      <w:rPr>
        <w:sz w:val="20"/>
        <w:szCs w:val="20"/>
      </w:rPr>
      <w:t xml:space="preserve"> 7.jūnija </w:t>
    </w:r>
    <w:r w:rsidR="006206EC" w:rsidRPr="006206EC">
      <w:rPr>
        <w:sz w:val="20"/>
        <w:szCs w:val="20"/>
      </w:rPr>
      <w:t>noteikumos Nr. 429 “Noteikumi par integrētajā iekšlietu informācijas sistēmā iekļaujamām ziņām personas, mantas vai dokumenta atrašanās vietas vai cilvēka personības noskaidrošanai vai neatpazīta cilvēka līķa identificēšanai”</w:t>
    </w:r>
    <w:r w:rsidR="006206EC">
      <w:rPr>
        <w:sz w:val="20"/>
        <w:szCs w:val="20"/>
      </w:rPr>
      <w:t>”</w:t>
    </w:r>
    <w:r w:rsidR="00C64146">
      <w:rPr>
        <w:sz w:val="20"/>
        <w:szCs w:val="20"/>
      </w:rPr>
      <w:t xml:space="preserve"> </w:t>
    </w:r>
    <w:r w:rsidR="00C64146" w:rsidRPr="00C64146">
      <w:rPr>
        <w:sz w:val="20"/>
        <w:szCs w:val="20"/>
      </w:rPr>
      <w:t>sākotnējās iet</w:t>
    </w:r>
    <w:r w:rsidR="00226A78">
      <w:rPr>
        <w:sz w:val="20"/>
        <w:szCs w:val="20"/>
      </w:rPr>
      <w:t>ekmes novērtējuma</w:t>
    </w:r>
    <w:r w:rsidR="00C64146" w:rsidRPr="00C64146">
      <w:rPr>
        <w:sz w:val="20"/>
        <w:szCs w:val="20"/>
      </w:rPr>
      <w:t xml:space="preserve">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EC" w:rsidRDefault="003C32EC" w:rsidP="00F3628F">
      <w:r>
        <w:separator/>
      </w:r>
    </w:p>
  </w:footnote>
  <w:footnote w:type="continuationSeparator" w:id="0">
    <w:p w:rsidR="003C32EC" w:rsidRDefault="003C32EC"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768895249"/>
      <w:docPartObj>
        <w:docPartGallery w:val="Page Numbers (Top of Page)"/>
        <w:docPartUnique/>
      </w:docPartObj>
    </w:sdtPr>
    <w:sdtEndPr>
      <w:rPr>
        <w:noProof/>
      </w:rPr>
    </w:sdtEndPr>
    <w:sdtContent>
      <w:p w:rsidR="00F04140" w:rsidRPr="00F50C84" w:rsidRDefault="00F04140">
        <w:pPr>
          <w:pStyle w:val="Header"/>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840F2D">
          <w:rPr>
            <w:noProof/>
            <w:sz w:val="24"/>
            <w:szCs w:val="24"/>
          </w:rPr>
          <w:t>3</w:t>
        </w:r>
        <w:r w:rsidRPr="00F50C84">
          <w:rPr>
            <w:noProof/>
            <w:sz w:val="24"/>
            <w:szCs w:val="24"/>
          </w:rPr>
          <w:fldChar w:fldCharType="end"/>
        </w:r>
      </w:p>
    </w:sdtContent>
  </w:sdt>
  <w:p w:rsidR="00B605EA" w:rsidRPr="00F50C84" w:rsidRDefault="00B605EA">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3A2C5AA4"/>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3E54"/>
    <w:rsid w:val="00014974"/>
    <w:rsid w:val="0004061E"/>
    <w:rsid w:val="000446D7"/>
    <w:rsid w:val="000662E7"/>
    <w:rsid w:val="00067791"/>
    <w:rsid w:val="0007566F"/>
    <w:rsid w:val="00083D16"/>
    <w:rsid w:val="0008799E"/>
    <w:rsid w:val="00095E60"/>
    <w:rsid w:val="000C02DA"/>
    <w:rsid w:val="000C4566"/>
    <w:rsid w:val="000D28E0"/>
    <w:rsid w:val="000D513D"/>
    <w:rsid w:val="000E5184"/>
    <w:rsid w:val="000E5608"/>
    <w:rsid w:val="000E7ED0"/>
    <w:rsid w:val="0013070F"/>
    <w:rsid w:val="001347D1"/>
    <w:rsid w:val="0013550B"/>
    <w:rsid w:val="0013569A"/>
    <w:rsid w:val="00140597"/>
    <w:rsid w:val="00141133"/>
    <w:rsid w:val="0014431E"/>
    <w:rsid w:val="00151C8F"/>
    <w:rsid w:val="00157B3D"/>
    <w:rsid w:val="00161FC1"/>
    <w:rsid w:val="00171E4F"/>
    <w:rsid w:val="001816BD"/>
    <w:rsid w:val="00183AE1"/>
    <w:rsid w:val="001865B0"/>
    <w:rsid w:val="001963E5"/>
    <w:rsid w:val="001A0BAB"/>
    <w:rsid w:val="001A4487"/>
    <w:rsid w:val="001B71B1"/>
    <w:rsid w:val="001C56BA"/>
    <w:rsid w:val="001D510D"/>
    <w:rsid w:val="001D5646"/>
    <w:rsid w:val="001D681A"/>
    <w:rsid w:val="001E4331"/>
    <w:rsid w:val="00205CD5"/>
    <w:rsid w:val="00206680"/>
    <w:rsid w:val="0021213F"/>
    <w:rsid w:val="00221A97"/>
    <w:rsid w:val="00221C68"/>
    <w:rsid w:val="00223C57"/>
    <w:rsid w:val="00226A78"/>
    <w:rsid w:val="00226D12"/>
    <w:rsid w:val="00227ED8"/>
    <w:rsid w:val="00230A3D"/>
    <w:rsid w:val="00243873"/>
    <w:rsid w:val="002572D4"/>
    <w:rsid w:val="0025773E"/>
    <w:rsid w:val="0027319E"/>
    <w:rsid w:val="0027455A"/>
    <w:rsid w:val="0027656E"/>
    <w:rsid w:val="002836E1"/>
    <w:rsid w:val="00295EA0"/>
    <w:rsid w:val="00296449"/>
    <w:rsid w:val="002A3D3A"/>
    <w:rsid w:val="002B51B0"/>
    <w:rsid w:val="002C01C2"/>
    <w:rsid w:val="002C20B4"/>
    <w:rsid w:val="002C307E"/>
    <w:rsid w:val="002D2B36"/>
    <w:rsid w:val="002D7A33"/>
    <w:rsid w:val="002E13FB"/>
    <w:rsid w:val="002E4A57"/>
    <w:rsid w:val="003102AA"/>
    <w:rsid w:val="003149E9"/>
    <w:rsid w:val="00321EEC"/>
    <w:rsid w:val="003235AA"/>
    <w:rsid w:val="00332417"/>
    <w:rsid w:val="003417A9"/>
    <w:rsid w:val="00345C48"/>
    <w:rsid w:val="0036053F"/>
    <w:rsid w:val="0036204A"/>
    <w:rsid w:val="00372B9A"/>
    <w:rsid w:val="00381DB1"/>
    <w:rsid w:val="003C32EC"/>
    <w:rsid w:val="003C5128"/>
    <w:rsid w:val="003C530F"/>
    <w:rsid w:val="003D171B"/>
    <w:rsid w:val="003D40C5"/>
    <w:rsid w:val="003D6EA8"/>
    <w:rsid w:val="003D7DAA"/>
    <w:rsid w:val="004118C9"/>
    <w:rsid w:val="00420A06"/>
    <w:rsid w:val="004261EB"/>
    <w:rsid w:val="00430257"/>
    <w:rsid w:val="0044584E"/>
    <w:rsid w:val="004625F8"/>
    <w:rsid w:val="00462CC9"/>
    <w:rsid w:val="004701FD"/>
    <w:rsid w:val="004734AF"/>
    <w:rsid w:val="00476B02"/>
    <w:rsid w:val="00476E9D"/>
    <w:rsid w:val="00490159"/>
    <w:rsid w:val="004D2053"/>
    <w:rsid w:val="004F55B2"/>
    <w:rsid w:val="004F62C2"/>
    <w:rsid w:val="00506EE0"/>
    <w:rsid w:val="00507BA0"/>
    <w:rsid w:val="00512301"/>
    <w:rsid w:val="005401E9"/>
    <w:rsid w:val="00541B5D"/>
    <w:rsid w:val="005575B9"/>
    <w:rsid w:val="00571B50"/>
    <w:rsid w:val="00580DDF"/>
    <w:rsid w:val="00583CFA"/>
    <w:rsid w:val="005855AB"/>
    <w:rsid w:val="00587B5D"/>
    <w:rsid w:val="005937BE"/>
    <w:rsid w:val="005A2741"/>
    <w:rsid w:val="005E36D1"/>
    <w:rsid w:val="006020DB"/>
    <w:rsid w:val="00616CC7"/>
    <w:rsid w:val="00617E10"/>
    <w:rsid w:val="006206EC"/>
    <w:rsid w:val="00623A32"/>
    <w:rsid w:val="006462A7"/>
    <w:rsid w:val="006569DF"/>
    <w:rsid w:val="00680170"/>
    <w:rsid w:val="00683BBE"/>
    <w:rsid w:val="00687DEE"/>
    <w:rsid w:val="006B01BA"/>
    <w:rsid w:val="006B279B"/>
    <w:rsid w:val="006C7180"/>
    <w:rsid w:val="006C76BC"/>
    <w:rsid w:val="006D6A94"/>
    <w:rsid w:val="006F223E"/>
    <w:rsid w:val="00707F33"/>
    <w:rsid w:val="00714D96"/>
    <w:rsid w:val="00715FE0"/>
    <w:rsid w:val="00731CED"/>
    <w:rsid w:val="0073700E"/>
    <w:rsid w:val="007536A2"/>
    <w:rsid w:val="0076636C"/>
    <w:rsid w:val="007747B8"/>
    <w:rsid w:val="00785725"/>
    <w:rsid w:val="00791DB5"/>
    <w:rsid w:val="007B2C1F"/>
    <w:rsid w:val="007C3329"/>
    <w:rsid w:val="007D3319"/>
    <w:rsid w:val="007E0AEF"/>
    <w:rsid w:val="007E486A"/>
    <w:rsid w:val="007F3BE1"/>
    <w:rsid w:val="007F50AD"/>
    <w:rsid w:val="007F5ACC"/>
    <w:rsid w:val="00800BE8"/>
    <w:rsid w:val="0080485C"/>
    <w:rsid w:val="008230AB"/>
    <w:rsid w:val="00840F2D"/>
    <w:rsid w:val="0084143A"/>
    <w:rsid w:val="00850A1C"/>
    <w:rsid w:val="00862D0F"/>
    <w:rsid w:val="008773AE"/>
    <w:rsid w:val="0088221C"/>
    <w:rsid w:val="00887DF1"/>
    <w:rsid w:val="008925DF"/>
    <w:rsid w:val="0089767B"/>
    <w:rsid w:val="008A295E"/>
    <w:rsid w:val="008A7E54"/>
    <w:rsid w:val="008C16EE"/>
    <w:rsid w:val="008C7F21"/>
    <w:rsid w:val="008D5E43"/>
    <w:rsid w:val="008D71A1"/>
    <w:rsid w:val="008E2044"/>
    <w:rsid w:val="008E398C"/>
    <w:rsid w:val="008F4718"/>
    <w:rsid w:val="00902BE1"/>
    <w:rsid w:val="009043E0"/>
    <w:rsid w:val="00907B1F"/>
    <w:rsid w:val="00915D58"/>
    <w:rsid w:val="009310A1"/>
    <w:rsid w:val="009566B4"/>
    <w:rsid w:val="00961452"/>
    <w:rsid w:val="009629B8"/>
    <w:rsid w:val="00963E11"/>
    <w:rsid w:val="00977A7F"/>
    <w:rsid w:val="00990253"/>
    <w:rsid w:val="009A0E3A"/>
    <w:rsid w:val="009B2E47"/>
    <w:rsid w:val="009B479F"/>
    <w:rsid w:val="009C1D16"/>
    <w:rsid w:val="009C5B54"/>
    <w:rsid w:val="009D6FFF"/>
    <w:rsid w:val="009F78BC"/>
    <w:rsid w:val="00A0497D"/>
    <w:rsid w:val="00A24594"/>
    <w:rsid w:val="00A26085"/>
    <w:rsid w:val="00A3143E"/>
    <w:rsid w:val="00A453FA"/>
    <w:rsid w:val="00A67BC0"/>
    <w:rsid w:val="00A900F4"/>
    <w:rsid w:val="00A9559E"/>
    <w:rsid w:val="00A974F2"/>
    <w:rsid w:val="00AB6F4E"/>
    <w:rsid w:val="00AF1141"/>
    <w:rsid w:val="00AF1735"/>
    <w:rsid w:val="00AF2B4C"/>
    <w:rsid w:val="00AF4B51"/>
    <w:rsid w:val="00AF6149"/>
    <w:rsid w:val="00AF7FCC"/>
    <w:rsid w:val="00B00591"/>
    <w:rsid w:val="00B16423"/>
    <w:rsid w:val="00B21D01"/>
    <w:rsid w:val="00B30091"/>
    <w:rsid w:val="00B40AF0"/>
    <w:rsid w:val="00B603FA"/>
    <w:rsid w:val="00B605EA"/>
    <w:rsid w:val="00B66D7F"/>
    <w:rsid w:val="00B725BF"/>
    <w:rsid w:val="00B75620"/>
    <w:rsid w:val="00B91689"/>
    <w:rsid w:val="00BA5524"/>
    <w:rsid w:val="00BA74DB"/>
    <w:rsid w:val="00BC485F"/>
    <w:rsid w:val="00BE147B"/>
    <w:rsid w:val="00BE22DB"/>
    <w:rsid w:val="00BE5F28"/>
    <w:rsid w:val="00BE6D54"/>
    <w:rsid w:val="00BF4C08"/>
    <w:rsid w:val="00C00BF4"/>
    <w:rsid w:val="00C139B6"/>
    <w:rsid w:val="00C20BB3"/>
    <w:rsid w:val="00C22A7A"/>
    <w:rsid w:val="00C46783"/>
    <w:rsid w:val="00C469CC"/>
    <w:rsid w:val="00C6177A"/>
    <w:rsid w:val="00C64146"/>
    <w:rsid w:val="00C75CD7"/>
    <w:rsid w:val="00CA2C35"/>
    <w:rsid w:val="00CB0FEC"/>
    <w:rsid w:val="00CC131A"/>
    <w:rsid w:val="00CC29F8"/>
    <w:rsid w:val="00CE29C6"/>
    <w:rsid w:val="00CE60DB"/>
    <w:rsid w:val="00CF1022"/>
    <w:rsid w:val="00CF35F7"/>
    <w:rsid w:val="00D03670"/>
    <w:rsid w:val="00D068AD"/>
    <w:rsid w:val="00D0737C"/>
    <w:rsid w:val="00D10525"/>
    <w:rsid w:val="00D12454"/>
    <w:rsid w:val="00D12AF7"/>
    <w:rsid w:val="00D22081"/>
    <w:rsid w:val="00D37BC1"/>
    <w:rsid w:val="00D40C1D"/>
    <w:rsid w:val="00D4453F"/>
    <w:rsid w:val="00D63A07"/>
    <w:rsid w:val="00D82659"/>
    <w:rsid w:val="00D847A7"/>
    <w:rsid w:val="00D87E7A"/>
    <w:rsid w:val="00D910B0"/>
    <w:rsid w:val="00DA01E7"/>
    <w:rsid w:val="00DA192D"/>
    <w:rsid w:val="00DB0ED8"/>
    <w:rsid w:val="00DB1169"/>
    <w:rsid w:val="00DC27BA"/>
    <w:rsid w:val="00DC7DDC"/>
    <w:rsid w:val="00DD22B3"/>
    <w:rsid w:val="00DD7078"/>
    <w:rsid w:val="00DE0A42"/>
    <w:rsid w:val="00DF157D"/>
    <w:rsid w:val="00DF183D"/>
    <w:rsid w:val="00DF1871"/>
    <w:rsid w:val="00DF3ACB"/>
    <w:rsid w:val="00E100ED"/>
    <w:rsid w:val="00E21D7E"/>
    <w:rsid w:val="00E3289B"/>
    <w:rsid w:val="00E361DC"/>
    <w:rsid w:val="00E42023"/>
    <w:rsid w:val="00E655B2"/>
    <w:rsid w:val="00E84650"/>
    <w:rsid w:val="00E93F6A"/>
    <w:rsid w:val="00EA0FC6"/>
    <w:rsid w:val="00EA1991"/>
    <w:rsid w:val="00EB0963"/>
    <w:rsid w:val="00EC1DC1"/>
    <w:rsid w:val="00ED7E44"/>
    <w:rsid w:val="00EF35E7"/>
    <w:rsid w:val="00EF52DE"/>
    <w:rsid w:val="00F0237B"/>
    <w:rsid w:val="00F03016"/>
    <w:rsid w:val="00F04140"/>
    <w:rsid w:val="00F26636"/>
    <w:rsid w:val="00F34631"/>
    <w:rsid w:val="00F3474A"/>
    <w:rsid w:val="00F3628F"/>
    <w:rsid w:val="00F36502"/>
    <w:rsid w:val="00F37DCD"/>
    <w:rsid w:val="00F50C84"/>
    <w:rsid w:val="00F66AD9"/>
    <w:rsid w:val="00F705E3"/>
    <w:rsid w:val="00F71F05"/>
    <w:rsid w:val="00F73CB8"/>
    <w:rsid w:val="00F771CE"/>
    <w:rsid w:val="00F81D8F"/>
    <w:rsid w:val="00F8250F"/>
    <w:rsid w:val="00F83BDB"/>
    <w:rsid w:val="00F953D7"/>
    <w:rsid w:val="00FC6E7B"/>
    <w:rsid w:val="00FD45F9"/>
    <w:rsid w:val="00FD61B9"/>
    <w:rsid w:val="00FE68D5"/>
    <w:rsid w:val="00FF0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B590E-A49F-4AA6-9F3D-6D437846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565</Words>
  <Characters>4237</Characters>
  <Application>Microsoft Office Word</Application>
  <DocSecurity>0</DocSecurity>
  <Lines>174</Lines>
  <Paragraphs>51</Paragraphs>
  <ScaleCrop>false</ScaleCrop>
  <HeadingPairs>
    <vt:vector size="2" baseType="variant">
      <vt:variant>
        <vt:lpstr>Title</vt:lpstr>
      </vt:variant>
      <vt:variant>
        <vt:i4>1</vt:i4>
      </vt:variant>
    </vt:vector>
  </HeadingPairs>
  <TitlesOfParts>
    <vt:vector size="1" baseType="lpstr">
      <vt:lpstr>Grozījumi Šenegenas informācijas sistēmas darbības likumā</vt:lpstr>
    </vt:vector>
  </TitlesOfParts>
  <Company>IeM</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Šenegenas informācijas sistēmas darbības likumā</dc:title>
  <dc:subject>Anotācija</dc:subject>
  <dc:creator>Dzintra Rancāne</dc:creator>
  <cp:keywords/>
  <dc:description>dzintra.rancane@iem.gov.lv, 67219419</dc:description>
  <cp:lastModifiedBy>Aiva Urbāne</cp:lastModifiedBy>
  <cp:revision>107</cp:revision>
  <cp:lastPrinted>2014-03-21T08:34:00Z</cp:lastPrinted>
  <dcterms:created xsi:type="dcterms:W3CDTF">2014-05-14T07:18:00Z</dcterms:created>
  <dcterms:modified xsi:type="dcterms:W3CDTF">2015-03-05T11:28:00Z</dcterms:modified>
</cp:coreProperties>
</file>