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79" w:rsidRPr="009A61D3" w:rsidRDefault="00D504F1" w:rsidP="00761F6F">
      <w:pPr>
        <w:pStyle w:val="naisc"/>
        <w:spacing w:before="0" w:after="0"/>
        <w:rPr>
          <w:b/>
          <w:bCs/>
          <w:sz w:val="26"/>
          <w:szCs w:val="26"/>
        </w:rPr>
      </w:pPr>
      <w:r w:rsidRPr="009A61D3">
        <w:rPr>
          <w:b/>
          <w:sz w:val="26"/>
          <w:szCs w:val="26"/>
        </w:rPr>
        <w:t xml:space="preserve">Noteikumu projekta „Grozījumi </w:t>
      </w:r>
      <w:r w:rsidRPr="009A61D3">
        <w:rPr>
          <w:b/>
          <w:sz w:val="26"/>
          <w:szCs w:val="26"/>
          <w:lang w:val="de-DE"/>
        </w:rPr>
        <w:t>Ministru kabineta</w:t>
      </w:r>
      <w:r w:rsidRPr="009A61D3">
        <w:rPr>
          <w:b/>
          <w:color w:val="000000"/>
          <w:sz w:val="26"/>
          <w:szCs w:val="26"/>
          <w:lang w:val="de-DE"/>
        </w:rPr>
        <w:t xml:space="preserve"> </w:t>
      </w:r>
      <w:r w:rsidRPr="009A61D3">
        <w:rPr>
          <w:b/>
          <w:sz w:val="26"/>
          <w:szCs w:val="26"/>
          <w:lang w:val="de-DE"/>
        </w:rPr>
        <w:t>2013.gada 21.maija noteikumos Nr.255 „Kārtība, kādā reģistrējamas, novērtējamas, izmantojamas un izpērkamas diplomātiskās dāvanas un dāvanas, kas pieņemtas, pildot valsts amatpersonas pienākumus, un kas ir valsts vai pašvaldības institūcijas īpašums</w:t>
      </w:r>
      <w:r w:rsidR="00263EBB">
        <w:rPr>
          <w:b/>
          <w:sz w:val="26"/>
          <w:szCs w:val="26"/>
          <w:lang w:val="de-DE"/>
        </w:rPr>
        <w:t xml:space="preserve">“ </w:t>
      </w:r>
      <w:r w:rsidRPr="009A61D3">
        <w:rPr>
          <w:b/>
          <w:bCs/>
          <w:sz w:val="26"/>
          <w:szCs w:val="26"/>
        </w:rPr>
        <w:t>sākotnējās ietekmes novērtējuma ziņojums (anotācija)</w:t>
      </w:r>
    </w:p>
    <w:p w:rsidR="00856A79" w:rsidRPr="00B77C35" w:rsidRDefault="00856A79" w:rsidP="00761F6F">
      <w:pPr>
        <w:jc w:val="center"/>
        <w:rPr>
          <w:rFonts w:ascii="Times New Roman" w:hAnsi="Times New Roman"/>
          <w:sz w:val="26"/>
          <w:szCs w:val="26"/>
          <w:lang w:eastAsia="lv-LV"/>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379"/>
      </w:tblGrid>
      <w:tr w:rsidR="00856A79" w:rsidRPr="009A61D3" w:rsidTr="00DB2E40">
        <w:trPr>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hideMark/>
          </w:tcPr>
          <w:p w:rsidR="00856A79" w:rsidRPr="009A61D3" w:rsidRDefault="00856A79" w:rsidP="004431A6">
            <w:pPr>
              <w:spacing w:before="100" w:beforeAutospacing="1" w:after="100" w:afterAutospacing="1"/>
              <w:jc w:val="center"/>
              <w:rPr>
                <w:rFonts w:ascii="Times New Roman" w:hAnsi="Times New Roman"/>
                <w:sz w:val="26"/>
                <w:szCs w:val="26"/>
                <w:lang w:eastAsia="lv-LV"/>
              </w:rPr>
            </w:pPr>
            <w:r w:rsidRPr="009A61D3">
              <w:rPr>
                <w:rFonts w:ascii="Times New Roman" w:hAnsi="Times New Roman"/>
                <w:b/>
                <w:bCs/>
                <w:sz w:val="26"/>
                <w:szCs w:val="26"/>
                <w:lang w:eastAsia="lv-LV"/>
              </w:rPr>
              <w:t xml:space="preserve">I. Tiesību akta projekta </w:t>
            </w:r>
            <w:r w:rsidRPr="00253751">
              <w:rPr>
                <w:rFonts w:ascii="Times New Roman" w:hAnsi="Times New Roman"/>
                <w:b/>
                <w:bCs/>
                <w:sz w:val="26"/>
                <w:szCs w:val="26"/>
                <w:lang w:eastAsia="lv-LV"/>
              </w:rPr>
              <w:t xml:space="preserve">izstrādes </w:t>
            </w:r>
            <w:r w:rsidRPr="009A61D3">
              <w:rPr>
                <w:rFonts w:ascii="Times New Roman" w:hAnsi="Times New Roman"/>
                <w:b/>
                <w:bCs/>
                <w:sz w:val="26"/>
                <w:szCs w:val="26"/>
                <w:lang w:eastAsia="lv-LV"/>
              </w:rPr>
              <w:t>nepieciešamība</w:t>
            </w:r>
          </w:p>
        </w:tc>
      </w:tr>
      <w:tr w:rsidR="00856A79" w:rsidRPr="009A61D3" w:rsidTr="00F33F71">
        <w:trPr>
          <w:trHeight w:val="65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856A79" w:rsidRPr="009A61D3" w:rsidRDefault="00856A79">
            <w:pPr>
              <w:spacing w:before="100" w:beforeAutospacing="1" w:after="100" w:afterAutospacing="1"/>
              <w:rPr>
                <w:rFonts w:ascii="Times New Roman" w:hAnsi="Times New Roman"/>
                <w:sz w:val="26"/>
                <w:szCs w:val="26"/>
                <w:lang w:eastAsia="lv-LV"/>
              </w:rPr>
            </w:pPr>
            <w:r w:rsidRPr="009A61D3">
              <w:rPr>
                <w:rFonts w:ascii="Times New Roman" w:hAnsi="Times New Roman"/>
                <w:sz w:val="26"/>
                <w:szCs w:val="26"/>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856A79" w:rsidRPr="009A61D3" w:rsidRDefault="00856A79">
            <w:pPr>
              <w:spacing w:before="100" w:beforeAutospacing="1" w:after="100" w:afterAutospacing="1"/>
              <w:rPr>
                <w:rFonts w:ascii="Times New Roman" w:hAnsi="Times New Roman"/>
                <w:sz w:val="26"/>
                <w:szCs w:val="26"/>
                <w:lang w:eastAsia="lv-LV"/>
              </w:rPr>
            </w:pPr>
            <w:r w:rsidRPr="009A61D3">
              <w:rPr>
                <w:rFonts w:ascii="Times New Roman" w:hAnsi="Times New Roman"/>
                <w:sz w:val="26"/>
                <w:szCs w:val="26"/>
                <w:lang w:eastAsia="lv-LV"/>
              </w:rPr>
              <w:t> Pamatojums</w:t>
            </w:r>
          </w:p>
        </w:tc>
        <w:tc>
          <w:tcPr>
            <w:tcW w:w="6379" w:type="dxa"/>
            <w:tcBorders>
              <w:top w:val="outset" w:sz="6" w:space="0" w:color="auto"/>
              <w:left w:val="outset" w:sz="6" w:space="0" w:color="auto"/>
              <w:bottom w:val="outset" w:sz="6" w:space="0" w:color="auto"/>
              <w:right w:val="outset" w:sz="6" w:space="0" w:color="auto"/>
            </w:tcBorders>
            <w:hideMark/>
          </w:tcPr>
          <w:p w:rsidR="001E5074" w:rsidRPr="009A61D3" w:rsidRDefault="001E7275" w:rsidP="001E7275">
            <w:pPr>
              <w:rPr>
                <w:sz w:val="26"/>
                <w:szCs w:val="26"/>
              </w:rPr>
            </w:pPr>
            <w:r>
              <w:rPr>
                <w:sz w:val="26"/>
                <w:szCs w:val="26"/>
              </w:rPr>
              <w:t>L</w:t>
            </w:r>
            <w:r w:rsidR="00893827" w:rsidRPr="009A61D3">
              <w:rPr>
                <w:sz w:val="26"/>
                <w:szCs w:val="26"/>
              </w:rPr>
              <w:t xml:space="preserve">ikuma </w:t>
            </w:r>
            <w:r w:rsidR="009A61D3" w:rsidRPr="009A61D3">
              <w:rPr>
                <w:sz w:val="26"/>
                <w:szCs w:val="26"/>
              </w:rPr>
              <w:t>„</w:t>
            </w:r>
            <w:r w:rsidR="00893827" w:rsidRPr="009A61D3">
              <w:rPr>
                <w:sz w:val="26"/>
                <w:szCs w:val="26"/>
              </w:rPr>
              <w:t>Par interešu konflikta novēršanu valsts amatpersonu darbībā</w:t>
            </w:r>
            <w:r w:rsidR="009A61D3" w:rsidRPr="009A61D3">
              <w:rPr>
                <w:sz w:val="26"/>
                <w:szCs w:val="26"/>
              </w:rPr>
              <w:t>” 13.</w:t>
            </w:r>
            <w:r w:rsidR="009A61D3" w:rsidRPr="009A61D3">
              <w:rPr>
                <w:sz w:val="26"/>
                <w:szCs w:val="26"/>
                <w:vertAlign w:val="superscript"/>
              </w:rPr>
              <w:t>1</w:t>
            </w:r>
            <w:r w:rsidR="00263EBB">
              <w:rPr>
                <w:sz w:val="26"/>
                <w:szCs w:val="26"/>
                <w:vertAlign w:val="superscript"/>
              </w:rPr>
              <w:t xml:space="preserve"> </w:t>
            </w:r>
            <w:r>
              <w:rPr>
                <w:sz w:val="26"/>
                <w:szCs w:val="26"/>
              </w:rPr>
              <w:t>panta piektā daļa</w:t>
            </w:r>
            <w:r w:rsidR="001E5074">
              <w:rPr>
                <w:sz w:val="26"/>
                <w:szCs w:val="26"/>
              </w:rPr>
              <w:t>.</w:t>
            </w:r>
          </w:p>
          <w:p w:rsidR="00856A79" w:rsidRPr="009A61D3" w:rsidRDefault="00856A79">
            <w:pPr>
              <w:jc w:val="both"/>
              <w:rPr>
                <w:rFonts w:ascii="Times New Roman" w:hAnsi="Times New Roman"/>
                <w:sz w:val="26"/>
                <w:szCs w:val="26"/>
              </w:rPr>
            </w:pPr>
          </w:p>
        </w:tc>
      </w:tr>
      <w:tr w:rsidR="00856A79" w:rsidRPr="009A61D3" w:rsidTr="00DB2E40">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856A79" w:rsidRPr="009A61D3" w:rsidRDefault="00856A79">
            <w:pPr>
              <w:spacing w:before="100" w:beforeAutospacing="1" w:after="100" w:afterAutospacing="1"/>
              <w:rPr>
                <w:rFonts w:ascii="Times New Roman" w:hAnsi="Times New Roman"/>
                <w:sz w:val="26"/>
                <w:szCs w:val="26"/>
                <w:lang w:eastAsia="lv-LV"/>
              </w:rPr>
            </w:pPr>
            <w:r w:rsidRPr="009A61D3">
              <w:rPr>
                <w:rFonts w:ascii="Times New Roman" w:hAnsi="Times New Roman"/>
                <w:sz w:val="26"/>
                <w:szCs w:val="26"/>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856A79" w:rsidRPr="009A61D3" w:rsidRDefault="00856A79">
            <w:pPr>
              <w:spacing w:before="100" w:beforeAutospacing="1" w:after="100" w:afterAutospacing="1"/>
              <w:rPr>
                <w:rFonts w:ascii="Times New Roman" w:hAnsi="Times New Roman"/>
                <w:sz w:val="26"/>
                <w:szCs w:val="26"/>
                <w:lang w:eastAsia="lv-LV"/>
              </w:rPr>
            </w:pPr>
            <w:r w:rsidRPr="009A61D3">
              <w:rPr>
                <w:rFonts w:ascii="Times New Roman" w:hAnsi="Times New Roman"/>
                <w:sz w:val="26"/>
                <w:szCs w:val="26"/>
                <w:lang w:eastAsia="lv-LV"/>
              </w:rPr>
              <w:t> </w:t>
            </w:r>
            <w:r w:rsidRPr="009A61D3">
              <w:rPr>
                <w:sz w:val="26"/>
                <w:szCs w:val="26"/>
              </w:rPr>
              <w:t>Pašreizējā situācija un problēmas, kuru risināšanai tiesību akta projekts izstrādāts, tiesiskā regulējuma mērķis un būtība</w:t>
            </w:r>
          </w:p>
        </w:tc>
        <w:tc>
          <w:tcPr>
            <w:tcW w:w="6379" w:type="dxa"/>
            <w:tcBorders>
              <w:top w:val="outset" w:sz="6" w:space="0" w:color="auto"/>
              <w:left w:val="outset" w:sz="6" w:space="0" w:color="auto"/>
              <w:bottom w:val="outset" w:sz="6" w:space="0" w:color="auto"/>
              <w:right w:val="outset" w:sz="6" w:space="0" w:color="auto"/>
            </w:tcBorders>
            <w:hideMark/>
          </w:tcPr>
          <w:p w:rsidR="00DB2E40" w:rsidRDefault="00536B77" w:rsidP="00DB2E40">
            <w:pPr>
              <w:pStyle w:val="naisf"/>
              <w:tabs>
                <w:tab w:val="left" w:pos="993"/>
              </w:tabs>
              <w:spacing w:before="0" w:beforeAutospacing="0" w:after="0" w:afterAutospacing="0"/>
              <w:rPr>
                <w:sz w:val="26"/>
                <w:szCs w:val="26"/>
              </w:rPr>
            </w:pPr>
            <w:r>
              <w:rPr>
                <w:sz w:val="26"/>
                <w:szCs w:val="26"/>
              </w:rPr>
              <w:t>2015.gada 1.janvārī stājā</w:t>
            </w:r>
            <w:r w:rsidR="001E7275">
              <w:rPr>
                <w:sz w:val="26"/>
                <w:szCs w:val="26"/>
              </w:rPr>
              <w:t>s spēkā groz</w:t>
            </w:r>
            <w:r w:rsidR="00DB2E40">
              <w:rPr>
                <w:sz w:val="26"/>
                <w:szCs w:val="26"/>
              </w:rPr>
              <w:t>ījumi</w:t>
            </w:r>
            <w:r w:rsidR="001E7275">
              <w:rPr>
                <w:sz w:val="26"/>
                <w:szCs w:val="26"/>
              </w:rPr>
              <w:t xml:space="preserve"> </w:t>
            </w:r>
            <w:r w:rsidR="00DB2E40">
              <w:rPr>
                <w:sz w:val="26"/>
                <w:szCs w:val="26"/>
              </w:rPr>
              <w:t>likumā</w:t>
            </w:r>
            <w:r w:rsidR="001E7275" w:rsidRPr="009A61D3">
              <w:rPr>
                <w:sz w:val="26"/>
                <w:szCs w:val="26"/>
              </w:rPr>
              <w:t xml:space="preserve"> „Par interešu konflikta novēršanu valsts amatpersonu darbībā”</w:t>
            </w:r>
            <w:r w:rsidR="00DB2E40">
              <w:rPr>
                <w:sz w:val="26"/>
                <w:szCs w:val="26"/>
              </w:rPr>
              <w:t xml:space="preserve"> (turpmāk –</w:t>
            </w:r>
            <w:r w:rsidR="001E5074">
              <w:rPr>
                <w:sz w:val="26"/>
                <w:szCs w:val="26"/>
              </w:rPr>
              <w:t xml:space="preserve"> L</w:t>
            </w:r>
            <w:r w:rsidR="00117C2D">
              <w:rPr>
                <w:sz w:val="26"/>
                <w:szCs w:val="26"/>
              </w:rPr>
              <w:t>ikums</w:t>
            </w:r>
            <w:r w:rsidR="00DB2E40">
              <w:rPr>
                <w:sz w:val="26"/>
                <w:szCs w:val="26"/>
              </w:rPr>
              <w:t>)</w:t>
            </w:r>
            <w:r w:rsidR="006325CE">
              <w:rPr>
                <w:sz w:val="26"/>
                <w:szCs w:val="26"/>
              </w:rPr>
              <w:t>. Likuma</w:t>
            </w:r>
            <w:r w:rsidR="00117C2D">
              <w:rPr>
                <w:sz w:val="26"/>
                <w:szCs w:val="26"/>
              </w:rPr>
              <w:t xml:space="preserve"> </w:t>
            </w:r>
            <w:r w:rsidR="001E7275" w:rsidRPr="009A61D3">
              <w:rPr>
                <w:sz w:val="26"/>
                <w:szCs w:val="26"/>
              </w:rPr>
              <w:t>13.</w:t>
            </w:r>
            <w:r w:rsidR="001E7275" w:rsidRPr="009A61D3">
              <w:rPr>
                <w:sz w:val="26"/>
                <w:szCs w:val="26"/>
                <w:vertAlign w:val="superscript"/>
              </w:rPr>
              <w:t>1</w:t>
            </w:r>
            <w:r w:rsidR="001E7275">
              <w:rPr>
                <w:sz w:val="26"/>
                <w:szCs w:val="26"/>
                <w:vertAlign w:val="superscript"/>
              </w:rPr>
              <w:t xml:space="preserve"> </w:t>
            </w:r>
            <w:r w:rsidR="001E7275">
              <w:rPr>
                <w:sz w:val="26"/>
                <w:szCs w:val="26"/>
              </w:rPr>
              <w:t xml:space="preserve">panta piektajā </w:t>
            </w:r>
            <w:r w:rsidR="006325CE">
              <w:rPr>
                <w:sz w:val="26"/>
                <w:szCs w:val="26"/>
              </w:rPr>
              <w:t xml:space="preserve">daļā </w:t>
            </w:r>
            <w:r w:rsidR="00DB2E40">
              <w:rPr>
                <w:sz w:val="26"/>
                <w:szCs w:val="26"/>
              </w:rPr>
              <w:t xml:space="preserve">Ministru kabinetam </w:t>
            </w:r>
            <w:r w:rsidR="00662231">
              <w:rPr>
                <w:sz w:val="26"/>
                <w:szCs w:val="26"/>
              </w:rPr>
              <w:t>ir</w:t>
            </w:r>
            <w:r w:rsidR="00DB2E40">
              <w:rPr>
                <w:sz w:val="26"/>
                <w:szCs w:val="26"/>
              </w:rPr>
              <w:t xml:space="preserve"> dots </w:t>
            </w:r>
            <w:r w:rsidR="008D4C14">
              <w:rPr>
                <w:sz w:val="26"/>
                <w:szCs w:val="26"/>
              </w:rPr>
              <w:t xml:space="preserve">pilnvarojums </w:t>
            </w:r>
            <w:r w:rsidR="00DB2E40">
              <w:rPr>
                <w:sz w:val="26"/>
                <w:szCs w:val="26"/>
              </w:rPr>
              <w:t>izdot</w:t>
            </w:r>
            <w:r w:rsidR="00DB2E40" w:rsidRPr="00DB2E40">
              <w:rPr>
                <w:sz w:val="26"/>
                <w:szCs w:val="26"/>
              </w:rPr>
              <w:t xml:space="preserve"> kārtību, kādā reģistrējamas, novērtējamas, izmantojamas un izpērkamas diplomātiskās dāvanas,</w:t>
            </w:r>
            <w:r w:rsidR="00DB2E40" w:rsidRPr="00DB2E40">
              <w:rPr>
                <w:b/>
                <w:sz w:val="26"/>
                <w:szCs w:val="26"/>
              </w:rPr>
              <w:t xml:space="preserve"> </w:t>
            </w:r>
            <w:r w:rsidR="00DB2E40" w:rsidRPr="00DB2E40">
              <w:rPr>
                <w:sz w:val="26"/>
                <w:szCs w:val="26"/>
              </w:rPr>
              <w:t xml:space="preserve">un dāvanas, kas pieņemtas, pildot </w:t>
            </w:r>
            <w:r w:rsidR="00DB2E40">
              <w:rPr>
                <w:sz w:val="26"/>
                <w:szCs w:val="26"/>
              </w:rPr>
              <w:t>valsts amatpersonas pienākumus,</w:t>
            </w:r>
            <w:r w:rsidR="00DB2E40" w:rsidRPr="00DB2E40">
              <w:rPr>
                <w:sz w:val="26"/>
                <w:szCs w:val="26"/>
              </w:rPr>
              <w:t xml:space="preserve"> </w:t>
            </w:r>
            <w:r w:rsidR="00DB2E40">
              <w:rPr>
                <w:sz w:val="26"/>
                <w:szCs w:val="26"/>
              </w:rPr>
              <w:t>un kas saskaņā ar</w:t>
            </w:r>
            <w:r w:rsidR="001E5074">
              <w:rPr>
                <w:sz w:val="26"/>
                <w:szCs w:val="26"/>
              </w:rPr>
              <w:t xml:space="preserve"> L</w:t>
            </w:r>
            <w:r w:rsidR="00DB2E40" w:rsidRPr="00DB2E40">
              <w:rPr>
                <w:sz w:val="26"/>
                <w:szCs w:val="26"/>
              </w:rPr>
              <w:t xml:space="preserve">ikumu ir </w:t>
            </w:r>
            <w:r w:rsidR="00DB2E40" w:rsidRPr="00094CCB">
              <w:rPr>
                <w:sz w:val="26"/>
                <w:szCs w:val="26"/>
                <w:u w:val="single"/>
              </w:rPr>
              <w:t>publiskas personas</w:t>
            </w:r>
            <w:r w:rsidR="00DB2E40" w:rsidRPr="00DB2E40">
              <w:rPr>
                <w:sz w:val="26"/>
                <w:szCs w:val="26"/>
              </w:rPr>
              <w:t xml:space="preserve"> institūcijas īpašums.</w:t>
            </w:r>
            <w:r w:rsidR="00117C2D">
              <w:rPr>
                <w:sz w:val="26"/>
                <w:szCs w:val="26"/>
              </w:rPr>
              <w:t xml:space="preserve"> Ar veiktajiem grozījumiem</w:t>
            </w:r>
            <w:r w:rsidR="00F91280">
              <w:rPr>
                <w:sz w:val="26"/>
                <w:szCs w:val="26"/>
              </w:rPr>
              <w:t xml:space="preserve"> pilnvarojuma</w:t>
            </w:r>
            <w:r w:rsidR="00117C2D">
              <w:rPr>
                <w:sz w:val="26"/>
                <w:szCs w:val="26"/>
              </w:rPr>
              <w:t xml:space="preserve"> normā vārdi „valsts vai pašvaldības” </w:t>
            </w:r>
            <w:r w:rsidR="00C51055">
              <w:rPr>
                <w:sz w:val="26"/>
                <w:szCs w:val="26"/>
              </w:rPr>
              <w:t xml:space="preserve">tiek aizstāti </w:t>
            </w:r>
            <w:r w:rsidR="00117C2D">
              <w:rPr>
                <w:sz w:val="26"/>
                <w:szCs w:val="26"/>
              </w:rPr>
              <w:t xml:space="preserve">ar vārdiem „publiskas personas”, tādējādi saskaņojot </w:t>
            </w:r>
            <w:r w:rsidR="001E5074">
              <w:rPr>
                <w:sz w:val="26"/>
                <w:szCs w:val="26"/>
              </w:rPr>
              <w:t>Likumā</w:t>
            </w:r>
            <w:r w:rsidR="00F91280">
              <w:rPr>
                <w:sz w:val="26"/>
                <w:szCs w:val="26"/>
              </w:rPr>
              <w:t xml:space="preserve">, </w:t>
            </w:r>
            <w:r w:rsidR="00117C2D">
              <w:rPr>
                <w:sz w:val="26"/>
                <w:szCs w:val="26"/>
              </w:rPr>
              <w:t>Valsts pārvaldes iekārtas likumā</w:t>
            </w:r>
            <w:r w:rsidR="00F91280">
              <w:rPr>
                <w:sz w:val="26"/>
                <w:szCs w:val="26"/>
              </w:rPr>
              <w:t>, Publiskas personas mantas atsavināšanas likumā un citos normatīvajos aktos</w:t>
            </w:r>
            <w:r w:rsidR="00117C2D">
              <w:rPr>
                <w:sz w:val="26"/>
                <w:szCs w:val="26"/>
              </w:rPr>
              <w:t xml:space="preserve"> lietoto terminoloģiju.</w:t>
            </w:r>
            <w:r w:rsidR="005332AA">
              <w:rPr>
                <w:sz w:val="26"/>
                <w:szCs w:val="26"/>
              </w:rPr>
              <w:t xml:space="preserve"> Likumdevēja veiktais labojums Likuma vienībā (</w:t>
            </w:r>
            <w:r w:rsidR="005332AA" w:rsidRPr="009A61D3">
              <w:rPr>
                <w:sz w:val="26"/>
                <w:szCs w:val="26"/>
              </w:rPr>
              <w:t>13.</w:t>
            </w:r>
            <w:r w:rsidR="005332AA" w:rsidRPr="009A61D3">
              <w:rPr>
                <w:sz w:val="26"/>
                <w:szCs w:val="26"/>
                <w:vertAlign w:val="superscript"/>
              </w:rPr>
              <w:t>1</w:t>
            </w:r>
            <w:r w:rsidR="005332AA">
              <w:rPr>
                <w:sz w:val="26"/>
                <w:szCs w:val="26"/>
                <w:vertAlign w:val="superscript"/>
              </w:rPr>
              <w:t xml:space="preserve"> </w:t>
            </w:r>
            <w:r w:rsidR="005332AA">
              <w:rPr>
                <w:sz w:val="26"/>
                <w:szCs w:val="26"/>
              </w:rPr>
              <w:t>panta piektajā daļā) pēc būtības saglabā izpildvarai</w:t>
            </w:r>
            <w:r w:rsidR="00405C76">
              <w:rPr>
                <w:sz w:val="26"/>
                <w:szCs w:val="26"/>
              </w:rPr>
              <w:t xml:space="preserve"> </w:t>
            </w:r>
            <w:r w:rsidR="005332AA">
              <w:rPr>
                <w:sz w:val="26"/>
                <w:szCs w:val="26"/>
              </w:rPr>
              <w:t xml:space="preserve">doto </w:t>
            </w:r>
            <w:r w:rsidR="00194A1E">
              <w:rPr>
                <w:sz w:val="26"/>
                <w:szCs w:val="26"/>
              </w:rPr>
              <w:t>deleģējumu</w:t>
            </w:r>
            <w:r w:rsidR="008D4C14">
              <w:rPr>
                <w:sz w:val="26"/>
                <w:szCs w:val="26"/>
              </w:rPr>
              <w:t xml:space="preserve"> </w:t>
            </w:r>
            <w:r w:rsidR="005332AA">
              <w:rPr>
                <w:sz w:val="26"/>
                <w:szCs w:val="26"/>
              </w:rPr>
              <w:t xml:space="preserve">un </w:t>
            </w:r>
            <w:r w:rsidR="005332AA" w:rsidRPr="00CF33D4">
              <w:rPr>
                <w:sz w:val="26"/>
                <w:szCs w:val="26"/>
              </w:rPr>
              <w:t>Ministru kabineta n</w:t>
            </w:r>
            <w:r w:rsidR="007D207B">
              <w:rPr>
                <w:sz w:val="26"/>
                <w:szCs w:val="26"/>
              </w:rPr>
              <w:t>oteikumu izdošanas un spēkā es</w:t>
            </w:r>
            <w:r w:rsidR="005332AA" w:rsidRPr="00CF33D4">
              <w:rPr>
                <w:sz w:val="26"/>
                <w:szCs w:val="26"/>
              </w:rPr>
              <w:t>ības tiesiskais pamats nezūd</w:t>
            </w:r>
            <w:r w:rsidR="005332AA">
              <w:rPr>
                <w:sz w:val="26"/>
                <w:szCs w:val="26"/>
              </w:rPr>
              <w:t>.</w:t>
            </w:r>
          </w:p>
          <w:p w:rsidR="00117C2D" w:rsidRDefault="00117C2D" w:rsidP="00DB2E40">
            <w:pPr>
              <w:pStyle w:val="naisf"/>
              <w:tabs>
                <w:tab w:val="left" w:pos="993"/>
              </w:tabs>
              <w:spacing w:before="0" w:beforeAutospacing="0" w:after="0" w:afterAutospacing="0"/>
              <w:rPr>
                <w:sz w:val="26"/>
                <w:szCs w:val="26"/>
              </w:rPr>
            </w:pPr>
          </w:p>
          <w:p w:rsidR="00117C2D" w:rsidRPr="00CF33D4" w:rsidRDefault="00117C2D" w:rsidP="00642C07">
            <w:pPr>
              <w:pStyle w:val="naisf"/>
              <w:tabs>
                <w:tab w:val="left" w:pos="993"/>
              </w:tabs>
              <w:spacing w:before="0" w:beforeAutospacing="0" w:after="0" w:afterAutospacing="0"/>
              <w:rPr>
                <w:sz w:val="26"/>
                <w:szCs w:val="26"/>
              </w:rPr>
            </w:pPr>
            <w:r w:rsidRPr="00117C2D">
              <w:rPr>
                <w:sz w:val="26"/>
                <w:szCs w:val="26"/>
              </w:rPr>
              <w:t>Ministru kabineta</w:t>
            </w:r>
            <w:r w:rsidRPr="00117C2D">
              <w:rPr>
                <w:color w:val="000000"/>
                <w:sz w:val="26"/>
                <w:szCs w:val="26"/>
              </w:rPr>
              <w:t xml:space="preserve"> </w:t>
            </w:r>
            <w:r w:rsidR="00662231">
              <w:rPr>
                <w:sz w:val="26"/>
                <w:szCs w:val="26"/>
              </w:rPr>
              <w:t>2013.gada 21.maija noteikumu</w:t>
            </w:r>
            <w:r w:rsidRPr="00117C2D">
              <w:rPr>
                <w:sz w:val="26"/>
                <w:szCs w:val="26"/>
              </w:rPr>
              <w:t xml:space="preserve"> Nr.255 „Kārtība, kādā reģistrējamas, novērtējamas, izmantojamas un izpērkamas diplomātiskās dāvanas un dāvanas, kas pieņemtas, pildot valsts amatpersonas pienākumus, un kas ir valsts vai p</w:t>
            </w:r>
            <w:r>
              <w:rPr>
                <w:sz w:val="26"/>
                <w:szCs w:val="26"/>
              </w:rPr>
              <w:t>ašvaldības institūcijas</w:t>
            </w:r>
            <w:r w:rsidR="00D36C82">
              <w:rPr>
                <w:sz w:val="26"/>
                <w:szCs w:val="26"/>
              </w:rPr>
              <w:t xml:space="preserve"> īpašums” (turpmāk – noteikumi n</w:t>
            </w:r>
            <w:r>
              <w:rPr>
                <w:sz w:val="26"/>
                <w:szCs w:val="26"/>
              </w:rPr>
              <w:t xml:space="preserve">r.255) </w:t>
            </w:r>
            <w:r w:rsidR="00662231">
              <w:rPr>
                <w:sz w:val="26"/>
                <w:szCs w:val="26"/>
              </w:rPr>
              <w:t>nosaukumā un visā te</w:t>
            </w:r>
            <w:r w:rsidR="001E5074">
              <w:rPr>
                <w:sz w:val="26"/>
                <w:szCs w:val="26"/>
              </w:rPr>
              <w:t>kstā tiek lietoti vārdi</w:t>
            </w:r>
            <w:r w:rsidR="00662231">
              <w:rPr>
                <w:sz w:val="26"/>
                <w:szCs w:val="26"/>
              </w:rPr>
              <w:t xml:space="preserve">, kas </w:t>
            </w:r>
            <w:r w:rsidR="001E5074">
              <w:rPr>
                <w:sz w:val="26"/>
                <w:szCs w:val="26"/>
              </w:rPr>
              <w:t>ar grozījumu spēkā stāšanās dienu vairs</w:t>
            </w:r>
            <w:r w:rsidR="00CF33D4">
              <w:rPr>
                <w:sz w:val="26"/>
                <w:szCs w:val="26"/>
              </w:rPr>
              <w:t xml:space="preserve"> gramatiski</w:t>
            </w:r>
            <w:r w:rsidR="00445197">
              <w:rPr>
                <w:sz w:val="26"/>
                <w:szCs w:val="26"/>
              </w:rPr>
              <w:t xml:space="preserve"> un</w:t>
            </w:r>
            <w:r w:rsidR="00374576">
              <w:rPr>
                <w:sz w:val="26"/>
                <w:szCs w:val="26"/>
              </w:rPr>
              <w:t xml:space="preserve"> atsevišķos gadījumos</w:t>
            </w:r>
            <w:r w:rsidR="00AB4C39">
              <w:rPr>
                <w:sz w:val="26"/>
                <w:szCs w:val="26"/>
              </w:rPr>
              <w:t xml:space="preserve"> arī satura ziņā</w:t>
            </w:r>
            <w:r w:rsidR="00E31D32">
              <w:rPr>
                <w:sz w:val="26"/>
                <w:szCs w:val="26"/>
              </w:rPr>
              <w:t xml:space="preserve"> </w:t>
            </w:r>
            <w:r w:rsidR="001E5074">
              <w:rPr>
                <w:sz w:val="26"/>
                <w:szCs w:val="26"/>
              </w:rPr>
              <w:t>neatbildīs Likumā lietotai terminoloģijai, kā</w:t>
            </w:r>
            <w:r w:rsidR="00624E3B">
              <w:rPr>
                <w:sz w:val="26"/>
                <w:szCs w:val="26"/>
              </w:rPr>
              <w:t>,</w:t>
            </w:r>
            <w:r w:rsidR="001E5074">
              <w:rPr>
                <w:sz w:val="26"/>
                <w:szCs w:val="26"/>
              </w:rPr>
              <w:t xml:space="preserve"> piemēram, vārdi </w:t>
            </w:r>
            <w:r w:rsidR="00662231">
              <w:rPr>
                <w:sz w:val="26"/>
                <w:szCs w:val="26"/>
              </w:rPr>
              <w:t>„valsts vai pašvaldības īpašums”</w:t>
            </w:r>
            <w:r w:rsidR="00642C07">
              <w:rPr>
                <w:sz w:val="26"/>
                <w:szCs w:val="26"/>
              </w:rPr>
              <w:t xml:space="preserve"> (1.punkts),</w:t>
            </w:r>
            <w:r w:rsidR="001E5074">
              <w:rPr>
                <w:sz w:val="26"/>
                <w:szCs w:val="26"/>
              </w:rPr>
              <w:t xml:space="preserve"> „valstij vai pašvaldībai piederošo kapitāla daļu turētājs”</w:t>
            </w:r>
            <w:r w:rsidR="00642C07">
              <w:rPr>
                <w:sz w:val="26"/>
                <w:szCs w:val="26"/>
              </w:rPr>
              <w:t xml:space="preserve"> (2.7.apakšpunkts), „valsts vai pašvaldības institūcija” (20.2.apakšpunkts)</w:t>
            </w:r>
            <w:r w:rsidR="001E5074">
              <w:rPr>
                <w:sz w:val="26"/>
                <w:szCs w:val="26"/>
              </w:rPr>
              <w:t>.</w:t>
            </w:r>
            <w:r w:rsidR="00C12DC0">
              <w:rPr>
                <w:sz w:val="26"/>
                <w:szCs w:val="26"/>
              </w:rPr>
              <w:t xml:space="preserve"> Tādējādi,</w:t>
            </w:r>
            <w:r w:rsidR="00642C07">
              <w:rPr>
                <w:sz w:val="26"/>
                <w:szCs w:val="26"/>
              </w:rPr>
              <w:t xml:space="preserve"> </w:t>
            </w:r>
            <w:r w:rsidR="00C12DC0">
              <w:rPr>
                <w:sz w:val="26"/>
                <w:szCs w:val="26"/>
              </w:rPr>
              <w:t>lai nodrošinātu zemāka normatīvā akta atbilstību</w:t>
            </w:r>
            <w:r w:rsidR="00094CCB">
              <w:rPr>
                <w:sz w:val="26"/>
                <w:szCs w:val="26"/>
              </w:rPr>
              <w:t xml:space="preserve"> Likumam</w:t>
            </w:r>
            <w:r w:rsidR="00C12DC0">
              <w:rPr>
                <w:sz w:val="26"/>
                <w:szCs w:val="26"/>
              </w:rPr>
              <w:t>,</w:t>
            </w:r>
            <w:r w:rsidR="00D86404">
              <w:rPr>
                <w:sz w:val="26"/>
                <w:szCs w:val="26"/>
              </w:rPr>
              <w:t xml:space="preserve"> </w:t>
            </w:r>
            <w:r w:rsidR="00C12DC0">
              <w:rPr>
                <w:sz w:val="26"/>
                <w:szCs w:val="26"/>
              </w:rPr>
              <w:t>ir</w:t>
            </w:r>
            <w:r w:rsidR="00D86404">
              <w:rPr>
                <w:sz w:val="26"/>
                <w:szCs w:val="26"/>
              </w:rPr>
              <w:t xml:space="preserve"> veicami atbilstoši grozījumi</w:t>
            </w:r>
            <w:r w:rsidR="00C12DC0">
              <w:rPr>
                <w:sz w:val="26"/>
                <w:szCs w:val="26"/>
              </w:rPr>
              <w:t xml:space="preserve"> noteikumos</w:t>
            </w:r>
            <w:r w:rsidR="00D86404">
              <w:rPr>
                <w:sz w:val="26"/>
                <w:szCs w:val="26"/>
              </w:rPr>
              <w:t xml:space="preserve"> nr.255, visā tekstā</w:t>
            </w:r>
            <w:r w:rsidR="00C12DC0">
              <w:rPr>
                <w:sz w:val="26"/>
                <w:szCs w:val="26"/>
              </w:rPr>
              <w:t xml:space="preserve"> (izņemot 2.8.apakšpunktu)</w:t>
            </w:r>
            <w:r w:rsidR="00D86404">
              <w:rPr>
                <w:sz w:val="26"/>
                <w:szCs w:val="26"/>
              </w:rPr>
              <w:t xml:space="preserve"> aizstājot vārdus „valsts vai pašvaldība” (attiecīgā locījumā) ar vārdiem „publiska persona” (attiecīgā locījumā).</w:t>
            </w:r>
            <w:r w:rsidR="00CF33D4">
              <w:rPr>
                <w:sz w:val="26"/>
                <w:szCs w:val="26"/>
              </w:rPr>
              <w:t xml:space="preserve"> </w:t>
            </w:r>
          </w:p>
          <w:p w:rsidR="00D86404" w:rsidRPr="00CF33D4" w:rsidRDefault="00D86404" w:rsidP="00642C07">
            <w:pPr>
              <w:pStyle w:val="naisf"/>
              <w:tabs>
                <w:tab w:val="left" w:pos="993"/>
              </w:tabs>
              <w:spacing w:before="0" w:beforeAutospacing="0" w:after="0" w:afterAutospacing="0"/>
              <w:rPr>
                <w:sz w:val="26"/>
                <w:szCs w:val="26"/>
              </w:rPr>
            </w:pPr>
          </w:p>
          <w:p w:rsidR="008062CA" w:rsidRDefault="00C12DC0" w:rsidP="00761F6F">
            <w:pPr>
              <w:pStyle w:val="naisf"/>
              <w:tabs>
                <w:tab w:val="left" w:pos="993"/>
              </w:tabs>
              <w:spacing w:before="0" w:beforeAutospacing="0" w:after="0" w:afterAutospacing="0"/>
              <w:rPr>
                <w:sz w:val="26"/>
                <w:szCs w:val="26"/>
              </w:rPr>
            </w:pPr>
            <w:r>
              <w:rPr>
                <w:sz w:val="26"/>
                <w:szCs w:val="26"/>
              </w:rPr>
              <w:lastRenderedPageBreak/>
              <w:t>Vienlaikus ar grozījumiem Likuma 1.panta 8.punktā likumdevējs</w:t>
            </w:r>
            <w:r w:rsidR="00F33F71">
              <w:rPr>
                <w:sz w:val="26"/>
                <w:szCs w:val="26"/>
              </w:rPr>
              <w:t xml:space="preserve"> paplašina</w:t>
            </w:r>
            <w:r w:rsidR="009E4ED3">
              <w:rPr>
                <w:sz w:val="26"/>
                <w:szCs w:val="26"/>
              </w:rPr>
              <w:t xml:space="preserve"> publiskas personas</w:t>
            </w:r>
            <w:r>
              <w:rPr>
                <w:sz w:val="26"/>
                <w:szCs w:val="26"/>
              </w:rPr>
              <w:t xml:space="preserve"> instit</w:t>
            </w:r>
            <w:r w:rsidR="00F33F71">
              <w:rPr>
                <w:sz w:val="26"/>
                <w:szCs w:val="26"/>
              </w:rPr>
              <w:t>ūciju loku, proti, tajā papildus iekļ</w:t>
            </w:r>
            <w:r w:rsidR="00DA3661">
              <w:rPr>
                <w:sz w:val="26"/>
                <w:szCs w:val="26"/>
              </w:rPr>
              <w:t>aujot</w:t>
            </w:r>
            <w:r w:rsidR="00F33F71">
              <w:rPr>
                <w:sz w:val="26"/>
                <w:szCs w:val="26"/>
              </w:rPr>
              <w:t xml:space="preserve"> kapitālsabiedrību</w:t>
            </w:r>
            <w:r w:rsidR="00F33F71" w:rsidRPr="00F33F71">
              <w:rPr>
                <w:sz w:val="26"/>
                <w:szCs w:val="26"/>
              </w:rPr>
              <w:t xml:space="preserve">, kurā publiskas personas daļa pamatkapitālā atsevišķi vai kopumā pārsniedz 50 procentus vai kurā publiskai personai ir cita veida izšķirošā ietekme atbilstoši </w:t>
            </w:r>
            <w:hyperlink r:id="rId7" w:tgtFrame="_blank" w:history="1">
              <w:r w:rsidR="00F33F71" w:rsidRPr="00F33F71">
                <w:rPr>
                  <w:sz w:val="26"/>
                  <w:szCs w:val="26"/>
                </w:rPr>
                <w:t>Koncernu likumam</w:t>
              </w:r>
            </w:hyperlink>
            <w:r w:rsidR="00DA3661">
              <w:rPr>
                <w:sz w:val="26"/>
                <w:szCs w:val="26"/>
              </w:rPr>
              <w:t xml:space="preserve"> (Likuma 1.panta 8.punkta c) apakšpunkts)</w:t>
            </w:r>
            <w:r w:rsidR="00F33F71" w:rsidRPr="00F33F71">
              <w:rPr>
                <w:sz w:val="26"/>
                <w:szCs w:val="26"/>
              </w:rPr>
              <w:t>,</w:t>
            </w:r>
            <w:r w:rsidR="00DA3661">
              <w:rPr>
                <w:sz w:val="26"/>
                <w:szCs w:val="26"/>
              </w:rPr>
              <w:t xml:space="preserve"> un</w:t>
            </w:r>
            <w:r w:rsidR="00F33F71">
              <w:rPr>
                <w:sz w:val="26"/>
                <w:szCs w:val="26"/>
              </w:rPr>
              <w:t xml:space="preserve"> kapitālsabiedrību</w:t>
            </w:r>
            <w:r w:rsidR="00F33F71" w:rsidRPr="00F33F71">
              <w:rPr>
                <w:sz w:val="26"/>
                <w:szCs w:val="26"/>
              </w:rPr>
              <w:t xml:space="preserve">, kurā vienas publiskas personas vai vairāku publisku personu kapitālsabiedrību daļa pamatkapitālā atsevišķi vai kopumā pārsniedz 50 procentus vai kurā vienai publiskai personai vai vairākām publiskām personām ir cita veida izšķirošā ietekme atbilstoši </w:t>
            </w:r>
            <w:hyperlink r:id="rId8" w:tgtFrame="_blank" w:history="1">
              <w:r w:rsidR="00F33F71" w:rsidRPr="00F33F71">
                <w:rPr>
                  <w:sz w:val="26"/>
                  <w:szCs w:val="26"/>
                </w:rPr>
                <w:t>Koncernu likumam</w:t>
              </w:r>
            </w:hyperlink>
            <w:r w:rsidR="00DA3661">
              <w:rPr>
                <w:sz w:val="26"/>
                <w:szCs w:val="26"/>
              </w:rPr>
              <w:t xml:space="preserve"> (Likuma 1.panta 8.punkta d) apakšpunkts)</w:t>
            </w:r>
            <w:r w:rsidR="00F33F71">
              <w:rPr>
                <w:sz w:val="26"/>
                <w:szCs w:val="26"/>
              </w:rPr>
              <w:t xml:space="preserve">. </w:t>
            </w:r>
            <w:r w:rsidR="00094CCB">
              <w:rPr>
                <w:sz w:val="26"/>
                <w:szCs w:val="26"/>
              </w:rPr>
              <w:t>Ar šādu</w:t>
            </w:r>
            <w:r w:rsidR="00625BD0">
              <w:rPr>
                <w:sz w:val="26"/>
                <w:szCs w:val="26"/>
              </w:rPr>
              <w:t xml:space="preserve"> Likuma</w:t>
            </w:r>
            <w:r w:rsidR="007F782C">
              <w:rPr>
                <w:sz w:val="26"/>
                <w:szCs w:val="26"/>
              </w:rPr>
              <w:t xml:space="preserve"> labojumu</w:t>
            </w:r>
            <w:r w:rsidR="00094CCB">
              <w:rPr>
                <w:sz w:val="26"/>
                <w:szCs w:val="26"/>
              </w:rPr>
              <w:t xml:space="preserve"> arī noteiku</w:t>
            </w:r>
            <w:r w:rsidR="00761F6F">
              <w:rPr>
                <w:sz w:val="26"/>
                <w:szCs w:val="26"/>
              </w:rPr>
              <w:t>mu nr.255 subjektu loks ir</w:t>
            </w:r>
            <w:r w:rsidR="00094CCB">
              <w:rPr>
                <w:sz w:val="26"/>
                <w:szCs w:val="26"/>
              </w:rPr>
              <w:t xml:space="preserve"> paplašināms un dāvanu reģistrēšanas, novērtēšanas un lēmumu par </w:t>
            </w:r>
            <w:r w:rsidR="00761F6F">
              <w:rPr>
                <w:sz w:val="26"/>
                <w:szCs w:val="26"/>
              </w:rPr>
              <w:t xml:space="preserve">to turpmāku </w:t>
            </w:r>
            <w:r w:rsidR="00094CCB">
              <w:rPr>
                <w:sz w:val="26"/>
                <w:szCs w:val="26"/>
              </w:rPr>
              <w:t xml:space="preserve">izmantošanu </w:t>
            </w:r>
            <w:r w:rsidR="00761F6F">
              <w:rPr>
                <w:sz w:val="26"/>
                <w:szCs w:val="26"/>
              </w:rPr>
              <w:t xml:space="preserve">kārtība </w:t>
            </w:r>
            <w:r w:rsidR="00094CCB">
              <w:rPr>
                <w:sz w:val="26"/>
                <w:szCs w:val="26"/>
              </w:rPr>
              <w:t>attiecināma arī uz iepriekšminēto kapitālsabiedrību padomes un valdes</w:t>
            </w:r>
            <w:r w:rsidR="00F0327C">
              <w:rPr>
                <w:sz w:val="26"/>
                <w:szCs w:val="26"/>
              </w:rPr>
              <w:t xml:space="preserve"> locekļiem</w:t>
            </w:r>
            <w:r w:rsidR="00094CCB">
              <w:rPr>
                <w:sz w:val="26"/>
                <w:szCs w:val="26"/>
              </w:rPr>
              <w:t>.</w:t>
            </w:r>
          </w:p>
          <w:p w:rsidR="00405C76" w:rsidRDefault="00405C76" w:rsidP="00761F6F">
            <w:pPr>
              <w:pStyle w:val="naisf"/>
              <w:tabs>
                <w:tab w:val="left" w:pos="993"/>
              </w:tabs>
              <w:spacing w:before="0" w:beforeAutospacing="0" w:after="0" w:afterAutospacing="0"/>
              <w:rPr>
                <w:sz w:val="26"/>
                <w:szCs w:val="26"/>
              </w:rPr>
            </w:pPr>
          </w:p>
          <w:p w:rsidR="00BB049E" w:rsidRDefault="008062CA" w:rsidP="00761F6F">
            <w:pPr>
              <w:pStyle w:val="naisf"/>
              <w:tabs>
                <w:tab w:val="left" w:pos="993"/>
              </w:tabs>
              <w:spacing w:before="0" w:beforeAutospacing="0" w:after="0" w:afterAutospacing="0"/>
              <w:rPr>
                <w:sz w:val="26"/>
                <w:szCs w:val="26"/>
              </w:rPr>
            </w:pPr>
            <w:r>
              <w:rPr>
                <w:sz w:val="26"/>
                <w:szCs w:val="26"/>
              </w:rPr>
              <w:t>Patlaban noteikumu nr.255</w:t>
            </w:r>
            <w:r w:rsidR="007832B1">
              <w:rPr>
                <w:sz w:val="26"/>
                <w:szCs w:val="26"/>
              </w:rPr>
              <w:t xml:space="preserve"> 2.8.apakšpunkta saturs tikai daļēji atbilst Likuma 1.panta 8.punkta d) apakšpunktam, jo nav iekļauts institūcijas vadītāja pienākums izveidot dāvanu novērtēšanas komisiju saistībā ar dāvanām, ko pieņēmis valdes</w:t>
            </w:r>
            <w:r w:rsidR="00040F0D">
              <w:rPr>
                <w:sz w:val="26"/>
                <w:szCs w:val="26"/>
              </w:rPr>
              <w:t xml:space="preserve"> vai padomes</w:t>
            </w:r>
            <w:r w:rsidR="007832B1">
              <w:rPr>
                <w:sz w:val="26"/>
                <w:szCs w:val="26"/>
              </w:rPr>
              <w:t xml:space="preserve"> loceklis kapitālsabiedrībā, kurā </w:t>
            </w:r>
            <w:r w:rsidR="007832B1" w:rsidRPr="00F33F71">
              <w:rPr>
                <w:sz w:val="26"/>
                <w:szCs w:val="26"/>
              </w:rPr>
              <w:t xml:space="preserve">publiskai personai ir izšķirošā ietekme atbilstoši </w:t>
            </w:r>
            <w:hyperlink r:id="rId9" w:tgtFrame="_blank" w:history="1">
              <w:r w:rsidR="007832B1" w:rsidRPr="00F33F71">
                <w:rPr>
                  <w:sz w:val="26"/>
                  <w:szCs w:val="26"/>
                </w:rPr>
                <w:t>Koncernu likumam</w:t>
              </w:r>
            </w:hyperlink>
            <w:r w:rsidR="00DA3661">
              <w:rPr>
                <w:sz w:val="26"/>
                <w:szCs w:val="26"/>
              </w:rPr>
              <w:t>. Savukārt attiecībā uz Likuma 1.panta 8.punkta c) apak</w:t>
            </w:r>
            <w:r w:rsidR="00BB049E">
              <w:rPr>
                <w:sz w:val="26"/>
                <w:szCs w:val="26"/>
              </w:rPr>
              <w:t>špunktu šāda</w:t>
            </w:r>
            <w:r w:rsidR="00131875">
              <w:rPr>
                <w:sz w:val="26"/>
                <w:szCs w:val="26"/>
              </w:rPr>
              <w:t xml:space="preserve"> regulējuma vispār nav</w:t>
            </w:r>
            <w:r w:rsidR="00DA3661">
              <w:rPr>
                <w:sz w:val="26"/>
                <w:szCs w:val="26"/>
              </w:rPr>
              <w:t>.</w:t>
            </w:r>
            <w:r>
              <w:rPr>
                <w:sz w:val="26"/>
                <w:szCs w:val="26"/>
              </w:rPr>
              <w:t xml:space="preserve"> </w:t>
            </w:r>
            <w:r w:rsidR="00B44939">
              <w:rPr>
                <w:sz w:val="26"/>
                <w:szCs w:val="26"/>
              </w:rPr>
              <w:t xml:space="preserve">Tādējādi </w:t>
            </w:r>
            <w:r w:rsidR="00761F6F">
              <w:rPr>
                <w:sz w:val="26"/>
                <w:szCs w:val="26"/>
              </w:rPr>
              <w:t>noteikumu projekts paredz izteikt jaunā redakcijā noteikumu</w:t>
            </w:r>
            <w:r w:rsidR="00F0327C">
              <w:rPr>
                <w:sz w:val="26"/>
                <w:szCs w:val="26"/>
              </w:rPr>
              <w:t xml:space="preserve"> nr.255</w:t>
            </w:r>
            <w:r w:rsidR="00761F6F">
              <w:rPr>
                <w:sz w:val="26"/>
                <w:szCs w:val="26"/>
              </w:rPr>
              <w:t xml:space="preserve"> 2.8</w:t>
            </w:r>
            <w:r w:rsidR="007570E4">
              <w:rPr>
                <w:sz w:val="26"/>
                <w:szCs w:val="26"/>
              </w:rPr>
              <w:t>.apakšpunktu</w:t>
            </w:r>
            <w:r w:rsidR="00E65865">
              <w:rPr>
                <w:sz w:val="26"/>
                <w:szCs w:val="26"/>
              </w:rPr>
              <w:t>, tajā iekļaujot atsauci uz t</w:t>
            </w:r>
            <w:r w:rsidR="00BB049E">
              <w:rPr>
                <w:sz w:val="26"/>
                <w:szCs w:val="26"/>
              </w:rPr>
              <w:t>iem</w:t>
            </w:r>
            <w:r w:rsidR="00B63589">
              <w:rPr>
                <w:sz w:val="26"/>
                <w:szCs w:val="26"/>
              </w:rPr>
              <w:t xml:space="preserve"> </w:t>
            </w:r>
            <w:r w:rsidR="00BB049E">
              <w:rPr>
                <w:sz w:val="26"/>
                <w:szCs w:val="26"/>
              </w:rPr>
              <w:t>iespējamiem kapitālsabiedrību veidiem</w:t>
            </w:r>
            <w:r w:rsidR="00B63589">
              <w:rPr>
                <w:sz w:val="26"/>
                <w:szCs w:val="26"/>
              </w:rPr>
              <w:t xml:space="preserve"> (tostarp publiskas personas kapitālsabiedrībām), </w:t>
            </w:r>
            <w:r w:rsidR="00E65865">
              <w:rPr>
                <w:sz w:val="26"/>
                <w:szCs w:val="26"/>
              </w:rPr>
              <w:t>kuru amatpersonām turpmāk būs jāievēro Likumā noteiktie dāvanu pieņemšanas ierobežojumi</w:t>
            </w:r>
            <w:r w:rsidR="00B63589">
              <w:rPr>
                <w:sz w:val="26"/>
                <w:szCs w:val="26"/>
              </w:rPr>
              <w:t>.</w:t>
            </w:r>
          </w:p>
          <w:p w:rsidR="00B63589" w:rsidRDefault="00B63589" w:rsidP="00761F6F">
            <w:pPr>
              <w:pStyle w:val="naisf"/>
              <w:tabs>
                <w:tab w:val="left" w:pos="993"/>
              </w:tabs>
              <w:spacing w:before="0" w:beforeAutospacing="0" w:after="0" w:afterAutospacing="0"/>
              <w:rPr>
                <w:sz w:val="26"/>
                <w:szCs w:val="26"/>
              </w:rPr>
            </w:pPr>
          </w:p>
          <w:p w:rsidR="00BB049E" w:rsidRDefault="00B63589" w:rsidP="00761F6F">
            <w:pPr>
              <w:pStyle w:val="naisf"/>
              <w:tabs>
                <w:tab w:val="left" w:pos="993"/>
              </w:tabs>
              <w:spacing w:before="0" w:beforeAutospacing="0" w:after="0" w:afterAutospacing="0"/>
              <w:rPr>
                <w:sz w:val="26"/>
                <w:szCs w:val="26"/>
              </w:rPr>
            </w:pPr>
            <w:r>
              <w:rPr>
                <w:sz w:val="26"/>
                <w:szCs w:val="26"/>
              </w:rPr>
              <w:t>Korupcijas novēršanas un apkarošanas birojs ir konstatējis, ka</w:t>
            </w:r>
            <w:r w:rsidR="003B65CD">
              <w:rPr>
                <w:sz w:val="26"/>
                <w:szCs w:val="26"/>
              </w:rPr>
              <w:t xml:space="preserve"> saskaņā ar Likuma 4.panta pirmās daļas 18.punktu ir vēl viena val</w:t>
            </w:r>
            <w:r w:rsidR="00445B7D">
              <w:rPr>
                <w:sz w:val="26"/>
                <w:szCs w:val="26"/>
              </w:rPr>
              <w:t>sts amatpersonu kategorija, kuras</w:t>
            </w:r>
            <w:r w:rsidR="003B65CD">
              <w:rPr>
                <w:sz w:val="26"/>
                <w:szCs w:val="26"/>
              </w:rPr>
              <w:t xml:space="preserve"> pieņemtās dāvanas ir reģistrējamas, novērtējamas, un nosakāma to turpmāka izmantošana</w:t>
            </w:r>
            <w:r w:rsidR="00F865B6">
              <w:rPr>
                <w:sz w:val="26"/>
                <w:szCs w:val="26"/>
              </w:rPr>
              <w:t>:</w:t>
            </w:r>
            <w:r w:rsidR="003B65CD">
              <w:rPr>
                <w:sz w:val="26"/>
                <w:szCs w:val="26"/>
              </w:rPr>
              <w:t xml:space="preserve"> tie ir </w:t>
            </w:r>
            <w:r w:rsidR="003B65CD" w:rsidRPr="003B65CD">
              <w:rPr>
                <w:sz w:val="26"/>
                <w:szCs w:val="26"/>
              </w:rPr>
              <w:t>kap</w:t>
            </w:r>
            <w:r w:rsidR="003B65CD">
              <w:rPr>
                <w:sz w:val="26"/>
                <w:szCs w:val="26"/>
              </w:rPr>
              <w:t>itāls</w:t>
            </w:r>
            <w:r w:rsidR="006864CE">
              <w:rPr>
                <w:sz w:val="26"/>
                <w:szCs w:val="26"/>
              </w:rPr>
              <w:t>abiedrību</w:t>
            </w:r>
            <w:r w:rsidR="003B65CD">
              <w:rPr>
                <w:sz w:val="26"/>
                <w:szCs w:val="26"/>
              </w:rPr>
              <w:t xml:space="preserve"> padomes locekļi, kuri</w:t>
            </w:r>
            <w:r w:rsidR="003B65CD" w:rsidRPr="003B65CD">
              <w:rPr>
                <w:sz w:val="26"/>
                <w:szCs w:val="26"/>
              </w:rPr>
              <w:t xml:space="preserve"> pārstāv publiskas perso</w:t>
            </w:r>
            <w:r w:rsidR="003B65CD">
              <w:rPr>
                <w:sz w:val="26"/>
                <w:szCs w:val="26"/>
              </w:rPr>
              <w:t>nas intereses kapitālsabiedrībā</w:t>
            </w:r>
            <w:r w:rsidR="006864CE">
              <w:rPr>
                <w:sz w:val="26"/>
                <w:szCs w:val="26"/>
              </w:rPr>
              <w:t>s</w:t>
            </w:r>
            <w:r w:rsidR="003B65CD">
              <w:rPr>
                <w:sz w:val="26"/>
                <w:szCs w:val="26"/>
              </w:rPr>
              <w:t>, bet šī</w:t>
            </w:r>
            <w:r w:rsidR="006864CE">
              <w:rPr>
                <w:sz w:val="26"/>
                <w:szCs w:val="26"/>
              </w:rPr>
              <w:t>s</w:t>
            </w:r>
            <w:r w:rsidR="003B65CD">
              <w:rPr>
                <w:sz w:val="26"/>
                <w:szCs w:val="26"/>
              </w:rPr>
              <w:t xml:space="preserve"> kapitālsabiedrība</w:t>
            </w:r>
            <w:r w:rsidR="006864CE">
              <w:rPr>
                <w:sz w:val="26"/>
                <w:szCs w:val="26"/>
              </w:rPr>
              <w:t>s</w:t>
            </w:r>
            <w:r w:rsidR="003B65CD">
              <w:rPr>
                <w:sz w:val="26"/>
                <w:szCs w:val="26"/>
              </w:rPr>
              <w:t xml:space="preserve"> nav uzskatāma</w:t>
            </w:r>
            <w:r w:rsidR="009E4ED3">
              <w:rPr>
                <w:sz w:val="26"/>
                <w:szCs w:val="26"/>
              </w:rPr>
              <w:t>s par publiskas personas institūciju</w:t>
            </w:r>
            <w:r w:rsidR="003B65CD">
              <w:rPr>
                <w:sz w:val="26"/>
                <w:szCs w:val="26"/>
              </w:rPr>
              <w:t xml:space="preserve"> Likuma 1.panta 8.punkta b), c) vai d) apakšpunkta izpratnē. Piemēram, tās ir kapitālsabiedrības, kurā</w:t>
            </w:r>
            <w:r w:rsidR="0013613D">
              <w:rPr>
                <w:sz w:val="26"/>
                <w:szCs w:val="26"/>
              </w:rPr>
              <w:t>s</w:t>
            </w:r>
            <w:r w:rsidR="003B65CD">
              <w:rPr>
                <w:sz w:val="26"/>
                <w:szCs w:val="26"/>
              </w:rPr>
              <w:t xml:space="preserve"> </w:t>
            </w:r>
            <w:r w:rsidR="0013613D">
              <w:rPr>
                <w:sz w:val="26"/>
                <w:szCs w:val="26"/>
              </w:rPr>
              <w:t>publiskas</w:t>
            </w:r>
            <w:r w:rsidR="00B10337">
              <w:rPr>
                <w:sz w:val="26"/>
                <w:szCs w:val="26"/>
              </w:rPr>
              <w:t xml:space="preserve"> persona</w:t>
            </w:r>
            <w:r w:rsidR="0013613D">
              <w:rPr>
                <w:sz w:val="26"/>
                <w:szCs w:val="26"/>
              </w:rPr>
              <w:t xml:space="preserve">s daļa </w:t>
            </w:r>
            <w:r w:rsidR="0013613D">
              <w:rPr>
                <w:sz w:val="26"/>
                <w:szCs w:val="26"/>
              </w:rPr>
              <w:lastRenderedPageBreak/>
              <w:t>pamatkapitālā</w:t>
            </w:r>
            <w:r w:rsidR="00B10337">
              <w:rPr>
                <w:sz w:val="26"/>
                <w:szCs w:val="26"/>
              </w:rPr>
              <w:t xml:space="preserve"> </w:t>
            </w:r>
            <w:r w:rsidR="003B65CD">
              <w:rPr>
                <w:sz w:val="26"/>
                <w:szCs w:val="26"/>
              </w:rPr>
              <w:t>(</w:t>
            </w:r>
            <w:r w:rsidR="00B10337">
              <w:rPr>
                <w:sz w:val="26"/>
                <w:szCs w:val="26"/>
              </w:rPr>
              <w:t>atsevišķi vai kopumā</w:t>
            </w:r>
            <w:r w:rsidR="003B65CD">
              <w:rPr>
                <w:sz w:val="26"/>
                <w:szCs w:val="26"/>
              </w:rPr>
              <w:t>)</w:t>
            </w:r>
            <w:r w:rsidR="009C4047">
              <w:rPr>
                <w:sz w:val="26"/>
                <w:szCs w:val="26"/>
              </w:rPr>
              <w:t xml:space="preserve"> nepārsniedz 50 procentus</w:t>
            </w:r>
            <w:r w:rsidR="0013613D">
              <w:rPr>
                <w:sz w:val="26"/>
                <w:szCs w:val="26"/>
              </w:rPr>
              <w:t>, vai kurā publiskai personai nav</w:t>
            </w:r>
            <w:r w:rsidR="00F865B6">
              <w:rPr>
                <w:sz w:val="26"/>
                <w:szCs w:val="26"/>
              </w:rPr>
              <w:t xml:space="preserve"> </w:t>
            </w:r>
            <w:r w:rsidR="0013613D">
              <w:rPr>
                <w:sz w:val="26"/>
                <w:szCs w:val="26"/>
              </w:rPr>
              <w:t>izšķirošas ietekmes atbilstoši Koncernu likumam.</w:t>
            </w:r>
            <w:r w:rsidR="00F865B6">
              <w:rPr>
                <w:sz w:val="26"/>
                <w:szCs w:val="26"/>
              </w:rPr>
              <w:t xml:space="preserve"> Proti, pamatkapitāla daļas procents nav ietekmējošais faktos, kas nosaka amatpersonas statusu, bet gan pilnvarojums pārstāvēt publiskas personas intereses kapitālsabiedrībā (</w:t>
            </w:r>
            <w:r w:rsidR="00445B7D">
              <w:rPr>
                <w:sz w:val="26"/>
                <w:szCs w:val="26"/>
              </w:rPr>
              <w:t>neatkarīgi no</w:t>
            </w:r>
            <w:r w:rsidR="00C27861">
              <w:rPr>
                <w:sz w:val="26"/>
                <w:szCs w:val="26"/>
              </w:rPr>
              <w:t xml:space="preserve"> daļas apmēra</w:t>
            </w:r>
            <w:r w:rsidR="00445B7D">
              <w:rPr>
                <w:sz w:val="26"/>
                <w:szCs w:val="26"/>
              </w:rPr>
              <w:t xml:space="preserve"> pamatkapitālā</w:t>
            </w:r>
            <w:r w:rsidR="00F865B6">
              <w:rPr>
                <w:sz w:val="26"/>
                <w:szCs w:val="26"/>
              </w:rPr>
              <w:t xml:space="preserve">), tādējādi </w:t>
            </w:r>
            <w:r w:rsidR="009C4047">
              <w:rPr>
                <w:sz w:val="26"/>
                <w:szCs w:val="26"/>
              </w:rPr>
              <w:t xml:space="preserve">arī šiem </w:t>
            </w:r>
            <w:r w:rsidR="001D2DD7">
              <w:rPr>
                <w:sz w:val="26"/>
                <w:szCs w:val="26"/>
              </w:rPr>
              <w:t>padomes locekļiem ir</w:t>
            </w:r>
            <w:r w:rsidR="00445B7D">
              <w:rPr>
                <w:sz w:val="26"/>
                <w:szCs w:val="26"/>
              </w:rPr>
              <w:t xml:space="preserve"> saistoši L</w:t>
            </w:r>
            <w:r w:rsidR="0013613D">
              <w:rPr>
                <w:sz w:val="26"/>
                <w:szCs w:val="26"/>
              </w:rPr>
              <w:t xml:space="preserve">ikumā noteiktie </w:t>
            </w:r>
            <w:r w:rsidR="00F865B6">
              <w:rPr>
                <w:sz w:val="26"/>
                <w:szCs w:val="26"/>
              </w:rPr>
              <w:t>dāvanu pi</w:t>
            </w:r>
            <w:r w:rsidR="00445B7D">
              <w:rPr>
                <w:sz w:val="26"/>
                <w:szCs w:val="26"/>
              </w:rPr>
              <w:t>eņemšanas ierobežojumi</w:t>
            </w:r>
            <w:r w:rsidR="00E65865">
              <w:rPr>
                <w:sz w:val="26"/>
                <w:szCs w:val="26"/>
              </w:rPr>
              <w:t xml:space="preserve">. Noteikumu projektā tiek noteikts </w:t>
            </w:r>
            <w:r w:rsidR="00F865B6">
              <w:rPr>
                <w:sz w:val="26"/>
                <w:szCs w:val="26"/>
              </w:rPr>
              <w:t>institūcija</w:t>
            </w:r>
            <w:r w:rsidR="00B37116">
              <w:rPr>
                <w:sz w:val="26"/>
                <w:szCs w:val="26"/>
              </w:rPr>
              <w:t>s vadītājs, kurš</w:t>
            </w:r>
            <w:r w:rsidR="00F865B6">
              <w:rPr>
                <w:sz w:val="26"/>
                <w:szCs w:val="26"/>
              </w:rPr>
              <w:t xml:space="preserve"> </w:t>
            </w:r>
            <w:r w:rsidR="00FF1115">
              <w:rPr>
                <w:sz w:val="26"/>
                <w:szCs w:val="26"/>
              </w:rPr>
              <w:t xml:space="preserve">šādos gadījumos </w:t>
            </w:r>
            <w:r w:rsidR="00F865B6">
              <w:rPr>
                <w:sz w:val="26"/>
                <w:szCs w:val="26"/>
              </w:rPr>
              <w:t>izveidos</w:t>
            </w:r>
            <w:r w:rsidR="00D13228">
              <w:rPr>
                <w:sz w:val="26"/>
                <w:szCs w:val="26"/>
              </w:rPr>
              <w:t xml:space="preserve"> pieņemto</w:t>
            </w:r>
            <w:r w:rsidR="00F865B6">
              <w:rPr>
                <w:sz w:val="26"/>
                <w:szCs w:val="26"/>
              </w:rPr>
              <w:t xml:space="preserve"> dāvanu novērtēšanas komisiju.</w:t>
            </w:r>
            <w:r w:rsidR="00B37116">
              <w:rPr>
                <w:sz w:val="26"/>
                <w:szCs w:val="26"/>
              </w:rPr>
              <w:t xml:space="preserve"> Kā risinājumu Korupcijas novēršanas un apkarošanas birojs ir izvēlējies </w:t>
            </w:r>
            <w:r w:rsidR="00B37116" w:rsidRPr="00B37116">
              <w:rPr>
                <w:rFonts w:eastAsia="Calibri"/>
                <w:sz w:val="26"/>
                <w:szCs w:val="26"/>
              </w:rPr>
              <w:t>tās publiska</w:t>
            </w:r>
            <w:r w:rsidR="00B37116">
              <w:rPr>
                <w:rFonts w:eastAsia="Calibri"/>
                <w:sz w:val="26"/>
                <w:szCs w:val="26"/>
              </w:rPr>
              <w:t>s personas institūcijas vadītāju</w:t>
            </w:r>
            <w:r w:rsidR="00B37116" w:rsidRPr="00B37116">
              <w:rPr>
                <w:rFonts w:eastAsia="Calibri"/>
                <w:sz w:val="26"/>
                <w:szCs w:val="26"/>
              </w:rPr>
              <w:t>, kura pilnvarojusi kapitālsabiedrības padomes locekli pārstāvēt publiskas personas intereses kapitālsabiedrībā</w:t>
            </w:r>
            <w:r w:rsidR="00D13228">
              <w:rPr>
                <w:rFonts w:eastAsia="Calibri"/>
                <w:sz w:val="26"/>
                <w:szCs w:val="26"/>
              </w:rPr>
              <w:t>, un</w:t>
            </w:r>
            <w:r w:rsidR="009C4047">
              <w:rPr>
                <w:rFonts w:eastAsia="Calibri"/>
                <w:sz w:val="26"/>
                <w:szCs w:val="26"/>
              </w:rPr>
              <w:t xml:space="preserve"> tamdēļ</w:t>
            </w:r>
            <w:r w:rsidR="00D13228">
              <w:rPr>
                <w:rFonts w:eastAsia="Calibri"/>
                <w:sz w:val="26"/>
                <w:szCs w:val="26"/>
              </w:rPr>
              <w:t xml:space="preserve"> </w:t>
            </w:r>
            <w:r w:rsidR="00D13228">
              <w:rPr>
                <w:sz w:val="26"/>
                <w:szCs w:val="26"/>
              </w:rPr>
              <w:t xml:space="preserve">papildina </w:t>
            </w:r>
            <w:r w:rsidR="008062CA">
              <w:rPr>
                <w:sz w:val="26"/>
                <w:szCs w:val="26"/>
              </w:rPr>
              <w:t xml:space="preserve">normatīvo aktu </w:t>
            </w:r>
            <w:r w:rsidR="00761F6F">
              <w:rPr>
                <w:sz w:val="26"/>
                <w:szCs w:val="26"/>
              </w:rPr>
              <w:t>ar</w:t>
            </w:r>
            <w:r w:rsidR="007F782C">
              <w:rPr>
                <w:sz w:val="26"/>
                <w:szCs w:val="26"/>
              </w:rPr>
              <w:t xml:space="preserve"> </w:t>
            </w:r>
            <w:r w:rsidR="00B44939">
              <w:rPr>
                <w:sz w:val="26"/>
                <w:szCs w:val="26"/>
              </w:rPr>
              <w:t xml:space="preserve">atsevišķu </w:t>
            </w:r>
            <w:proofErr w:type="spellStart"/>
            <w:r w:rsidR="00B44939">
              <w:rPr>
                <w:sz w:val="26"/>
                <w:szCs w:val="26"/>
              </w:rPr>
              <w:t>prim</w:t>
            </w:r>
            <w:proofErr w:type="spellEnd"/>
            <w:r w:rsidR="00B44939">
              <w:rPr>
                <w:sz w:val="26"/>
                <w:szCs w:val="26"/>
              </w:rPr>
              <w:t xml:space="preserve"> vienību – </w:t>
            </w:r>
            <w:r w:rsidR="00761F6F">
              <w:rPr>
                <w:sz w:val="26"/>
                <w:szCs w:val="26"/>
              </w:rPr>
              <w:t>2.8.</w:t>
            </w:r>
            <w:r w:rsidR="00761F6F">
              <w:rPr>
                <w:sz w:val="26"/>
                <w:szCs w:val="26"/>
                <w:vertAlign w:val="superscript"/>
              </w:rPr>
              <w:t>1</w:t>
            </w:r>
            <w:r w:rsidR="00761F6F">
              <w:rPr>
                <w:sz w:val="26"/>
                <w:szCs w:val="26"/>
              </w:rPr>
              <w:t>apakšpunktu.</w:t>
            </w:r>
          </w:p>
          <w:p w:rsidR="00761F6F" w:rsidRDefault="00761F6F" w:rsidP="00761F6F">
            <w:pPr>
              <w:pStyle w:val="naisf"/>
              <w:tabs>
                <w:tab w:val="left" w:pos="993"/>
              </w:tabs>
              <w:spacing w:before="0" w:beforeAutospacing="0" w:after="0" w:afterAutospacing="0"/>
              <w:rPr>
                <w:sz w:val="26"/>
                <w:szCs w:val="26"/>
              </w:rPr>
            </w:pPr>
          </w:p>
          <w:p w:rsidR="00761F6F" w:rsidRPr="00761F6F" w:rsidRDefault="007832B1" w:rsidP="007D207B">
            <w:pPr>
              <w:pStyle w:val="naisf"/>
              <w:tabs>
                <w:tab w:val="left" w:pos="993"/>
              </w:tabs>
              <w:spacing w:before="0" w:beforeAutospacing="0" w:after="0" w:afterAutospacing="0"/>
              <w:rPr>
                <w:sz w:val="26"/>
                <w:szCs w:val="26"/>
              </w:rPr>
            </w:pPr>
            <w:r>
              <w:rPr>
                <w:sz w:val="26"/>
                <w:szCs w:val="26"/>
              </w:rPr>
              <w:t>Papildus</w:t>
            </w:r>
            <w:r w:rsidR="007C2694">
              <w:rPr>
                <w:sz w:val="26"/>
                <w:szCs w:val="26"/>
              </w:rPr>
              <w:t xml:space="preserve"> Korupcijas novēršanas un apkarošanas birojs </w:t>
            </w:r>
            <w:r w:rsidR="00F25982">
              <w:rPr>
                <w:sz w:val="26"/>
                <w:szCs w:val="26"/>
              </w:rPr>
              <w:t>norāda, ka,</w:t>
            </w:r>
            <w:r w:rsidR="008C0CC0">
              <w:rPr>
                <w:sz w:val="26"/>
                <w:szCs w:val="26"/>
              </w:rPr>
              <w:t xml:space="preserve"> izstrādājot </w:t>
            </w:r>
            <w:r w:rsidR="00E31D32">
              <w:rPr>
                <w:sz w:val="26"/>
                <w:szCs w:val="26"/>
              </w:rPr>
              <w:t>noteikumu projektu, ir</w:t>
            </w:r>
            <w:r w:rsidR="001F0821">
              <w:rPr>
                <w:sz w:val="26"/>
                <w:szCs w:val="26"/>
              </w:rPr>
              <w:t xml:space="preserve"> ņemts vērā</w:t>
            </w:r>
            <w:r w:rsidR="007570E4">
              <w:rPr>
                <w:sz w:val="26"/>
                <w:szCs w:val="26"/>
              </w:rPr>
              <w:t xml:space="preserve"> Ministru kabineta</w:t>
            </w:r>
            <w:r w:rsidR="00AD1F96">
              <w:rPr>
                <w:sz w:val="26"/>
                <w:szCs w:val="26"/>
              </w:rPr>
              <w:t xml:space="preserve"> 2014.gada 26.augustā</w:t>
            </w:r>
            <w:r w:rsidR="001F0821">
              <w:rPr>
                <w:sz w:val="26"/>
                <w:szCs w:val="26"/>
              </w:rPr>
              <w:t xml:space="preserve"> apstiprinātā</w:t>
            </w:r>
            <w:r w:rsidR="00C93213">
              <w:rPr>
                <w:sz w:val="26"/>
                <w:szCs w:val="26"/>
              </w:rPr>
              <w:t xml:space="preserve"> </w:t>
            </w:r>
            <w:r w:rsidR="001F0821">
              <w:rPr>
                <w:sz w:val="26"/>
                <w:szCs w:val="26"/>
              </w:rPr>
              <w:t>Informatīvā</w:t>
            </w:r>
            <w:r w:rsidR="00CF33D4">
              <w:rPr>
                <w:sz w:val="26"/>
                <w:szCs w:val="26"/>
              </w:rPr>
              <w:t xml:space="preserve"> </w:t>
            </w:r>
            <w:r w:rsidR="00CF33D4" w:rsidRPr="00A21D9B">
              <w:rPr>
                <w:sz w:val="26"/>
                <w:szCs w:val="26"/>
              </w:rPr>
              <w:t xml:space="preserve">ziņojuma </w:t>
            </w:r>
            <w:r w:rsidR="00A21D9B">
              <w:rPr>
                <w:sz w:val="26"/>
                <w:szCs w:val="26"/>
              </w:rPr>
              <w:t>„</w:t>
            </w:r>
            <w:r w:rsidR="00A21D9B" w:rsidRPr="00A21D9B">
              <w:rPr>
                <w:sz w:val="26"/>
                <w:szCs w:val="26"/>
              </w:rPr>
              <w:t>Priekšlikumi ārējo normatīvo aktu grozīj</w:t>
            </w:r>
            <w:r w:rsidR="00A21D9B">
              <w:rPr>
                <w:sz w:val="26"/>
                <w:szCs w:val="26"/>
              </w:rPr>
              <w:t>umu skaita apjoma samazināšanai” 2.3.</w:t>
            </w:r>
            <w:r w:rsidR="00D21D34">
              <w:rPr>
                <w:sz w:val="26"/>
                <w:szCs w:val="26"/>
              </w:rPr>
              <w:t>apakšpunkta</w:t>
            </w:r>
            <w:r w:rsidR="00E056A2">
              <w:rPr>
                <w:sz w:val="26"/>
                <w:szCs w:val="26"/>
              </w:rPr>
              <w:t xml:space="preserve"> „Prakses pārskatīšana par Ministru kabineta noteikumu spēkā esamības atzīšanu”</w:t>
            </w:r>
            <w:r w:rsidR="007570E4">
              <w:rPr>
                <w:sz w:val="26"/>
                <w:szCs w:val="26"/>
              </w:rPr>
              <w:t xml:space="preserve"> ieteikums</w:t>
            </w:r>
            <w:r w:rsidR="00AD1F96">
              <w:rPr>
                <w:sz w:val="26"/>
                <w:szCs w:val="26"/>
              </w:rPr>
              <w:t xml:space="preserve"> neizdot no jauna noteikumus, kuros </w:t>
            </w:r>
            <w:r w:rsidR="00AD1F96" w:rsidRPr="00AD1F96">
              <w:rPr>
                <w:rStyle w:val="spelle"/>
                <w:sz w:val="26"/>
                <w:szCs w:val="26"/>
              </w:rPr>
              <w:t>pilnvarojums likumā pēc būtības ir saglabājies</w:t>
            </w:r>
            <w:r w:rsidR="007D207B">
              <w:rPr>
                <w:sz w:val="26"/>
                <w:szCs w:val="26"/>
              </w:rPr>
              <w:t>.</w:t>
            </w:r>
          </w:p>
        </w:tc>
      </w:tr>
      <w:tr w:rsidR="00856A79" w:rsidRPr="009A61D3" w:rsidTr="00DB2E40">
        <w:trPr>
          <w:trHeight w:val="6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856A79" w:rsidRPr="009A61D3" w:rsidRDefault="00856A79">
            <w:pPr>
              <w:spacing w:before="100" w:beforeAutospacing="1" w:after="100" w:afterAutospacing="1"/>
              <w:rPr>
                <w:rFonts w:ascii="Times New Roman" w:hAnsi="Times New Roman"/>
                <w:sz w:val="26"/>
                <w:szCs w:val="26"/>
                <w:lang w:eastAsia="lv-LV"/>
              </w:rPr>
            </w:pPr>
            <w:r w:rsidRPr="009A61D3">
              <w:rPr>
                <w:rFonts w:ascii="Times New Roman" w:hAnsi="Times New Roman"/>
                <w:sz w:val="26"/>
                <w:szCs w:val="26"/>
                <w:lang w:eastAsia="lv-LV"/>
              </w:rPr>
              <w:lastRenderedPageBreak/>
              <w:t> 3.</w:t>
            </w:r>
          </w:p>
        </w:tc>
        <w:tc>
          <w:tcPr>
            <w:tcW w:w="2464" w:type="dxa"/>
            <w:tcBorders>
              <w:top w:val="outset" w:sz="6" w:space="0" w:color="auto"/>
              <w:left w:val="outset" w:sz="6" w:space="0" w:color="auto"/>
              <w:bottom w:val="outset" w:sz="6" w:space="0" w:color="auto"/>
              <w:right w:val="outset" w:sz="6" w:space="0" w:color="auto"/>
            </w:tcBorders>
            <w:hideMark/>
          </w:tcPr>
          <w:p w:rsidR="00856A79" w:rsidRPr="009A61D3" w:rsidRDefault="00856A79">
            <w:pPr>
              <w:spacing w:before="100" w:beforeAutospacing="1" w:after="100" w:afterAutospacing="1"/>
              <w:rPr>
                <w:rFonts w:ascii="Times New Roman" w:hAnsi="Times New Roman"/>
                <w:sz w:val="26"/>
                <w:szCs w:val="26"/>
                <w:lang w:eastAsia="lv-LV"/>
              </w:rPr>
            </w:pPr>
            <w:r w:rsidRPr="009A61D3">
              <w:rPr>
                <w:rFonts w:ascii="Times New Roman" w:hAnsi="Times New Roman"/>
                <w:sz w:val="26"/>
                <w:szCs w:val="26"/>
                <w:lang w:eastAsia="lv-LV"/>
              </w:rPr>
              <w:t> 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hideMark/>
          </w:tcPr>
          <w:p w:rsidR="00856A79" w:rsidRPr="009A61D3" w:rsidRDefault="00D47C83">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t>Korupcijas novēršanas un apkarošanas birojs</w:t>
            </w:r>
          </w:p>
        </w:tc>
      </w:tr>
      <w:tr w:rsidR="00856A79" w:rsidRPr="009A61D3" w:rsidTr="00DB2E40">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856A79" w:rsidRPr="009A61D3" w:rsidRDefault="00856A79">
            <w:pPr>
              <w:spacing w:before="100" w:beforeAutospacing="1" w:after="100" w:afterAutospacing="1"/>
              <w:rPr>
                <w:rFonts w:ascii="Times New Roman" w:hAnsi="Times New Roman"/>
                <w:sz w:val="26"/>
                <w:szCs w:val="26"/>
                <w:lang w:eastAsia="lv-LV"/>
              </w:rPr>
            </w:pPr>
            <w:r w:rsidRPr="009A61D3">
              <w:rPr>
                <w:rFonts w:ascii="Times New Roman" w:hAnsi="Times New Roman"/>
                <w:sz w:val="26"/>
                <w:szCs w:val="26"/>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856A79" w:rsidRPr="009A61D3" w:rsidRDefault="00856A79">
            <w:pPr>
              <w:spacing w:before="100" w:beforeAutospacing="1" w:after="100" w:afterAutospacing="1"/>
              <w:rPr>
                <w:rFonts w:ascii="Times New Roman" w:hAnsi="Times New Roman"/>
                <w:sz w:val="26"/>
                <w:szCs w:val="26"/>
                <w:lang w:eastAsia="lv-LV"/>
              </w:rPr>
            </w:pPr>
            <w:r w:rsidRPr="009A61D3">
              <w:rPr>
                <w:rFonts w:ascii="Times New Roman" w:hAnsi="Times New Roman"/>
                <w:sz w:val="26"/>
                <w:szCs w:val="26"/>
                <w:lang w:eastAsia="lv-LV"/>
              </w:rPr>
              <w:t> Cita informācija</w:t>
            </w:r>
          </w:p>
        </w:tc>
        <w:tc>
          <w:tcPr>
            <w:tcW w:w="6379" w:type="dxa"/>
            <w:tcBorders>
              <w:top w:val="outset" w:sz="6" w:space="0" w:color="auto"/>
              <w:left w:val="outset" w:sz="6" w:space="0" w:color="auto"/>
              <w:bottom w:val="outset" w:sz="6" w:space="0" w:color="auto"/>
              <w:right w:val="outset" w:sz="6" w:space="0" w:color="auto"/>
            </w:tcBorders>
            <w:hideMark/>
          </w:tcPr>
          <w:p w:rsidR="00856A79" w:rsidRPr="009A61D3" w:rsidRDefault="00856A79">
            <w:pPr>
              <w:autoSpaceDE w:val="0"/>
              <w:autoSpaceDN w:val="0"/>
              <w:adjustRightInd w:val="0"/>
              <w:ind w:right="-15"/>
              <w:jc w:val="both"/>
              <w:rPr>
                <w:rFonts w:ascii="Times New Roman" w:hAnsi="Times New Roman"/>
                <w:bCs/>
                <w:sz w:val="26"/>
                <w:szCs w:val="26"/>
              </w:rPr>
            </w:pPr>
            <w:r w:rsidRPr="009A61D3">
              <w:rPr>
                <w:rFonts w:ascii="Times New Roman" w:hAnsi="Times New Roman"/>
                <w:bCs/>
                <w:sz w:val="26"/>
                <w:szCs w:val="26"/>
              </w:rPr>
              <w:t>Nav.</w:t>
            </w:r>
          </w:p>
        </w:tc>
      </w:tr>
    </w:tbl>
    <w:p w:rsidR="00D504F1" w:rsidRPr="00D47C83" w:rsidRDefault="00D504F1" w:rsidP="00856A79">
      <w:pPr>
        <w:rPr>
          <w:rFonts w:ascii="Times New Roman" w:hAnsi="Times New Roman"/>
          <w:sz w:val="26"/>
          <w:szCs w:val="26"/>
        </w:rPr>
      </w:pPr>
    </w:p>
    <w:tbl>
      <w:tblPr>
        <w:tblW w:w="5073"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522"/>
        <w:gridCol w:w="6416"/>
      </w:tblGrid>
      <w:tr w:rsidR="00E429DF" w:rsidRPr="00E31D32" w:rsidTr="004431A6">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31D32" w:rsidRPr="00E31D32" w:rsidRDefault="00E31D32" w:rsidP="00D21D34">
            <w:pPr>
              <w:spacing w:before="100" w:beforeAutospacing="1" w:after="100" w:afterAutospacing="1"/>
              <w:ind w:firstLine="300"/>
              <w:jc w:val="center"/>
              <w:rPr>
                <w:rFonts w:ascii="Times New Roman" w:hAnsi="Times New Roman"/>
                <w:b/>
                <w:bCs/>
                <w:sz w:val="26"/>
                <w:szCs w:val="26"/>
                <w:lang w:eastAsia="lv-LV"/>
              </w:rPr>
            </w:pPr>
            <w:r w:rsidRPr="00E31D32">
              <w:rPr>
                <w:rFonts w:ascii="Times New Roman" w:hAnsi="Times New Roman"/>
                <w:b/>
                <w:bCs/>
                <w:sz w:val="26"/>
                <w:szCs w:val="26"/>
                <w:lang w:eastAsia="lv-LV"/>
              </w:rPr>
              <w:t>II. Tiesību akta projekta ietekme uz sabiedrību, tautsaimniecības attīstību un administratīvo slogu</w:t>
            </w:r>
          </w:p>
        </w:tc>
      </w:tr>
      <w:tr w:rsidR="00E429DF" w:rsidRPr="00E31D32" w:rsidTr="004431A6">
        <w:trPr>
          <w:trHeight w:val="465"/>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E31D32" w:rsidRPr="00E31D32" w:rsidRDefault="00E31D32" w:rsidP="00E31D32">
            <w:pPr>
              <w:rPr>
                <w:rFonts w:ascii="Times New Roman" w:hAnsi="Times New Roman"/>
                <w:sz w:val="26"/>
                <w:szCs w:val="26"/>
                <w:lang w:eastAsia="lv-LV"/>
              </w:rPr>
            </w:pPr>
            <w:r w:rsidRPr="00E31D32">
              <w:rPr>
                <w:rFonts w:ascii="Times New Roman" w:hAnsi="Times New Roman"/>
                <w:sz w:val="26"/>
                <w:szCs w:val="26"/>
                <w:lang w:eastAsia="lv-LV"/>
              </w:rPr>
              <w:t>1.</w:t>
            </w:r>
          </w:p>
        </w:tc>
        <w:tc>
          <w:tcPr>
            <w:tcW w:w="1340" w:type="pct"/>
            <w:tcBorders>
              <w:top w:val="outset" w:sz="6" w:space="0" w:color="auto"/>
              <w:left w:val="outset" w:sz="6" w:space="0" w:color="auto"/>
              <w:bottom w:val="outset" w:sz="6" w:space="0" w:color="auto"/>
              <w:right w:val="outset" w:sz="6" w:space="0" w:color="auto"/>
            </w:tcBorders>
            <w:hideMark/>
          </w:tcPr>
          <w:p w:rsidR="00E31D32" w:rsidRPr="00E31D32" w:rsidRDefault="00E31D32" w:rsidP="00E31D32">
            <w:pPr>
              <w:rPr>
                <w:rFonts w:ascii="Times New Roman" w:hAnsi="Times New Roman"/>
                <w:sz w:val="26"/>
                <w:szCs w:val="26"/>
                <w:lang w:eastAsia="lv-LV"/>
              </w:rPr>
            </w:pPr>
            <w:r w:rsidRPr="00E31D32">
              <w:rPr>
                <w:rFonts w:ascii="Times New Roman" w:hAnsi="Times New Roman"/>
                <w:sz w:val="26"/>
                <w:szCs w:val="26"/>
                <w:lang w:eastAsia="lv-LV"/>
              </w:rPr>
              <w:t xml:space="preserve">Sabiedrības </w:t>
            </w:r>
            <w:proofErr w:type="spellStart"/>
            <w:r w:rsidRPr="00E31D32">
              <w:rPr>
                <w:rFonts w:ascii="Times New Roman" w:hAnsi="Times New Roman"/>
                <w:sz w:val="26"/>
                <w:szCs w:val="26"/>
                <w:lang w:eastAsia="lv-LV"/>
              </w:rPr>
              <w:t>mērķgrupas</w:t>
            </w:r>
            <w:proofErr w:type="spellEnd"/>
            <w:r w:rsidRPr="00E31D32">
              <w:rPr>
                <w:rFonts w:ascii="Times New Roman" w:hAnsi="Times New Roman"/>
                <w:sz w:val="26"/>
                <w:szCs w:val="26"/>
                <w:lang w:eastAsia="lv-LV"/>
              </w:rPr>
              <w:t>, kuras tiesiskais regulējums ietekmē vai varētu ietekmēt</w:t>
            </w:r>
          </w:p>
        </w:tc>
        <w:tc>
          <w:tcPr>
            <w:tcW w:w="3395" w:type="pct"/>
            <w:tcBorders>
              <w:top w:val="outset" w:sz="6" w:space="0" w:color="auto"/>
              <w:left w:val="outset" w:sz="6" w:space="0" w:color="auto"/>
              <w:bottom w:val="outset" w:sz="6" w:space="0" w:color="auto"/>
              <w:right w:val="outset" w:sz="6" w:space="0" w:color="auto"/>
            </w:tcBorders>
            <w:hideMark/>
          </w:tcPr>
          <w:p w:rsidR="00E31D32" w:rsidRPr="00E31D32" w:rsidRDefault="00E429DF" w:rsidP="00815539">
            <w:pPr>
              <w:rPr>
                <w:rFonts w:ascii="Times New Roman" w:hAnsi="Times New Roman"/>
                <w:sz w:val="26"/>
                <w:szCs w:val="26"/>
                <w:lang w:eastAsia="lv-LV"/>
              </w:rPr>
            </w:pPr>
            <w:r w:rsidRPr="00E429DF">
              <w:rPr>
                <w:rFonts w:ascii="Times New Roman" w:hAnsi="Times New Roman"/>
                <w:sz w:val="26"/>
                <w:szCs w:val="26"/>
                <w:lang w:eastAsia="lv-LV"/>
              </w:rPr>
              <w:t>Noteikumu projekts attiecas uz visām personām, kuras</w:t>
            </w:r>
            <w:r>
              <w:rPr>
                <w:rFonts w:ascii="Times New Roman" w:hAnsi="Times New Roman"/>
                <w:sz w:val="26"/>
                <w:szCs w:val="26"/>
                <w:lang w:eastAsia="lv-LV"/>
              </w:rPr>
              <w:t>,</w:t>
            </w:r>
            <w:r w:rsidRPr="00E429DF">
              <w:rPr>
                <w:rFonts w:ascii="Times New Roman" w:hAnsi="Times New Roman"/>
                <w:sz w:val="26"/>
                <w:szCs w:val="26"/>
                <w:lang w:eastAsia="lv-LV"/>
              </w:rPr>
              <w:t xml:space="preserve"> pildot valsts amatpersonas pienākumus vai</w:t>
            </w:r>
            <w:r w:rsidR="00D90DB5">
              <w:rPr>
                <w:rFonts w:ascii="Times New Roman" w:hAnsi="Times New Roman"/>
                <w:sz w:val="26"/>
                <w:szCs w:val="26"/>
                <w:lang w:eastAsia="lv-LV"/>
              </w:rPr>
              <w:t>,</w:t>
            </w:r>
            <w:r w:rsidRPr="00E429DF">
              <w:rPr>
                <w:rFonts w:ascii="Times New Roman" w:hAnsi="Times New Roman"/>
                <w:sz w:val="26"/>
                <w:szCs w:val="26"/>
                <w:lang w:eastAsia="lv-LV"/>
              </w:rPr>
              <w:t xml:space="preserve"> saņe</w:t>
            </w:r>
            <w:r>
              <w:rPr>
                <w:rFonts w:ascii="Times New Roman" w:hAnsi="Times New Roman"/>
                <w:sz w:val="26"/>
                <w:szCs w:val="26"/>
                <w:lang w:eastAsia="lv-LV"/>
              </w:rPr>
              <w:t>mot diplomātiskās dāvanas, pieņem</w:t>
            </w:r>
            <w:r w:rsidRPr="00E429DF">
              <w:rPr>
                <w:rFonts w:ascii="Times New Roman" w:hAnsi="Times New Roman"/>
                <w:sz w:val="26"/>
                <w:szCs w:val="26"/>
                <w:lang w:eastAsia="lv-LV"/>
              </w:rPr>
              <w:t xml:space="preserve"> Likumā </w:t>
            </w:r>
            <w:r w:rsidR="009C4047">
              <w:rPr>
                <w:rFonts w:ascii="Times New Roman" w:hAnsi="Times New Roman"/>
                <w:sz w:val="26"/>
                <w:szCs w:val="26"/>
                <w:lang w:eastAsia="lv-LV"/>
              </w:rPr>
              <w:t>norādītās</w:t>
            </w:r>
            <w:r w:rsidRPr="00E429DF">
              <w:rPr>
                <w:rFonts w:ascii="Times New Roman" w:hAnsi="Times New Roman"/>
                <w:sz w:val="26"/>
                <w:szCs w:val="26"/>
                <w:lang w:eastAsia="lv-LV"/>
              </w:rPr>
              <w:t xml:space="preserve"> dāvan</w:t>
            </w:r>
            <w:r w:rsidR="00D90DB5">
              <w:rPr>
                <w:rFonts w:ascii="Times New Roman" w:hAnsi="Times New Roman"/>
                <w:sz w:val="26"/>
                <w:szCs w:val="26"/>
                <w:lang w:eastAsia="lv-LV"/>
              </w:rPr>
              <w:t xml:space="preserve">as. Kā papildu </w:t>
            </w:r>
            <w:proofErr w:type="spellStart"/>
            <w:r w:rsidR="00D90DB5">
              <w:rPr>
                <w:rFonts w:ascii="Times New Roman" w:hAnsi="Times New Roman"/>
                <w:sz w:val="26"/>
                <w:szCs w:val="26"/>
                <w:lang w:eastAsia="lv-LV"/>
              </w:rPr>
              <w:t>mērķgrupa</w:t>
            </w:r>
            <w:proofErr w:type="spellEnd"/>
            <w:r w:rsidR="00D90DB5">
              <w:rPr>
                <w:rFonts w:ascii="Times New Roman" w:hAnsi="Times New Roman"/>
                <w:sz w:val="26"/>
                <w:szCs w:val="26"/>
                <w:lang w:eastAsia="lv-LV"/>
              </w:rPr>
              <w:t>, kuru turpmāk tieši ietekmēs tiesiskais regulējums</w:t>
            </w:r>
            <w:r w:rsidR="00D9648A">
              <w:rPr>
                <w:rFonts w:ascii="Times New Roman" w:hAnsi="Times New Roman"/>
                <w:sz w:val="26"/>
                <w:szCs w:val="26"/>
                <w:lang w:eastAsia="lv-LV"/>
              </w:rPr>
              <w:t>,</w:t>
            </w:r>
            <w:r w:rsidR="00D90DB5">
              <w:rPr>
                <w:rFonts w:ascii="Times New Roman" w:hAnsi="Times New Roman"/>
                <w:sz w:val="26"/>
                <w:szCs w:val="26"/>
                <w:lang w:eastAsia="lv-LV"/>
              </w:rPr>
              <w:t xml:space="preserve"> i</w:t>
            </w:r>
            <w:r w:rsidR="00CA5EDC">
              <w:rPr>
                <w:rFonts w:ascii="Times New Roman" w:hAnsi="Times New Roman"/>
                <w:sz w:val="26"/>
                <w:szCs w:val="26"/>
                <w:lang w:eastAsia="lv-LV"/>
              </w:rPr>
              <w:t>r Likuma 1.panta 8.punkta c) un d) apakšpunktā</w:t>
            </w:r>
            <w:r w:rsidR="00DC01EA">
              <w:rPr>
                <w:rFonts w:ascii="Times New Roman" w:hAnsi="Times New Roman"/>
                <w:sz w:val="26"/>
                <w:szCs w:val="26"/>
                <w:lang w:eastAsia="lv-LV"/>
              </w:rPr>
              <w:t xml:space="preserve"> </w:t>
            </w:r>
            <w:r w:rsidR="009E4ED3">
              <w:rPr>
                <w:rFonts w:ascii="Times New Roman" w:hAnsi="Times New Roman"/>
                <w:sz w:val="26"/>
                <w:szCs w:val="26"/>
                <w:lang w:eastAsia="lv-LV"/>
              </w:rPr>
              <w:t>minētās</w:t>
            </w:r>
            <w:r w:rsidR="00815539">
              <w:rPr>
                <w:rFonts w:ascii="Times New Roman" w:hAnsi="Times New Roman"/>
                <w:sz w:val="26"/>
                <w:szCs w:val="26"/>
                <w:lang w:eastAsia="lv-LV"/>
              </w:rPr>
              <w:t xml:space="preserve"> </w:t>
            </w:r>
            <w:r w:rsidR="009E4ED3">
              <w:rPr>
                <w:rFonts w:ascii="Times New Roman" w:hAnsi="Times New Roman"/>
                <w:sz w:val="26"/>
                <w:szCs w:val="26"/>
                <w:lang w:eastAsia="lv-LV"/>
              </w:rPr>
              <w:t>publiskas personas institūcijas</w:t>
            </w:r>
            <w:r w:rsidR="00DC01EA">
              <w:rPr>
                <w:rFonts w:ascii="Times New Roman" w:hAnsi="Times New Roman"/>
                <w:sz w:val="26"/>
                <w:szCs w:val="26"/>
                <w:lang w:eastAsia="lv-LV"/>
              </w:rPr>
              <w:t xml:space="preserve"> -</w:t>
            </w:r>
            <w:r w:rsidR="00D90DB5">
              <w:rPr>
                <w:rFonts w:ascii="Times New Roman" w:hAnsi="Times New Roman"/>
                <w:sz w:val="26"/>
                <w:szCs w:val="26"/>
                <w:lang w:eastAsia="lv-LV"/>
              </w:rPr>
              <w:t xml:space="preserve"> kapitālsabie</w:t>
            </w:r>
            <w:r w:rsidR="00422759">
              <w:rPr>
                <w:rFonts w:ascii="Times New Roman" w:hAnsi="Times New Roman"/>
                <w:sz w:val="26"/>
                <w:szCs w:val="26"/>
                <w:lang w:eastAsia="lv-LV"/>
              </w:rPr>
              <w:t xml:space="preserve">drību valdes un padomes locekļi, kā arī </w:t>
            </w:r>
            <w:r w:rsidR="00274270">
              <w:rPr>
                <w:rFonts w:ascii="Times New Roman" w:hAnsi="Times New Roman"/>
                <w:sz w:val="26"/>
                <w:szCs w:val="26"/>
                <w:lang w:eastAsia="lv-LV"/>
              </w:rPr>
              <w:t>Likuma 4.panta pirmās daļas 18.punktā minētie padomes locekļi.</w:t>
            </w:r>
          </w:p>
        </w:tc>
      </w:tr>
      <w:tr w:rsidR="00E429DF" w:rsidRPr="00E31D32" w:rsidTr="004431A6">
        <w:trPr>
          <w:trHeight w:val="510"/>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E31D32" w:rsidRPr="00E31D32" w:rsidRDefault="00E31D32" w:rsidP="00E31D32">
            <w:pPr>
              <w:rPr>
                <w:rFonts w:ascii="Times New Roman" w:hAnsi="Times New Roman"/>
                <w:sz w:val="26"/>
                <w:szCs w:val="26"/>
                <w:lang w:eastAsia="lv-LV"/>
              </w:rPr>
            </w:pPr>
            <w:r w:rsidRPr="00E31D32">
              <w:rPr>
                <w:rFonts w:ascii="Times New Roman" w:hAnsi="Times New Roman"/>
                <w:sz w:val="26"/>
                <w:szCs w:val="26"/>
                <w:lang w:eastAsia="lv-LV"/>
              </w:rPr>
              <w:t>2.</w:t>
            </w:r>
          </w:p>
        </w:tc>
        <w:tc>
          <w:tcPr>
            <w:tcW w:w="1340" w:type="pct"/>
            <w:tcBorders>
              <w:top w:val="outset" w:sz="6" w:space="0" w:color="auto"/>
              <w:left w:val="outset" w:sz="6" w:space="0" w:color="auto"/>
              <w:bottom w:val="outset" w:sz="6" w:space="0" w:color="auto"/>
              <w:right w:val="outset" w:sz="6" w:space="0" w:color="auto"/>
            </w:tcBorders>
            <w:hideMark/>
          </w:tcPr>
          <w:p w:rsidR="00E31D32" w:rsidRPr="00E31D32" w:rsidRDefault="00E31D32" w:rsidP="00E31D32">
            <w:pPr>
              <w:rPr>
                <w:rFonts w:ascii="Times New Roman" w:hAnsi="Times New Roman"/>
                <w:sz w:val="26"/>
                <w:szCs w:val="26"/>
                <w:lang w:eastAsia="lv-LV"/>
              </w:rPr>
            </w:pPr>
            <w:r w:rsidRPr="00E31D32">
              <w:rPr>
                <w:rFonts w:ascii="Times New Roman" w:hAnsi="Times New Roman"/>
                <w:sz w:val="26"/>
                <w:szCs w:val="26"/>
                <w:lang w:eastAsia="lv-LV"/>
              </w:rPr>
              <w:t xml:space="preserve">Tiesiskā regulējuma </w:t>
            </w:r>
            <w:r w:rsidRPr="00E31D32">
              <w:rPr>
                <w:rFonts w:ascii="Times New Roman" w:hAnsi="Times New Roman"/>
                <w:sz w:val="26"/>
                <w:szCs w:val="26"/>
                <w:lang w:eastAsia="lv-LV"/>
              </w:rPr>
              <w:lastRenderedPageBreak/>
              <w:t>ietekme uz tautsaimniecību un administratīvo slogu</w:t>
            </w:r>
          </w:p>
        </w:tc>
        <w:tc>
          <w:tcPr>
            <w:tcW w:w="3395" w:type="pct"/>
            <w:tcBorders>
              <w:top w:val="outset" w:sz="6" w:space="0" w:color="auto"/>
              <w:left w:val="outset" w:sz="6" w:space="0" w:color="auto"/>
              <w:bottom w:val="outset" w:sz="6" w:space="0" w:color="auto"/>
              <w:right w:val="outset" w:sz="6" w:space="0" w:color="auto"/>
            </w:tcBorders>
            <w:hideMark/>
          </w:tcPr>
          <w:p w:rsidR="00E31D32" w:rsidRPr="002A7DC1" w:rsidRDefault="00670348" w:rsidP="00E31D32">
            <w:pPr>
              <w:rPr>
                <w:rFonts w:ascii="Times New Roman" w:hAnsi="Times New Roman"/>
                <w:sz w:val="26"/>
                <w:szCs w:val="26"/>
                <w:lang w:eastAsia="lv-LV"/>
              </w:rPr>
            </w:pPr>
            <w:r w:rsidRPr="002A7DC1">
              <w:rPr>
                <w:rFonts w:ascii="Times New Roman" w:hAnsi="Times New Roman"/>
                <w:sz w:val="26"/>
                <w:szCs w:val="26"/>
                <w:lang w:eastAsia="lv-LV"/>
              </w:rPr>
              <w:lastRenderedPageBreak/>
              <w:t>Ietekme uz tautsaimniecību netiek prognozēta.</w:t>
            </w:r>
          </w:p>
          <w:p w:rsidR="00210CF2" w:rsidRPr="002A7DC1" w:rsidRDefault="005C6833" w:rsidP="009F6664">
            <w:pPr>
              <w:rPr>
                <w:sz w:val="26"/>
                <w:szCs w:val="26"/>
              </w:rPr>
            </w:pPr>
            <w:r w:rsidRPr="002A7DC1">
              <w:rPr>
                <w:rFonts w:ascii="Times New Roman" w:hAnsi="Times New Roman"/>
                <w:sz w:val="26"/>
                <w:szCs w:val="26"/>
                <w:lang w:eastAsia="lv-LV"/>
              </w:rPr>
              <w:lastRenderedPageBreak/>
              <w:t xml:space="preserve">Līdz ar </w:t>
            </w:r>
            <w:r w:rsidR="00FA1DB8" w:rsidRPr="002A7DC1">
              <w:rPr>
                <w:rFonts w:ascii="Times New Roman" w:hAnsi="Times New Roman"/>
                <w:sz w:val="26"/>
                <w:szCs w:val="26"/>
                <w:lang w:eastAsia="lv-LV"/>
              </w:rPr>
              <w:t>pieņemtajiem</w:t>
            </w:r>
            <w:r w:rsidR="003042A4" w:rsidRPr="002A7DC1">
              <w:rPr>
                <w:rFonts w:ascii="Times New Roman" w:hAnsi="Times New Roman"/>
                <w:sz w:val="26"/>
                <w:szCs w:val="26"/>
                <w:lang w:eastAsia="lv-LV"/>
              </w:rPr>
              <w:t xml:space="preserve"> </w:t>
            </w:r>
            <w:r w:rsidRPr="002A7DC1">
              <w:rPr>
                <w:rFonts w:ascii="Times New Roman" w:hAnsi="Times New Roman"/>
                <w:sz w:val="26"/>
                <w:szCs w:val="26"/>
                <w:lang w:eastAsia="lv-LV"/>
              </w:rPr>
              <w:t>grozījumiem Likumā a</w:t>
            </w:r>
            <w:r w:rsidR="00103DE0" w:rsidRPr="002A7DC1">
              <w:rPr>
                <w:rFonts w:ascii="Times New Roman" w:hAnsi="Times New Roman"/>
                <w:sz w:val="26"/>
                <w:szCs w:val="26"/>
                <w:lang w:eastAsia="lv-LV"/>
              </w:rPr>
              <w:t xml:space="preserve">dministratīvais slogs </w:t>
            </w:r>
            <w:r w:rsidR="00250691" w:rsidRPr="002A7DC1">
              <w:rPr>
                <w:rFonts w:ascii="Times New Roman" w:hAnsi="Times New Roman"/>
                <w:sz w:val="26"/>
                <w:szCs w:val="26"/>
                <w:lang w:eastAsia="lv-LV"/>
              </w:rPr>
              <w:t xml:space="preserve">ir </w:t>
            </w:r>
            <w:r w:rsidR="00103DE0" w:rsidRPr="002A7DC1">
              <w:rPr>
                <w:rFonts w:ascii="Times New Roman" w:hAnsi="Times New Roman"/>
                <w:sz w:val="26"/>
                <w:szCs w:val="26"/>
                <w:lang w:eastAsia="lv-LV"/>
              </w:rPr>
              <w:t>palielin</w:t>
            </w:r>
            <w:r w:rsidR="00250691" w:rsidRPr="002A7DC1">
              <w:rPr>
                <w:rFonts w:ascii="Times New Roman" w:hAnsi="Times New Roman"/>
                <w:sz w:val="26"/>
                <w:szCs w:val="26"/>
                <w:lang w:eastAsia="lv-LV"/>
              </w:rPr>
              <w:t>ājies</w:t>
            </w:r>
            <w:r w:rsidR="00103DE0" w:rsidRPr="002A7DC1">
              <w:rPr>
                <w:rFonts w:ascii="Times New Roman" w:hAnsi="Times New Roman"/>
                <w:sz w:val="26"/>
                <w:szCs w:val="26"/>
                <w:lang w:eastAsia="lv-LV"/>
              </w:rPr>
              <w:t xml:space="preserve"> </w:t>
            </w:r>
            <w:r w:rsidR="00AD4D60" w:rsidRPr="002A7DC1">
              <w:rPr>
                <w:rFonts w:ascii="Times New Roman" w:hAnsi="Times New Roman"/>
                <w:sz w:val="26"/>
                <w:szCs w:val="26"/>
                <w:lang w:eastAsia="lv-LV"/>
              </w:rPr>
              <w:t>tām</w:t>
            </w:r>
            <w:r w:rsidR="004A6978" w:rsidRPr="002A7DC1">
              <w:rPr>
                <w:rFonts w:ascii="Times New Roman" w:hAnsi="Times New Roman"/>
                <w:sz w:val="26"/>
                <w:szCs w:val="26"/>
                <w:lang w:eastAsia="lv-LV"/>
              </w:rPr>
              <w:t xml:space="preserve"> </w:t>
            </w:r>
            <w:r w:rsidR="008D091D" w:rsidRPr="002A7DC1">
              <w:rPr>
                <w:rFonts w:ascii="Times New Roman" w:hAnsi="Times New Roman"/>
                <w:sz w:val="26"/>
                <w:szCs w:val="26"/>
                <w:lang w:eastAsia="lv-LV"/>
              </w:rPr>
              <w:t>institūcijām, kuras</w:t>
            </w:r>
            <w:r w:rsidR="001A4044" w:rsidRPr="002A7DC1">
              <w:rPr>
                <w:rFonts w:ascii="Times New Roman" w:hAnsi="Times New Roman"/>
                <w:sz w:val="26"/>
                <w:szCs w:val="26"/>
                <w:lang w:eastAsia="lv-LV"/>
              </w:rPr>
              <w:t xml:space="preserve"> iepriekš </w:t>
            </w:r>
            <w:r w:rsidR="009F6664" w:rsidRPr="002A7DC1">
              <w:rPr>
                <w:rFonts w:ascii="Times New Roman" w:hAnsi="Times New Roman"/>
                <w:sz w:val="26"/>
                <w:szCs w:val="26"/>
                <w:lang w:eastAsia="lv-LV"/>
              </w:rPr>
              <w:t xml:space="preserve"> </w:t>
            </w:r>
            <w:r w:rsidR="001A4044" w:rsidRPr="002A7DC1">
              <w:rPr>
                <w:rFonts w:ascii="Times New Roman" w:hAnsi="Times New Roman"/>
                <w:sz w:val="26"/>
                <w:szCs w:val="26"/>
                <w:lang w:eastAsia="lv-LV"/>
              </w:rPr>
              <w:t>neveica</w:t>
            </w:r>
            <w:r w:rsidR="00162BEF" w:rsidRPr="002A7DC1">
              <w:rPr>
                <w:rFonts w:ascii="Times New Roman" w:hAnsi="Times New Roman"/>
                <w:sz w:val="26"/>
                <w:szCs w:val="26"/>
                <w:lang w:eastAsia="lv-LV"/>
              </w:rPr>
              <w:t xml:space="preserve"> </w:t>
            </w:r>
            <w:r w:rsidR="00AD4D60" w:rsidRPr="002A7DC1">
              <w:rPr>
                <w:rFonts w:ascii="Times New Roman" w:hAnsi="Times New Roman"/>
                <w:sz w:val="26"/>
                <w:szCs w:val="26"/>
                <w:lang w:eastAsia="lv-LV"/>
              </w:rPr>
              <w:t>personu</w:t>
            </w:r>
            <w:r w:rsidR="00162BEF" w:rsidRPr="002A7DC1">
              <w:rPr>
                <w:rFonts w:ascii="Times New Roman" w:hAnsi="Times New Roman"/>
                <w:sz w:val="26"/>
                <w:szCs w:val="26"/>
                <w:lang w:eastAsia="lv-LV"/>
              </w:rPr>
              <w:t xml:space="preserve"> saņemto dāvanu reģistrēšanu, t.i., Likuma 1.panta 8.punkta c) un</w:t>
            </w:r>
            <w:r w:rsidR="00EB1BF0" w:rsidRPr="002A7DC1">
              <w:rPr>
                <w:rFonts w:ascii="Times New Roman" w:hAnsi="Times New Roman"/>
                <w:sz w:val="26"/>
                <w:szCs w:val="26"/>
                <w:lang w:eastAsia="lv-LV"/>
              </w:rPr>
              <w:t xml:space="preserve"> atsevišķām</w:t>
            </w:r>
            <w:r w:rsidR="00162BEF" w:rsidRPr="002A7DC1">
              <w:rPr>
                <w:rFonts w:ascii="Times New Roman" w:hAnsi="Times New Roman"/>
                <w:sz w:val="26"/>
                <w:szCs w:val="26"/>
                <w:lang w:eastAsia="lv-LV"/>
              </w:rPr>
              <w:t xml:space="preserve"> d) apakšpunktā minētajām institūcijām, kā arī </w:t>
            </w:r>
            <w:r w:rsidR="00EB1BF0" w:rsidRPr="002A7DC1">
              <w:rPr>
                <w:rFonts w:ascii="Times New Roman" w:eastAsia="Calibri" w:hAnsi="Times New Roman"/>
                <w:sz w:val="26"/>
                <w:szCs w:val="26"/>
              </w:rPr>
              <w:t>tām publiskas personas institūcijām, kuras pilnvarojušas kapitālsabiedrības padomes locekli pārstāvēt publiskas personas intereses kapitālsabiedrībā</w:t>
            </w:r>
            <w:r w:rsidR="00F56EA6" w:rsidRPr="002A7DC1">
              <w:rPr>
                <w:rFonts w:ascii="Times New Roman" w:hAnsi="Times New Roman"/>
                <w:sz w:val="26"/>
                <w:szCs w:val="26"/>
              </w:rPr>
              <w:t>, kurā publiskas personas daļa pamatkapitālā (atsevišķi vai kopumā) nepārsniedz 50 procentus, vai kurā publiskai personai nav izšķirošas ietekmes atbilstoši Koncernu likumam</w:t>
            </w:r>
            <w:r w:rsidR="00EB1BF0" w:rsidRPr="002A7DC1">
              <w:rPr>
                <w:rFonts w:ascii="Times New Roman" w:eastAsia="Calibri" w:hAnsi="Times New Roman"/>
                <w:sz w:val="26"/>
                <w:szCs w:val="26"/>
              </w:rPr>
              <w:t>.</w:t>
            </w:r>
            <w:r w:rsidR="00F56EA6" w:rsidRPr="002A7DC1">
              <w:rPr>
                <w:rFonts w:ascii="Times New Roman" w:eastAsia="Calibri" w:hAnsi="Times New Roman"/>
                <w:sz w:val="26"/>
                <w:szCs w:val="26"/>
              </w:rPr>
              <w:t xml:space="preserve"> Proti, vis</w:t>
            </w:r>
            <w:r w:rsidR="00250691" w:rsidRPr="002A7DC1">
              <w:rPr>
                <w:rFonts w:ascii="Times New Roman" w:eastAsia="Calibri" w:hAnsi="Times New Roman"/>
                <w:sz w:val="26"/>
                <w:szCs w:val="26"/>
              </w:rPr>
              <w:t>iem šādu institūciju vadītājiem</w:t>
            </w:r>
            <w:r w:rsidR="001A4044" w:rsidRPr="002A7DC1">
              <w:rPr>
                <w:rFonts w:ascii="Times New Roman" w:eastAsia="Calibri" w:hAnsi="Times New Roman"/>
                <w:sz w:val="26"/>
                <w:szCs w:val="26"/>
              </w:rPr>
              <w:t xml:space="preserve"> tagad </w:t>
            </w:r>
            <w:r w:rsidR="009F6664" w:rsidRPr="002A7DC1">
              <w:rPr>
                <w:rFonts w:ascii="Times New Roman" w:eastAsia="Calibri" w:hAnsi="Times New Roman"/>
                <w:sz w:val="26"/>
                <w:szCs w:val="26"/>
              </w:rPr>
              <w:t>ir</w:t>
            </w:r>
            <w:r w:rsidR="007D69FB" w:rsidRPr="002A7DC1">
              <w:rPr>
                <w:rFonts w:ascii="Times New Roman" w:eastAsia="Calibri" w:hAnsi="Times New Roman"/>
                <w:sz w:val="26"/>
                <w:szCs w:val="26"/>
              </w:rPr>
              <w:t xml:space="preserve"> pienākums izveidot</w:t>
            </w:r>
            <w:r w:rsidR="00AD4D60" w:rsidRPr="002A7DC1">
              <w:rPr>
                <w:rFonts w:ascii="Times New Roman" w:eastAsia="Calibri" w:hAnsi="Times New Roman"/>
                <w:sz w:val="26"/>
                <w:szCs w:val="26"/>
              </w:rPr>
              <w:t xml:space="preserve"> valsts amatpersonu</w:t>
            </w:r>
            <w:r w:rsidR="007D69FB" w:rsidRPr="002A7DC1">
              <w:rPr>
                <w:sz w:val="26"/>
                <w:szCs w:val="26"/>
              </w:rPr>
              <w:t xml:space="preserve"> pieņemto dāvanu novērtēšanas komisiju</w:t>
            </w:r>
            <w:r w:rsidR="005909B1" w:rsidRPr="002A7DC1">
              <w:rPr>
                <w:sz w:val="26"/>
                <w:szCs w:val="26"/>
              </w:rPr>
              <w:t>, kura</w:t>
            </w:r>
            <w:r w:rsidR="007D69FB" w:rsidRPr="002A7DC1">
              <w:rPr>
                <w:sz w:val="26"/>
                <w:szCs w:val="26"/>
              </w:rPr>
              <w:t xml:space="preserve"> reģistrēs, novērtēs un pieņems lēmumu par dāvanu</w:t>
            </w:r>
            <w:r w:rsidR="005909B1" w:rsidRPr="002A7DC1">
              <w:rPr>
                <w:sz w:val="26"/>
                <w:szCs w:val="26"/>
              </w:rPr>
              <w:t xml:space="preserve"> turpmāko</w:t>
            </w:r>
            <w:r w:rsidR="007D69FB" w:rsidRPr="002A7DC1">
              <w:rPr>
                <w:sz w:val="26"/>
                <w:szCs w:val="26"/>
              </w:rPr>
              <w:t xml:space="preserve"> izmantošanu.</w:t>
            </w:r>
          </w:p>
        </w:tc>
      </w:tr>
      <w:tr w:rsidR="00E429DF" w:rsidRPr="00E31D32" w:rsidTr="004431A6">
        <w:trPr>
          <w:trHeight w:val="510"/>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E31D32" w:rsidRPr="00E31D32" w:rsidRDefault="00E31D32" w:rsidP="00E31D32">
            <w:pPr>
              <w:rPr>
                <w:rFonts w:ascii="Times New Roman" w:hAnsi="Times New Roman"/>
                <w:sz w:val="26"/>
                <w:szCs w:val="26"/>
                <w:lang w:eastAsia="lv-LV"/>
              </w:rPr>
            </w:pPr>
            <w:r w:rsidRPr="00E31D32">
              <w:rPr>
                <w:rFonts w:ascii="Times New Roman" w:hAnsi="Times New Roman"/>
                <w:sz w:val="26"/>
                <w:szCs w:val="26"/>
                <w:lang w:eastAsia="lv-LV"/>
              </w:rPr>
              <w:lastRenderedPageBreak/>
              <w:t>3.</w:t>
            </w:r>
          </w:p>
        </w:tc>
        <w:tc>
          <w:tcPr>
            <w:tcW w:w="1340" w:type="pct"/>
            <w:tcBorders>
              <w:top w:val="outset" w:sz="6" w:space="0" w:color="auto"/>
              <w:left w:val="outset" w:sz="6" w:space="0" w:color="auto"/>
              <w:bottom w:val="outset" w:sz="6" w:space="0" w:color="auto"/>
              <w:right w:val="outset" w:sz="6" w:space="0" w:color="auto"/>
            </w:tcBorders>
            <w:hideMark/>
          </w:tcPr>
          <w:p w:rsidR="00E31D32" w:rsidRPr="00E31D32" w:rsidRDefault="00E31D32" w:rsidP="00E31D32">
            <w:pPr>
              <w:rPr>
                <w:rFonts w:ascii="Times New Roman" w:hAnsi="Times New Roman"/>
                <w:sz w:val="26"/>
                <w:szCs w:val="26"/>
                <w:lang w:eastAsia="lv-LV"/>
              </w:rPr>
            </w:pPr>
            <w:r w:rsidRPr="00E31D32">
              <w:rPr>
                <w:rFonts w:ascii="Times New Roman" w:hAnsi="Times New Roman"/>
                <w:sz w:val="26"/>
                <w:szCs w:val="26"/>
                <w:lang w:eastAsia="lv-LV"/>
              </w:rPr>
              <w:t>Administratīvo izmaksu monetārs novērtējums</w:t>
            </w:r>
          </w:p>
        </w:tc>
        <w:tc>
          <w:tcPr>
            <w:tcW w:w="3395" w:type="pct"/>
            <w:tcBorders>
              <w:top w:val="outset" w:sz="6" w:space="0" w:color="auto"/>
              <w:left w:val="outset" w:sz="6" w:space="0" w:color="auto"/>
              <w:bottom w:val="outset" w:sz="6" w:space="0" w:color="auto"/>
              <w:right w:val="outset" w:sz="6" w:space="0" w:color="auto"/>
            </w:tcBorders>
            <w:hideMark/>
          </w:tcPr>
          <w:p w:rsidR="00E31D32" w:rsidRPr="002A7DC1" w:rsidRDefault="00CD3341" w:rsidP="00CD3341">
            <w:pPr>
              <w:rPr>
                <w:rFonts w:ascii="Times New Roman" w:hAnsi="Times New Roman"/>
                <w:sz w:val="26"/>
                <w:szCs w:val="26"/>
                <w:lang w:eastAsia="lv-LV"/>
              </w:rPr>
            </w:pPr>
            <w:r w:rsidRPr="002A7DC1">
              <w:rPr>
                <w:rFonts w:ascii="Times New Roman" w:hAnsi="Times New Roman"/>
                <w:sz w:val="26"/>
                <w:szCs w:val="26"/>
              </w:rPr>
              <w:t>Noteikumu projektā ietvertajam tiesiskajam regulējumam nav ietekmes uz administratīvajām izmaksām.</w:t>
            </w:r>
          </w:p>
        </w:tc>
      </w:tr>
      <w:tr w:rsidR="00E429DF" w:rsidRPr="00E31D32" w:rsidTr="004431A6">
        <w:trPr>
          <w:trHeight w:val="345"/>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E31D32" w:rsidRPr="00E31D32" w:rsidRDefault="00E31D32" w:rsidP="00E31D32">
            <w:pPr>
              <w:rPr>
                <w:rFonts w:ascii="Times New Roman" w:hAnsi="Times New Roman"/>
                <w:sz w:val="26"/>
                <w:szCs w:val="26"/>
                <w:lang w:eastAsia="lv-LV"/>
              </w:rPr>
            </w:pPr>
            <w:r w:rsidRPr="00E31D32">
              <w:rPr>
                <w:rFonts w:ascii="Times New Roman" w:hAnsi="Times New Roman"/>
                <w:sz w:val="26"/>
                <w:szCs w:val="26"/>
                <w:lang w:eastAsia="lv-LV"/>
              </w:rPr>
              <w:t>4.</w:t>
            </w:r>
          </w:p>
        </w:tc>
        <w:tc>
          <w:tcPr>
            <w:tcW w:w="1340" w:type="pct"/>
            <w:tcBorders>
              <w:top w:val="outset" w:sz="6" w:space="0" w:color="auto"/>
              <w:left w:val="outset" w:sz="6" w:space="0" w:color="auto"/>
              <w:bottom w:val="outset" w:sz="6" w:space="0" w:color="auto"/>
              <w:right w:val="outset" w:sz="6" w:space="0" w:color="auto"/>
            </w:tcBorders>
            <w:hideMark/>
          </w:tcPr>
          <w:p w:rsidR="00E31D32" w:rsidRPr="00E31D32" w:rsidRDefault="00E31D32" w:rsidP="00E31D32">
            <w:pPr>
              <w:rPr>
                <w:rFonts w:ascii="Times New Roman" w:hAnsi="Times New Roman"/>
                <w:sz w:val="26"/>
                <w:szCs w:val="26"/>
                <w:lang w:eastAsia="lv-LV"/>
              </w:rPr>
            </w:pPr>
            <w:r w:rsidRPr="00E31D32">
              <w:rPr>
                <w:rFonts w:ascii="Times New Roman" w:hAnsi="Times New Roman"/>
                <w:sz w:val="26"/>
                <w:szCs w:val="26"/>
                <w:lang w:eastAsia="lv-LV"/>
              </w:rPr>
              <w:t>Cita informācija</w:t>
            </w:r>
          </w:p>
        </w:tc>
        <w:tc>
          <w:tcPr>
            <w:tcW w:w="3395" w:type="pct"/>
            <w:tcBorders>
              <w:top w:val="outset" w:sz="6" w:space="0" w:color="auto"/>
              <w:left w:val="outset" w:sz="6" w:space="0" w:color="auto"/>
              <w:bottom w:val="outset" w:sz="6" w:space="0" w:color="auto"/>
              <w:right w:val="outset" w:sz="6" w:space="0" w:color="auto"/>
            </w:tcBorders>
            <w:hideMark/>
          </w:tcPr>
          <w:p w:rsidR="00E31D32" w:rsidRPr="00E31D32" w:rsidRDefault="00E429DF" w:rsidP="00E429DF">
            <w:pPr>
              <w:spacing w:before="100" w:beforeAutospacing="1" w:after="100" w:afterAutospacing="1" w:line="360" w:lineRule="auto"/>
              <w:rPr>
                <w:rFonts w:ascii="Times New Roman" w:hAnsi="Times New Roman"/>
                <w:sz w:val="26"/>
                <w:szCs w:val="26"/>
                <w:lang w:eastAsia="lv-LV"/>
              </w:rPr>
            </w:pPr>
            <w:r w:rsidRPr="00E429DF">
              <w:rPr>
                <w:rFonts w:ascii="Times New Roman" w:hAnsi="Times New Roman"/>
                <w:sz w:val="26"/>
                <w:szCs w:val="26"/>
                <w:lang w:eastAsia="lv-LV"/>
              </w:rPr>
              <w:t>Nav.</w:t>
            </w:r>
          </w:p>
        </w:tc>
      </w:tr>
    </w:tbl>
    <w:p w:rsidR="0038028C" w:rsidRDefault="0038028C" w:rsidP="00117C2D">
      <w:pPr>
        <w:rPr>
          <w:rFonts w:ascii="Times New Roman" w:hAnsi="Times New Roman"/>
          <w:sz w:val="26"/>
          <w:szCs w:val="26"/>
          <w:lang w:eastAsia="lv-LV"/>
        </w:rPr>
      </w:pPr>
    </w:p>
    <w:tbl>
      <w:tblPr>
        <w:tblW w:w="5089"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2492"/>
        <w:gridCol w:w="6397"/>
      </w:tblGrid>
      <w:tr w:rsidR="006D258C" w:rsidRPr="006D258C" w:rsidTr="00895820">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D258C" w:rsidRPr="006D258C" w:rsidRDefault="006D258C" w:rsidP="006D258C">
            <w:pPr>
              <w:spacing w:before="100" w:beforeAutospacing="1" w:after="100" w:afterAutospacing="1" w:line="360" w:lineRule="auto"/>
              <w:ind w:firstLine="300"/>
              <w:jc w:val="center"/>
              <w:rPr>
                <w:rFonts w:ascii="Times New Roman" w:hAnsi="Times New Roman"/>
                <w:b/>
                <w:bCs/>
                <w:sz w:val="26"/>
                <w:szCs w:val="26"/>
                <w:lang w:eastAsia="lv-LV"/>
              </w:rPr>
            </w:pPr>
            <w:r w:rsidRPr="006D258C">
              <w:rPr>
                <w:rFonts w:ascii="Times New Roman" w:hAnsi="Times New Roman"/>
                <w:b/>
                <w:bCs/>
                <w:sz w:val="26"/>
                <w:szCs w:val="26"/>
                <w:lang w:eastAsia="lv-LV"/>
              </w:rPr>
              <w:t>VI. Sabiedrības līdzdalība un komunikācijas aktivitātes</w:t>
            </w:r>
          </w:p>
        </w:tc>
      </w:tr>
      <w:tr w:rsidR="006D258C" w:rsidRPr="006D258C" w:rsidTr="00F943B0">
        <w:trPr>
          <w:trHeight w:val="54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D258C" w:rsidRPr="006D258C" w:rsidRDefault="006D258C" w:rsidP="006D258C">
            <w:pPr>
              <w:rPr>
                <w:rFonts w:ascii="Times New Roman" w:hAnsi="Times New Roman"/>
                <w:sz w:val="26"/>
                <w:szCs w:val="26"/>
                <w:lang w:eastAsia="lv-LV"/>
              </w:rPr>
            </w:pPr>
            <w:r w:rsidRPr="006D258C">
              <w:rPr>
                <w:rFonts w:ascii="Times New Roman" w:hAnsi="Times New Roman"/>
                <w:sz w:val="26"/>
                <w:szCs w:val="26"/>
                <w:lang w:eastAsia="lv-LV"/>
              </w:rPr>
              <w:t>1.</w:t>
            </w:r>
          </w:p>
        </w:tc>
        <w:tc>
          <w:tcPr>
            <w:tcW w:w="1320" w:type="pct"/>
            <w:tcBorders>
              <w:top w:val="outset" w:sz="6" w:space="0" w:color="auto"/>
              <w:left w:val="outset" w:sz="6" w:space="0" w:color="auto"/>
              <w:bottom w:val="outset" w:sz="6" w:space="0" w:color="auto"/>
              <w:right w:val="outset" w:sz="6" w:space="0" w:color="auto"/>
            </w:tcBorders>
            <w:hideMark/>
          </w:tcPr>
          <w:p w:rsidR="006D258C" w:rsidRPr="006D258C" w:rsidRDefault="006D258C" w:rsidP="006D258C">
            <w:pPr>
              <w:rPr>
                <w:rFonts w:ascii="Times New Roman" w:hAnsi="Times New Roman"/>
                <w:sz w:val="26"/>
                <w:szCs w:val="26"/>
                <w:lang w:eastAsia="lv-LV"/>
              </w:rPr>
            </w:pPr>
            <w:r w:rsidRPr="006D258C">
              <w:rPr>
                <w:rFonts w:ascii="Times New Roman" w:hAnsi="Times New Roman"/>
                <w:sz w:val="26"/>
                <w:szCs w:val="26"/>
                <w:lang w:eastAsia="lv-LV"/>
              </w:rPr>
              <w:t>Plānotās sabiedrības līdzdalības un komunikācijas aktivitātes saistībā ar projektu</w:t>
            </w:r>
          </w:p>
        </w:tc>
        <w:tc>
          <w:tcPr>
            <w:tcW w:w="3374" w:type="pct"/>
            <w:tcBorders>
              <w:top w:val="outset" w:sz="6" w:space="0" w:color="auto"/>
              <w:left w:val="outset" w:sz="6" w:space="0" w:color="auto"/>
              <w:bottom w:val="outset" w:sz="6" w:space="0" w:color="auto"/>
              <w:right w:val="outset" w:sz="6" w:space="0" w:color="auto"/>
            </w:tcBorders>
            <w:hideMark/>
          </w:tcPr>
          <w:p w:rsidR="006D258C" w:rsidRPr="00B354EB" w:rsidRDefault="00C146D3" w:rsidP="00727FBD">
            <w:pPr>
              <w:rPr>
                <w:rFonts w:ascii="Times New Roman" w:hAnsi="Times New Roman"/>
                <w:sz w:val="26"/>
                <w:szCs w:val="26"/>
                <w:lang w:eastAsia="lv-LV"/>
              </w:rPr>
            </w:pPr>
            <w:r w:rsidRPr="00B354EB">
              <w:rPr>
                <w:rFonts w:ascii="Times New Roman" w:hAnsi="Times New Roman"/>
                <w:sz w:val="26"/>
                <w:szCs w:val="26"/>
                <w:lang w:eastAsia="lv-LV"/>
              </w:rPr>
              <w:t>Noteikumu projekts un tā anotācija pēc izsludināšanas Valsts sekretāru sanāks</w:t>
            </w:r>
            <w:r w:rsidR="00745546" w:rsidRPr="00B354EB">
              <w:rPr>
                <w:rFonts w:ascii="Times New Roman" w:hAnsi="Times New Roman"/>
                <w:sz w:val="26"/>
                <w:szCs w:val="26"/>
                <w:lang w:eastAsia="lv-LV"/>
              </w:rPr>
              <w:t>mē 2015.gada 8.janvārī ir</w:t>
            </w:r>
            <w:r w:rsidRPr="00B354EB">
              <w:rPr>
                <w:rFonts w:ascii="Times New Roman" w:hAnsi="Times New Roman"/>
                <w:sz w:val="26"/>
                <w:szCs w:val="26"/>
                <w:lang w:eastAsia="lv-LV"/>
              </w:rPr>
              <w:t xml:space="preserve"> publiski pieejama Ministru kabineta mājas lapā – sadāļā „Tiesību aktu projekti” (</w:t>
            </w:r>
            <w:hyperlink r:id="rId10" w:history="1">
              <w:r w:rsidRPr="00B354EB">
                <w:rPr>
                  <w:rStyle w:val="Hyperlink"/>
                  <w:rFonts w:ascii="Times New Roman" w:hAnsi="Times New Roman"/>
                  <w:sz w:val="26"/>
                  <w:szCs w:val="26"/>
                  <w:u w:val="none"/>
                  <w:lang w:eastAsia="lv-LV"/>
                </w:rPr>
                <w:t>http://tap.mk.gov.lv/lv/mk/tap/?dateFrom=2014-03-10&amp;dateTo=2015-03-10&amp;text=VSS-26&amp;org=0&amp;area=0&amp;type=0</w:t>
              </w:r>
            </w:hyperlink>
            <w:r w:rsidR="00745546" w:rsidRPr="00B354EB">
              <w:rPr>
                <w:rFonts w:ascii="Times New Roman" w:hAnsi="Times New Roman"/>
                <w:sz w:val="26"/>
                <w:szCs w:val="26"/>
                <w:lang w:eastAsia="lv-LV"/>
              </w:rPr>
              <w:t>).</w:t>
            </w:r>
          </w:p>
        </w:tc>
      </w:tr>
      <w:tr w:rsidR="006D258C" w:rsidRPr="006D258C" w:rsidTr="00F943B0">
        <w:trPr>
          <w:trHeight w:val="33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D258C" w:rsidRPr="006D258C" w:rsidRDefault="006D258C" w:rsidP="006D258C">
            <w:pPr>
              <w:rPr>
                <w:rFonts w:ascii="Times New Roman" w:hAnsi="Times New Roman"/>
                <w:sz w:val="26"/>
                <w:szCs w:val="26"/>
                <w:lang w:eastAsia="lv-LV"/>
              </w:rPr>
            </w:pPr>
            <w:r w:rsidRPr="006D258C">
              <w:rPr>
                <w:rFonts w:ascii="Times New Roman" w:hAnsi="Times New Roman"/>
                <w:sz w:val="26"/>
                <w:szCs w:val="26"/>
                <w:lang w:eastAsia="lv-LV"/>
              </w:rPr>
              <w:t>2.</w:t>
            </w:r>
          </w:p>
        </w:tc>
        <w:tc>
          <w:tcPr>
            <w:tcW w:w="1320" w:type="pct"/>
            <w:tcBorders>
              <w:top w:val="outset" w:sz="6" w:space="0" w:color="auto"/>
              <w:left w:val="outset" w:sz="6" w:space="0" w:color="auto"/>
              <w:bottom w:val="outset" w:sz="6" w:space="0" w:color="auto"/>
              <w:right w:val="outset" w:sz="6" w:space="0" w:color="auto"/>
            </w:tcBorders>
            <w:hideMark/>
          </w:tcPr>
          <w:p w:rsidR="006D258C" w:rsidRPr="006D258C" w:rsidRDefault="006D258C" w:rsidP="006D258C">
            <w:pPr>
              <w:rPr>
                <w:rFonts w:ascii="Times New Roman" w:hAnsi="Times New Roman"/>
                <w:sz w:val="26"/>
                <w:szCs w:val="26"/>
                <w:lang w:eastAsia="lv-LV"/>
              </w:rPr>
            </w:pPr>
            <w:r w:rsidRPr="006D258C">
              <w:rPr>
                <w:rFonts w:ascii="Times New Roman" w:hAnsi="Times New Roman"/>
                <w:sz w:val="26"/>
                <w:szCs w:val="26"/>
                <w:lang w:eastAsia="lv-LV"/>
              </w:rPr>
              <w:t>Sabiedrības līdzdalība projekta izstrādē</w:t>
            </w:r>
          </w:p>
        </w:tc>
        <w:tc>
          <w:tcPr>
            <w:tcW w:w="3374" w:type="pct"/>
            <w:tcBorders>
              <w:top w:val="outset" w:sz="6" w:space="0" w:color="auto"/>
              <w:left w:val="outset" w:sz="6" w:space="0" w:color="auto"/>
              <w:bottom w:val="outset" w:sz="6" w:space="0" w:color="auto"/>
              <w:right w:val="outset" w:sz="6" w:space="0" w:color="auto"/>
            </w:tcBorders>
            <w:hideMark/>
          </w:tcPr>
          <w:p w:rsidR="006D258C" w:rsidRPr="00B354EB" w:rsidRDefault="00727FBD" w:rsidP="006D258C">
            <w:pPr>
              <w:rPr>
                <w:rFonts w:ascii="Times New Roman" w:hAnsi="Times New Roman"/>
                <w:sz w:val="26"/>
                <w:szCs w:val="26"/>
                <w:lang w:eastAsia="lv-LV"/>
              </w:rPr>
            </w:pPr>
            <w:r w:rsidRPr="00B354EB">
              <w:rPr>
                <w:rFonts w:ascii="Times New Roman" w:hAnsi="Times New Roman"/>
                <w:sz w:val="26"/>
                <w:szCs w:val="26"/>
                <w:lang w:eastAsia="lv-LV"/>
              </w:rPr>
              <w:t>Projekts šo jomu neskar.</w:t>
            </w:r>
          </w:p>
        </w:tc>
      </w:tr>
      <w:tr w:rsidR="006D258C" w:rsidRPr="006D258C" w:rsidTr="00F943B0">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D258C" w:rsidRPr="006D258C" w:rsidRDefault="006D258C" w:rsidP="006D258C">
            <w:pPr>
              <w:rPr>
                <w:rFonts w:ascii="Times New Roman" w:hAnsi="Times New Roman"/>
                <w:sz w:val="26"/>
                <w:szCs w:val="26"/>
                <w:lang w:eastAsia="lv-LV"/>
              </w:rPr>
            </w:pPr>
            <w:r w:rsidRPr="006D258C">
              <w:rPr>
                <w:rFonts w:ascii="Times New Roman" w:hAnsi="Times New Roman"/>
                <w:sz w:val="26"/>
                <w:szCs w:val="26"/>
                <w:lang w:eastAsia="lv-LV"/>
              </w:rPr>
              <w:t>3.</w:t>
            </w:r>
          </w:p>
        </w:tc>
        <w:tc>
          <w:tcPr>
            <w:tcW w:w="1320" w:type="pct"/>
            <w:tcBorders>
              <w:top w:val="outset" w:sz="6" w:space="0" w:color="auto"/>
              <w:left w:val="outset" w:sz="6" w:space="0" w:color="auto"/>
              <w:bottom w:val="outset" w:sz="6" w:space="0" w:color="auto"/>
              <w:right w:val="outset" w:sz="6" w:space="0" w:color="auto"/>
            </w:tcBorders>
            <w:hideMark/>
          </w:tcPr>
          <w:p w:rsidR="006D258C" w:rsidRPr="006D258C" w:rsidRDefault="006D258C" w:rsidP="006D258C">
            <w:pPr>
              <w:rPr>
                <w:rFonts w:ascii="Times New Roman" w:hAnsi="Times New Roman"/>
                <w:sz w:val="26"/>
                <w:szCs w:val="26"/>
                <w:lang w:eastAsia="lv-LV"/>
              </w:rPr>
            </w:pPr>
            <w:r w:rsidRPr="006D258C">
              <w:rPr>
                <w:rFonts w:ascii="Times New Roman" w:hAnsi="Times New Roman"/>
                <w:sz w:val="26"/>
                <w:szCs w:val="26"/>
                <w:lang w:eastAsia="lv-LV"/>
              </w:rPr>
              <w:t>Sabiedrības līdzdalības rezultāti</w:t>
            </w:r>
          </w:p>
        </w:tc>
        <w:tc>
          <w:tcPr>
            <w:tcW w:w="3374" w:type="pct"/>
            <w:tcBorders>
              <w:top w:val="outset" w:sz="6" w:space="0" w:color="auto"/>
              <w:left w:val="outset" w:sz="6" w:space="0" w:color="auto"/>
              <w:bottom w:val="outset" w:sz="6" w:space="0" w:color="auto"/>
              <w:right w:val="outset" w:sz="6" w:space="0" w:color="auto"/>
            </w:tcBorders>
            <w:hideMark/>
          </w:tcPr>
          <w:p w:rsidR="006D258C" w:rsidRPr="00B354EB" w:rsidRDefault="00727FBD" w:rsidP="006D258C">
            <w:pPr>
              <w:rPr>
                <w:rFonts w:ascii="Times New Roman" w:hAnsi="Times New Roman"/>
                <w:sz w:val="26"/>
                <w:szCs w:val="26"/>
                <w:lang w:eastAsia="lv-LV"/>
              </w:rPr>
            </w:pPr>
            <w:r w:rsidRPr="00B354EB">
              <w:rPr>
                <w:rFonts w:ascii="Times New Roman" w:hAnsi="Times New Roman"/>
                <w:sz w:val="26"/>
                <w:szCs w:val="26"/>
                <w:lang w:eastAsia="lv-LV"/>
              </w:rPr>
              <w:t>Projekts šo jomu neskar.</w:t>
            </w:r>
          </w:p>
        </w:tc>
      </w:tr>
      <w:tr w:rsidR="006D258C" w:rsidRPr="006D258C" w:rsidTr="00F943B0">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D258C" w:rsidRPr="006D258C" w:rsidRDefault="006D258C" w:rsidP="006D258C">
            <w:pPr>
              <w:rPr>
                <w:rFonts w:ascii="Times New Roman" w:hAnsi="Times New Roman"/>
                <w:sz w:val="26"/>
                <w:szCs w:val="26"/>
                <w:lang w:eastAsia="lv-LV"/>
              </w:rPr>
            </w:pPr>
            <w:r w:rsidRPr="006D258C">
              <w:rPr>
                <w:rFonts w:ascii="Times New Roman" w:hAnsi="Times New Roman"/>
                <w:sz w:val="26"/>
                <w:szCs w:val="26"/>
                <w:lang w:eastAsia="lv-LV"/>
              </w:rPr>
              <w:t>4.</w:t>
            </w:r>
          </w:p>
        </w:tc>
        <w:tc>
          <w:tcPr>
            <w:tcW w:w="1320" w:type="pct"/>
            <w:tcBorders>
              <w:top w:val="outset" w:sz="6" w:space="0" w:color="auto"/>
              <w:left w:val="outset" w:sz="6" w:space="0" w:color="auto"/>
              <w:bottom w:val="outset" w:sz="6" w:space="0" w:color="auto"/>
              <w:right w:val="outset" w:sz="6" w:space="0" w:color="auto"/>
            </w:tcBorders>
            <w:hideMark/>
          </w:tcPr>
          <w:p w:rsidR="006D258C" w:rsidRPr="006D258C" w:rsidRDefault="006D258C" w:rsidP="006D258C">
            <w:pPr>
              <w:rPr>
                <w:rFonts w:ascii="Times New Roman" w:hAnsi="Times New Roman"/>
                <w:sz w:val="26"/>
                <w:szCs w:val="26"/>
                <w:lang w:eastAsia="lv-LV"/>
              </w:rPr>
            </w:pPr>
            <w:r w:rsidRPr="006D258C">
              <w:rPr>
                <w:rFonts w:ascii="Times New Roman" w:hAnsi="Times New Roman"/>
                <w:sz w:val="26"/>
                <w:szCs w:val="26"/>
                <w:lang w:eastAsia="lv-LV"/>
              </w:rPr>
              <w:t>Cita informācija</w:t>
            </w:r>
          </w:p>
        </w:tc>
        <w:tc>
          <w:tcPr>
            <w:tcW w:w="3374" w:type="pct"/>
            <w:tcBorders>
              <w:top w:val="outset" w:sz="6" w:space="0" w:color="auto"/>
              <w:left w:val="outset" w:sz="6" w:space="0" w:color="auto"/>
              <w:bottom w:val="outset" w:sz="6" w:space="0" w:color="auto"/>
              <w:right w:val="outset" w:sz="6" w:space="0" w:color="auto"/>
            </w:tcBorders>
            <w:hideMark/>
          </w:tcPr>
          <w:p w:rsidR="00727FBD" w:rsidRPr="00B354EB" w:rsidRDefault="00147983" w:rsidP="004A40CC">
            <w:pPr>
              <w:spacing w:before="100" w:beforeAutospacing="1" w:after="100" w:afterAutospacing="1"/>
              <w:rPr>
                <w:rFonts w:ascii="Times New Roman" w:hAnsi="Times New Roman"/>
                <w:sz w:val="26"/>
                <w:szCs w:val="26"/>
                <w:lang w:eastAsia="lv-LV"/>
              </w:rPr>
            </w:pPr>
            <w:r w:rsidRPr="00B354EB">
              <w:rPr>
                <w:rFonts w:ascii="Times New Roman" w:hAnsi="Times New Roman"/>
                <w:sz w:val="26"/>
                <w:szCs w:val="26"/>
                <w:lang w:eastAsia="lv-LV"/>
              </w:rPr>
              <w:t>Papildu s</w:t>
            </w:r>
            <w:r w:rsidR="00727FBD" w:rsidRPr="00B354EB">
              <w:rPr>
                <w:rFonts w:ascii="Times New Roman" w:hAnsi="Times New Roman"/>
                <w:sz w:val="26"/>
                <w:szCs w:val="26"/>
                <w:lang w:eastAsia="lv-LV"/>
              </w:rPr>
              <w:t xml:space="preserve">abiedrības līdzdalības un komunikācijas aktivitātes noteikumu projekta izstrādē netika veiktas, jo noteikumu projekts pēc būtības nemaina esošo regulējumu un neievieš jaunas politiskās iniciatīvas, bet nodrošina </w:t>
            </w:r>
            <w:r w:rsidR="00727FBD" w:rsidRPr="00B354EB">
              <w:rPr>
                <w:sz w:val="26"/>
                <w:szCs w:val="26"/>
              </w:rPr>
              <w:t>zemāka normatīvā akta atbilstību Likumam</w:t>
            </w:r>
            <w:r w:rsidR="002432CC" w:rsidRPr="00B354EB">
              <w:rPr>
                <w:sz w:val="26"/>
                <w:szCs w:val="26"/>
              </w:rPr>
              <w:t xml:space="preserve">. Vienlaikus Korupcijas novēršanas un apkarošanas </w:t>
            </w:r>
            <w:r w:rsidR="0092448C" w:rsidRPr="00B354EB">
              <w:rPr>
                <w:sz w:val="26"/>
                <w:szCs w:val="26"/>
              </w:rPr>
              <w:t xml:space="preserve">birojs </w:t>
            </w:r>
            <w:r w:rsidR="00032C66" w:rsidRPr="00B354EB">
              <w:rPr>
                <w:sz w:val="26"/>
                <w:szCs w:val="26"/>
              </w:rPr>
              <w:t>norāda</w:t>
            </w:r>
            <w:r w:rsidR="002432CC" w:rsidRPr="00B354EB">
              <w:rPr>
                <w:sz w:val="26"/>
                <w:szCs w:val="26"/>
              </w:rPr>
              <w:t>, ka sabiedrības līdzdal</w:t>
            </w:r>
            <w:r w:rsidR="0006611D" w:rsidRPr="00B354EB">
              <w:rPr>
                <w:sz w:val="26"/>
                <w:szCs w:val="26"/>
              </w:rPr>
              <w:t xml:space="preserve">ību </w:t>
            </w:r>
            <w:r w:rsidR="00046CA9" w:rsidRPr="00B354EB">
              <w:rPr>
                <w:sz w:val="26"/>
                <w:szCs w:val="26"/>
              </w:rPr>
              <w:t>likumprojekt</w:t>
            </w:r>
            <w:r w:rsidR="009752C4" w:rsidRPr="00B354EB">
              <w:rPr>
                <w:sz w:val="26"/>
                <w:szCs w:val="26"/>
              </w:rPr>
              <w:t>a</w:t>
            </w:r>
            <w:r w:rsidR="002432CC" w:rsidRPr="00B354EB">
              <w:rPr>
                <w:sz w:val="26"/>
                <w:szCs w:val="26"/>
              </w:rPr>
              <w:t xml:space="preserve"> „Grozījumi likumā „Par interešu konflikta novēršanu valsts amatpersonu darbībā”” (TA-367; </w:t>
            </w:r>
            <w:r w:rsidR="002432CC" w:rsidRPr="00B354EB">
              <w:rPr>
                <w:sz w:val="26"/>
                <w:szCs w:val="26"/>
              </w:rPr>
              <w:lastRenderedPageBreak/>
              <w:t>atbalstīts Ministru kabineta 2013.gada 28.maija sēdē)</w:t>
            </w:r>
            <w:r w:rsidR="0092448C" w:rsidRPr="00B354EB">
              <w:rPr>
                <w:sz w:val="26"/>
                <w:szCs w:val="26"/>
              </w:rPr>
              <w:t>,</w:t>
            </w:r>
            <w:r w:rsidR="00190F68" w:rsidRPr="00B354EB">
              <w:rPr>
                <w:sz w:val="26"/>
                <w:szCs w:val="26"/>
              </w:rPr>
              <w:t xml:space="preserve"> ar kuru</w:t>
            </w:r>
            <w:r w:rsidR="0092448C" w:rsidRPr="00B354EB">
              <w:rPr>
                <w:sz w:val="26"/>
                <w:szCs w:val="26"/>
              </w:rPr>
              <w:t xml:space="preserve"> paplašin</w:t>
            </w:r>
            <w:r w:rsidR="00710DC8" w:rsidRPr="00B354EB">
              <w:rPr>
                <w:sz w:val="26"/>
                <w:szCs w:val="26"/>
              </w:rPr>
              <w:t>a</w:t>
            </w:r>
            <w:r w:rsidR="00190F68" w:rsidRPr="00B354EB">
              <w:rPr>
                <w:sz w:val="26"/>
                <w:szCs w:val="26"/>
              </w:rPr>
              <w:t xml:space="preserve"> </w:t>
            </w:r>
            <w:r w:rsidR="00841600" w:rsidRPr="00B354EB">
              <w:rPr>
                <w:sz w:val="26"/>
                <w:szCs w:val="26"/>
              </w:rPr>
              <w:t>publiskas</w:t>
            </w:r>
            <w:r w:rsidR="0092448C" w:rsidRPr="00B354EB">
              <w:rPr>
                <w:sz w:val="26"/>
                <w:szCs w:val="26"/>
              </w:rPr>
              <w:t xml:space="preserve"> </w:t>
            </w:r>
            <w:r w:rsidR="00841600" w:rsidRPr="00B354EB">
              <w:rPr>
                <w:sz w:val="26"/>
                <w:szCs w:val="26"/>
              </w:rPr>
              <w:t>personas institūciju loku</w:t>
            </w:r>
            <w:r w:rsidR="006813B8" w:rsidRPr="00B354EB">
              <w:rPr>
                <w:sz w:val="26"/>
                <w:szCs w:val="26"/>
              </w:rPr>
              <w:t>,</w:t>
            </w:r>
            <w:r w:rsidR="00025002" w:rsidRPr="00B354EB">
              <w:rPr>
                <w:sz w:val="26"/>
                <w:szCs w:val="26"/>
              </w:rPr>
              <w:t xml:space="preserve"> saskaņošan</w:t>
            </w:r>
            <w:r w:rsidR="009E1272" w:rsidRPr="00B354EB">
              <w:rPr>
                <w:sz w:val="26"/>
                <w:szCs w:val="26"/>
              </w:rPr>
              <w:t>ā</w:t>
            </w:r>
            <w:r w:rsidR="009752C4" w:rsidRPr="00B354EB">
              <w:rPr>
                <w:sz w:val="26"/>
                <w:szCs w:val="26"/>
              </w:rPr>
              <w:t xml:space="preserve"> </w:t>
            </w:r>
            <w:r w:rsidR="00C2393A" w:rsidRPr="00B354EB">
              <w:rPr>
                <w:sz w:val="26"/>
                <w:szCs w:val="26"/>
              </w:rPr>
              <w:t>nodrošināja Ekonomikas ministrija</w:t>
            </w:r>
            <w:r w:rsidR="00BC359E" w:rsidRPr="00B354EB">
              <w:rPr>
                <w:sz w:val="26"/>
                <w:szCs w:val="26"/>
              </w:rPr>
              <w:t xml:space="preserve"> </w:t>
            </w:r>
            <w:r w:rsidR="00841600" w:rsidRPr="00B354EB">
              <w:rPr>
                <w:sz w:val="26"/>
                <w:szCs w:val="26"/>
              </w:rPr>
              <w:t xml:space="preserve">kā </w:t>
            </w:r>
            <w:r w:rsidR="00BC359E" w:rsidRPr="00B354EB">
              <w:rPr>
                <w:sz w:val="26"/>
                <w:szCs w:val="26"/>
              </w:rPr>
              <w:t>normatīvā akta</w:t>
            </w:r>
            <w:r w:rsidR="00C2393A" w:rsidRPr="00B354EB">
              <w:rPr>
                <w:sz w:val="26"/>
                <w:szCs w:val="26"/>
              </w:rPr>
              <w:t xml:space="preserve"> autors</w:t>
            </w:r>
            <w:r w:rsidR="00BC359E" w:rsidRPr="00B354EB">
              <w:rPr>
                <w:sz w:val="26"/>
                <w:szCs w:val="26"/>
              </w:rPr>
              <w:t xml:space="preserve">. </w:t>
            </w:r>
            <w:r w:rsidR="00CA2F6E" w:rsidRPr="00B354EB">
              <w:rPr>
                <w:sz w:val="26"/>
                <w:szCs w:val="26"/>
              </w:rPr>
              <w:t>Šajā gadījumā</w:t>
            </w:r>
            <w:r w:rsidR="00CF4326" w:rsidRPr="00B354EB">
              <w:rPr>
                <w:sz w:val="26"/>
                <w:szCs w:val="26"/>
              </w:rPr>
              <w:t xml:space="preserve"> s</w:t>
            </w:r>
            <w:r w:rsidR="00841600" w:rsidRPr="00B354EB">
              <w:rPr>
                <w:sz w:val="26"/>
                <w:szCs w:val="26"/>
              </w:rPr>
              <w:t>abiedrības līdzdalību īstenoja formālās sabiedrības gru</w:t>
            </w:r>
            <w:r w:rsidR="00710DC8" w:rsidRPr="00B354EB">
              <w:rPr>
                <w:sz w:val="26"/>
                <w:szCs w:val="26"/>
              </w:rPr>
              <w:t>pas, t.i.,</w:t>
            </w:r>
            <w:r w:rsidR="009752C4" w:rsidRPr="00B354EB">
              <w:rPr>
                <w:sz w:val="26"/>
                <w:szCs w:val="26"/>
              </w:rPr>
              <w:t xml:space="preserve"> </w:t>
            </w:r>
            <w:r w:rsidR="009752C4" w:rsidRPr="00B354EB">
              <w:rPr>
                <w:rFonts w:ascii="Times New Roman" w:hAnsi="Times New Roman"/>
                <w:sz w:val="26"/>
                <w:szCs w:val="26"/>
                <w:lang w:eastAsia="lv-LV"/>
              </w:rPr>
              <w:t>Latvijas Tirdzniecības un rūpniecības kamera, Latvijas Darba devēju konfederācija, Sabiedriskās politikas centrs „</w:t>
            </w:r>
            <w:proofErr w:type="spellStart"/>
            <w:r w:rsidR="009752C4" w:rsidRPr="00B354EB">
              <w:rPr>
                <w:rFonts w:ascii="Times New Roman" w:hAnsi="Times New Roman"/>
                <w:sz w:val="26"/>
                <w:szCs w:val="26"/>
                <w:lang w:eastAsia="lv-LV"/>
              </w:rPr>
              <w:t>Providus</w:t>
            </w:r>
            <w:proofErr w:type="spellEnd"/>
            <w:r w:rsidR="009752C4" w:rsidRPr="00B354EB">
              <w:rPr>
                <w:rFonts w:ascii="Times New Roman" w:hAnsi="Times New Roman"/>
                <w:sz w:val="26"/>
                <w:szCs w:val="26"/>
                <w:lang w:eastAsia="lv-LV"/>
              </w:rPr>
              <w:t xml:space="preserve">”, </w:t>
            </w:r>
            <w:r w:rsidR="009752C4" w:rsidRPr="00B354EB">
              <w:rPr>
                <w:rFonts w:ascii="Times New Roman" w:hAnsi="Times New Roman"/>
                <w:sz w:val="26"/>
                <w:szCs w:val="26"/>
              </w:rPr>
              <w:t xml:space="preserve"> </w:t>
            </w:r>
            <w:r w:rsidR="009752C4" w:rsidRPr="00B354EB">
              <w:rPr>
                <w:rFonts w:ascii="Times New Roman" w:hAnsi="Times New Roman"/>
                <w:sz w:val="26"/>
                <w:szCs w:val="26"/>
                <w:lang w:eastAsia="lv-LV"/>
              </w:rPr>
              <w:t>Nacionālā trīspusējā sadarbības padome, Ārvalstu investoru padome Latvijā, Baltijas korporatīvā</w:t>
            </w:r>
            <w:r w:rsidR="00253751" w:rsidRPr="00B354EB">
              <w:rPr>
                <w:rFonts w:ascii="Times New Roman" w:hAnsi="Times New Roman"/>
                <w:sz w:val="26"/>
                <w:szCs w:val="26"/>
                <w:lang w:eastAsia="lv-LV"/>
              </w:rPr>
              <w:t>s</w:t>
            </w:r>
            <w:r w:rsidR="009752C4" w:rsidRPr="00B354EB">
              <w:rPr>
                <w:rFonts w:ascii="Times New Roman" w:hAnsi="Times New Roman"/>
                <w:sz w:val="26"/>
                <w:szCs w:val="26"/>
                <w:lang w:eastAsia="lv-LV"/>
              </w:rPr>
              <w:t xml:space="preserve"> pārvaldības institūts Latvijā, Latvijas Lielo pilsētu asociācija</w:t>
            </w:r>
            <w:r w:rsidR="001C36B7" w:rsidRPr="00B354EB">
              <w:rPr>
                <w:rFonts w:ascii="Times New Roman" w:hAnsi="Times New Roman"/>
                <w:sz w:val="26"/>
                <w:szCs w:val="26"/>
                <w:lang w:eastAsia="lv-LV"/>
              </w:rPr>
              <w:t xml:space="preserve"> un Latvijas Pašvaldību savienība.</w:t>
            </w:r>
            <w:r w:rsidR="0006611D" w:rsidRPr="00B354EB">
              <w:rPr>
                <w:rFonts w:ascii="Times New Roman" w:hAnsi="Times New Roman"/>
                <w:sz w:val="26"/>
                <w:szCs w:val="26"/>
                <w:lang w:eastAsia="lv-LV"/>
              </w:rPr>
              <w:t xml:space="preserve"> Iebildumus par likumprojektu izteica Latvijas Pašvaldību savien</w:t>
            </w:r>
            <w:r w:rsidR="004A40CC" w:rsidRPr="00B354EB">
              <w:rPr>
                <w:rFonts w:ascii="Times New Roman" w:hAnsi="Times New Roman"/>
                <w:sz w:val="26"/>
                <w:szCs w:val="26"/>
                <w:lang w:eastAsia="lv-LV"/>
              </w:rPr>
              <w:t>ība</w:t>
            </w:r>
            <w:r w:rsidR="003A737E" w:rsidRPr="00B354EB">
              <w:rPr>
                <w:rFonts w:ascii="Times New Roman" w:hAnsi="Times New Roman"/>
                <w:sz w:val="26"/>
                <w:szCs w:val="26"/>
                <w:lang w:eastAsia="lv-LV"/>
              </w:rPr>
              <w:t>, savukārt</w:t>
            </w:r>
            <w:r w:rsidR="004A40CC" w:rsidRPr="00B354EB">
              <w:rPr>
                <w:rFonts w:ascii="Times New Roman" w:hAnsi="Times New Roman"/>
                <w:sz w:val="26"/>
                <w:szCs w:val="26"/>
                <w:lang w:eastAsia="lv-LV"/>
              </w:rPr>
              <w:t xml:space="preserve"> viedokli -</w:t>
            </w:r>
            <w:r w:rsidR="0006611D" w:rsidRPr="00B354EB">
              <w:rPr>
                <w:rFonts w:ascii="Times New Roman" w:hAnsi="Times New Roman"/>
                <w:sz w:val="26"/>
                <w:szCs w:val="26"/>
                <w:lang w:eastAsia="lv-LV"/>
              </w:rPr>
              <w:t xml:space="preserve"> </w:t>
            </w:r>
            <w:r w:rsidR="00BF622E" w:rsidRPr="00B354EB">
              <w:rPr>
                <w:rFonts w:ascii="Times New Roman" w:hAnsi="Times New Roman"/>
                <w:sz w:val="26"/>
                <w:szCs w:val="26"/>
                <w:lang w:eastAsia="lv-LV"/>
              </w:rPr>
              <w:t>Latvijas Lielo pilsētu asociācija.</w:t>
            </w:r>
          </w:p>
        </w:tc>
      </w:tr>
    </w:tbl>
    <w:p w:rsidR="006D258C" w:rsidRPr="004C5A8B" w:rsidRDefault="006D258C" w:rsidP="00117C2D">
      <w:pPr>
        <w:rPr>
          <w:rFonts w:ascii="Times New Roman" w:hAnsi="Times New Roman"/>
          <w:sz w:val="26"/>
          <w:szCs w:val="26"/>
          <w:lang w:eastAsia="lv-LV"/>
        </w:rPr>
      </w:pPr>
    </w:p>
    <w:tbl>
      <w:tblPr>
        <w:tblW w:w="5114"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3080"/>
        <w:gridCol w:w="5855"/>
      </w:tblGrid>
      <w:tr w:rsidR="0038028C" w:rsidRPr="0038028C" w:rsidTr="00B1428B">
        <w:trPr>
          <w:trHeight w:val="37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8028C" w:rsidRPr="0038028C" w:rsidRDefault="0038028C" w:rsidP="00D21D34">
            <w:pPr>
              <w:spacing w:before="100" w:beforeAutospacing="1" w:after="100" w:afterAutospacing="1"/>
              <w:ind w:firstLine="300"/>
              <w:jc w:val="center"/>
              <w:rPr>
                <w:rFonts w:ascii="Times New Roman" w:hAnsi="Times New Roman"/>
                <w:b/>
                <w:bCs/>
                <w:sz w:val="26"/>
                <w:szCs w:val="26"/>
                <w:lang w:eastAsia="lv-LV"/>
              </w:rPr>
            </w:pPr>
            <w:r w:rsidRPr="0038028C">
              <w:rPr>
                <w:rFonts w:ascii="Times New Roman" w:hAnsi="Times New Roman"/>
                <w:b/>
                <w:bCs/>
                <w:sz w:val="26"/>
                <w:szCs w:val="26"/>
                <w:lang w:eastAsia="lv-LV"/>
              </w:rPr>
              <w:t>VII. Tiesību akta projekta izpildes nodrošināšana un tās ietekme uz institūcijām</w:t>
            </w:r>
          </w:p>
        </w:tc>
      </w:tr>
      <w:tr w:rsidR="0038028C" w:rsidRPr="0038028C" w:rsidTr="00B1428B">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38028C" w:rsidRPr="0038028C" w:rsidRDefault="0038028C" w:rsidP="0038028C">
            <w:pPr>
              <w:rPr>
                <w:rFonts w:ascii="Times New Roman" w:hAnsi="Times New Roman"/>
                <w:sz w:val="26"/>
                <w:szCs w:val="26"/>
                <w:lang w:eastAsia="lv-LV"/>
              </w:rPr>
            </w:pPr>
            <w:r w:rsidRPr="0038028C">
              <w:rPr>
                <w:rFonts w:ascii="Times New Roman" w:hAnsi="Times New Roman"/>
                <w:sz w:val="26"/>
                <w:szCs w:val="26"/>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rsidR="0038028C" w:rsidRPr="0038028C" w:rsidRDefault="0038028C" w:rsidP="0038028C">
            <w:pPr>
              <w:rPr>
                <w:rFonts w:ascii="Times New Roman" w:hAnsi="Times New Roman"/>
                <w:sz w:val="26"/>
                <w:szCs w:val="26"/>
                <w:lang w:eastAsia="lv-LV"/>
              </w:rPr>
            </w:pPr>
            <w:r w:rsidRPr="0038028C">
              <w:rPr>
                <w:rFonts w:ascii="Times New Roman" w:hAnsi="Times New Roman"/>
                <w:sz w:val="26"/>
                <w:szCs w:val="26"/>
                <w:lang w:eastAsia="lv-LV"/>
              </w:rPr>
              <w:t>Projekta izpildē</w:t>
            </w:r>
            <w:r>
              <w:rPr>
                <w:rFonts w:ascii="Times New Roman" w:hAnsi="Times New Roman"/>
                <w:sz w:val="26"/>
                <w:szCs w:val="26"/>
                <w:lang w:eastAsia="lv-LV"/>
              </w:rPr>
              <w:t xml:space="preserve"> </w:t>
            </w:r>
            <w:r w:rsidRPr="0038028C">
              <w:rPr>
                <w:rFonts w:ascii="Times New Roman" w:hAnsi="Times New Roman"/>
                <w:sz w:val="26"/>
                <w:szCs w:val="26"/>
                <w:lang w:eastAsia="lv-LV"/>
              </w:rPr>
              <w:t>iesaistītās institūcijas</w:t>
            </w:r>
          </w:p>
        </w:tc>
        <w:tc>
          <w:tcPr>
            <w:tcW w:w="3069" w:type="pct"/>
            <w:tcBorders>
              <w:top w:val="outset" w:sz="6" w:space="0" w:color="auto"/>
              <w:left w:val="outset" w:sz="6" w:space="0" w:color="auto"/>
              <w:bottom w:val="outset" w:sz="6" w:space="0" w:color="auto"/>
              <w:right w:val="outset" w:sz="6" w:space="0" w:color="auto"/>
            </w:tcBorders>
            <w:hideMark/>
          </w:tcPr>
          <w:p w:rsidR="0038028C" w:rsidRPr="0038028C" w:rsidRDefault="0038028C" w:rsidP="00BD6356">
            <w:pPr>
              <w:rPr>
                <w:rFonts w:ascii="Times New Roman" w:hAnsi="Times New Roman"/>
                <w:sz w:val="26"/>
                <w:szCs w:val="26"/>
                <w:lang w:eastAsia="lv-LV"/>
              </w:rPr>
            </w:pPr>
            <w:r w:rsidRPr="0038028C">
              <w:rPr>
                <w:rFonts w:eastAsiaTheme="minorHAnsi"/>
                <w:sz w:val="26"/>
                <w:szCs w:val="26"/>
              </w:rPr>
              <w:t xml:space="preserve">Visas institūcijas, kurās </w:t>
            </w:r>
            <w:r w:rsidR="00BD6356">
              <w:rPr>
                <w:rFonts w:eastAsiaTheme="minorHAnsi"/>
                <w:sz w:val="26"/>
                <w:szCs w:val="26"/>
              </w:rPr>
              <w:t>jāreģistrē</w:t>
            </w:r>
            <w:r w:rsidRPr="0038028C">
              <w:rPr>
                <w:rFonts w:eastAsiaTheme="minorHAnsi"/>
                <w:sz w:val="26"/>
                <w:szCs w:val="26"/>
              </w:rPr>
              <w:t xml:space="preserve"> personu saņemtās dāvanas saskaņā ar Likumā noteikto.</w:t>
            </w:r>
          </w:p>
        </w:tc>
      </w:tr>
      <w:tr w:rsidR="0038028C" w:rsidRPr="0038028C" w:rsidTr="00B1428B">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38028C" w:rsidRPr="0038028C" w:rsidRDefault="0038028C" w:rsidP="0038028C">
            <w:pPr>
              <w:rPr>
                <w:rFonts w:ascii="Times New Roman" w:hAnsi="Times New Roman"/>
                <w:sz w:val="26"/>
                <w:szCs w:val="26"/>
                <w:lang w:eastAsia="lv-LV"/>
              </w:rPr>
            </w:pPr>
            <w:r w:rsidRPr="0038028C">
              <w:rPr>
                <w:rFonts w:ascii="Times New Roman" w:hAnsi="Times New Roman"/>
                <w:sz w:val="26"/>
                <w:szCs w:val="26"/>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rsidR="0038028C" w:rsidRPr="0038028C" w:rsidRDefault="0038028C" w:rsidP="0038028C">
            <w:pPr>
              <w:rPr>
                <w:rFonts w:ascii="Times New Roman" w:hAnsi="Times New Roman"/>
                <w:sz w:val="26"/>
                <w:szCs w:val="26"/>
                <w:lang w:eastAsia="lv-LV"/>
              </w:rPr>
            </w:pPr>
            <w:r w:rsidRPr="0038028C">
              <w:rPr>
                <w:rFonts w:ascii="Times New Roman" w:hAnsi="Times New Roman"/>
                <w:sz w:val="26"/>
                <w:szCs w:val="26"/>
                <w:lang w:eastAsia="lv-LV"/>
              </w:rPr>
              <w:t>Projekta izpildes ietekme uz pārvaldes funkci</w:t>
            </w:r>
            <w:r w:rsidR="00C311CA">
              <w:rPr>
                <w:rFonts w:ascii="Times New Roman" w:hAnsi="Times New Roman"/>
                <w:sz w:val="26"/>
                <w:szCs w:val="26"/>
                <w:lang w:eastAsia="lv-LV"/>
              </w:rPr>
              <w:t>jām un institucionālo struktūru</w:t>
            </w:r>
          </w:p>
          <w:p w:rsidR="0038028C" w:rsidRPr="0038028C" w:rsidRDefault="0038028C" w:rsidP="00C311CA">
            <w:pPr>
              <w:spacing w:before="100" w:beforeAutospacing="1" w:after="100" w:afterAutospacing="1"/>
              <w:rPr>
                <w:rFonts w:ascii="Times New Roman" w:hAnsi="Times New Roman"/>
                <w:sz w:val="26"/>
                <w:szCs w:val="26"/>
                <w:lang w:eastAsia="lv-LV"/>
              </w:rPr>
            </w:pPr>
            <w:r w:rsidRPr="0038028C">
              <w:rPr>
                <w:rFonts w:ascii="Times New Roman" w:hAnsi="Times New Roman"/>
                <w:sz w:val="26"/>
                <w:szCs w:val="26"/>
                <w:lang w:eastAsia="lv-LV"/>
              </w:rPr>
              <w:t>Jaunu institūciju izveide, esošu institūciju likvidācija vai reorganizācija, to ietekme uz institūcijas cilvēkresursiem</w:t>
            </w:r>
          </w:p>
        </w:tc>
        <w:tc>
          <w:tcPr>
            <w:tcW w:w="3069" w:type="pct"/>
            <w:tcBorders>
              <w:top w:val="outset" w:sz="6" w:space="0" w:color="auto"/>
              <w:left w:val="outset" w:sz="6" w:space="0" w:color="auto"/>
              <w:bottom w:val="outset" w:sz="6" w:space="0" w:color="auto"/>
              <w:right w:val="outset" w:sz="6" w:space="0" w:color="auto"/>
            </w:tcBorders>
            <w:hideMark/>
          </w:tcPr>
          <w:p w:rsidR="008B6322" w:rsidRPr="004C5A8B" w:rsidRDefault="004C5A8B" w:rsidP="0038028C">
            <w:pPr>
              <w:rPr>
                <w:rFonts w:ascii="Times New Roman" w:hAnsi="Times New Roman"/>
                <w:color w:val="000000" w:themeColor="text1"/>
                <w:sz w:val="26"/>
                <w:szCs w:val="26"/>
              </w:rPr>
            </w:pPr>
            <w:r w:rsidRPr="004C5A8B">
              <w:rPr>
                <w:rFonts w:ascii="Times New Roman" w:hAnsi="Times New Roman"/>
                <w:sz w:val="26"/>
                <w:szCs w:val="26"/>
              </w:rPr>
              <w:t>Projekta izpilde neietekmēs pārvaldes funkcijas vai institucionālo struktūru.</w:t>
            </w:r>
          </w:p>
          <w:p w:rsidR="008B6322" w:rsidRDefault="008B6322" w:rsidP="0038028C">
            <w:pPr>
              <w:rPr>
                <w:color w:val="000000" w:themeColor="text1"/>
                <w:sz w:val="26"/>
                <w:szCs w:val="26"/>
              </w:rPr>
            </w:pPr>
          </w:p>
          <w:p w:rsidR="00654C00" w:rsidRDefault="00654C00" w:rsidP="0038028C">
            <w:pPr>
              <w:rPr>
                <w:rFonts w:ascii="Times New Roman" w:hAnsi="Times New Roman"/>
                <w:sz w:val="26"/>
                <w:szCs w:val="26"/>
              </w:rPr>
            </w:pPr>
          </w:p>
          <w:p w:rsidR="00C311CA" w:rsidRDefault="00C311CA" w:rsidP="0038028C">
            <w:pPr>
              <w:rPr>
                <w:rFonts w:ascii="Times New Roman" w:hAnsi="Times New Roman"/>
                <w:sz w:val="26"/>
                <w:szCs w:val="26"/>
              </w:rPr>
            </w:pPr>
            <w:r>
              <w:rPr>
                <w:rFonts w:ascii="Times New Roman" w:hAnsi="Times New Roman"/>
                <w:sz w:val="26"/>
                <w:szCs w:val="26"/>
              </w:rPr>
              <w:t>S</w:t>
            </w:r>
            <w:r w:rsidRPr="00C311CA">
              <w:rPr>
                <w:rFonts w:ascii="Times New Roman" w:hAnsi="Times New Roman"/>
                <w:sz w:val="26"/>
                <w:szCs w:val="26"/>
              </w:rPr>
              <w:t>aistībā ar projekta izpildi</w:t>
            </w:r>
            <w:r>
              <w:rPr>
                <w:rFonts w:ascii="Times New Roman" w:hAnsi="Times New Roman"/>
                <w:sz w:val="26"/>
                <w:szCs w:val="26"/>
              </w:rPr>
              <w:t xml:space="preserve"> nav</w:t>
            </w:r>
            <w:r w:rsidRPr="00C311CA">
              <w:rPr>
                <w:rFonts w:ascii="Times New Roman" w:hAnsi="Times New Roman"/>
                <w:sz w:val="26"/>
                <w:szCs w:val="26"/>
              </w:rPr>
              <w:t xml:space="preserve"> nepieciešams veidot jaunas institūcijas, </w:t>
            </w:r>
            <w:r>
              <w:rPr>
                <w:rFonts w:ascii="Times New Roman" w:hAnsi="Times New Roman"/>
                <w:sz w:val="26"/>
                <w:szCs w:val="26"/>
              </w:rPr>
              <w:t>likvidēt vai reorganizēt esošās.</w:t>
            </w:r>
          </w:p>
          <w:p w:rsidR="00C311CA" w:rsidRPr="0038028C" w:rsidRDefault="00C311CA" w:rsidP="0038028C">
            <w:pPr>
              <w:rPr>
                <w:rFonts w:ascii="Times New Roman" w:hAnsi="Times New Roman"/>
                <w:sz w:val="26"/>
                <w:szCs w:val="26"/>
                <w:lang w:eastAsia="lv-LV"/>
              </w:rPr>
            </w:pPr>
            <w:r>
              <w:rPr>
                <w:rFonts w:ascii="Times New Roman" w:hAnsi="Times New Roman"/>
                <w:sz w:val="26"/>
                <w:szCs w:val="26"/>
              </w:rPr>
              <w:t>Projekta izpilde neietekmē</w:t>
            </w:r>
            <w:r w:rsidR="005B2E0C">
              <w:rPr>
                <w:rFonts w:ascii="Times New Roman" w:hAnsi="Times New Roman"/>
                <w:sz w:val="26"/>
                <w:szCs w:val="26"/>
              </w:rPr>
              <w:t>s</w:t>
            </w:r>
            <w:r>
              <w:rPr>
                <w:rFonts w:ascii="Times New Roman" w:hAnsi="Times New Roman"/>
                <w:sz w:val="26"/>
                <w:szCs w:val="26"/>
              </w:rPr>
              <w:t xml:space="preserve"> institūcijai pieejamos cilvēkresursus.</w:t>
            </w:r>
          </w:p>
        </w:tc>
      </w:tr>
      <w:tr w:rsidR="0038028C" w:rsidRPr="0038028C" w:rsidTr="00B1428B">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38028C" w:rsidRPr="0038028C" w:rsidRDefault="0038028C" w:rsidP="0038028C">
            <w:pPr>
              <w:rPr>
                <w:rFonts w:ascii="Times New Roman" w:hAnsi="Times New Roman"/>
                <w:sz w:val="26"/>
                <w:szCs w:val="26"/>
                <w:lang w:eastAsia="lv-LV"/>
              </w:rPr>
            </w:pPr>
            <w:r w:rsidRPr="0038028C">
              <w:rPr>
                <w:rFonts w:ascii="Times New Roman" w:hAnsi="Times New Roman"/>
                <w:sz w:val="26"/>
                <w:szCs w:val="26"/>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rsidR="0038028C" w:rsidRPr="0038028C" w:rsidRDefault="0038028C" w:rsidP="0038028C">
            <w:pPr>
              <w:rPr>
                <w:rFonts w:ascii="Times New Roman" w:hAnsi="Times New Roman"/>
                <w:sz w:val="26"/>
                <w:szCs w:val="26"/>
                <w:lang w:eastAsia="lv-LV"/>
              </w:rPr>
            </w:pPr>
            <w:r w:rsidRPr="0038028C">
              <w:rPr>
                <w:rFonts w:ascii="Times New Roman" w:hAnsi="Times New Roman"/>
                <w:sz w:val="26"/>
                <w:szCs w:val="26"/>
                <w:lang w:eastAsia="lv-LV"/>
              </w:rPr>
              <w:t>Cita informācija</w:t>
            </w:r>
          </w:p>
        </w:tc>
        <w:tc>
          <w:tcPr>
            <w:tcW w:w="3069" w:type="pct"/>
            <w:tcBorders>
              <w:top w:val="outset" w:sz="6" w:space="0" w:color="auto"/>
              <w:left w:val="outset" w:sz="6" w:space="0" w:color="auto"/>
              <w:bottom w:val="outset" w:sz="6" w:space="0" w:color="auto"/>
              <w:right w:val="outset" w:sz="6" w:space="0" w:color="auto"/>
            </w:tcBorders>
            <w:hideMark/>
          </w:tcPr>
          <w:p w:rsidR="0038028C" w:rsidRPr="0038028C" w:rsidRDefault="004C5A8B" w:rsidP="0038028C">
            <w:pPr>
              <w:rPr>
                <w:rFonts w:ascii="Times New Roman" w:hAnsi="Times New Roman"/>
                <w:sz w:val="26"/>
                <w:szCs w:val="26"/>
                <w:lang w:eastAsia="lv-LV"/>
              </w:rPr>
            </w:pPr>
            <w:r>
              <w:rPr>
                <w:rFonts w:ascii="Times New Roman" w:hAnsi="Times New Roman"/>
                <w:sz w:val="26"/>
                <w:szCs w:val="26"/>
                <w:lang w:eastAsia="lv-LV"/>
              </w:rPr>
              <w:t>Nav.</w:t>
            </w:r>
          </w:p>
        </w:tc>
      </w:tr>
    </w:tbl>
    <w:p w:rsidR="0038028C" w:rsidRPr="00895820" w:rsidRDefault="0038028C" w:rsidP="00117C2D">
      <w:pPr>
        <w:rPr>
          <w:rFonts w:ascii="Times New Roman" w:hAnsi="Times New Roman"/>
          <w:sz w:val="26"/>
          <w:szCs w:val="26"/>
          <w:lang w:eastAsia="lv-LV"/>
        </w:rPr>
      </w:pPr>
    </w:p>
    <w:p w:rsidR="00625BD0" w:rsidRPr="00895820" w:rsidRDefault="006D258C" w:rsidP="00117C2D">
      <w:pPr>
        <w:rPr>
          <w:rFonts w:ascii="Times New Roman" w:hAnsi="Times New Roman"/>
          <w:sz w:val="26"/>
          <w:szCs w:val="26"/>
          <w:lang w:eastAsia="lv-LV"/>
        </w:rPr>
      </w:pPr>
      <w:r w:rsidRPr="00895820">
        <w:rPr>
          <w:rFonts w:ascii="Times New Roman" w:hAnsi="Times New Roman"/>
          <w:i/>
          <w:sz w:val="26"/>
          <w:szCs w:val="26"/>
          <w:lang w:eastAsia="lv-LV"/>
        </w:rPr>
        <w:t xml:space="preserve">Anotācijas </w:t>
      </w:r>
      <w:r w:rsidRPr="00B81440">
        <w:rPr>
          <w:rFonts w:ascii="Times New Roman" w:hAnsi="Times New Roman"/>
          <w:i/>
          <w:sz w:val="26"/>
          <w:szCs w:val="26"/>
          <w:lang w:eastAsia="lv-LV"/>
        </w:rPr>
        <w:t>III</w:t>
      </w:r>
      <w:r w:rsidR="004C5A8B" w:rsidRPr="00B81440">
        <w:rPr>
          <w:rFonts w:ascii="Times New Roman" w:hAnsi="Times New Roman"/>
          <w:i/>
          <w:sz w:val="26"/>
          <w:szCs w:val="26"/>
          <w:lang w:eastAsia="lv-LV"/>
        </w:rPr>
        <w:t xml:space="preserve">, </w:t>
      </w:r>
      <w:r w:rsidR="0072303E" w:rsidRPr="00B81440">
        <w:rPr>
          <w:rFonts w:ascii="Times New Roman" w:hAnsi="Times New Roman"/>
          <w:i/>
          <w:sz w:val="26"/>
          <w:szCs w:val="26"/>
          <w:lang w:eastAsia="lv-LV"/>
        </w:rPr>
        <w:t>I</w:t>
      </w:r>
      <w:r w:rsidR="004C5A8B" w:rsidRPr="00B81440">
        <w:rPr>
          <w:rFonts w:ascii="Times New Roman" w:hAnsi="Times New Roman"/>
          <w:i/>
          <w:sz w:val="26"/>
          <w:szCs w:val="26"/>
          <w:lang w:eastAsia="lv-LV"/>
        </w:rPr>
        <w:t xml:space="preserve">V un V </w:t>
      </w:r>
      <w:r w:rsidR="004C5A8B" w:rsidRPr="00895820">
        <w:rPr>
          <w:rFonts w:ascii="Times New Roman" w:hAnsi="Times New Roman"/>
          <w:i/>
          <w:sz w:val="26"/>
          <w:szCs w:val="26"/>
          <w:lang w:eastAsia="lv-LV"/>
        </w:rPr>
        <w:t>sadaļa – projekts šīs jomas neskar.</w:t>
      </w:r>
    </w:p>
    <w:p w:rsidR="008752E3" w:rsidRPr="00895820" w:rsidRDefault="008752E3" w:rsidP="00895820">
      <w:pPr>
        <w:shd w:val="clear" w:color="auto" w:fill="FFFFFF"/>
        <w:tabs>
          <w:tab w:val="left" w:pos="7020"/>
        </w:tabs>
        <w:spacing w:line="324" w:lineRule="exact"/>
        <w:rPr>
          <w:rFonts w:ascii="Times New Roman" w:hAnsi="Times New Roman"/>
          <w:sz w:val="26"/>
          <w:szCs w:val="26"/>
        </w:rPr>
      </w:pPr>
    </w:p>
    <w:p w:rsidR="00D47C83" w:rsidRPr="00895820" w:rsidRDefault="00D47C83" w:rsidP="0038028C">
      <w:pPr>
        <w:shd w:val="clear" w:color="auto" w:fill="FFFFFF"/>
        <w:tabs>
          <w:tab w:val="left" w:pos="7020"/>
        </w:tabs>
        <w:spacing w:line="324" w:lineRule="exact"/>
        <w:ind w:firstLine="720"/>
        <w:rPr>
          <w:rFonts w:ascii="Times New Roman" w:hAnsi="Times New Roman"/>
          <w:sz w:val="26"/>
          <w:szCs w:val="26"/>
          <w:lang w:eastAsia="lv-LV"/>
        </w:rPr>
      </w:pPr>
      <w:r w:rsidRPr="00895820">
        <w:rPr>
          <w:rFonts w:ascii="Times New Roman" w:hAnsi="Times New Roman"/>
          <w:sz w:val="26"/>
          <w:szCs w:val="26"/>
        </w:rPr>
        <w:t>Ministru prezidente</w:t>
      </w:r>
      <w:r w:rsidRPr="00895820">
        <w:rPr>
          <w:rFonts w:ascii="Times New Roman" w:hAnsi="Times New Roman"/>
          <w:sz w:val="26"/>
          <w:szCs w:val="26"/>
        </w:rPr>
        <w:tab/>
        <w:t>L.Straujuma</w:t>
      </w:r>
    </w:p>
    <w:p w:rsidR="00D47C83" w:rsidRPr="00895820" w:rsidRDefault="00D47C83" w:rsidP="00D47C83">
      <w:pPr>
        <w:shd w:val="clear" w:color="auto" w:fill="FFFFFF"/>
        <w:tabs>
          <w:tab w:val="left" w:pos="7740"/>
        </w:tabs>
        <w:spacing w:line="324" w:lineRule="exact"/>
        <w:rPr>
          <w:rFonts w:ascii="Times New Roman" w:hAnsi="Times New Roman"/>
          <w:sz w:val="26"/>
          <w:szCs w:val="26"/>
        </w:rPr>
      </w:pPr>
    </w:p>
    <w:p w:rsidR="00D47C83" w:rsidRPr="00895820" w:rsidRDefault="00D47C83" w:rsidP="00D47C83">
      <w:pPr>
        <w:shd w:val="clear" w:color="auto" w:fill="FFFFFF"/>
        <w:tabs>
          <w:tab w:val="left" w:pos="7740"/>
        </w:tabs>
        <w:spacing w:line="324" w:lineRule="exact"/>
        <w:rPr>
          <w:rFonts w:ascii="Times New Roman" w:hAnsi="Times New Roman"/>
          <w:sz w:val="26"/>
          <w:szCs w:val="26"/>
        </w:rPr>
      </w:pPr>
    </w:p>
    <w:p w:rsidR="00D47C83" w:rsidRPr="00895820" w:rsidRDefault="00D47C83" w:rsidP="00D47C83">
      <w:pPr>
        <w:shd w:val="clear" w:color="auto" w:fill="FFFFFF"/>
        <w:tabs>
          <w:tab w:val="left" w:pos="7020"/>
          <w:tab w:val="left" w:pos="7740"/>
        </w:tabs>
        <w:spacing w:line="324" w:lineRule="exact"/>
        <w:ind w:firstLine="720"/>
        <w:rPr>
          <w:rFonts w:ascii="Times New Roman" w:hAnsi="Times New Roman"/>
          <w:sz w:val="26"/>
          <w:szCs w:val="26"/>
        </w:rPr>
      </w:pPr>
      <w:r w:rsidRPr="00895820">
        <w:rPr>
          <w:rFonts w:ascii="Times New Roman" w:hAnsi="Times New Roman"/>
          <w:sz w:val="26"/>
          <w:szCs w:val="26"/>
        </w:rPr>
        <w:t>Vīza: Korupcijas novēršanas un</w:t>
      </w:r>
    </w:p>
    <w:p w:rsidR="00D47C83" w:rsidRPr="00895820" w:rsidRDefault="008329E6" w:rsidP="00D47C83">
      <w:pPr>
        <w:shd w:val="clear" w:color="auto" w:fill="FFFFFF"/>
        <w:tabs>
          <w:tab w:val="left" w:pos="7020"/>
          <w:tab w:val="left" w:pos="7740"/>
        </w:tabs>
        <w:spacing w:line="324" w:lineRule="exact"/>
        <w:ind w:firstLine="720"/>
        <w:rPr>
          <w:rFonts w:ascii="Times New Roman" w:hAnsi="Times New Roman"/>
          <w:sz w:val="26"/>
          <w:szCs w:val="26"/>
        </w:rPr>
      </w:pPr>
      <w:r w:rsidRPr="00895820">
        <w:rPr>
          <w:rFonts w:ascii="Times New Roman" w:hAnsi="Times New Roman"/>
          <w:sz w:val="26"/>
          <w:szCs w:val="26"/>
        </w:rPr>
        <w:t>apkarošanas biroja priekšnieks</w:t>
      </w:r>
      <w:r w:rsidRPr="00895820">
        <w:rPr>
          <w:rFonts w:ascii="Times New Roman" w:hAnsi="Times New Roman"/>
          <w:sz w:val="26"/>
          <w:szCs w:val="26"/>
        </w:rPr>
        <w:tab/>
      </w:r>
      <w:proofErr w:type="spellStart"/>
      <w:r w:rsidRPr="00895820">
        <w:rPr>
          <w:rFonts w:ascii="Times New Roman" w:hAnsi="Times New Roman"/>
          <w:sz w:val="26"/>
          <w:szCs w:val="26"/>
        </w:rPr>
        <w:t>J.Sreļčenoks</w:t>
      </w:r>
      <w:proofErr w:type="spellEnd"/>
    </w:p>
    <w:p w:rsidR="00D47C83" w:rsidRPr="00D47C83" w:rsidRDefault="00D47C83" w:rsidP="00D47C83">
      <w:pPr>
        <w:shd w:val="clear" w:color="auto" w:fill="FFFFFF"/>
        <w:tabs>
          <w:tab w:val="left" w:pos="7020"/>
          <w:tab w:val="left" w:pos="7740"/>
        </w:tabs>
        <w:spacing w:line="324" w:lineRule="exact"/>
        <w:ind w:firstLine="720"/>
        <w:rPr>
          <w:sz w:val="26"/>
          <w:szCs w:val="26"/>
        </w:rPr>
      </w:pPr>
      <w:r w:rsidRPr="00D47C83">
        <w:rPr>
          <w:sz w:val="26"/>
          <w:szCs w:val="26"/>
        </w:rPr>
        <w:tab/>
      </w:r>
    </w:p>
    <w:p w:rsidR="002A00DA" w:rsidRDefault="002A00DA" w:rsidP="00856A79">
      <w:pPr>
        <w:rPr>
          <w:rFonts w:ascii="Times New Roman" w:hAnsi="Times New Roman"/>
          <w:sz w:val="20"/>
        </w:rPr>
      </w:pPr>
    </w:p>
    <w:p w:rsidR="00856A79" w:rsidRDefault="00637C88" w:rsidP="00856A79">
      <w:pPr>
        <w:rPr>
          <w:rFonts w:ascii="Times New Roman" w:hAnsi="Times New Roman"/>
          <w:sz w:val="20"/>
        </w:rPr>
      </w:pPr>
      <w:r>
        <w:rPr>
          <w:rFonts w:ascii="Times New Roman" w:hAnsi="Times New Roman"/>
          <w:sz w:val="20"/>
        </w:rPr>
        <w:t>2015</w:t>
      </w:r>
      <w:r w:rsidR="00A4072F">
        <w:rPr>
          <w:rFonts w:ascii="Times New Roman" w:hAnsi="Times New Roman"/>
          <w:sz w:val="20"/>
        </w:rPr>
        <w:t>.</w:t>
      </w:r>
      <w:r w:rsidR="00B81440">
        <w:rPr>
          <w:rFonts w:ascii="Times New Roman" w:hAnsi="Times New Roman"/>
          <w:sz w:val="20"/>
        </w:rPr>
        <w:t>03.20</w:t>
      </w:r>
      <w:r w:rsidR="008752E3">
        <w:rPr>
          <w:rFonts w:ascii="Times New Roman" w:hAnsi="Times New Roman"/>
          <w:sz w:val="20"/>
        </w:rPr>
        <w:t>.</w:t>
      </w:r>
      <w:r w:rsidR="00B81440">
        <w:rPr>
          <w:rFonts w:ascii="Times New Roman" w:hAnsi="Times New Roman"/>
          <w:sz w:val="20"/>
        </w:rPr>
        <w:t xml:space="preserve"> 11</w:t>
      </w:r>
      <w:r w:rsidR="007C2694">
        <w:rPr>
          <w:rFonts w:ascii="Times New Roman" w:hAnsi="Times New Roman"/>
          <w:sz w:val="20"/>
        </w:rPr>
        <w:t>:</w:t>
      </w:r>
      <w:r w:rsidR="00895820">
        <w:rPr>
          <w:rFonts w:ascii="Times New Roman" w:hAnsi="Times New Roman"/>
          <w:sz w:val="20"/>
        </w:rPr>
        <w:t>00</w:t>
      </w:r>
    </w:p>
    <w:p w:rsidR="00856A79" w:rsidRDefault="00A33B0A" w:rsidP="00856A79">
      <w:pPr>
        <w:rPr>
          <w:rFonts w:ascii="Times New Roman" w:hAnsi="Times New Roman"/>
          <w:sz w:val="20"/>
        </w:rPr>
      </w:pPr>
      <w:r>
        <w:rPr>
          <w:rFonts w:ascii="Times New Roman" w:hAnsi="Times New Roman"/>
          <w:sz w:val="20"/>
        </w:rPr>
        <w:t>123</w:t>
      </w:r>
      <w:r w:rsidR="00EA6F69">
        <w:rPr>
          <w:rFonts w:ascii="Times New Roman" w:hAnsi="Times New Roman"/>
          <w:sz w:val="20"/>
        </w:rPr>
        <w:t>6</w:t>
      </w:r>
    </w:p>
    <w:p w:rsidR="00856A79" w:rsidRDefault="000A7037" w:rsidP="00856A79">
      <w:pPr>
        <w:rPr>
          <w:rFonts w:ascii="Times New Roman" w:hAnsi="Times New Roman"/>
          <w:sz w:val="20"/>
        </w:rPr>
      </w:pPr>
      <w:proofErr w:type="spellStart"/>
      <w:r>
        <w:rPr>
          <w:rFonts w:ascii="Times New Roman" w:hAnsi="Times New Roman"/>
          <w:sz w:val="20"/>
        </w:rPr>
        <w:t>Aļošina</w:t>
      </w:r>
      <w:proofErr w:type="spellEnd"/>
      <w:r>
        <w:rPr>
          <w:rFonts w:ascii="Times New Roman" w:hAnsi="Times New Roman"/>
          <w:sz w:val="20"/>
        </w:rPr>
        <w:t xml:space="preserve"> 67356165-229</w:t>
      </w:r>
    </w:p>
    <w:p w:rsidR="00E24FC0" w:rsidRPr="002A00DA" w:rsidRDefault="000A7037">
      <w:pPr>
        <w:rPr>
          <w:rFonts w:ascii="Times New Roman" w:hAnsi="Times New Roman"/>
          <w:sz w:val="20"/>
        </w:rPr>
      </w:pPr>
      <w:r>
        <w:rPr>
          <w:rFonts w:ascii="Times New Roman" w:hAnsi="Times New Roman"/>
          <w:sz w:val="20"/>
        </w:rPr>
        <w:t>anna.alosina@knab</w:t>
      </w:r>
      <w:r w:rsidR="00856A79">
        <w:rPr>
          <w:rFonts w:ascii="Times New Roman" w:hAnsi="Times New Roman"/>
          <w:sz w:val="20"/>
        </w:rPr>
        <w:t>.gov.lv</w:t>
      </w:r>
      <w:bookmarkStart w:id="0" w:name="_GoBack"/>
      <w:bookmarkEnd w:id="0"/>
    </w:p>
    <w:sectPr w:rsidR="00E24FC0" w:rsidRPr="002A00DA" w:rsidSect="0098348C">
      <w:headerReference w:type="default" r:id="rId11"/>
      <w:footerReference w:type="default" r:id="rId12"/>
      <w:footerReference w:type="first" r:id="rId13"/>
      <w:pgSz w:w="11906" w:h="16838"/>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DA" w:rsidRDefault="001114DA" w:rsidP="000A7037">
      <w:r>
        <w:separator/>
      </w:r>
    </w:p>
  </w:endnote>
  <w:endnote w:type="continuationSeparator" w:id="0">
    <w:p w:rsidR="001114DA" w:rsidRDefault="001114DA" w:rsidP="000A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37" w:rsidRPr="009D40D1" w:rsidRDefault="00895820">
    <w:pPr>
      <w:pStyle w:val="Footer"/>
      <w:rPr>
        <w:sz w:val="20"/>
      </w:rPr>
    </w:pPr>
    <w:r>
      <w:rPr>
        <w:rFonts w:ascii="Times New Roman" w:hAnsi="Times New Roman"/>
        <w:sz w:val="20"/>
      </w:rPr>
      <w:t>KNABa</w:t>
    </w:r>
    <w:r w:rsidR="00B81440">
      <w:rPr>
        <w:rFonts w:ascii="Times New Roman" w:hAnsi="Times New Roman"/>
        <w:sz w:val="20"/>
      </w:rPr>
      <w:t>not_20</w:t>
    </w:r>
    <w:r w:rsidRPr="009D40D1">
      <w:rPr>
        <w:rFonts w:ascii="Times New Roman" w:hAnsi="Times New Roman"/>
        <w:sz w:val="20"/>
      </w:rPr>
      <w:t xml:space="preserve">0315_publ.pers_MK255; Grozījumi </w:t>
    </w:r>
    <w:r w:rsidRPr="009D40D1">
      <w:rPr>
        <w:rFonts w:ascii="Times New Roman" w:hAnsi="Times New Roman"/>
        <w:sz w:val="20"/>
        <w:lang w:val="de-DE"/>
      </w:rPr>
      <w:t>Ministru kabienta</w:t>
    </w:r>
    <w:r w:rsidRPr="009D40D1">
      <w:rPr>
        <w:rFonts w:ascii="Times New Roman" w:hAnsi="Times New Roman"/>
        <w:color w:val="000000"/>
        <w:sz w:val="20"/>
        <w:lang w:val="de-DE"/>
      </w:rPr>
      <w:t xml:space="preserve"> </w:t>
    </w:r>
    <w:r w:rsidRPr="009D40D1">
      <w:rPr>
        <w:rFonts w:ascii="Times New Roman" w:hAnsi="Times New Roman"/>
        <w:sz w:val="20"/>
        <w:lang w:val="de-DE"/>
      </w:rPr>
      <w:t xml:space="preserve">2013.gada 21.maija noteikumos Nr.255 „Kārtība, kādā reģistrējamas, novērtējamas, izmantojamas un izpērkamas diplomātiskās dāvanas un dāvanas, kas pieņemtas, pildot valsts amatpersonas pienākumus, un kas ir valsts vai pašvaldības institūcijas īpašums“ </w:t>
    </w:r>
    <w:r>
      <w:rPr>
        <w:rFonts w:ascii="Times New Roman" w:hAnsi="Times New Roman"/>
        <w:sz w:val="20"/>
        <w:lang w:val="de-DE"/>
      </w:rPr>
      <w:t>(</w:t>
    </w:r>
    <w:r w:rsidRPr="009D40D1">
      <w:rPr>
        <w:rFonts w:ascii="Times New Roman" w:hAnsi="Times New Roman"/>
        <w:sz w:val="20"/>
        <w:lang w:val="de-DE"/>
      </w:rPr>
      <w:t>anotācija</w:t>
    </w:r>
    <w:r>
      <w:rPr>
        <w:rFonts w:ascii="Times New Roman" w:hAnsi="Times New Roman"/>
        <w:sz w:val="20"/>
        <w:lang w:val="de-D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3D" w:rsidRPr="009D40D1" w:rsidRDefault="00FA1DB8">
    <w:pPr>
      <w:pStyle w:val="Footer"/>
      <w:rPr>
        <w:sz w:val="20"/>
      </w:rPr>
    </w:pPr>
    <w:r>
      <w:rPr>
        <w:rFonts w:ascii="Times New Roman" w:hAnsi="Times New Roman"/>
        <w:sz w:val="20"/>
      </w:rPr>
      <w:t>KNABa</w:t>
    </w:r>
    <w:r w:rsidR="00B81440">
      <w:rPr>
        <w:rFonts w:ascii="Times New Roman" w:hAnsi="Times New Roman"/>
        <w:sz w:val="20"/>
      </w:rPr>
      <w:t>not_20</w:t>
    </w:r>
    <w:r w:rsidR="006D258C" w:rsidRPr="009D40D1">
      <w:rPr>
        <w:rFonts w:ascii="Times New Roman" w:hAnsi="Times New Roman"/>
        <w:sz w:val="20"/>
      </w:rPr>
      <w:t>0315</w:t>
    </w:r>
    <w:r w:rsidR="0088333D" w:rsidRPr="009D40D1">
      <w:rPr>
        <w:rFonts w:ascii="Times New Roman" w:hAnsi="Times New Roman"/>
        <w:sz w:val="20"/>
      </w:rPr>
      <w:t>_publ.pers_MK255; Grozījum</w:t>
    </w:r>
    <w:r w:rsidR="00975016" w:rsidRPr="009D40D1">
      <w:rPr>
        <w:rFonts w:ascii="Times New Roman" w:hAnsi="Times New Roman"/>
        <w:sz w:val="20"/>
      </w:rPr>
      <w:t>i</w:t>
    </w:r>
    <w:r w:rsidR="0088333D" w:rsidRPr="009D40D1">
      <w:rPr>
        <w:rFonts w:ascii="Times New Roman" w:hAnsi="Times New Roman"/>
        <w:sz w:val="20"/>
      </w:rPr>
      <w:t xml:space="preserve"> </w:t>
    </w:r>
    <w:r w:rsidR="0088333D" w:rsidRPr="009D40D1">
      <w:rPr>
        <w:rFonts w:ascii="Times New Roman" w:hAnsi="Times New Roman"/>
        <w:sz w:val="20"/>
        <w:lang w:val="de-DE"/>
      </w:rPr>
      <w:t>Ministru kabienta</w:t>
    </w:r>
    <w:r w:rsidR="0088333D" w:rsidRPr="009D40D1">
      <w:rPr>
        <w:rFonts w:ascii="Times New Roman" w:hAnsi="Times New Roman"/>
        <w:color w:val="000000"/>
        <w:sz w:val="20"/>
        <w:lang w:val="de-DE"/>
      </w:rPr>
      <w:t xml:space="preserve"> </w:t>
    </w:r>
    <w:r w:rsidR="0088333D" w:rsidRPr="009D40D1">
      <w:rPr>
        <w:rFonts w:ascii="Times New Roman" w:hAnsi="Times New Roman"/>
        <w:sz w:val="20"/>
        <w:lang w:val="de-DE"/>
      </w:rPr>
      <w:t xml:space="preserve">2013.gada 21.maija </w:t>
    </w:r>
    <w:r w:rsidR="008D2C87" w:rsidRPr="009D40D1">
      <w:rPr>
        <w:rFonts w:ascii="Times New Roman" w:hAnsi="Times New Roman"/>
        <w:sz w:val="20"/>
        <w:lang w:val="de-DE"/>
      </w:rPr>
      <w:t>noteikumos N</w:t>
    </w:r>
    <w:r w:rsidR="0088333D" w:rsidRPr="009D40D1">
      <w:rPr>
        <w:rFonts w:ascii="Times New Roman" w:hAnsi="Times New Roman"/>
        <w:sz w:val="20"/>
        <w:lang w:val="de-DE"/>
      </w:rPr>
      <w:t xml:space="preserve">r.255 „Kārtība, kādā reģistrējamas, novērtējamas, izmantojamas un izpērkamas diplomātiskās dāvanas un dāvanas, kas pieņemtas, pildot valsts amatpersonas pienākumus, un kas ir valsts vai pašvaldības institūcijas īpašums“ </w:t>
    </w:r>
    <w:r w:rsidR="009D40D1">
      <w:rPr>
        <w:rFonts w:ascii="Times New Roman" w:hAnsi="Times New Roman"/>
        <w:sz w:val="20"/>
        <w:lang w:val="de-DE"/>
      </w:rPr>
      <w:t>(</w:t>
    </w:r>
    <w:r w:rsidR="0088333D" w:rsidRPr="009D40D1">
      <w:rPr>
        <w:rFonts w:ascii="Times New Roman" w:hAnsi="Times New Roman"/>
        <w:sz w:val="20"/>
        <w:lang w:val="de-DE"/>
      </w:rPr>
      <w:t>anotācija</w:t>
    </w:r>
    <w:r w:rsidR="009D40D1">
      <w:rPr>
        <w:rFonts w:ascii="Times New Roman" w:hAnsi="Times New Roman"/>
        <w:sz w:val="20"/>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DA" w:rsidRDefault="001114DA" w:rsidP="000A7037">
      <w:r>
        <w:separator/>
      </w:r>
    </w:p>
  </w:footnote>
  <w:footnote w:type="continuationSeparator" w:id="0">
    <w:p w:rsidR="001114DA" w:rsidRDefault="001114DA" w:rsidP="000A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8372"/>
      <w:docPartObj>
        <w:docPartGallery w:val="Page Numbers (Top of Page)"/>
        <w:docPartUnique/>
      </w:docPartObj>
    </w:sdtPr>
    <w:sdtEndPr>
      <w:rPr>
        <w:rFonts w:ascii="Times New Roman" w:hAnsi="Times New Roman"/>
        <w:noProof/>
        <w:sz w:val="28"/>
        <w:szCs w:val="28"/>
      </w:rPr>
    </w:sdtEndPr>
    <w:sdtContent>
      <w:p w:rsidR="003B07C5" w:rsidRPr="003B07C5" w:rsidRDefault="003B07C5">
        <w:pPr>
          <w:pStyle w:val="Header"/>
          <w:jc w:val="center"/>
          <w:rPr>
            <w:rFonts w:ascii="Times New Roman" w:hAnsi="Times New Roman"/>
            <w:sz w:val="28"/>
            <w:szCs w:val="28"/>
          </w:rPr>
        </w:pPr>
        <w:r w:rsidRPr="003B07C5">
          <w:rPr>
            <w:rFonts w:ascii="Times New Roman" w:hAnsi="Times New Roman"/>
            <w:sz w:val="28"/>
            <w:szCs w:val="28"/>
          </w:rPr>
          <w:fldChar w:fldCharType="begin"/>
        </w:r>
        <w:r w:rsidRPr="003B07C5">
          <w:rPr>
            <w:rFonts w:ascii="Times New Roman" w:hAnsi="Times New Roman"/>
            <w:sz w:val="28"/>
            <w:szCs w:val="28"/>
          </w:rPr>
          <w:instrText xml:space="preserve"> PAGE   \* MERGEFORMAT </w:instrText>
        </w:r>
        <w:r w:rsidRPr="003B07C5">
          <w:rPr>
            <w:rFonts w:ascii="Times New Roman" w:hAnsi="Times New Roman"/>
            <w:sz w:val="28"/>
            <w:szCs w:val="28"/>
          </w:rPr>
          <w:fldChar w:fldCharType="separate"/>
        </w:r>
        <w:r w:rsidR="003216C0">
          <w:rPr>
            <w:rFonts w:ascii="Times New Roman" w:hAnsi="Times New Roman"/>
            <w:noProof/>
            <w:sz w:val="28"/>
            <w:szCs w:val="28"/>
          </w:rPr>
          <w:t>4</w:t>
        </w:r>
        <w:r w:rsidRPr="003B07C5">
          <w:rPr>
            <w:rFonts w:ascii="Times New Roman" w:hAnsi="Times New Roman"/>
            <w:noProof/>
            <w:sz w:val="28"/>
            <w:szCs w:val="28"/>
          </w:rPr>
          <w:fldChar w:fldCharType="end"/>
        </w:r>
      </w:p>
    </w:sdtContent>
  </w:sdt>
  <w:p w:rsidR="00A15696" w:rsidRDefault="00A15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79"/>
    <w:rsid w:val="0000743C"/>
    <w:rsid w:val="00025002"/>
    <w:rsid w:val="00032C66"/>
    <w:rsid w:val="00040F0D"/>
    <w:rsid w:val="00046CA9"/>
    <w:rsid w:val="00061AD9"/>
    <w:rsid w:val="000647AC"/>
    <w:rsid w:val="0006611D"/>
    <w:rsid w:val="00077BD8"/>
    <w:rsid w:val="00094CCB"/>
    <w:rsid w:val="000A7037"/>
    <w:rsid w:val="000A7515"/>
    <w:rsid w:val="00103DE0"/>
    <w:rsid w:val="001114DA"/>
    <w:rsid w:val="00117C2D"/>
    <w:rsid w:val="00117DCB"/>
    <w:rsid w:val="001302B9"/>
    <w:rsid w:val="00131875"/>
    <w:rsid w:val="0013613D"/>
    <w:rsid w:val="00142B17"/>
    <w:rsid w:val="00147983"/>
    <w:rsid w:val="00162BEF"/>
    <w:rsid w:val="00167492"/>
    <w:rsid w:val="00190F68"/>
    <w:rsid w:val="00191E5D"/>
    <w:rsid w:val="00194A1E"/>
    <w:rsid w:val="001A2B66"/>
    <w:rsid w:val="001A4044"/>
    <w:rsid w:val="001B27B4"/>
    <w:rsid w:val="001C36B7"/>
    <w:rsid w:val="001D2DD7"/>
    <w:rsid w:val="001D3AC5"/>
    <w:rsid w:val="001E5074"/>
    <w:rsid w:val="001E5D48"/>
    <w:rsid w:val="001E7275"/>
    <w:rsid w:val="001F0821"/>
    <w:rsid w:val="00206A8C"/>
    <w:rsid w:val="00210CF2"/>
    <w:rsid w:val="00215414"/>
    <w:rsid w:val="0022412B"/>
    <w:rsid w:val="002432CC"/>
    <w:rsid w:val="00246D3A"/>
    <w:rsid w:val="00250691"/>
    <w:rsid w:val="00253751"/>
    <w:rsid w:val="00263EBB"/>
    <w:rsid w:val="00274270"/>
    <w:rsid w:val="00292418"/>
    <w:rsid w:val="002A00DA"/>
    <w:rsid w:val="002A7DC1"/>
    <w:rsid w:val="002B79A3"/>
    <w:rsid w:val="002C4C16"/>
    <w:rsid w:val="002C5FE4"/>
    <w:rsid w:val="002E2B34"/>
    <w:rsid w:val="003042A4"/>
    <w:rsid w:val="00306BE3"/>
    <w:rsid w:val="003216C0"/>
    <w:rsid w:val="00326BE4"/>
    <w:rsid w:val="00345538"/>
    <w:rsid w:val="0036387E"/>
    <w:rsid w:val="003677A0"/>
    <w:rsid w:val="00374576"/>
    <w:rsid w:val="0038028C"/>
    <w:rsid w:val="00387C0D"/>
    <w:rsid w:val="003A737E"/>
    <w:rsid w:val="003B07C5"/>
    <w:rsid w:val="003B65CD"/>
    <w:rsid w:val="003C28E9"/>
    <w:rsid w:val="003C6D3D"/>
    <w:rsid w:val="00405C76"/>
    <w:rsid w:val="00422759"/>
    <w:rsid w:val="004431A6"/>
    <w:rsid w:val="0044360E"/>
    <w:rsid w:val="00445197"/>
    <w:rsid w:val="00445B7D"/>
    <w:rsid w:val="004A40CC"/>
    <w:rsid w:val="004A6978"/>
    <w:rsid w:val="004C5A8B"/>
    <w:rsid w:val="0051522E"/>
    <w:rsid w:val="005332AA"/>
    <w:rsid w:val="00536B77"/>
    <w:rsid w:val="005909B1"/>
    <w:rsid w:val="005B2E0C"/>
    <w:rsid w:val="005B2EAE"/>
    <w:rsid w:val="005C6833"/>
    <w:rsid w:val="005E7B26"/>
    <w:rsid w:val="005F1372"/>
    <w:rsid w:val="005F72D4"/>
    <w:rsid w:val="00624E3B"/>
    <w:rsid w:val="00625BD0"/>
    <w:rsid w:val="006325CE"/>
    <w:rsid w:val="00637540"/>
    <w:rsid w:val="00637C88"/>
    <w:rsid w:val="00642C07"/>
    <w:rsid w:val="00654C00"/>
    <w:rsid w:val="00655150"/>
    <w:rsid w:val="00662231"/>
    <w:rsid w:val="00670348"/>
    <w:rsid w:val="006813B8"/>
    <w:rsid w:val="006864CE"/>
    <w:rsid w:val="006A72C0"/>
    <w:rsid w:val="006D258C"/>
    <w:rsid w:val="006E2C4F"/>
    <w:rsid w:val="006E6EB1"/>
    <w:rsid w:val="006F6F95"/>
    <w:rsid w:val="00710DC8"/>
    <w:rsid w:val="0072303E"/>
    <w:rsid w:val="00727FBD"/>
    <w:rsid w:val="00745546"/>
    <w:rsid w:val="0074579E"/>
    <w:rsid w:val="007570E4"/>
    <w:rsid w:val="00761F6F"/>
    <w:rsid w:val="007620F9"/>
    <w:rsid w:val="007728B5"/>
    <w:rsid w:val="007832B1"/>
    <w:rsid w:val="00785A2C"/>
    <w:rsid w:val="007913F5"/>
    <w:rsid w:val="007A6BB4"/>
    <w:rsid w:val="007B2457"/>
    <w:rsid w:val="007B722F"/>
    <w:rsid w:val="007C2694"/>
    <w:rsid w:val="007C3007"/>
    <w:rsid w:val="007C75AC"/>
    <w:rsid w:val="007D207B"/>
    <w:rsid w:val="007D69FB"/>
    <w:rsid w:val="007F782C"/>
    <w:rsid w:val="008062CA"/>
    <w:rsid w:val="00815539"/>
    <w:rsid w:val="008329E6"/>
    <w:rsid w:val="00841600"/>
    <w:rsid w:val="00856A79"/>
    <w:rsid w:val="008752E3"/>
    <w:rsid w:val="0088333D"/>
    <w:rsid w:val="00893827"/>
    <w:rsid w:val="00895820"/>
    <w:rsid w:val="008B0C3F"/>
    <w:rsid w:val="008B6322"/>
    <w:rsid w:val="008C0CC0"/>
    <w:rsid w:val="008D091D"/>
    <w:rsid w:val="008D2C87"/>
    <w:rsid w:val="008D4C14"/>
    <w:rsid w:val="008D70AA"/>
    <w:rsid w:val="00916FEA"/>
    <w:rsid w:val="0092448C"/>
    <w:rsid w:val="009276ED"/>
    <w:rsid w:val="00931566"/>
    <w:rsid w:val="0093582A"/>
    <w:rsid w:val="00961863"/>
    <w:rsid w:val="00975016"/>
    <w:rsid w:val="009752C4"/>
    <w:rsid w:val="0098348C"/>
    <w:rsid w:val="00997E0F"/>
    <w:rsid w:val="009A6111"/>
    <w:rsid w:val="009A61D3"/>
    <w:rsid w:val="009B072C"/>
    <w:rsid w:val="009B307B"/>
    <w:rsid w:val="009B4C4F"/>
    <w:rsid w:val="009B6A65"/>
    <w:rsid w:val="009C4047"/>
    <w:rsid w:val="009D40D1"/>
    <w:rsid w:val="009E0FB4"/>
    <w:rsid w:val="009E1272"/>
    <w:rsid w:val="009E4ED3"/>
    <w:rsid w:val="009F6664"/>
    <w:rsid w:val="00A15696"/>
    <w:rsid w:val="00A21D9B"/>
    <w:rsid w:val="00A33B0A"/>
    <w:rsid w:val="00A3500A"/>
    <w:rsid w:val="00A4072F"/>
    <w:rsid w:val="00A50C77"/>
    <w:rsid w:val="00A62562"/>
    <w:rsid w:val="00A86D4B"/>
    <w:rsid w:val="00AB1A69"/>
    <w:rsid w:val="00AB4C39"/>
    <w:rsid w:val="00AD13AC"/>
    <w:rsid w:val="00AD1F96"/>
    <w:rsid w:val="00AD4D60"/>
    <w:rsid w:val="00B0597F"/>
    <w:rsid w:val="00B10337"/>
    <w:rsid w:val="00B1428B"/>
    <w:rsid w:val="00B17277"/>
    <w:rsid w:val="00B354EB"/>
    <w:rsid w:val="00B37116"/>
    <w:rsid w:val="00B44939"/>
    <w:rsid w:val="00B50BD0"/>
    <w:rsid w:val="00B63589"/>
    <w:rsid w:val="00B64CF0"/>
    <w:rsid w:val="00B77C35"/>
    <w:rsid w:val="00B81440"/>
    <w:rsid w:val="00B93F0F"/>
    <w:rsid w:val="00BB049E"/>
    <w:rsid w:val="00BC359E"/>
    <w:rsid w:val="00BC3E86"/>
    <w:rsid w:val="00BD6356"/>
    <w:rsid w:val="00BF4A1A"/>
    <w:rsid w:val="00BF622E"/>
    <w:rsid w:val="00C07AFA"/>
    <w:rsid w:val="00C12DC0"/>
    <w:rsid w:val="00C146D3"/>
    <w:rsid w:val="00C21146"/>
    <w:rsid w:val="00C2393A"/>
    <w:rsid w:val="00C23D9E"/>
    <w:rsid w:val="00C27861"/>
    <w:rsid w:val="00C311CA"/>
    <w:rsid w:val="00C51055"/>
    <w:rsid w:val="00C753DD"/>
    <w:rsid w:val="00C93213"/>
    <w:rsid w:val="00CA2F6E"/>
    <w:rsid w:val="00CA5EDC"/>
    <w:rsid w:val="00CC321E"/>
    <w:rsid w:val="00CC443D"/>
    <w:rsid w:val="00CD2787"/>
    <w:rsid w:val="00CD3341"/>
    <w:rsid w:val="00CF0B42"/>
    <w:rsid w:val="00CF170E"/>
    <w:rsid w:val="00CF33D4"/>
    <w:rsid w:val="00CF4326"/>
    <w:rsid w:val="00D13228"/>
    <w:rsid w:val="00D21D34"/>
    <w:rsid w:val="00D26EE5"/>
    <w:rsid w:val="00D325EC"/>
    <w:rsid w:val="00D36C82"/>
    <w:rsid w:val="00D47C83"/>
    <w:rsid w:val="00D504F1"/>
    <w:rsid w:val="00D56AD1"/>
    <w:rsid w:val="00D86404"/>
    <w:rsid w:val="00D90DB5"/>
    <w:rsid w:val="00D9648A"/>
    <w:rsid w:val="00DA1C32"/>
    <w:rsid w:val="00DA3661"/>
    <w:rsid w:val="00DB2E40"/>
    <w:rsid w:val="00DC01EA"/>
    <w:rsid w:val="00DC3FFF"/>
    <w:rsid w:val="00DE518C"/>
    <w:rsid w:val="00E056A2"/>
    <w:rsid w:val="00E11821"/>
    <w:rsid w:val="00E24FC0"/>
    <w:rsid w:val="00E31D32"/>
    <w:rsid w:val="00E429DF"/>
    <w:rsid w:val="00E65865"/>
    <w:rsid w:val="00E82B81"/>
    <w:rsid w:val="00EA4339"/>
    <w:rsid w:val="00EA6F69"/>
    <w:rsid w:val="00EB1BF0"/>
    <w:rsid w:val="00EF05FE"/>
    <w:rsid w:val="00EF1AA8"/>
    <w:rsid w:val="00EF5EC4"/>
    <w:rsid w:val="00F0327C"/>
    <w:rsid w:val="00F04003"/>
    <w:rsid w:val="00F07037"/>
    <w:rsid w:val="00F25982"/>
    <w:rsid w:val="00F32406"/>
    <w:rsid w:val="00F33F71"/>
    <w:rsid w:val="00F56EA6"/>
    <w:rsid w:val="00F83A90"/>
    <w:rsid w:val="00F865B6"/>
    <w:rsid w:val="00F91280"/>
    <w:rsid w:val="00F943B0"/>
    <w:rsid w:val="00FA1DB8"/>
    <w:rsid w:val="00FB51D1"/>
    <w:rsid w:val="00FF1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79"/>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56A79"/>
    <w:pPr>
      <w:spacing w:before="100" w:beforeAutospacing="1" w:after="100" w:afterAutospacing="1"/>
    </w:pPr>
    <w:rPr>
      <w:rFonts w:ascii="Times New Roman" w:hAnsi="Times New Roman"/>
      <w:sz w:val="24"/>
      <w:szCs w:val="24"/>
      <w:lang w:eastAsia="lv-LV"/>
    </w:rPr>
  </w:style>
  <w:style w:type="paragraph" w:customStyle="1" w:styleId="naisc">
    <w:name w:val="naisc"/>
    <w:basedOn w:val="Normal"/>
    <w:rsid w:val="00856A79"/>
    <w:pPr>
      <w:spacing w:before="75" w:after="75"/>
      <w:jc w:val="center"/>
    </w:pPr>
    <w:rPr>
      <w:rFonts w:ascii="Times New Roman" w:hAnsi="Times New Roman"/>
      <w:sz w:val="24"/>
      <w:szCs w:val="24"/>
      <w:lang w:eastAsia="lv-LV"/>
    </w:rPr>
  </w:style>
  <w:style w:type="paragraph" w:styleId="Header">
    <w:name w:val="header"/>
    <w:basedOn w:val="Normal"/>
    <w:link w:val="HeaderChar"/>
    <w:uiPriority w:val="99"/>
    <w:unhideWhenUsed/>
    <w:rsid w:val="00D504F1"/>
    <w:pPr>
      <w:tabs>
        <w:tab w:val="center" w:pos="4153"/>
        <w:tab w:val="right" w:pos="8306"/>
      </w:tabs>
      <w:spacing w:after="200" w:line="276" w:lineRule="auto"/>
    </w:pPr>
    <w:rPr>
      <w:rFonts w:ascii="Calibri" w:hAnsi="Calibri"/>
      <w:sz w:val="20"/>
      <w:lang w:eastAsia="en-US"/>
    </w:rPr>
  </w:style>
  <w:style w:type="character" w:customStyle="1" w:styleId="HeaderChar">
    <w:name w:val="Header Char"/>
    <w:basedOn w:val="DefaultParagraphFont"/>
    <w:link w:val="Header"/>
    <w:uiPriority w:val="99"/>
    <w:rsid w:val="00D504F1"/>
    <w:rPr>
      <w:rFonts w:ascii="Calibri" w:eastAsia="Times New Roman" w:hAnsi="Calibri" w:cs="Times New Roman"/>
      <w:sz w:val="20"/>
      <w:szCs w:val="20"/>
    </w:rPr>
  </w:style>
  <w:style w:type="paragraph" w:styleId="Footer">
    <w:name w:val="footer"/>
    <w:basedOn w:val="Normal"/>
    <w:link w:val="FooterChar"/>
    <w:uiPriority w:val="99"/>
    <w:unhideWhenUsed/>
    <w:rsid w:val="000A7037"/>
    <w:pPr>
      <w:tabs>
        <w:tab w:val="center" w:pos="4153"/>
        <w:tab w:val="right" w:pos="8306"/>
      </w:tabs>
    </w:pPr>
  </w:style>
  <w:style w:type="character" w:customStyle="1" w:styleId="FooterChar">
    <w:name w:val="Footer Char"/>
    <w:basedOn w:val="DefaultParagraphFont"/>
    <w:link w:val="Footer"/>
    <w:uiPriority w:val="99"/>
    <w:rsid w:val="000A7037"/>
    <w:rPr>
      <w:rFonts w:ascii="Dutch TL" w:eastAsia="Times New Roman" w:hAnsi="Dutch TL" w:cs="Times New Roman"/>
      <w:sz w:val="28"/>
      <w:szCs w:val="20"/>
      <w:lang w:eastAsia="zh-TW"/>
    </w:rPr>
  </w:style>
  <w:style w:type="character" w:customStyle="1" w:styleId="spelle">
    <w:name w:val="spelle"/>
    <w:basedOn w:val="DefaultParagraphFont"/>
    <w:rsid w:val="00AD1F96"/>
  </w:style>
  <w:style w:type="paragraph" w:styleId="NoSpacing">
    <w:name w:val="No Spacing"/>
    <w:uiPriority w:val="1"/>
    <w:qFormat/>
    <w:rsid w:val="00E31D32"/>
    <w:pPr>
      <w:spacing w:after="0" w:line="240" w:lineRule="auto"/>
    </w:pPr>
    <w:rPr>
      <w:rFonts w:ascii="Calibri" w:eastAsia="Calibri" w:hAnsi="Calibri" w:cs="Times New Roman"/>
    </w:rPr>
  </w:style>
  <w:style w:type="paragraph" w:customStyle="1" w:styleId="naiskr">
    <w:name w:val="naiskr"/>
    <w:basedOn w:val="Normal"/>
    <w:rsid w:val="00E31D32"/>
    <w:pPr>
      <w:spacing w:before="75" w:after="75"/>
    </w:pPr>
    <w:rPr>
      <w:rFonts w:ascii="Times New Roman" w:hAnsi="Times New Roman"/>
      <w:sz w:val="24"/>
      <w:szCs w:val="24"/>
      <w:lang w:eastAsia="lv-LV"/>
    </w:rPr>
  </w:style>
  <w:style w:type="paragraph" w:customStyle="1" w:styleId="tv213">
    <w:name w:val="tv213"/>
    <w:basedOn w:val="Normal"/>
    <w:rsid w:val="00E31D32"/>
    <w:pPr>
      <w:spacing w:before="100" w:beforeAutospacing="1" w:after="100" w:afterAutospacing="1"/>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5F72D4"/>
    <w:rPr>
      <w:rFonts w:ascii="Tahoma" w:hAnsi="Tahoma" w:cs="Tahoma"/>
      <w:sz w:val="16"/>
      <w:szCs w:val="16"/>
    </w:rPr>
  </w:style>
  <w:style w:type="character" w:customStyle="1" w:styleId="BalloonTextChar">
    <w:name w:val="Balloon Text Char"/>
    <w:basedOn w:val="DefaultParagraphFont"/>
    <w:link w:val="BalloonText"/>
    <w:uiPriority w:val="99"/>
    <w:semiHidden/>
    <w:rsid w:val="005F72D4"/>
    <w:rPr>
      <w:rFonts w:ascii="Tahoma" w:eastAsia="Times New Roman" w:hAnsi="Tahoma" w:cs="Tahoma"/>
      <w:sz w:val="16"/>
      <w:szCs w:val="16"/>
      <w:lang w:eastAsia="zh-TW"/>
    </w:rPr>
  </w:style>
  <w:style w:type="character" w:styleId="Hyperlink">
    <w:name w:val="Hyperlink"/>
    <w:basedOn w:val="DefaultParagraphFont"/>
    <w:uiPriority w:val="99"/>
    <w:unhideWhenUsed/>
    <w:rsid w:val="00C146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79"/>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56A79"/>
    <w:pPr>
      <w:spacing w:before="100" w:beforeAutospacing="1" w:after="100" w:afterAutospacing="1"/>
    </w:pPr>
    <w:rPr>
      <w:rFonts w:ascii="Times New Roman" w:hAnsi="Times New Roman"/>
      <w:sz w:val="24"/>
      <w:szCs w:val="24"/>
      <w:lang w:eastAsia="lv-LV"/>
    </w:rPr>
  </w:style>
  <w:style w:type="paragraph" w:customStyle="1" w:styleId="naisc">
    <w:name w:val="naisc"/>
    <w:basedOn w:val="Normal"/>
    <w:rsid w:val="00856A79"/>
    <w:pPr>
      <w:spacing w:before="75" w:after="75"/>
      <w:jc w:val="center"/>
    </w:pPr>
    <w:rPr>
      <w:rFonts w:ascii="Times New Roman" w:hAnsi="Times New Roman"/>
      <w:sz w:val="24"/>
      <w:szCs w:val="24"/>
      <w:lang w:eastAsia="lv-LV"/>
    </w:rPr>
  </w:style>
  <w:style w:type="paragraph" w:styleId="Header">
    <w:name w:val="header"/>
    <w:basedOn w:val="Normal"/>
    <w:link w:val="HeaderChar"/>
    <w:uiPriority w:val="99"/>
    <w:unhideWhenUsed/>
    <w:rsid w:val="00D504F1"/>
    <w:pPr>
      <w:tabs>
        <w:tab w:val="center" w:pos="4153"/>
        <w:tab w:val="right" w:pos="8306"/>
      </w:tabs>
      <w:spacing w:after="200" w:line="276" w:lineRule="auto"/>
    </w:pPr>
    <w:rPr>
      <w:rFonts w:ascii="Calibri" w:hAnsi="Calibri"/>
      <w:sz w:val="20"/>
      <w:lang w:eastAsia="en-US"/>
    </w:rPr>
  </w:style>
  <w:style w:type="character" w:customStyle="1" w:styleId="HeaderChar">
    <w:name w:val="Header Char"/>
    <w:basedOn w:val="DefaultParagraphFont"/>
    <w:link w:val="Header"/>
    <w:uiPriority w:val="99"/>
    <w:rsid w:val="00D504F1"/>
    <w:rPr>
      <w:rFonts w:ascii="Calibri" w:eastAsia="Times New Roman" w:hAnsi="Calibri" w:cs="Times New Roman"/>
      <w:sz w:val="20"/>
      <w:szCs w:val="20"/>
    </w:rPr>
  </w:style>
  <w:style w:type="paragraph" w:styleId="Footer">
    <w:name w:val="footer"/>
    <w:basedOn w:val="Normal"/>
    <w:link w:val="FooterChar"/>
    <w:uiPriority w:val="99"/>
    <w:unhideWhenUsed/>
    <w:rsid w:val="000A7037"/>
    <w:pPr>
      <w:tabs>
        <w:tab w:val="center" w:pos="4153"/>
        <w:tab w:val="right" w:pos="8306"/>
      </w:tabs>
    </w:pPr>
  </w:style>
  <w:style w:type="character" w:customStyle="1" w:styleId="FooterChar">
    <w:name w:val="Footer Char"/>
    <w:basedOn w:val="DefaultParagraphFont"/>
    <w:link w:val="Footer"/>
    <w:uiPriority w:val="99"/>
    <w:rsid w:val="000A7037"/>
    <w:rPr>
      <w:rFonts w:ascii="Dutch TL" w:eastAsia="Times New Roman" w:hAnsi="Dutch TL" w:cs="Times New Roman"/>
      <w:sz w:val="28"/>
      <w:szCs w:val="20"/>
      <w:lang w:eastAsia="zh-TW"/>
    </w:rPr>
  </w:style>
  <w:style w:type="character" w:customStyle="1" w:styleId="spelle">
    <w:name w:val="spelle"/>
    <w:basedOn w:val="DefaultParagraphFont"/>
    <w:rsid w:val="00AD1F96"/>
  </w:style>
  <w:style w:type="paragraph" w:styleId="NoSpacing">
    <w:name w:val="No Spacing"/>
    <w:uiPriority w:val="1"/>
    <w:qFormat/>
    <w:rsid w:val="00E31D32"/>
    <w:pPr>
      <w:spacing w:after="0" w:line="240" w:lineRule="auto"/>
    </w:pPr>
    <w:rPr>
      <w:rFonts w:ascii="Calibri" w:eastAsia="Calibri" w:hAnsi="Calibri" w:cs="Times New Roman"/>
    </w:rPr>
  </w:style>
  <w:style w:type="paragraph" w:customStyle="1" w:styleId="naiskr">
    <w:name w:val="naiskr"/>
    <w:basedOn w:val="Normal"/>
    <w:rsid w:val="00E31D32"/>
    <w:pPr>
      <w:spacing w:before="75" w:after="75"/>
    </w:pPr>
    <w:rPr>
      <w:rFonts w:ascii="Times New Roman" w:hAnsi="Times New Roman"/>
      <w:sz w:val="24"/>
      <w:szCs w:val="24"/>
      <w:lang w:eastAsia="lv-LV"/>
    </w:rPr>
  </w:style>
  <w:style w:type="paragraph" w:customStyle="1" w:styleId="tv213">
    <w:name w:val="tv213"/>
    <w:basedOn w:val="Normal"/>
    <w:rsid w:val="00E31D32"/>
    <w:pPr>
      <w:spacing w:before="100" w:beforeAutospacing="1" w:after="100" w:afterAutospacing="1"/>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5F72D4"/>
    <w:rPr>
      <w:rFonts w:ascii="Tahoma" w:hAnsi="Tahoma" w:cs="Tahoma"/>
      <w:sz w:val="16"/>
      <w:szCs w:val="16"/>
    </w:rPr>
  </w:style>
  <w:style w:type="character" w:customStyle="1" w:styleId="BalloonTextChar">
    <w:name w:val="Balloon Text Char"/>
    <w:basedOn w:val="DefaultParagraphFont"/>
    <w:link w:val="BalloonText"/>
    <w:uiPriority w:val="99"/>
    <w:semiHidden/>
    <w:rsid w:val="005F72D4"/>
    <w:rPr>
      <w:rFonts w:ascii="Tahoma" w:eastAsia="Times New Roman" w:hAnsi="Tahoma" w:cs="Tahoma"/>
      <w:sz w:val="16"/>
      <w:szCs w:val="16"/>
      <w:lang w:eastAsia="zh-TW"/>
    </w:rPr>
  </w:style>
  <w:style w:type="character" w:styleId="Hyperlink">
    <w:name w:val="Hyperlink"/>
    <w:basedOn w:val="DefaultParagraphFont"/>
    <w:uiPriority w:val="99"/>
    <w:unhideWhenUsed/>
    <w:rsid w:val="00C14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7979">
      <w:bodyDiv w:val="1"/>
      <w:marLeft w:val="0"/>
      <w:marRight w:val="0"/>
      <w:marTop w:val="0"/>
      <w:marBottom w:val="0"/>
      <w:divBdr>
        <w:top w:val="none" w:sz="0" w:space="0" w:color="auto"/>
        <w:left w:val="none" w:sz="0" w:space="0" w:color="auto"/>
        <w:bottom w:val="none" w:sz="0" w:space="0" w:color="auto"/>
        <w:right w:val="none" w:sz="0" w:space="0" w:color="auto"/>
      </w:divBdr>
      <w:divsChild>
        <w:div w:id="550114780">
          <w:marLeft w:val="0"/>
          <w:marRight w:val="0"/>
          <w:marTop w:val="0"/>
          <w:marBottom w:val="0"/>
          <w:divBdr>
            <w:top w:val="none" w:sz="0" w:space="0" w:color="auto"/>
            <w:left w:val="none" w:sz="0" w:space="0" w:color="auto"/>
            <w:bottom w:val="none" w:sz="0" w:space="0" w:color="auto"/>
            <w:right w:val="none" w:sz="0" w:space="0" w:color="auto"/>
          </w:divBdr>
          <w:divsChild>
            <w:div w:id="940262622">
              <w:marLeft w:val="0"/>
              <w:marRight w:val="0"/>
              <w:marTop w:val="0"/>
              <w:marBottom w:val="0"/>
              <w:divBdr>
                <w:top w:val="none" w:sz="0" w:space="0" w:color="auto"/>
                <w:left w:val="none" w:sz="0" w:space="0" w:color="auto"/>
                <w:bottom w:val="none" w:sz="0" w:space="0" w:color="auto"/>
                <w:right w:val="none" w:sz="0" w:space="0" w:color="auto"/>
              </w:divBdr>
              <w:divsChild>
                <w:div w:id="1191532028">
                  <w:marLeft w:val="0"/>
                  <w:marRight w:val="0"/>
                  <w:marTop w:val="0"/>
                  <w:marBottom w:val="0"/>
                  <w:divBdr>
                    <w:top w:val="none" w:sz="0" w:space="0" w:color="auto"/>
                    <w:left w:val="none" w:sz="0" w:space="0" w:color="auto"/>
                    <w:bottom w:val="none" w:sz="0" w:space="0" w:color="auto"/>
                    <w:right w:val="none" w:sz="0" w:space="0" w:color="auto"/>
                  </w:divBdr>
                  <w:divsChild>
                    <w:div w:id="375541667">
                      <w:marLeft w:val="0"/>
                      <w:marRight w:val="0"/>
                      <w:marTop w:val="0"/>
                      <w:marBottom w:val="0"/>
                      <w:divBdr>
                        <w:top w:val="none" w:sz="0" w:space="0" w:color="auto"/>
                        <w:left w:val="none" w:sz="0" w:space="0" w:color="auto"/>
                        <w:bottom w:val="none" w:sz="0" w:space="0" w:color="auto"/>
                        <w:right w:val="none" w:sz="0" w:space="0" w:color="auto"/>
                      </w:divBdr>
                      <w:divsChild>
                        <w:div w:id="1895194896">
                          <w:marLeft w:val="0"/>
                          <w:marRight w:val="0"/>
                          <w:marTop w:val="0"/>
                          <w:marBottom w:val="0"/>
                          <w:divBdr>
                            <w:top w:val="none" w:sz="0" w:space="0" w:color="auto"/>
                            <w:left w:val="none" w:sz="0" w:space="0" w:color="auto"/>
                            <w:bottom w:val="none" w:sz="0" w:space="0" w:color="auto"/>
                            <w:right w:val="none" w:sz="0" w:space="0" w:color="auto"/>
                          </w:divBdr>
                          <w:divsChild>
                            <w:div w:id="1966815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45803">
      <w:bodyDiv w:val="1"/>
      <w:marLeft w:val="0"/>
      <w:marRight w:val="0"/>
      <w:marTop w:val="0"/>
      <w:marBottom w:val="0"/>
      <w:divBdr>
        <w:top w:val="none" w:sz="0" w:space="0" w:color="auto"/>
        <w:left w:val="none" w:sz="0" w:space="0" w:color="auto"/>
        <w:bottom w:val="none" w:sz="0" w:space="0" w:color="auto"/>
        <w:right w:val="none" w:sz="0" w:space="0" w:color="auto"/>
      </w:divBdr>
      <w:divsChild>
        <w:div w:id="894464476">
          <w:marLeft w:val="0"/>
          <w:marRight w:val="0"/>
          <w:marTop w:val="0"/>
          <w:marBottom w:val="0"/>
          <w:divBdr>
            <w:top w:val="none" w:sz="0" w:space="0" w:color="auto"/>
            <w:left w:val="none" w:sz="0" w:space="0" w:color="auto"/>
            <w:bottom w:val="none" w:sz="0" w:space="0" w:color="auto"/>
            <w:right w:val="none" w:sz="0" w:space="0" w:color="auto"/>
          </w:divBdr>
          <w:divsChild>
            <w:div w:id="8878543">
              <w:marLeft w:val="0"/>
              <w:marRight w:val="0"/>
              <w:marTop w:val="0"/>
              <w:marBottom w:val="0"/>
              <w:divBdr>
                <w:top w:val="none" w:sz="0" w:space="0" w:color="auto"/>
                <w:left w:val="none" w:sz="0" w:space="0" w:color="auto"/>
                <w:bottom w:val="none" w:sz="0" w:space="0" w:color="auto"/>
                <w:right w:val="none" w:sz="0" w:space="0" w:color="auto"/>
              </w:divBdr>
              <w:divsChild>
                <w:div w:id="240068387">
                  <w:marLeft w:val="0"/>
                  <w:marRight w:val="0"/>
                  <w:marTop w:val="0"/>
                  <w:marBottom w:val="0"/>
                  <w:divBdr>
                    <w:top w:val="none" w:sz="0" w:space="0" w:color="auto"/>
                    <w:left w:val="none" w:sz="0" w:space="0" w:color="auto"/>
                    <w:bottom w:val="none" w:sz="0" w:space="0" w:color="auto"/>
                    <w:right w:val="none" w:sz="0" w:space="0" w:color="auto"/>
                  </w:divBdr>
                  <w:divsChild>
                    <w:div w:id="1689284092">
                      <w:marLeft w:val="0"/>
                      <w:marRight w:val="0"/>
                      <w:marTop w:val="0"/>
                      <w:marBottom w:val="0"/>
                      <w:divBdr>
                        <w:top w:val="none" w:sz="0" w:space="0" w:color="auto"/>
                        <w:left w:val="none" w:sz="0" w:space="0" w:color="auto"/>
                        <w:bottom w:val="none" w:sz="0" w:space="0" w:color="auto"/>
                        <w:right w:val="none" w:sz="0" w:space="0" w:color="auto"/>
                      </w:divBdr>
                      <w:divsChild>
                        <w:div w:id="793838345">
                          <w:marLeft w:val="0"/>
                          <w:marRight w:val="0"/>
                          <w:marTop w:val="0"/>
                          <w:marBottom w:val="0"/>
                          <w:divBdr>
                            <w:top w:val="none" w:sz="0" w:space="0" w:color="auto"/>
                            <w:left w:val="none" w:sz="0" w:space="0" w:color="auto"/>
                            <w:bottom w:val="none" w:sz="0" w:space="0" w:color="auto"/>
                            <w:right w:val="none" w:sz="0" w:space="0" w:color="auto"/>
                          </w:divBdr>
                          <w:divsChild>
                            <w:div w:id="2092848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468062">
      <w:bodyDiv w:val="1"/>
      <w:marLeft w:val="0"/>
      <w:marRight w:val="0"/>
      <w:marTop w:val="0"/>
      <w:marBottom w:val="0"/>
      <w:divBdr>
        <w:top w:val="none" w:sz="0" w:space="0" w:color="auto"/>
        <w:left w:val="none" w:sz="0" w:space="0" w:color="auto"/>
        <w:bottom w:val="none" w:sz="0" w:space="0" w:color="auto"/>
        <w:right w:val="none" w:sz="0" w:space="0" w:color="auto"/>
      </w:divBdr>
    </w:div>
    <w:div w:id="1158616516">
      <w:bodyDiv w:val="1"/>
      <w:marLeft w:val="0"/>
      <w:marRight w:val="0"/>
      <w:marTop w:val="0"/>
      <w:marBottom w:val="0"/>
      <w:divBdr>
        <w:top w:val="none" w:sz="0" w:space="0" w:color="auto"/>
        <w:left w:val="none" w:sz="0" w:space="0" w:color="auto"/>
        <w:bottom w:val="none" w:sz="0" w:space="0" w:color="auto"/>
        <w:right w:val="none" w:sz="0" w:space="0" w:color="auto"/>
      </w:divBdr>
    </w:div>
    <w:div w:id="1627588007">
      <w:bodyDiv w:val="1"/>
      <w:marLeft w:val="0"/>
      <w:marRight w:val="0"/>
      <w:marTop w:val="0"/>
      <w:marBottom w:val="0"/>
      <w:divBdr>
        <w:top w:val="none" w:sz="0" w:space="0" w:color="auto"/>
        <w:left w:val="none" w:sz="0" w:space="0" w:color="auto"/>
        <w:bottom w:val="none" w:sz="0" w:space="0" w:color="auto"/>
        <w:right w:val="none" w:sz="0" w:space="0" w:color="auto"/>
      </w:divBdr>
    </w:div>
    <w:div w:id="2019693054">
      <w:bodyDiv w:val="1"/>
      <w:marLeft w:val="0"/>
      <w:marRight w:val="0"/>
      <w:marTop w:val="0"/>
      <w:marBottom w:val="0"/>
      <w:divBdr>
        <w:top w:val="none" w:sz="0" w:space="0" w:color="auto"/>
        <w:left w:val="none" w:sz="0" w:space="0" w:color="auto"/>
        <w:bottom w:val="none" w:sz="0" w:space="0" w:color="auto"/>
        <w:right w:val="none" w:sz="0" w:space="0" w:color="auto"/>
      </w:divBdr>
      <w:divsChild>
        <w:div w:id="993727269">
          <w:marLeft w:val="0"/>
          <w:marRight w:val="0"/>
          <w:marTop w:val="0"/>
          <w:marBottom w:val="0"/>
          <w:divBdr>
            <w:top w:val="none" w:sz="0" w:space="0" w:color="auto"/>
            <w:left w:val="none" w:sz="0" w:space="0" w:color="auto"/>
            <w:bottom w:val="none" w:sz="0" w:space="0" w:color="auto"/>
            <w:right w:val="none" w:sz="0" w:space="0" w:color="auto"/>
          </w:divBdr>
          <w:divsChild>
            <w:div w:id="1385711362">
              <w:marLeft w:val="0"/>
              <w:marRight w:val="0"/>
              <w:marTop w:val="0"/>
              <w:marBottom w:val="0"/>
              <w:divBdr>
                <w:top w:val="none" w:sz="0" w:space="0" w:color="auto"/>
                <w:left w:val="none" w:sz="0" w:space="0" w:color="auto"/>
                <w:bottom w:val="none" w:sz="0" w:space="0" w:color="auto"/>
                <w:right w:val="none" w:sz="0" w:space="0" w:color="auto"/>
              </w:divBdr>
              <w:divsChild>
                <w:div w:id="1208223039">
                  <w:marLeft w:val="0"/>
                  <w:marRight w:val="0"/>
                  <w:marTop w:val="0"/>
                  <w:marBottom w:val="0"/>
                  <w:divBdr>
                    <w:top w:val="none" w:sz="0" w:space="0" w:color="auto"/>
                    <w:left w:val="none" w:sz="0" w:space="0" w:color="auto"/>
                    <w:bottom w:val="none" w:sz="0" w:space="0" w:color="auto"/>
                    <w:right w:val="none" w:sz="0" w:space="0" w:color="auto"/>
                  </w:divBdr>
                  <w:divsChild>
                    <w:div w:id="1691254731">
                      <w:marLeft w:val="0"/>
                      <w:marRight w:val="0"/>
                      <w:marTop w:val="0"/>
                      <w:marBottom w:val="0"/>
                      <w:divBdr>
                        <w:top w:val="none" w:sz="0" w:space="0" w:color="auto"/>
                        <w:left w:val="none" w:sz="0" w:space="0" w:color="auto"/>
                        <w:bottom w:val="none" w:sz="0" w:space="0" w:color="auto"/>
                        <w:right w:val="none" w:sz="0" w:space="0" w:color="auto"/>
                      </w:divBdr>
                      <w:divsChild>
                        <w:div w:id="408960746">
                          <w:marLeft w:val="0"/>
                          <w:marRight w:val="0"/>
                          <w:marTop w:val="0"/>
                          <w:marBottom w:val="0"/>
                          <w:divBdr>
                            <w:top w:val="none" w:sz="0" w:space="0" w:color="auto"/>
                            <w:left w:val="none" w:sz="0" w:space="0" w:color="auto"/>
                            <w:bottom w:val="none" w:sz="0" w:space="0" w:color="auto"/>
                            <w:right w:val="none" w:sz="0" w:space="0" w:color="auto"/>
                          </w:divBdr>
                          <w:divsChild>
                            <w:div w:id="421335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423-koncernu-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4423-koncernu-likum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ap.mk.gov.lv/lv/mk/tap/?dateFrom=2014-03-10&amp;dateTo=2015-03-10&amp;text=VSS-26&amp;org=0&amp;area=0&amp;type=0" TargetMode="External"/><Relationship Id="rId4" Type="http://schemas.openxmlformats.org/officeDocument/2006/relationships/webSettings" Target="webSettings.xml"/><Relationship Id="rId9" Type="http://schemas.openxmlformats.org/officeDocument/2006/relationships/hyperlink" Target="http://likumi.lv/ta/id/4423-koncern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5</Pages>
  <Words>6977</Words>
  <Characters>3978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Aļošina</dc:creator>
  <cp:lastModifiedBy>Anna Aļošina</cp:lastModifiedBy>
  <cp:revision>177</cp:revision>
  <cp:lastPrinted>2015-03-20T13:30:00Z</cp:lastPrinted>
  <dcterms:created xsi:type="dcterms:W3CDTF">2014-12-19T09:53:00Z</dcterms:created>
  <dcterms:modified xsi:type="dcterms:W3CDTF">2015-03-20T13:37:00Z</dcterms:modified>
</cp:coreProperties>
</file>