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A2" w:rsidRDefault="005A13A2" w:rsidP="005E4189">
      <w:pPr>
        <w:spacing w:after="0" w:line="240" w:lineRule="auto"/>
        <w:jc w:val="center"/>
        <w:rPr>
          <w:rFonts w:ascii="Times New Roman" w:hAnsi="Times New Roman"/>
          <w:b/>
          <w:color w:val="000000"/>
          <w:sz w:val="28"/>
          <w:szCs w:val="28"/>
          <w:lang w:eastAsia="lv-LV"/>
        </w:rPr>
      </w:pPr>
      <w:bookmarkStart w:id="0" w:name="b"/>
      <w:bookmarkStart w:id="1" w:name="_GoBack"/>
      <w:bookmarkEnd w:id="0"/>
      <w:bookmarkEnd w:id="1"/>
    </w:p>
    <w:p w:rsidR="005A13A2" w:rsidRDefault="005A13A2" w:rsidP="005E4189">
      <w:pPr>
        <w:spacing w:after="0" w:line="240" w:lineRule="auto"/>
        <w:jc w:val="center"/>
        <w:rPr>
          <w:rFonts w:ascii="Times New Roman" w:hAnsi="Times New Roman"/>
          <w:b/>
          <w:color w:val="000000"/>
          <w:sz w:val="28"/>
          <w:szCs w:val="28"/>
          <w:lang w:eastAsia="lv-LV"/>
        </w:rPr>
      </w:pPr>
    </w:p>
    <w:p w:rsidR="005A13A2" w:rsidRDefault="005A13A2" w:rsidP="005E4189">
      <w:pPr>
        <w:spacing w:after="0" w:line="240" w:lineRule="auto"/>
        <w:jc w:val="center"/>
        <w:rPr>
          <w:rFonts w:ascii="Times New Roman" w:hAnsi="Times New Roman"/>
          <w:b/>
          <w:color w:val="000000"/>
          <w:sz w:val="28"/>
          <w:szCs w:val="28"/>
          <w:lang w:eastAsia="lv-LV"/>
        </w:rPr>
      </w:pPr>
      <w:r w:rsidRPr="00755358">
        <w:rPr>
          <w:rFonts w:ascii="Times New Roman" w:hAnsi="Times New Roman"/>
          <w:b/>
          <w:color w:val="000000"/>
          <w:sz w:val="28"/>
          <w:szCs w:val="28"/>
          <w:lang w:eastAsia="lv-LV"/>
        </w:rPr>
        <w:t>Likumprojekta „</w:t>
      </w:r>
      <w:r w:rsidRPr="00755358">
        <w:rPr>
          <w:rFonts w:ascii="Times New Roman" w:hAnsi="Times New Roman"/>
          <w:b/>
          <w:sz w:val="28"/>
          <w:szCs w:val="28"/>
        </w:rPr>
        <w:t xml:space="preserve">Par nekustamā īpašuma „Kaktiņi” daļu Lēdmanes pagastā, Lielvārdes novadā atsavināšanu sabiedrības vajadzībām - </w:t>
      </w:r>
      <w:r w:rsidRPr="00755358">
        <w:rPr>
          <w:rFonts w:ascii="Times New Roman" w:hAnsi="Times New Roman"/>
          <w:b/>
          <w:bCs/>
          <w:sz w:val="28"/>
          <w:szCs w:val="28"/>
        </w:rPr>
        <w:t>valsts autoceļa E22 posma Rīga (Tīnūži)-Koknese</w:t>
      </w:r>
      <w:r w:rsidRPr="00755358">
        <w:rPr>
          <w:rFonts w:ascii="Times New Roman" w:hAnsi="Times New Roman"/>
          <w:b/>
          <w:sz w:val="28"/>
          <w:szCs w:val="28"/>
        </w:rPr>
        <w:t xml:space="preserve"> </w:t>
      </w:r>
      <w:r w:rsidRPr="00755358">
        <w:rPr>
          <w:rFonts w:ascii="Times New Roman" w:hAnsi="Times New Roman"/>
          <w:b/>
          <w:bCs/>
          <w:sz w:val="28"/>
          <w:szCs w:val="28"/>
        </w:rPr>
        <w:t>rekonstrukcijas projekta īstenošanai</w:t>
      </w:r>
      <w:r w:rsidRPr="00755358">
        <w:rPr>
          <w:rFonts w:ascii="Times New Roman" w:hAnsi="Times New Roman"/>
          <w:b/>
          <w:bCs/>
          <w:color w:val="000000"/>
          <w:sz w:val="28"/>
          <w:szCs w:val="28"/>
          <w:lang w:eastAsia="lv-LV"/>
        </w:rPr>
        <w:t>”</w:t>
      </w:r>
      <w:r w:rsidRPr="00755358">
        <w:rPr>
          <w:rFonts w:ascii="Times New Roman" w:hAnsi="Times New Roman"/>
          <w:b/>
          <w:color w:val="000000"/>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755358">
          <w:rPr>
            <w:rFonts w:ascii="Times New Roman" w:hAnsi="Times New Roman"/>
            <w:b/>
            <w:color w:val="000000"/>
            <w:sz w:val="28"/>
            <w:szCs w:val="28"/>
            <w:lang w:eastAsia="lv-LV"/>
          </w:rPr>
          <w:t>ziņojums</w:t>
        </w:r>
      </w:smartTag>
      <w:r w:rsidRPr="00755358">
        <w:rPr>
          <w:rFonts w:ascii="Times New Roman" w:hAnsi="Times New Roman"/>
          <w:b/>
          <w:color w:val="000000"/>
          <w:sz w:val="28"/>
          <w:szCs w:val="28"/>
          <w:lang w:eastAsia="lv-LV"/>
        </w:rPr>
        <w:t xml:space="preserve"> (anotācija)</w:t>
      </w:r>
    </w:p>
    <w:p w:rsidR="005A13A2" w:rsidRDefault="005A13A2" w:rsidP="00755358">
      <w:pPr>
        <w:spacing w:after="0" w:line="240" w:lineRule="auto"/>
        <w:jc w:val="center"/>
        <w:rPr>
          <w:rFonts w:ascii="Times New Roman" w:hAnsi="Times New Roman"/>
          <w:b/>
          <w:sz w:val="28"/>
          <w:szCs w:val="28"/>
        </w:rPr>
      </w:pPr>
    </w:p>
    <w:p w:rsidR="005A13A2" w:rsidRPr="00755358" w:rsidRDefault="005A13A2" w:rsidP="00755358">
      <w:pPr>
        <w:spacing w:after="0" w:line="240" w:lineRule="auto"/>
        <w:jc w:val="center"/>
        <w:rPr>
          <w:rFonts w:ascii="Times New Roman" w:hAnsi="Times New Roman"/>
          <w:b/>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242"/>
        <w:gridCol w:w="6448"/>
      </w:tblGrid>
      <w:tr w:rsidR="005A13A2" w:rsidRPr="00D0696F" w:rsidTr="009C5A81">
        <w:tc>
          <w:tcPr>
            <w:tcW w:w="9130" w:type="dxa"/>
            <w:gridSpan w:val="3"/>
            <w:vAlign w:val="center"/>
          </w:tcPr>
          <w:p w:rsidR="005A13A2" w:rsidRPr="00D0696F" w:rsidRDefault="005A13A2" w:rsidP="00425F8D">
            <w:pPr>
              <w:spacing w:before="100" w:beforeAutospacing="1" w:after="100" w:afterAutospacing="1"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I.Tiesību akta projekta izstrādes nepieciešamība </w:t>
            </w:r>
          </w:p>
        </w:tc>
      </w:tr>
      <w:tr w:rsidR="005A13A2" w:rsidRPr="00D0696F" w:rsidTr="009C5A81">
        <w:trPr>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5A13A2" w:rsidRPr="00D0696F" w:rsidRDefault="005A13A2" w:rsidP="00425F8D">
            <w:pPr>
              <w:spacing w:before="100" w:beforeAutospacing="1" w:after="100" w:afterAutospacing="1" w:line="240" w:lineRule="auto"/>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24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5A13A2" w:rsidRPr="00D0696F" w:rsidRDefault="005A13A2" w:rsidP="00425F8D">
            <w:pPr>
              <w:spacing w:before="100" w:beforeAutospacing="1" w:after="100" w:afterAutospacing="1" w:line="240" w:lineRule="auto"/>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5A13A2" w:rsidRPr="00D0696F" w:rsidRDefault="005A13A2" w:rsidP="00244810">
            <w:pPr>
              <w:keepNext/>
              <w:spacing w:after="0" w:line="240" w:lineRule="auto"/>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5.pantam nekustamā īpašuma piespiedu atsavināšana sabiedrības vajadzībām pieļaujama izņēmuma gadījumos vienīgi pret taisnīgu atlīdzību un tikai uz atsevišķa likuma pamata, ievērojot likumā paredzētos nosacījumus.</w:t>
            </w:r>
          </w:p>
          <w:p w:rsidR="005A13A2" w:rsidRPr="008E1686" w:rsidRDefault="005A13A2" w:rsidP="00244810">
            <w:pPr>
              <w:keepNext/>
              <w:spacing w:after="0" w:line="240" w:lineRule="auto"/>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 xml:space="preserve">ikuma 13.pantam valsts pārvaldes iestāde sagatavo likumprojektu par attiecīgā nekustamā īpašuma atsavināšanu. </w:t>
            </w:r>
          </w:p>
        </w:tc>
      </w:tr>
      <w:tr w:rsidR="005A13A2" w:rsidRPr="00D0696F" w:rsidTr="009C5A81">
        <w:trPr>
          <w:trHeight w:val="166"/>
        </w:trPr>
        <w:tc>
          <w:tcPr>
            <w:tcW w:w="440" w:type="dxa"/>
          </w:tcPr>
          <w:p w:rsidR="005A13A2" w:rsidRPr="00D0696F" w:rsidRDefault="005A13A2" w:rsidP="00425F8D">
            <w:pPr>
              <w:spacing w:before="100" w:beforeAutospacing="1" w:after="100" w:afterAutospacing="1" w:line="240" w:lineRule="auto"/>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242" w:type="dxa"/>
          </w:tcPr>
          <w:p w:rsidR="005A13A2" w:rsidRPr="00730BCE" w:rsidRDefault="005A13A2" w:rsidP="00244810">
            <w:pPr>
              <w:spacing w:before="100" w:beforeAutospacing="1" w:after="100" w:afterAutospacing="1" w:line="240" w:lineRule="auto"/>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rsidR="005A13A2" w:rsidRPr="00D0696F" w:rsidRDefault="005A13A2" w:rsidP="00425F8D">
            <w:pPr>
              <w:spacing w:before="100" w:beforeAutospacing="1" w:after="100" w:afterAutospacing="1" w:line="240" w:lineRule="auto"/>
              <w:rPr>
                <w:rFonts w:ascii="Times New Roman" w:hAnsi="Times New Roman"/>
                <w:color w:val="000000"/>
                <w:sz w:val="24"/>
                <w:szCs w:val="24"/>
                <w:lang w:eastAsia="lv-LV"/>
              </w:rPr>
            </w:pPr>
          </w:p>
        </w:tc>
        <w:tc>
          <w:tcPr>
            <w:tcW w:w="6448" w:type="dxa"/>
          </w:tcPr>
          <w:p w:rsidR="005A13A2" w:rsidRPr="008E1686" w:rsidRDefault="005A13A2" w:rsidP="005E4189">
            <w:pPr>
              <w:spacing w:after="0" w:line="240" w:lineRule="auto"/>
              <w:ind w:firstLine="732"/>
              <w:jc w:val="both"/>
              <w:rPr>
                <w:rFonts w:ascii="Times New Roman" w:hAnsi="Times New Roman"/>
                <w:sz w:val="24"/>
                <w:szCs w:val="24"/>
              </w:rPr>
            </w:pPr>
            <w:r w:rsidRPr="008E1686">
              <w:rPr>
                <w:rFonts w:ascii="Times New Roman" w:hAnsi="Times New Roman"/>
                <w:sz w:val="24"/>
                <w:szCs w:val="24"/>
              </w:rPr>
              <w:t>Īstenojot valsts autoceļa E22 posma Rīga (Tīnūži)-Koknese rekonstrukcijas projektu (posms 5,12.-40,6.km)</w:t>
            </w:r>
            <w:r>
              <w:rPr>
                <w:rFonts w:ascii="Times New Roman" w:hAnsi="Times New Roman"/>
                <w:sz w:val="24"/>
                <w:szCs w:val="24"/>
              </w:rPr>
              <w:t xml:space="preserve"> (turpmāk- projekts), nepieciešams no nekustamā īpašuma</w:t>
            </w:r>
            <w:r w:rsidRPr="008E1686">
              <w:rPr>
                <w:rFonts w:ascii="Times New Roman" w:hAnsi="Times New Roman"/>
                <w:sz w:val="24"/>
                <w:szCs w:val="24"/>
              </w:rPr>
              <w:t xml:space="preserve"> īpašnieces</w:t>
            </w:r>
            <w:r>
              <w:rPr>
                <w:rFonts w:ascii="Times New Roman" w:hAnsi="Times New Roman"/>
                <w:sz w:val="24"/>
                <w:szCs w:val="24"/>
              </w:rPr>
              <w:t xml:space="preserve"> – Ilzes </w:t>
            </w:r>
            <w:proofErr w:type="spellStart"/>
            <w:r>
              <w:rPr>
                <w:rFonts w:ascii="Times New Roman" w:hAnsi="Times New Roman"/>
                <w:sz w:val="24"/>
                <w:szCs w:val="24"/>
              </w:rPr>
              <w:t>Spilas</w:t>
            </w:r>
            <w:proofErr w:type="spellEnd"/>
            <w:r>
              <w:rPr>
                <w:rFonts w:ascii="Times New Roman" w:hAnsi="Times New Roman"/>
                <w:sz w:val="24"/>
                <w:szCs w:val="24"/>
              </w:rPr>
              <w:t xml:space="preserve"> atsavināt</w:t>
            </w:r>
            <w:r w:rsidRPr="008E1686">
              <w:rPr>
                <w:rFonts w:ascii="Times New Roman" w:hAnsi="Times New Roman"/>
                <w:sz w:val="24"/>
                <w:szCs w:val="24"/>
              </w:rPr>
              <w:t xml:space="preserve"> nekustamā īpašuma „Kaktiņi” (nekustamā īpašuma kadastra Nr. 7464 001 0013) sastāvā esošās zemes vienības (zemes vienības kadastra apzī</w:t>
            </w:r>
            <w:r>
              <w:rPr>
                <w:rFonts w:ascii="Times New Roman" w:hAnsi="Times New Roman"/>
                <w:sz w:val="24"/>
                <w:szCs w:val="24"/>
              </w:rPr>
              <w:t>mējums 7464 001 0013) daļu 0,71 </w:t>
            </w:r>
            <w:r w:rsidRPr="008E1686">
              <w:rPr>
                <w:rFonts w:ascii="Times New Roman" w:hAnsi="Times New Roman"/>
                <w:sz w:val="24"/>
                <w:szCs w:val="24"/>
              </w:rPr>
              <w:t>ha un daļu 0,25 ha platībā - Lēdmanes pagastā, Lielvārdes novadā.</w:t>
            </w:r>
          </w:p>
          <w:p w:rsidR="005A13A2" w:rsidRPr="008E1686" w:rsidRDefault="005A13A2" w:rsidP="005E4189">
            <w:pPr>
              <w:spacing w:after="0" w:line="240" w:lineRule="auto"/>
              <w:ind w:firstLine="753"/>
              <w:jc w:val="both"/>
              <w:rPr>
                <w:rFonts w:ascii="Times New Roman" w:hAnsi="Times New Roman"/>
                <w:sz w:val="24"/>
                <w:szCs w:val="24"/>
              </w:rPr>
            </w:pPr>
            <w:r w:rsidRPr="008E1686">
              <w:rPr>
                <w:rFonts w:ascii="Times New Roman" w:hAnsi="Times New Roman"/>
                <w:sz w:val="24"/>
                <w:szCs w:val="24"/>
              </w:rPr>
              <w:t>Valsts autoceļa E22 posma Rīga (Tīnūži)–Koknese rekonstrukcijas projekts tiek realizēts no valsts budžeta apakšprogrammas 61.08.00 Kohēzijas fonda (KF) finansētie ierobežotās atlases VAS „Latvijas Valsts ceļi” realizētie projekti (2007-2013)” līdzekļiem.</w:t>
            </w:r>
            <w:r w:rsidRPr="008E1686">
              <w:rPr>
                <w:rFonts w:ascii="Times New Roman" w:hAnsi="Times New Roman"/>
                <w:b/>
                <w:sz w:val="24"/>
                <w:szCs w:val="24"/>
              </w:rPr>
              <w:t xml:space="preserve"> </w:t>
            </w:r>
            <w:r w:rsidRPr="008E1686">
              <w:rPr>
                <w:rFonts w:ascii="Times New Roman" w:hAnsi="Times New Roman"/>
                <w:sz w:val="24"/>
                <w:szCs w:val="24"/>
              </w:rPr>
              <w:t>Projekta konceptuālā nepieciešamība apstiprināta ar 2007.gada 11.oktobra Ministru kabineta rīkojumu Nr.632 „Par darbības programmas „Infrastruktūra un pakalpojumi” projektu”. Projekta finansiālais ieguldījums apstiprināts ar 2010.gada 17.jūnija Eiropas Komisijas lēmumu Nr.CCI2009LV161PR002.</w:t>
            </w:r>
          </w:p>
          <w:p w:rsidR="005A13A2" w:rsidRPr="008E1686" w:rsidRDefault="005A13A2" w:rsidP="005E4189">
            <w:pPr>
              <w:spacing w:after="0" w:line="240" w:lineRule="auto"/>
              <w:ind w:firstLine="732"/>
              <w:jc w:val="both"/>
              <w:rPr>
                <w:rFonts w:ascii="Times New Roman" w:hAnsi="Times New Roman"/>
                <w:sz w:val="24"/>
                <w:szCs w:val="24"/>
              </w:rPr>
            </w:pPr>
            <w:r w:rsidRPr="008E1686">
              <w:rPr>
                <w:rFonts w:ascii="Times New Roman" w:hAnsi="Times New Roman"/>
                <w:sz w:val="24"/>
                <w:szCs w:val="24"/>
              </w:rPr>
              <w:t>Nekustamais īpašums „Kaktiņi” (nekustamā īpašuma kadastra Nr. 7464 001 0013) ir reģistrēts Ogres rajona tiesas zemesgrāmatu nodaļas Lēdmanes pagasta zemesgrāmatas nodalījumā Nr.52.</w:t>
            </w:r>
          </w:p>
          <w:p w:rsidR="005A13A2" w:rsidRDefault="005A13A2" w:rsidP="00582C39">
            <w:pPr>
              <w:spacing w:after="0" w:line="240" w:lineRule="auto"/>
              <w:ind w:firstLine="732"/>
              <w:jc w:val="both"/>
              <w:rPr>
                <w:rFonts w:ascii="Times New Roman" w:hAnsi="Times New Roman"/>
                <w:sz w:val="24"/>
                <w:szCs w:val="24"/>
              </w:rPr>
            </w:pPr>
            <w:r>
              <w:rPr>
                <w:rFonts w:ascii="Times New Roman" w:hAnsi="Times New Roman"/>
                <w:sz w:val="24"/>
                <w:szCs w:val="24"/>
              </w:rPr>
              <w:t xml:space="preserve">Nekustamajam īpašumam </w:t>
            </w:r>
            <w:r w:rsidRPr="008E1686">
              <w:rPr>
                <w:rFonts w:ascii="Times New Roman" w:hAnsi="Times New Roman"/>
                <w:sz w:val="24"/>
                <w:szCs w:val="24"/>
              </w:rPr>
              <w:t>„Kaktiņi” (nekustamā īpašuma kadastra Nr. 7464 001 0013)</w:t>
            </w:r>
            <w:r>
              <w:rPr>
                <w:rFonts w:ascii="Times New Roman" w:hAnsi="Times New Roman"/>
                <w:sz w:val="24"/>
                <w:szCs w:val="24"/>
              </w:rPr>
              <w:t xml:space="preserve"> saskaņā ar Likuma 10.panta pirmo daļu un Ministru kabineta 2014.gada 25.augusta rīkojumu Nr.445 „Par nekustamo īpašumu pirkšanu valsts autoceļa E22 posma Rīga (Tīnūži)-Koknese rekonstrukcijas projekta īstenošanai” (turpmāk – </w:t>
            </w:r>
            <w:smartTag w:uri="schemas-tilde-lv/tildestengine" w:element="veidnes">
              <w:smartTagPr>
                <w:attr w:name="text" w:val="rīkojums"/>
                <w:attr w:name="baseform" w:val="rīkojums"/>
                <w:attr w:name="id" w:val="-1"/>
              </w:smartTagPr>
              <w:r>
                <w:rPr>
                  <w:rFonts w:ascii="Times New Roman" w:hAnsi="Times New Roman"/>
                  <w:sz w:val="24"/>
                  <w:szCs w:val="24"/>
                </w:rPr>
                <w:t>rīkojums</w:t>
              </w:r>
            </w:smartTag>
            <w:r>
              <w:rPr>
                <w:rFonts w:ascii="Times New Roman" w:hAnsi="Times New Roman"/>
                <w:sz w:val="24"/>
                <w:szCs w:val="24"/>
              </w:rPr>
              <w:t xml:space="preserve"> Nr.445) zemesgrāmatā ir ierakstīta aizlieguma atzīme – aizliegums atsavināt un apgrūtināt nekustamo īpašumu. Aizliegums noteikts par labu Latvijas valstij Latvijas Republikas Satiksmes </w:t>
            </w:r>
            <w:r>
              <w:rPr>
                <w:rFonts w:ascii="Times New Roman" w:hAnsi="Times New Roman"/>
                <w:sz w:val="24"/>
                <w:szCs w:val="24"/>
              </w:rPr>
              <w:lastRenderedPageBreak/>
              <w:t>ministrijas personā.</w:t>
            </w:r>
          </w:p>
          <w:p w:rsidR="005A13A2" w:rsidRPr="006A1681" w:rsidRDefault="005A13A2" w:rsidP="006916CE">
            <w:pPr>
              <w:spacing w:after="0" w:line="240" w:lineRule="auto"/>
              <w:ind w:firstLine="731"/>
              <w:jc w:val="both"/>
              <w:rPr>
                <w:rFonts w:ascii="Times New Roman" w:hAnsi="Times New Roman"/>
                <w:sz w:val="24"/>
                <w:szCs w:val="24"/>
              </w:rPr>
            </w:pPr>
            <w:r w:rsidRPr="006A1681">
              <w:rPr>
                <w:rFonts w:ascii="Times New Roman" w:hAnsi="Times New Roman"/>
                <w:sz w:val="24"/>
                <w:szCs w:val="24"/>
              </w:rPr>
              <w:t>Nekustamā īpašuma „Kaktiņi” (nekustamā īpašuma kadastra Nr. 7464 001 0013) zemes vienībai ar kadastra apzīmējumu 7464 001 0013, no kuras tiek atdalītas atsavināmās daļas 0,71 ha platībā un 0,25 ha platībā</w:t>
            </w:r>
            <w:r>
              <w:rPr>
                <w:rFonts w:ascii="Times New Roman" w:hAnsi="Times New Roman"/>
                <w:sz w:val="24"/>
                <w:szCs w:val="24"/>
              </w:rPr>
              <w:t>,</w:t>
            </w:r>
            <w:r w:rsidRPr="006A1681">
              <w:rPr>
                <w:rFonts w:ascii="Times New Roman" w:hAnsi="Times New Roman"/>
                <w:sz w:val="24"/>
                <w:szCs w:val="24"/>
              </w:rPr>
              <w:t xml:space="preserve"> ir noteikts apgrūtinājums (saskaņā ar Zemesgrāmatas datiem un Nekustamā īpašuma valsts kadastra informācijas sistēmas datiem) – Aiviekstes upes ūdens aizsardzības piekrastes josla – 0,80 km.</w:t>
            </w:r>
          </w:p>
          <w:p w:rsidR="005A13A2" w:rsidRPr="006916CE" w:rsidRDefault="005A13A2" w:rsidP="006916CE">
            <w:pPr>
              <w:spacing w:after="0" w:line="240" w:lineRule="auto"/>
              <w:ind w:firstLine="772"/>
              <w:jc w:val="both"/>
              <w:rPr>
                <w:rFonts w:ascii="Times New Roman" w:hAnsi="Times New Roman"/>
                <w:color w:val="FF0000"/>
                <w:sz w:val="24"/>
                <w:szCs w:val="24"/>
              </w:rPr>
            </w:pPr>
            <w:r>
              <w:rPr>
                <w:rFonts w:ascii="Times New Roman" w:hAnsi="Times New Roman"/>
                <w:sz w:val="24"/>
                <w:szCs w:val="24"/>
              </w:rPr>
              <w:t>R</w:t>
            </w:r>
            <w:r w:rsidRPr="008E1686">
              <w:rPr>
                <w:rFonts w:ascii="Times New Roman" w:hAnsi="Times New Roman"/>
                <w:sz w:val="24"/>
                <w:szCs w:val="24"/>
              </w:rPr>
              <w:t>ekonstrukcijai nepieciešamā nekustamā īpašuma daļa 0,71 ha platībā un papildus atsavināmā daļa 0,25 ha platībā nav reģistrētas Nekustamā īpašuma valsts kadastra informācijas sist</w:t>
            </w:r>
            <w:r>
              <w:rPr>
                <w:rFonts w:ascii="Times New Roman" w:hAnsi="Times New Roman"/>
                <w:sz w:val="24"/>
                <w:szCs w:val="24"/>
              </w:rPr>
              <w:t>ēmā kā atsevišķas zemes vienības</w:t>
            </w:r>
            <w:r w:rsidRPr="008E1686">
              <w:rPr>
                <w:rFonts w:ascii="Times New Roman" w:hAnsi="Times New Roman"/>
                <w:sz w:val="24"/>
                <w:szCs w:val="24"/>
              </w:rPr>
              <w:t>, jo</w:t>
            </w:r>
            <w:r>
              <w:rPr>
                <w:rFonts w:ascii="Times New Roman" w:hAnsi="Times New Roman"/>
                <w:sz w:val="24"/>
                <w:szCs w:val="24"/>
              </w:rPr>
              <w:t xml:space="preserve"> nekustamā īpašuma</w:t>
            </w:r>
            <w:r w:rsidRPr="008E1686">
              <w:rPr>
                <w:rFonts w:ascii="Times New Roman" w:hAnsi="Times New Roman"/>
                <w:sz w:val="24"/>
                <w:szCs w:val="24"/>
              </w:rPr>
              <w:t xml:space="preserve"> īpašniece nav piekritusi parakstīt zemes robežu uzmērīšanas dokumentus</w:t>
            </w:r>
            <w:r w:rsidRPr="00361DD5">
              <w:rPr>
                <w:rFonts w:ascii="Times New Roman" w:hAnsi="Times New Roman"/>
                <w:sz w:val="24"/>
                <w:szCs w:val="24"/>
              </w:rPr>
              <w:t>. Platība ir uzmērīta precīza</w:t>
            </w:r>
            <w:r w:rsidRPr="00482E99">
              <w:rPr>
                <w:rFonts w:ascii="Times New Roman" w:hAnsi="Times New Roman"/>
                <w:sz w:val="24"/>
                <w:szCs w:val="24"/>
              </w:rPr>
              <w:t>.</w:t>
            </w:r>
            <w:r>
              <w:rPr>
                <w:rFonts w:ascii="Times New Roman" w:hAnsi="Times New Roman"/>
                <w:color w:val="FF0000"/>
                <w:sz w:val="24"/>
                <w:szCs w:val="24"/>
              </w:rPr>
              <w:t xml:space="preserve"> </w:t>
            </w:r>
            <w:r w:rsidRPr="004659CC">
              <w:rPr>
                <w:rFonts w:ascii="Times New Roman" w:hAnsi="Times New Roman"/>
                <w:sz w:val="24"/>
                <w:szCs w:val="24"/>
              </w:rPr>
              <w:t>Pēc</w:t>
            </w:r>
            <w:r>
              <w:rPr>
                <w:rFonts w:ascii="Times New Roman" w:hAnsi="Times New Roman"/>
                <w:sz w:val="24"/>
                <w:szCs w:val="24"/>
              </w:rPr>
              <w:t xml:space="preserve"> autoceļa izbūvei nepieciešamās zemes vienības daļas atdalīšanas no</w:t>
            </w:r>
            <w:r w:rsidRPr="004659CC">
              <w:rPr>
                <w:rFonts w:ascii="Times New Roman" w:hAnsi="Times New Roman"/>
                <w:sz w:val="24"/>
                <w:szCs w:val="24"/>
              </w:rPr>
              <w:t xml:space="preserve"> nekustamā īpašuma „Kaktiņi” (nekustamā īpašuma kadastra Nr. 7464 001 0013) sastāvā esošās zemes vienības (zemes vienības kadastra apzīmējums 7464 001 0013) jaunizveidotā īpašuma daļa 0</w:t>
            </w:r>
            <w:r w:rsidR="002D0A1C">
              <w:rPr>
                <w:rFonts w:ascii="Times New Roman" w:hAnsi="Times New Roman"/>
                <w:sz w:val="24"/>
                <w:szCs w:val="24"/>
              </w:rPr>
              <w:t>,</w:t>
            </w:r>
            <w:r w:rsidRPr="004659CC">
              <w:rPr>
                <w:rFonts w:ascii="Times New Roman" w:hAnsi="Times New Roman"/>
                <w:sz w:val="24"/>
                <w:szCs w:val="24"/>
              </w:rPr>
              <w:t>4</w:t>
            </w:r>
            <w:r>
              <w:rPr>
                <w:rFonts w:ascii="Times New Roman" w:hAnsi="Times New Roman"/>
                <w:sz w:val="24"/>
                <w:szCs w:val="24"/>
              </w:rPr>
              <w:t xml:space="preserve"> </w:t>
            </w:r>
            <w:r w:rsidRPr="004659CC">
              <w:rPr>
                <w:rFonts w:ascii="Times New Roman" w:hAnsi="Times New Roman"/>
                <w:sz w:val="24"/>
                <w:szCs w:val="24"/>
              </w:rPr>
              <w:t>ha platībā</w:t>
            </w:r>
            <w:r>
              <w:rPr>
                <w:rFonts w:ascii="Times New Roman" w:hAnsi="Times New Roman"/>
                <w:sz w:val="24"/>
                <w:szCs w:val="24"/>
              </w:rPr>
              <w:t xml:space="preserve"> </w:t>
            </w:r>
            <w:r w:rsidRPr="00361DD5">
              <w:rPr>
                <w:rFonts w:ascii="Times New Roman" w:hAnsi="Times New Roman"/>
                <w:sz w:val="24"/>
                <w:szCs w:val="24"/>
              </w:rPr>
              <w:t>(zemes ierīcības projektā noteiktā platība)</w:t>
            </w:r>
            <w:r w:rsidRPr="004659CC">
              <w:rPr>
                <w:rFonts w:ascii="Times New Roman" w:hAnsi="Times New Roman"/>
                <w:sz w:val="24"/>
                <w:szCs w:val="24"/>
              </w:rPr>
              <w:t xml:space="preserve"> teritorijas, izvietojuma, konfigurācijas, apgrūtinājumu un nepietiekamās platības dēļ nav izmantojama atbilstoši Lielvārdes novada domes 2009.gada 26.augusta saistošo noteikumu Nr.3 „Par Lielvārdes novada teritorijas plānojumu” sastāvā esošajos Lēdmanes pagasta teritorijas izmantošanas un apbūves noteikumos paredzētajai plānot</w:t>
            </w:r>
            <w:r w:rsidR="005A101E">
              <w:rPr>
                <w:rFonts w:ascii="Times New Roman" w:hAnsi="Times New Roman"/>
                <w:sz w:val="24"/>
                <w:szCs w:val="24"/>
              </w:rPr>
              <w:t xml:space="preserve">ajai (atļautajai) izmantošanai. Atsavināšanas procesa gaitā, </w:t>
            </w:r>
            <w:r w:rsidR="00A44E73">
              <w:rPr>
                <w:rFonts w:ascii="Times New Roman" w:hAnsi="Times New Roman"/>
                <w:sz w:val="24"/>
                <w:szCs w:val="24"/>
              </w:rPr>
              <w:t>veicot uzmērīšanu,</w:t>
            </w:r>
            <w:r w:rsidR="005A101E">
              <w:rPr>
                <w:rFonts w:ascii="Times New Roman" w:hAnsi="Times New Roman"/>
                <w:sz w:val="24"/>
                <w:szCs w:val="24"/>
              </w:rPr>
              <w:t xml:space="preserve"> precizēta papildus atsavināmā</w:t>
            </w:r>
            <w:r w:rsidR="00A44E73">
              <w:rPr>
                <w:rFonts w:ascii="Times New Roman" w:hAnsi="Times New Roman"/>
                <w:sz w:val="24"/>
                <w:szCs w:val="24"/>
              </w:rPr>
              <w:t>s zemes vienības daļas</w:t>
            </w:r>
            <w:r w:rsidR="005A101E">
              <w:rPr>
                <w:rFonts w:ascii="Times New Roman" w:hAnsi="Times New Roman"/>
                <w:sz w:val="24"/>
                <w:szCs w:val="24"/>
              </w:rPr>
              <w:t xml:space="preserve"> platība</w:t>
            </w:r>
            <w:r w:rsidR="00A44E73">
              <w:rPr>
                <w:rFonts w:ascii="Times New Roman" w:hAnsi="Times New Roman"/>
                <w:sz w:val="24"/>
                <w:szCs w:val="24"/>
              </w:rPr>
              <w:t xml:space="preserve"> un tā</w:t>
            </w:r>
            <w:r w:rsidR="005A101E">
              <w:rPr>
                <w:rFonts w:ascii="Times New Roman" w:hAnsi="Times New Roman"/>
                <w:sz w:val="24"/>
                <w:szCs w:val="24"/>
              </w:rPr>
              <w:t xml:space="preserve"> noteikta 0,25 ha. </w:t>
            </w:r>
            <w:r w:rsidRPr="004659CC">
              <w:rPr>
                <w:rFonts w:ascii="Times New Roman" w:hAnsi="Times New Roman"/>
                <w:sz w:val="24"/>
                <w:szCs w:val="24"/>
              </w:rPr>
              <w:t xml:space="preserve">Līdz ar to saskaņā ar Likuma 6.panta pirmajā daļā noteikto tika nolemts papildus atsavināt daļu 0,25 ha platībā. Minēto apliecina arī Lielvārdes novada pašvaldības 2013.gada 21.maija atzinums </w:t>
            </w:r>
            <w:proofErr w:type="spellStart"/>
            <w:r w:rsidRPr="004659CC">
              <w:rPr>
                <w:rFonts w:ascii="Times New Roman" w:hAnsi="Times New Roman"/>
                <w:sz w:val="24"/>
                <w:szCs w:val="24"/>
              </w:rPr>
              <w:t>Nr.LNP</w:t>
            </w:r>
            <w:proofErr w:type="spellEnd"/>
            <w:r w:rsidRPr="004659CC">
              <w:rPr>
                <w:rFonts w:ascii="Times New Roman" w:hAnsi="Times New Roman"/>
                <w:sz w:val="24"/>
                <w:szCs w:val="24"/>
              </w:rPr>
              <w:t>/7-17/13/1393.</w:t>
            </w:r>
          </w:p>
          <w:p w:rsidR="005A13A2" w:rsidRDefault="005A13A2" w:rsidP="00AF1EE3">
            <w:pPr>
              <w:pStyle w:val="NoSpacing"/>
              <w:ind w:firstLine="772"/>
              <w:jc w:val="both"/>
              <w:rPr>
                <w:rFonts w:ascii="Times New Roman" w:hAnsi="Times New Roman"/>
                <w:sz w:val="24"/>
                <w:szCs w:val="24"/>
              </w:rPr>
            </w:pPr>
            <w:r>
              <w:rPr>
                <w:rFonts w:ascii="Times New Roman" w:hAnsi="Times New Roman"/>
                <w:sz w:val="24"/>
                <w:szCs w:val="24"/>
              </w:rPr>
              <w:t>L</w:t>
            </w:r>
            <w:r w:rsidRPr="004659CC">
              <w:rPr>
                <w:rFonts w:ascii="Times New Roman" w:hAnsi="Times New Roman"/>
                <w:sz w:val="24"/>
                <w:szCs w:val="24"/>
              </w:rPr>
              <w:t>ikuma 4.pants nosaka, ka nekustamā īpašuma atsavināšana sabiedrības vajadzībām notiek, vienojoties par labprātīgu nekustamā īpašuma atsavināšanu vai atsavinot to piespiedu kārtā uz atsevišķa likuma pamata.</w:t>
            </w:r>
          </w:p>
          <w:p w:rsidR="005A13A2" w:rsidRPr="009C645C" w:rsidRDefault="005A13A2" w:rsidP="00AC5DA5">
            <w:pPr>
              <w:spacing w:after="0" w:line="240" w:lineRule="auto"/>
              <w:ind w:firstLine="678"/>
              <w:jc w:val="both"/>
              <w:rPr>
                <w:rFonts w:ascii="Times New Roman" w:hAnsi="Times New Roman"/>
                <w:sz w:val="24"/>
                <w:szCs w:val="24"/>
              </w:rPr>
            </w:pPr>
            <w:r w:rsidRPr="009C645C">
              <w:rPr>
                <w:rFonts w:ascii="Times New Roman" w:hAnsi="Times New Roman"/>
                <w:sz w:val="24"/>
                <w:szCs w:val="24"/>
              </w:rPr>
              <w:t>Pamatojoties uz Likuma 9.pantu un Ministru kabineta 2011.gada 15.marta noteikumu Nr.204 „Kārtība, kādā nosaka taisnīgu atlīdzību par sabiedrības vajadzībām atsavināmo nekustamo īpašumu” 36.1. apakšpunktu, Satiksmes ministrija:</w:t>
            </w:r>
          </w:p>
          <w:p w:rsidR="005A13A2" w:rsidRPr="009C645C" w:rsidRDefault="005A13A2" w:rsidP="00AC5DA5">
            <w:pPr>
              <w:numPr>
                <w:ilvl w:val="0"/>
                <w:numId w:val="7"/>
              </w:numPr>
              <w:tabs>
                <w:tab w:val="clear" w:pos="1617"/>
              </w:tabs>
              <w:spacing w:after="0" w:line="240" w:lineRule="auto"/>
              <w:ind w:left="12" w:firstLine="720"/>
              <w:jc w:val="both"/>
              <w:rPr>
                <w:rFonts w:ascii="Times New Roman" w:hAnsi="Times New Roman"/>
                <w:sz w:val="24"/>
                <w:szCs w:val="24"/>
              </w:rPr>
            </w:pPr>
            <w:r w:rsidRPr="009C645C">
              <w:rPr>
                <w:rFonts w:ascii="Times New Roman" w:hAnsi="Times New Roman"/>
                <w:sz w:val="24"/>
                <w:szCs w:val="24"/>
              </w:rPr>
              <w:t xml:space="preserve">ar 2014.gada 2.jūnija lēmumu Nr.03-14/2304 apstiprināja nekustamā īpašuma „Kaktiņi” (nekustamā īpašuma kadastra Nr. 7464 001 0013) sastāvā esošās zemes vienības (zemes vienības kadastra apzīmējums 7464 001 0013) daļas 0,71 ha platībā un daļas 0,25 ha platībā taisnīgas atlīdzības apmēru, nosakot to </w:t>
            </w:r>
            <w:smartTag w:uri="schemas-tilde-lv/tildestengine" w:element="currency2">
              <w:smartTagPr>
                <w:attr w:name="currency_id" w:val="16"/>
                <w:attr w:name="currency_key" w:val="EUR"/>
                <w:attr w:name="currency_value" w:val="1"/>
                <w:attr w:name="currency_text" w:val="EUR"/>
              </w:smartTagPr>
              <w:r w:rsidRPr="009C645C">
                <w:rPr>
                  <w:rFonts w:ascii="Times New Roman" w:hAnsi="Times New Roman"/>
                  <w:sz w:val="24"/>
                  <w:szCs w:val="24"/>
                </w:rPr>
                <w:t>EUR</w:t>
              </w:r>
            </w:smartTag>
            <w:r w:rsidRPr="009C645C">
              <w:rPr>
                <w:rFonts w:ascii="Times New Roman" w:hAnsi="Times New Roman"/>
                <w:sz w:val="24"/>
                <w:szCs w:val="24"/>
              </w:rPr>
              <w:t xml:space="preserve"> 9105,53, tai skaitā:</w:t>
            </w:r>
          </w:p>
          <w:p w:rsidR="005A13A2" w:rsidRPr="009C645C" w:rsidRDefault="005A13A2" w:rsidP="00AC5DA5">
            <w:pPr>
              <w:numPr>
                <w:ilvl w:val="1"/>
                <w:numId w:val="8"/>
              </w:numPr>
              <w:tabs>
                <w:tab w:val="clear" w:pos="2442"/>
              </w:tabs>
              <w:spacing w:after="0" w:line="240" w:lineRule="auto"/>
              <w:ind w:left="24" w:firstLine="1428"/>
              <w:jc w:val="both"/>
              <w:rPr>
                <w:rFonts w:ascii="Times New Roman" w:hAnsi="Times New Roman"/>
                <w:sz w:val="24"/>
                <w:szCs w:val="24"/>
              </w:rPr>
            </w:pPr>
            <w:r w:rsidRPr="009C645C">
              <w:rPr>
                <w:rFonts w:ascii="Times New Roman" w:hAnsi="Times New Roman"/>
                <w:sz w:val="24"/>
                <w:szCs w:val="24"/>
              </w:rPr>
              <w:t xml:space="preserve">EUR 6390,00 (viena kvadrātmetra cena </w:t>
            </w:r>
            <w:smartTag w:uri="schemas-tilde-lv/tildestengine" w:element="currency2">
              <w:smartTagPr>
                <w:attr w:name="currency_id" w:val="16"/>
                <w:attr w:name="currency_key" w:val="EUR"/>
                <w:attr w:name="currency_value" w:val="0.90"/>
                <w:attr w:name="currency_text" w:val="EUR"/>
              </w:smartTagPr>
              <w:r w:rsidRPr="009C645C">
                <w:rPr>
                  <w:rFonts w:ascii="Times New Roman" w:hAnsi="Times New Roman"/>
                  <w:sz w:val="24"/>
                  <w:szCs w:val="24"/>
                </w:rPr>
                <w:t>0,90 EUR</w:t>
              </w:r>
            </w:smartTag>
            <w:r w:rsidRPr="009C645C">
              <w:rPr>
                <w:rFonts w:ascii="Times New Roman" w:hAnsi="Times New Roman"/>
                <w:sz w:val="24"/>
                <w:szCs w:val="24"/>
              </w:rPr>
              <w:t xml:space="preserve">) un ar to saistītā mežaudze </w:t>
            </w:r>
            <w:smartTag w:uri="schemas-tilde-lv/tildestengine" w:element="currency2">
              <w:smartTagPr>
                <w:attr w:name="currency_id" w:val="16"/>
                <w:attr w:name="currency_key" w:val="EUR"/>
                <w:attr w:name="currency_value" w:val="1"/>
                <w:attr w:name="currency_text" w:val="EUR"/>
              </w:smartTagPr>
              <w:r w:rsidRPr="009C645C">
                <w:rPr>
                  <w:rFonts w:ascii="Times New Roman" w:hAnsi="Times New Roman"/>
                  <w:sz w:val="24"/>
                  <w:szCs w:val="24"/>
                </w:rPr>
                <w:t>EUR</w:t>
              </w:r>
            </w:smartTag>
            <w:r w:rsidRPr="009C645C">
              <w:rPr>
                <w:rFonts w:ascii="Times New Roman" w:hAnsi="Times New Roman"/>
                <w:sz w:val="24"/>
                <w:szCs w:val="24"/>
              </w:rPr>
              <w:t xml:space="preserve"> 142,83</w:t>
            </w:r>
            <w:r w:rsidR="002D0A1C">
              <w:rPr>
                <w:rFonts w:ascii="Times New Roman" w:hAnsi="Times New Roman"/>
                <w:sz w:val="24"/>
                <w:szCs w:val="24"/>
              </w:rPr>
              <w:t xml:space="preserve"> - z</w:t>
            </w:r>
            <w:r w:rsidR="002D0A1C" w:rsidRPr="009C645C">
              <w:rPr>
                <w:rFonts w:ascii="Times New Roman" w:hAnsi="Times New Roman"/>
                <w:sz w:val="24"/>
                <w:szCs w:val="24"/>
              </w:rPr>
              <w:t>emes vienības daļa</w:t>
            </w:r>
            <w:r w:rsidR="002D0A1C">
              <w:rPr>
                <w:rFonts w:ascii="Times New Roman" w:hAnsi="Times New Roman"/>
                <w:sz w:val="24"/>
                <w:szCs w:val="24"/>
              </w:rPr>
              <w:t>i</w:t>
            </w:r>
            <w:r w:rsidR="002D0A1C" w:rsidRPr="009C645C">
              <w:rPr>
                <w:rFonts w:ascii="Times New Roman" w:hAnsi="Times New Roman"/>
                <w:sz w:val="24"/>
                <w:szCs w:val="24"/>
              </w:rPr>
              <w:t xml:space="preserve"> 0,71 ha platībā</w:t>
            </w:r>
            <w:r w:rsidR="002D0A1C">
              <w:rPr>
                <w:rFonts w:ascii="Times New Roman" w:hAnsi="Times New Roman"/>
                <w:sz w:val="24"/>
                <w:szCs w:val="24"/>
              </w:rPr>
              <w:t>;</w:t>
            </w:r>
          </w:p>
          <w:p w:rsidR="005A13A2" w:rsidRPr="009C645C" w:rsidRDefault="005A13A2" w:rsidP="00AC5DA5">
            <w:pPr>
              <w:numPr>
                <w:ilvl w:val="1"/>
                <w:numId w:val="8"/>
              </w:numPr>
              <w:tabs>
                <w:tab w:val="clear" w:pos="2442"/>
              </w:tabs>
              <w:spacing w:after="0" w:line="240" w:lineRule="auto"/>
              <w:ind w:left="0" w:firstLine="1452"/>
              <w:jc w:val="both"/>
              <w:rPr>
                <w:rFonts w:ascii="Times New Roman" w:hAnsi="Times New Roman"/>
                <w:sz w:val="24"/>
                <w:szCs w:val="24"/>
              </w:rPr>
            </w:pPr>
            <w:smartTag w:uri="schemas-tilde-lv/tildestengine" w:element="currency2">
              <w:smartTagPr>
                <w:attr w:name="currency_id" w:val="16"/>
                <w:attr w:name="currency_key" w:val="EUR"/>
                <w:attr w:name="currency_value" w:val="1"/>
                <w:attr w:name="currency_text" w:val="EUR"/>
              </w:smartTagPr>
              <w:r w:rsidRPr="009C645C">
                <w:rPr>
                  <w:rFonts w:ascii="Times New Roman" w:hAnsi="Times New Roman"/>
                  <w:sz w:val="24"/>
                  <w:szCs w:val="24"/>
                </w:rPr>
                <w:t>EUR</w:t>
              </w:r>
            </w:smartTag>
            <w:r w:rsidRPr="009C645C">
              <w:rPr>
                <w:rFonts w:ascii="Times New Roman" w:hAnsi="Times New Roman"/>
                <w:sz w:val="24"/>
                <w:szCs w:val="24"/>
              </w:rPr>
              <w:t xml:space="preserve"> 2500,00 (viena kvadrātmetra cena </w:t>
            </w:r>
            <w:smartTag w:uri="schemas-tilde-lv/tildestengine" w:element="currency2">
              <w:smartTagPr>
                <w:attr w:name="currency_id" w:val="16"/>
                <w:attr w:name="currency_key" w:val="EUR"/>
                <w:attr w:name="currency_value" w:val="1.00"/>
                <w:attr w:name="currency_text" w:val="EUR"/>
              </w:smartTagPr>
              <w:r w:rsidRPr="009C645C">
                <w:rPr>
                  <w:rFonts w:ascii="Times New Roman" w:hAnsi="Times New Roman"/>
                  <w:sz w:val="24"/>
                  <w:szCs w:val="24"/>
                </w:rPr>
                <w:lastRenderedPageBreak/>
                <w:t>1,00 EUR</w:t>
              </w:r>
            </w:smartTag>
            <w:r w:rsidRPr="009C645C">
              <w:rPr>
                <w:rFonts w:ascii="Times New Roman" w:hAnsi="Times New Roman"/>
                <w:sz w:val="24"/>
                <w:szCs w:val="24"/>
              </w:rPr>
              <w:t>)</w:t>
            </w:r>
            <w:r w:rsidRPr="009C645C">
              <w:rPr>
                <w:rFonts w:ascii="Times New Roman" w:hAnsi="Times New Roman"/>
                <w:color w:val="FF0000"/>
                <w:sz w:val="24"/>
                <w:szCs w:val="24"/>
              </w:rPr>
              <w:t xml:space="preserve"> </w:t>
            </w:r>
            <w:r w:rsidRPr="009C645C">
              <w:rPr>
                <w:rFonts w:ascii="Times New Roman" w:hAnsi="Times New Roman"/>
                <w:sz w:val="24"/>
                <w:szCs w:val="24"/>
              </w:rPr>
              <w:t xml:space="preserve">un ar to saistītā mežaudze </w:t>
            </w:r>
            <w:smartTag w:uri="schemas-tilde-lv/tildestengine" w:element="currency2">
              <w:smartTagPr>
                <w:attr w:name="currency_id" w:val="16"/>
                <w:attr w:name="currency_key" w:val="EUR"/>
                <w:attr w:name="currency_value" w:val="1"/>
                <w:attr w:name="currency_text" w:val="EUR"/>
              </w:smartTagPr>
              <w:r w:rsidRPr="009C645C">
                <w:rPr>
                  <w:rFonts w:ascii="Times New Roman" w:hAnsi="Times New Roman"/>
                  <w:sz w:val="24"/>
                  <w:szCs w:val="24"/>
                </w:rPr>
                <w:t>EUR</w:t>
              </w:r>
            </w:smartTag>
            <w:r w:rsidRPr="009C645C">
              <w:rPr>
                <w:rFonts w:ascii="Times New Roman" w:hAnsi="Times New Roman"/>
                <w:sz w:val="24"/>
                <w:szCs w:val="24"/>
              </w:rPr>
              <w:t xml:space="preserve"> 72,70</w:t>
            </w:r>
            <w:r w:rsidR="002D0A1C">
              <w:rPr>
                <w:rFonts w:ascii="Times New Roman" w:hAnsi="Times New Roman"/>
                <w:sz w:val="24"/>
                <w:szCs w:val="24"/>
              </w:rPr>
              <w:t xml:space="preserve"> - z</w:t>
            </w:r>
            <w:r w:rsidR="002D0A1C" w:rsidRPr="009C645C">
              <w:rPr>
                <w:rFonts w:ascii="Times New Roman" w:hAnsi="Times New Roman"/>
                <w:sz w:val="24"/>
                <w:szCs w:val="24"/>
              </w:rPr>
              <w:t>emes vienības daļa</w:t>
            </w:r>
            <w:r w:rsidR="002D0A1C">
              <w:rPr>
                <w:rFonts w:ascii="Times New Roman" w:hAnsi="Times New Roman"/>
                <w:sz w:val="24"/>
                <w:szCs w:val="24"/>
              </w:rPr>
              <w:t>i</w:t>
            </w:r>
            <w:r w:rsidR="002D0A1C" w:rsidRPr="009C645C">
              <w:rPr>
                <w:rFonts w:ascii="Times New Roman" w:hAnsi="Times New Roman"/>
                <w:sz w:val="24"/>
                <w:szCs w:val="24"/>
              </w:rPr>
              <w:t xml:space="preserve"> 0,25 ha platībā</w:t>
            </w:r>
            <w:r w:rsidRPr="009C645C">
              <w:rPr>
                <w:rFonts w:ascii="Times New Roman" w:hAnsi="Times New Roman"/>
                <w:sz w:val="24"/>
                <w:szCs w:val="24"/>
              </w:rPr>
              <w:t>.</w:t>
            </w:r>
          </w:p>
          <w:p w:rsidR="005A13A2" w:rsidRDefault="005A13A2" w:rsidP="00AF1EE3">
            <w:pPr>
              <w:pStyle w:val="NoSpacing"/>
              <w:ind w:firstLine="772"/>
              <w:jc w:val="both"/>
              <w:rPr>
                <w:rFonts w:ascii="Times New Roman" w:hAnsi="Times New Roman"/>
                <w:sz w:val="24"/>
                <w:szCs w:val="24"/>
              </w:rPr>
            </w:pPr>
            <w:r>
              <w:rPr>
                <w:rFonts w:ascii="Times New Roman" w:hAnsi="Times New Roman"/>
                <w:sz w:val="24"/>
                <w:szCs w:val="24"/>
              </w:rPr>
              <w:t xml:space="preserve">Pēc rīkojuma Nr.445 pieņemšanas valsts akciju sabiedrība „Latvijas Valsts ceļi” (turpmāk – LVC) 2014.gada 27.augustā saskaņā ar Likuma 11.pantā noteikto nosūtīja nekustamā īpašuma īpašniecei paziņojumu </w:t>
            </w:r>
            <w:r w:rsidRPr="006916CE">
              <w:rPr>
                <w:rFonts w:ascii="Times New Roman" w:hAnsi="Times New Roman"/>
                <w:sz w:val="24"/>
                <w:szCs w:val="24"/>
              </w:rPr>
              <w:t>Nr. 3/2/3563</w:t>
            </w:r>
            <w:r>
              <w:rPr>
                <w:rFonts w:ascii="Times New Roman" w:hAnsi="Times New Roman"/>
                <w:sz w:val="24"/>
                <w:szCs w:val="24"/>
              </w:rPr>
              <w:t xml:space="preserve"> ar uzaicinājumu 30 dienu laikā no dienas, kad tas saņemts, paziņot par iespēju noslēgt līgumu par nekustamā īpašuma labprātīgu atsavināš</w:t>
            </w:r>
            <w:r w:rsidR="00BC70BE">
              <w:rPr>
                <w:rFonts w:ascii="Times New Roman" w:hAnsi="Times New Roman"/>
                <w:sz w:val="24"/>
                <w:szCs w:val="24"/>
              </w:rPr>
              <w:t>anu. Paziņojumam tika pievienota</w:t>
            </w:r>
            <w:r>
              <w:rPr>
                <w:rFonts w:ascii="Times New Roman" w:hAnsi="Times New Roman"/>
                <w:sz w:val="24"/>
                <w:szCs w:val="24"/>
              </w:rPr>
              <w:t xml:space="preserve"> rīkojuma Nr.445 izdruka, pirkuma līguma projekts un zemes vienības ar kadastra apzīmējumu 7476 001 0013 sadales skice. Pēc minētā paziņojuma saņemšanas nekustamā īpašuma īpašniece izteica piedāvājumu mainīt atsavināmās nekustamā īpašuma daļas. Papildus nekustamā īpašuma īpašniece norādīja, ka nekustamā īpašuma īpašniece ir panākusi ar Ogres novada pašvaldību vienošanos par iespējamo nekustamo īpašumu maiņu. LVC 2014.gada 17.septembrī nosūtīja Ogres novada pašvaldībai vēstuli ar lūgumu sniegt informāciju par minēto vienošanos. Ogres novada pašvaldība savā atbildē norādīja, ka nekāda vienošanās ar Ilzi </w:t>
            </w:r>
            <w:proofErr w:type="spellStart"/>
            <w:r>
              <w:rPr>
                <w:rFonts w:ascii="Times New Roman" w:hAnsi="Times New Roman"/>
                <w:sz w:val="24"/>
                <w:szCs w:val="24"/>
              </w:rPr>
              <w:t>Spilu</w:t>
            </w:r>
            <w:proofErr w:type="spellEnd"/>
            <w:r>
              <w:rPr>
                <w:rFonts w:ascii="Times New Roman" w:hAnsi="Times New Roman"/>
                <w:sz w:val="24"/>
                <w:szCs w:val="24"/>
              </w:rPr>
              <w:t xml:space="preserve"> par nekustamo īpašumu maiņu nav noslēgta un nevar tikt noslēgta, jo saskaņā ar likuma „Par pašvaldībām” 14.panta pirmās daļas 2.punktu pašvaldība iegūt īpašumā nekustamo mantu ir tiesīga tikai pašvaldības funkciju izpildei, bet Ogres novada pašvaldības funkciju izpildei nekustamais īpašums, kas atrodas Lielvārdes novada teritorijā, nav nepieciešams. Pēc Ogres novada pašvaldības vēstules saņemšanas LVC 2014.gada 13.oktobrī nosūtīja nekustamā īpašuma īpašniecei skaidrojumu par minēto situāciju un atkārtotu lūgumu noslēgt pirkuma līgumu. Atbilde uz 2014.gada 13.oktobra vēstuli nav saņemta.</w:t>
            </w:r>
          </w:p>
          <w:p w:rsidR="005A13A2" w:rsidRDefault="005A13A2" w:rsidP="00482E99">
            <w:pPr>
              <w:pStyle w:val="NoSpacing"/>
              <w:ind w:firstLine="772"/>
              <w:jc w:val="both"/>
              <w:rPr>
                <w:rFonts w:ascii="Times New Roman" w:hAnsi="Times New Roman"/>
                <w:sz w:val="24"/>
                <w:szCs w:val="24"/>
              </w:rPr>
            </w:pPr>
            <w:r w:rsidRPr="006A1681">
              <w:rPr>
                <w:rFonts w:ascii="Times New Roman" w:hAnsi="Times New Roman"/>
                <w:sz w:val="24"/>
                <w:szCs w:val="24"/>
              </w:rPr>
              <w:t xml:space="preserve">LVC </w:t>
            </w:r>
            <w:r>
              <w:rPr>
                <w:rFonts w:ascii="Times New Roman" w:hAnsi="Times New Roman"/>
                <w:sz w:val="24"/>
                <w:szCs w:val="24"/>
              </w:rPr>
              <w:t>kopš atsavināšanas  procesa uzsākšanas brīža</w:t>
            </w:r>
            <w:r w:rsidR="00BC70BE">
              <w:rPr>
                <w:rFonts w:ascii="Times New Roman" w:hAnsi="Times New Roman"/>
                <w:sz w:val="24"/>
                <w:szCs w:val="24"/>
              </w:rPr>
              <w:t xml:space="preserve"> </w:t>
            </w:r>
            <w:r w:rsidR="00BC70BE" w:rsidRPr="006A1681">
              <w:rPr>
                <w:rFonts w:ascii="Times New Roman" w:hAnsi="Times New Roman"/>
                <w:sz w:val="24"/>
                <w:szCs w:val="24"/>
              </w:rPr>
              <w:t>vairākkārtīgi</w:t>
            </w:r>
            <w:r>
              <w:rPr>
                <w:rFonts w:ascii="Times New Roman" w:hAnsi="Times New Roman"/>
                <w:sz w:val="24"/>
                <w:szCs w:val="24"/>
              </w:rPr>
              <w:t xml:space="preserve"> (24.10.2012 LVC </w:t>
            </w:r>
            <w:smartTag w:uri="schemas-tilde-lv/tildestengine" w:element="veidnes">
              <w:smartTagPr>
                <w:attr w:name="text" w:val="līgums"/>
                <w:attr w:name="baseform" w:val="līgums"/>
                <w:attr w:name="id" w:val="-1"/>
              </w:smartTagPr>
              <w:r>
                <w:rPr>
                  <w:rFonts w:ascii="Times New Roman" w:hAnsi="Times New Roman"/>
                  <w:sz w:val="24"/>
                  <w:szCs w:val="24"/>
                </w:rPr>
                <w:t>vēstule</w:t>
              </w:r>
            </w:smartTag>
            <w:r>
              <w:rPr>
                <w:rFonts w:ascii="Times New Roman" w:hAnsi="Times New Roman"/>
                <w:sz w:val="24"/>
                <w:szCs w:val="24"/>
              </w:rPr>
              <w:t xml:space="preserve"> Nr. 3.2/3274, 31.01.2013 LVC </w:t>
            </w:r>
            <w:smartTag w:uri="schemas-tilde-lv/tildestengine" w:element="veidnes">
              <w:smartTagPr>
                <w:attr w:name="text" w:val="līgums"/>
                <w:attr w:name="baseform" w:val="līgums"/>
                <w:attr w:name="id" w:val="-1"/>
              </w:smartTagPr>
              <w:r>
                <w:rPr>
                  <w:rFonts w:ascii="Times New Roman" w:hAnsi="Times New Roman"/>
                  <w:sz w:val="24"/>
                  <w:szCs w:val="24"/>
                </w:rPr>
                <w:t>vēstule</w:t>
              </w:r>
            </w:smartTag>
            <w:r>
              <w:rPr>
                <w:rFonts w:ascii="Times New Roman" w:hAnsi="Times New Roman"/>
                <w:sz w:val="24"/>
                <w:szCs w:val="24"/>
              </w:rPr>
              <w:t xml:space="preserve"> Nr. 3.2/384, 03.09.2013 LVC </w:t>
            </w:r>
            <w:smartTag w:uri="schemas-tilde-lv/tildestengine" w:element="veidnes">
              <w:smartTagPr>
                <w:attr w:name="text" w:val="līgums"/>
                <w:attr w:name="baseform" w:val="līgums"/>
                <w:attr w:name="id" w:val="-1"/>
              </w:smartTagPr>
              <w:r>
                <w:rPr>
                  <w:rFonts w:ascii="Times New Roman" w:hAnsi="Times New Roman"/>
                  <w:sz w:val="24"/>
                  <w:szCs w:val="24"/>
                </w:rPr>
                <w:t>vēstule</w:t>
              </w:r>
            </w:smartTag>
            <w:r>
              <w:rPr>
                <w:rFonts w:ascii="Times New Roman" w:hAnsi="Times New Roman"/>
                <w:sz w:val="24"/>
                <w:szCs w:val="24"/>
              </w:rPr>
              <w:t xml:space="preserve"> Nr. 3.2/3045, 03.03.2014 LVC </w:t>
            </w:r>
            <w:smartTag w:uri="schemas-tilde-lv/tildestengine" w:element="veidnes">
              <w:smartTagPr>
                <w:attr w:name="text" w:val="līgums"/>
                <w:attr w:name="baseform" w:val="līgums"/>
                <w:attr w:name="id" w:val="-1"/>
              </w:smartTagPr>
              <w:r>
                <w:rPr>
                  <w:rFonts w:ascii="Times New Roman" w:hAnsi="Times New Roman"/>
                  <w:sz w:val="24"/>
                  <w:szCs w:val="24"/>
                </w:rPr>
                <w:t>vēstule</w:t>
              </w:r>
            </w:smartTag>
            <w:r>
              <w:rPr>
                <w:rFonts w:ascii="Times New Roman" w:hAnsi="Times New Roman"/>
                <w:sz w:val="24"/>
                <w:szCs w:val="24"/>
              </w:rPr>
              <w:t xml:space="preserve"> Nr. 3.2/803, 27.08.2014. LVC </w:t>
            </w:r>
            <w:smartTag w:uri="schemas-tilde-lv/tildestengine" w:element="veidnes">
              <w:smartTagPr>
                <w:attr w:name="text" w:val="līgums"/>
                <w:attr w:name="baseform" w:val="līgums"/>
                <w:attr w:name="id" w:val="-1"/>
              </w:smartTagPr>
              <w:r>
                <w:rPr>
                  <w:rFonts w:ascii="Times New Roman" w:hAnsi="Times New Roman"/>
                  <w:sz w:val="24"/>
                  <w:szCs w:val="24"/>
                </w:rPr>
                <w:t>vēstule</w:t>
              </w:r>
            </w:smartTag>
            <w:r>
              <w:rPr>
                <w:rFonts w:ascii="Times New Roman" w:hAnsi="Times New Roman"/>
                <w:sz w:val="24"/>
                <w:szCs w:val="24"/>
              </w:rPr>
              <w:t xml:space="preserve"> Nr. 3.2/3563 un 13.10.2014 LVC </w:t>
            </w:r>
            <w:smartTag w:uri="schemas-tilde-lv/tildestengine" w:element="veidnes">
              <w:smartTagPr>
                <w:attr w:name="text" w:val="līgums"/>
                <w:attr w:name="baseform" w:val="līgums"/>
                <w:attr w:name="id" w:val="-1"/>
              </w:smartTagPr>
              <w:r>
                <w:rPr>
                  <w:rFonts w:ascii="Times New Roman" w:hAnsi="Times New Roman"/>
                  <w:sz w:val="24"/>
                  <w:szCs w:val="24"/>
                </w:rPr>
                <w:t>vēstule</w:t>
              </w:r>
            </w:smartTag>
            <w:r>
              <w:rPr>
                <w:rFonts w:ascii="Times New Roman" w:hAnsi="Times New Roman"/>
                <w:sz w:val="24"/>
                <w:szCs w:val="24"/>
              </w:rPr>
              <w:t xml:space="preserve"> Nr. 3.2/4153)</w:t>
            </w:r>
            <w:r w:rsidRPr="006A1681">
              <w:rPr>
                <w:rFonts w:ascii="Times New Roman" w:hAnsi="Times New Roman"/>
                <w:sz w:val="24"/>
                <w:szCs w:val="24"/>
              </w:rPr>
              <w:t xml:space="preserve"> ir </w:t>
            </w:r>
            <w:r>
              <w:rPr>
                <w:rFonts w:ascii="Times New Roman" w:hAnsi="Times New Roman"/>
                <w:sz w:val="24"/>
                <w:szCs w:val="24"/>
              </w:rPr>
              <w:t>vērsušies pie</w:t>
            </w:r>
            <w:r w:rsidRPr="006A1681">
              <w:rPr>
                <w:rFonts w:ascii="Times New Roman" w:hAnsi="Times New Roman"/>
                <w:sz w:val="24"/>
                <w:szCs w:val="24"/>
              </w:rPr>
              <w:t xml:space="preserve"> nekustamā īpašuma īpašnieka</w:t>
            </w:r>
            <w:r>
              <w:rPr>
                <w:rFonts w:ascii="Times New Roman" w:hAnsi="Times New Roman"/>
                <w:sz w:val="24"/>
                <w:szCs w:val="24"/>
              </w:rPr>
              <w:t xml:space="preserve">, skaidrojot atsavināšanas procesu, skaidrojot pretenzijas, kas radās no nekustamā īpašuma īpašnieka puses un veicot visas nepieciešamās darbības, lai </w:t>
            </w:r>
            <w:r w:rsidRPr="006A1681">
              <w:rPr>
                <w:rFonts w:ascii="Times New Roman" w:hAnsi="Times New Roman"/>
                <w:sz w:val="24"/>
                <w:szCs w:val="24"/>
              </w:rPr>
              <w:t>noslēgt</w:t>
            </w:r>
            <w:r>
              <w:rPr>
                <w:rFonts w:ascii="Times New Roman" w:hAnsi="Times New Roman"/>
                <w:sz w:val="24"/>
                <w:szCs w:val="24"/>
              </w:rPr>
              <w:t>u</w:t>
            </w:r>
            <w:r w:rsidRPr="006A1681">
              <w:rPr>
                <w:rFonts w:ascii="Times New Roman" w:hAnsi="Times New Roman"/>
                <w:sz w:val="24"/>
                <w:szCs w:val="24"/>
              </w:rPr>
              <w:t xml:space="preserve"> vienošanos par nekustamā īpašuma atsavināšanu.</w:t>
            </w:r>
            <w:r>
              <w:rPr>
                <w:rFonts w:ascii="Times New Roman" w:hAnsi="Times New Roman"/>
                <w:sz w:val="24"/>
                <w:szCs w:val="24"/>
              </w:rPr>
              <w:t xml:space="preserve"> Ņemot vērā, ka </w:t>
            </w:r>
            <w:r w:rsidR="00BC70BE">
              <w:rPr>
                <w:rFonts w:ascii="Times New Roman" w:hAnsi="Times New Roman"/>
                <w:sz w:val="24"/>
                <w:szCs w:val="24"/>
              </w:rPr>
              <w:t>L</w:t>
            </w:r>
            <w:r>
              <w:rPr>
                <w:rFonts w:ascii="Times New Roman" w:hAnsi="Times New Roman"/>
                <w:sz w:val="24"/>
                <w:szCs w:val="24"/>
              </w:rPr>
              <w:t xml:space="preserve">ikumā noteiktajā termiņā nekustamā īpašuma īpašniece nav sniegusi atbildi uz nosūtīto atsavināšanas paziņojumu un </w:t>
            </w:r>
            <w:smartTag w:uri="schemas-tilde-lv/tildestengine" w:element="veidnes">
              <w:smartTagPr>
                <w:attr w:name="text" w:val="līgums"/>
                <w:attr w:name="baseform" w:val="līgums"/>
                <w:attr w:name="id" w:val="-1"/>
              </w:smartTagPr>
              <w:r>
                <w:rPr>
                  <w:rFonts w:ascii="Times New Roman" w:hAnsi="Times New Roman"/>
                  <w:sz w:val="24"/>
                  <w:szCs w:val="24"/>
                </w:rPr>
                <w:t>līgums</w:t>
              </w:r>
            </w:smartTag>
            <w:r>
              <w:rPr>
                <w:rFonts w:ascii="Times New Roman" w:hAnsi="Times New Roman"/>
                <w:sz w:val="24"/>
                <w:szCs w:val="24"/>
              </w:rPr>
              <w:t xml:space="preserve"> par nekustamā īpašuma labprātīgu atsavināšanu nav noslēgts, ir izpildīti </w:t>
            </w:r>
            <w:r w:rsidR="00F603D3">
              <w:rPr>
                <w:rFonts w:ascii="Times New Roman" w:hAnsi="Times New Roman"/>
                <w:sz w:val="24"/>
                <w:szCs w:val="24"/>
              </w:rPr>
              <w:t>L</w:t>
            </w:r>
            <w:r>
              <w:rPr>
                <w:rFonts w:ascii="Times New Roman" w:hAnsi="Times New Roman"/>
                <w:sz w:val="24"/>
                <w:szCs w:val="24"/>
              </w:rPr>
              <w:t>ikuma 13.pantā noteiktie priekšnoteikumi likumprojekta  par nekustamā īpašuma piespiedu atsavināšanu sabiedrības vajadzībām virzīšanai izskatīšanai Saeimā.</w:t>
            </w:r>
          </w:p>
          <w:p w:rsidR="005A13A2" w:rsidRDefault="005A13A2" w:rsidP="00AF1EE3">
            <w:pPr>
              <w:pStyle w:val="NoSpacing"/>
              <w:ind w:firstLine="772"/>
              <w:jc w:val="both"/>
              <w:rPr>
                <w:rFonts w:ascii="Times New Roman" w:hAnsi="Times New Roman"/>
                <w:sz w:val="24"/>
                <w:szCs w:val="24"/>
              </w:rPr>
            </w:pPr>
            <w:r>
              <w:rPr>
                <w:rFonts w:ascii="Times New Roman" w:hAnsi="Times New Roman"/>
                <w:sz w:val="24"/>
                <w:szCs w:val="24"/>
              </w:rPr>
              <w:t xml:space="preserve">Labums, ko sabiedrība iegūs, nosakot nekustamā īpašuma </w:t>
            </w:r>
            <w:r w:rsidRPr="008E1686">
              <w:rPr>
                <w:rFonts w:ascii="Times New Roman" w:hAnsi="Times New Roman"/>
                <w:sz w:val="24"/>
                <w:szCs w:val="24"/>
              </w:rPr>
              <w:t>„Kaktiņi” (nekustamā īpašuma kadastra Nr. 7464 001 0013)</w:t>
            </w:r>
            <w:r>
              <w:rPr>
                <w:rFonts w:ascii="Times New Roman" w:hAnsi="Times New Roman"/>
                <w:sz w:val="24"/>
                <w:szCs w:val="24"/>
              </w:rPr>
              <w:t xml:space="preserve"> īpašniecei pamattiesību ierobežojumu, ir lielāks par </w:t>
            </w:r>
            <w:r>
              <w:rPr>
                <w:rFonts w:ascii="Times New Roman" w:hAnsi="Times New Roman"/>
                <w:sz w:val="24"/>
                <w:szCs w:val="24"/>
              </w:rPr>
              <w:lastRenderedPageBreak/>
              <w:t>indivīda interesēm nodarīto kaitējumu, jo šajā gadījumā minētā nekustamā īpašuma daļas ir nepieciešamas īpašu sabiedrības interešu un publisku mērķu sasniegšanai – transporta infrastruktūras būvniecībai, kas nodrošinās satiksmes kustības drošību un efektīvu kopējo transporta plūsmu valsts galveno autoceļu tīklā Rietumu-Austrumu koridorā.</w:t>
            </w:r>
          </w:p>
          <w:p w:rsidR="005A13A2" w:rsidRPr="006122E4" w:rsidRDefault="005A13A2" w:rsidP="006122E4">
            <w:pPr>
              <w:spacing w:after="0" w:line="240" w:lineRule="auto"/>
              <w:ind w:firstLine="753"/>
              <w:jc w:val="both"/>
              <w:rPr>
                <w:rFonts w:ascii="Times New Roman" w:hAnsi="Times New Roman"/>
                <w:sz w:val="24"/>
                <w:szCs w:val="24"/>
                <w:lang w:eastAsia="lv-LV"/>
              </w:rPr>
            </w:pPr>
            <w:r w:rsidRPr="006122E4">
              <w:rPr>
                <w:rFonts w:ascii="Times New Roman" w:hAnsi="Times New Roman"/>
                <w:iCs/>
                <w:sz w:val="24"/>
                <w:szCs w:val="24"/>
                <w:lang w:eastAsia="lv-LV"/>
              </w:rPr>
              <w:t xml:space="preserve">Ar </w:t>
            </w:r>
            <w:r w:rsidR="00F603D3" w:rsidRPr="008E1686">
              <w:rPr>
                <w:rFonts w:ascii="Times New Roman" w:hAnsi="Times New Roman"/>
                <w:sz w:val="24"/>
                <w:szCs w:val="24"/>
              </w:rPr>
              <w:t>valsts autoceļa E22 posma Rīga (Tīnūži)-Koknese rekonstrukcijas projektu (posms 5,12.-40,6.km)</w:t>
            </w:r>
            <w:r w:rsidR="00F603D3">
              <w:rPr>
                <w:rFonts w:ascii="Times New Roman" w:hAnsi="Times New Roman"/>
                <w:sz w:val="24"/>
                <w:szCs w:val="24"/>
              </w:rPr>
              <w:t xml:space="preserve"> </w:t>
            </w:r>
            <w:r w:rsidRPr="006122E4">
              <w:rPr>
                <w:rFonts w:ascii="Times New Roman" w:hAnsi="Times New Roman"/>
                <w:iCs/>
                <w:sz w:val="24"/>
                <w:szCs w:val="24"/>
                <w:lang w:eastAsia="lv-LV"/>
              </w:rPr>
              <w:t xml:space="preserve">paredzēts rekonstruēt valsts autoceļa P80 Tīnūži – Koknese posmu no Tīnūžiem līdz autoceļam P32, savienojot to ar valsts autoceļu A6, līdz ar to atslogojot valsts autoceļu A6. Autoceļa P80 Tīnūži – Koknese satiksmes intensitāte katru gadu turpina pieaugt. Projekta ietvaros paredzēts likvidēt </w:t>
            </w:r>
            <w:proofErr w:type="spellStart"/>
            <w:r w:rsidRPr="006122E4">
              <w:rPr>
                <w:rFonts w:ascii="Times New Roman" w:hAnsi="Times New Roman"/>
                <w:iCs/>
                <w:sz w:val="24"/>
                <w:szCs w:val="24"/>
                <w:lang w:eastAsia="lv-LV"/>
              </w:rPr>
              <w:t>vienlīmeņa</w:t>
            </w:r>
            <w:proofErr w:type="spellEnd"/>
            <w:r w:rsidRPr="006122E4">
              <w:rPr>
                <w:rFonts w:ascii="Times New Roman" w:hAnsi="Times New Roman"/>
                <w:iCs/>
                <w:sz w:val="24"/>
                <w:szCs w:val="24"/>
                <w:lang w:eastAsia="lv-LV"/>
              </w:rPr>
              <w:t xml:space="preserve"> pieslēgumus, nodrošinot nokļūšanu uz autoceļu tikai pa divlīmeņu satiksmes mezgliem.</w:t>
            </w:r>
          </w:p>
          <w:p w:rsidR="005A13A2" w:rsidRPr="006122E4" w:rsidRDefault="005A13A2" w:rsidP="006122E4">
            <w:pPr>
              <w:spacing w:after="0" w:line="240" w:lineRule="auto"/>
              <w:ind w:firstLine="753"/>
              <w:jc w:val="both"/>
              <w:rPr>
                <w:rFonts w:ascii="Times New Roman" w:hAnsi="Times New Roman"/>
                <w:iCs/>
                <w:sz w:val="24"/>
                <w:szCs w:val="24"/>
              </w:rPr>
            </w:pPr>
            <w:r>
              <w:rPr>
                <w:rFonts w:ascii="Times New Roman" w:hAnsi="Times New Roman"/>
                <w:iCs/>
                <w:sz w:val="24"/>
                <w:szCs w:val="24"/>
                <w:lang w:eastAsia="lv-LV"/>
              </w:rPr>
              <w:t>N</w:t>
            </w:r>
            <w:r w:rsidRPr="006122E4">
              <w:rPr>
                <w:rFonts w:ascii="Times New Roman" w:hAnsi="Times New Roman"/>
                <w:iCs/>
                <w:sz w:val="24"/>
                <w:szCs w:val="24"/>
                <w:lang w:eastAsia="lv-LV"/>
              </w:rPr>
              <w:t xml:space="preserve">ekustamā īpašuma "Kaktiņi" (nekustamā īpašuma kadastra Nr.74640010013) </w:t>
            </w:r>
            <w:r>
              <w:rPr>
                <w:rFonts w:ascii="Times New Roman" w:hAnsi="Times New Roman"/>
                <w:iCs/>
                <w:sz w:val="24"/>
                <w:szCs w:val="24"/>
                <w:lang w:eastAsia="lv-LV"/>
              </w:rPr>
              <w:t>daļa 0,71 ha platībā nepieciešama</w:t>
            </w:r>
            <w:r w:rsidRPr="006122E4">
              <w:rPr>
                <w:rFonts w:ascii="Times New Roman" w:hAnsi="Times New Roman"/>
                <w:iCs/>
                <w:sz w:val="24"/>
                <w:szCs w:val="24"/>
                <w:lang w:eastAsia="lv-LV"/>
              </w:rPr>
              <w:t xml:space="preserve"> blakusceļa izbūvei, lai varētu slēgt divus esošus pieslēgumus valsts autoceļam E22, tādējādi realizējot būvprojektā paredzēto un uzlabojot satiksmes drošību, kā arī nodrošinot Lēdmanes pagasta iekšējo satiksmi (t.sk. Lēdmanes pagasta skolas autobusa satiksmi). </w:t>
            </w:r>
          </w:p>
          <w:p w:rsidR="005A13A2" w:rsidRPr="006122E4" w:rsidRDefault="005A13A2" w:rsidP="006122E4">
            <w:pPr>
              <w:spacing w:after="0" w:line="240" w:lineRule="auto"/>
              <w:ind w:firstLine="753"/>
              <w:jc w:val="both"/>
              <w:rPr>
                <w:rFonts w:ascii="Times New Roman" w:hAnsi="Times New Roman"/>
                <w:iCs/>
                <w:sz w:val="24"/>
                <w:szCs w:val="24"/>
                <w:lang w:eastAsia="lv-LV"/>
              </w:rPr>
            </w:pPr>
            <w:r w:rsidRPr="006122E4">
              <w:rPr>
                <w:rFonts w:ascii="Times New Roman" w:hAnsi="Times New Roman"/>
                <w:iCs/>
                <w:sz w:val="24"/>
                <w:szCs w:val="24"/>
                <w:lang w:eastAsia="lv-LV"/>
              </w:rPr>
              <w:t>Iespēja izmainīt blakusceļa izvietojumu tā, lai tas neskartu nekustamo īpašumu „Kaktiņi”</w:t>
            </w:r>
            <w:r>
              <w:rPr>
                <w:rFonts w:ascii="Times New Roman" w:hAnsi="Times New Roman"/>
                <w:iCs/>
                <w:sz w:val="24"/>
                <w:szCs w:val="24"/>
                <w:lang w:eastAsia="lv-LV"/>
              </w:rPr>
              <w:t xml:space="preserve"> </w:t>
            </w:r>
            <w:r w:rsidRPr="008E1686">
              <w:rPr>
                <w:rFonts w:ascii="Times New Roman" w:hAnsi="Times New Roman"/>
                <w:sz w:val="24"/>
                <w:szCs w:val="24"/>
              </w:rPr>
              <w:t>(nekustamā īpašuma kadastra Nr. 7464 001 0013)</w:t>
            </w:r>
            <w:r w:rsidRPr="006122E4">
              <w:rPr>
                <w:rFonts w:ascii="Times New Roman" w:hAnsi="Times New Roman"/>
                <w:iCs/>
                <w:sz w:val="24"/>
                <w:szCs w:val="24"/>
                <w:lang w:eastAsia="lv-LV"/>
              </w:rPr>
              <w:t xml:space="preserve"> ir vērtēta, un tika konstatēts, ka tas prasītu tehniski sarežģītākus un apjomīgākus risinājumus, </w:t>
            </w:r>
            <w:r>
              <w:rPr>
                <w:rFonts w:ascii="Times New Roman" w:hAnsi="Times New Roman"/>
                <w:iCs/>
                <w:sz w:val="24"/>
                <w:szCs w:val="24"/>
                <w:lang w:eastAsia="lv-LV"/>
              </w:rPr>
              <w:t>un</w:t>
            </w:r>
            <w:r w:rsidRPr="006122E4">
              <w:rPr>
                <w:rFonts w:ascii="Times New Roman" w:hAnsi="Times New Roman"/>
                <w:iCs/>
                <w:sz w:val="24"/>
                <w:szCs w:val="24"/>
                <w:lang w:eastAsia="lv-LV"/>
              </w:rPr>
              <w:t xml:space="preserve"> ievērojami sadārdzinātu projekta izmaksas.</w:t>
            </w:r>
          </w:p>
          <w:p w:rsidR="005A13A2" w:rsidRPr="006122E4" w:rsidRDefault="005A13A2" w:rsidP="006122E4">
            <w:pPr>
              <w:spacing w:after="0" w:line="240" w:lineRule="auto"/>
              <w:ind w:firstLine="753"/>
              <w:jc w:val="both"/>
              <w:rPr>
                <w:rFonts w:ascii="Times New Roman" w:hAnsi="Times New Roman"/>
                <w:iCs/>
                <w:sz w:val="24"/>
                <w:szCs w:val="24"/>
                <w:lang w:eastAsia="lv-LV"/>
              </w:rPr>
            </w:pPr>
            <w:r w:rsidRPr="006122E4">
              <w:rPr>
                <w:rFonts w:ascii="Times New Roman" w:hAnsi="Times New Roman"/>
                <w:iCs/>
                <w:sz w:val="24"/>
                <w:szCs w:val="24"/>
                <w:lang w:eastAsia="lv-LV"/>
              </w:rPr>
              <w:t xml:space="preserve">Šobrīd projektā paredzētais blakusceļa novietojums krustosies ar autoceļu P80, izmantojot esošo tilta pār </w:t>
            </w:r>
            <w:proofErr w:type="spellStart"/>
            <w:r w:rsidRPr="006122E4">
              <w:rPr>
                <w:rFonts w:ascii="Times New Roman" w:hAnsi="Times New Roman"/>
                <w:iCs/>
                <w:sz w:val="24"/>
                <w:szCs w:val="24"/>
                <w:lang w:eastAsia="lv-LV"/>
              </w:rPr>
              <w:t>Aviekstes</w:t>
            </w:r>
            <w:proofErr w:type="spellEnd"/>
            <w:r w:rsidRPr="006122E4">
              <w:rPr>
                <w:rFonts w:ascii="Times New Roman" w:hAnsi="Times New Roman"/>
                <w:iCs/>
                <w:sz w:val="24"/>
                <w:szCs w:val="24"/>
                <w:lang w:eastAsia="lv-LV"/>
              </w:rPr>
              <w:t xml:space="preserve"> upi caurbrauktuvi, nodrošinot šim ceļam arī citus atbilstošus apstākļus (savietojamību ar jau 2013.gadā līdz nekustamā īpašuma “Kaktiņi” robežām izbūvēto blakusceļa posmu, piemēro</w:t>
            </w:r>
            <w:r>
              <w:rPr>
                <w:rFonts w:ascii="Times New Roman" w:hAnsi="Times New Roman"/>
                <w:iCs/>
                <w:sz w:val="24"/>
                <w:szCs w:val="24"/>
                <w:lang w:eastAsia="lv-LV"/>
              </w:rPr>
              <w:t>tu reljefu un grunts apstākļus).</w:t>
            </w:r>
          </w:p>
          <w:p w:rsidR="005A13A2" w:rsidRDefault="005A13A2" w:rsidP="00244810">
            <w:pPr>
              <w:pStyle w:val="NoSpacing"/>
              <w:ind w:firstLine="771"/>
              <w:jc w:val="both"/>
              <w:rPr>
                <w:rFonts w:ascii="Times New Roman" w:hAnsi="Times New Roman"/>
                <w:sz w:val="24"/>
                <w:szCs w:val="24"/>
              </w:rPr>
            </w:pPr>
            <w:r w:rsidRPr="00D0696F">
              <w:rPr>
                <w:rFonts w:ascii="Times New Roman" w:hAnsi="Times New Roman"/>
                <w:sz w:val="24"/>
                <w:szCs w:val="24"/>
              </w:rPr>
              <w:t>Ņemot vērā iepriekš minēto, kā arī</w:t>
            </w:r>
            <w:r>
              <w:rPr>
                <w:rFonts w:ascii="Times New Roman" w:hAnsi="Times New Roman"/>
                <w:sz w:val="24"/>
                <w:szCs w:val="24"/>
              </w:rPr>
              <w:t xml:space="preserve"> </w:t>
            </w:r>
            <w:r>
              <w:rPr>
                <w:rFonts w:ascii="Times New Roman" w:hAnsi="Times New Roman"/>
                <w:iCs/>
                <w:sz w:val="24"/>
                <w:szCs w:val="24"/>
                <w:lang w:eastAsia="lv-LV"/>
              </w:rPr>
              <w:t>v</w:t>
            </w:r>
            <w:r w:rsidRPr="008E1686">
              <w:rPr>
                <w:rFonts w:ascii="Times New Roman" w:hAnsi="Times New Roman"/>
                <w:sz w:val="24"/>
                <w:szCs w:val="24"/>
              </w:rPr>
              <w:t>alsts autoceļa E22 posma Rīga (Tīnūži)–</w:t>
            </w:r>
            <w:r>
              <w:rPr>
                <w:rFonts w:ascii="Times New Roman" w:hAnsi="Times New Roman"/>
                <w:sz w:val="24"/>
                <w:szCs w:val="24"/>
              </w:rPr>
              <w:t>Koknese rekonstrukcijas projekta</w:t>
            </w:r>
            <w:r w:rsidRPr="00D0696F">
              <w:rPr>
                <w:rFonts w:ascii="Times New Roman" w:hAnsi="Times New Roman"/>
                <w:sz w:val="24"/>
                <w:szCs w:val="24"/>
              </w:rPr>
              <w:t xml:space="preserve"> nozīmību, nepiecieša</w:t>
            </w:r>
            <w:r>
              <w:rPr>
                <w:rFonts w:ascii="Times New Roman" w:hAnsi="Times New Roman"/>
                <w:sz w:val="24"/>
                <w:szCs w:val="24"/>
              </w:rPr>
              <w:t xml:space="preserve">ms iegūt īpašumā minētās nekustamā īpašuma </w:t>
            </w:r>
            <w:r w:rsidRPr="006122E4">
              <w:rPr>
                <w:rFonts w:ascii="Times New Roman" w:hAnsi="Times New Roman"/>
                <w:iCs/>
                <w:sz w:val="24"/>
                <w:szCs w:val="24"/>
                <w:lang w:eastAsia="lv-LV"/>
              </w:rPr>
              <w:t>"Kaktiņi" (nekustamā īpašuma kadastra Nr.7464</w:t>
            </w:r>
            <w:r>
              <w:rPr>
                <w:rFonts w:ascii="Times New Roman" w:hAnsi="Times New Roman"/>
                <w:iCs/>
                <w:sz w:val="24"/>
                <w:szCs w:val="24"/>
                <w:lang w:eastAsia="lv-LV"/>
              </w:rPr>
              <w:t xml:space="preserve"> </w:t>
            </w:r>
            <w:r w:rsidRPr="006122E4">
              <w:rPr>
                <w:rFonts w:ascii="Times New Roman" w:hAnsi="Times New Roman"/>
                <w:iCs/>
                <w:sz w:val="24"/>
                <w:szCs w:val="24"/>
                <w:lang w:eastAsia="lv-LV"/>
              </w:rPr>
              <w:t>001</w:t>
            </w:r>
            <w:r>
              <w:rPr>
                <w:rFonts w:ascii="Times New Roman" w:hAnsi="Times New Roman"/>
                <w:iCs/>
                <w:sz w:val="24"/>
                <w:szCs w:val="24"/>
                <w:lang w:eastAsia="lv-LV"/>
              </w:rPr>
              <w:t xml:space="preserve"> </w:t>
            </w:r>
            <w:r w:rsidRPr="006122E4">
              <w:rPr>
                <w:rFonts w:ascii="Times New Roman" w:hAnsi="Times New Roman"/>
                <w:iCs/>
                <w:sz w:val="24"/>
                <w:szCs w:val="24"/>
                <w:lang w:eastAsia="lv-LV"/>
              </w:rPr>
              <w:t>0013)</w:t>
            </w:r>
            <w:r>
              <w:rPr>
                <w:rFonts w:ascii="Times New Roman" w:hAnsi="Times New Roman"/>
                <w:iCs/>
                <w:sz w:val="24"/>
                <w:szCs w:val="24"/>
                <w:lang w:eastAsia="lv-LV"/>
              </w:rPr>
              <w:t xml:space="preserve"> daļas</w:t>
            </w:r>
            <w:r w:rsidRPr="00D0696F">
              <w:rPr>
                <w:rFonts w:ascii="Times New Roman" w:hAnsi="Times New Roman"/>
                <w:sz w:val="24"/>
                <w:szCs w:val="24"/>
              </w:rPr>
              <w:t>, kas ir izdarāms,</w:t>
            </w:r>
            <w:r>
              <w:rPr>
                <w:rFonts w:ascii="Times New Roman" w:hAnsi="Times New Roman"/>
                <w:sz w:val="24"/>
                <w:szCs w:val="24"/>
              </w:rPr>
              <w:t xml:space="preserve"> pieņemot atsevišķu likumu par n</w:t>
            </w:r>
            <w:r w:rsidRPr="00D0696F">
              <w:rPr>
                <w:rFonts w:ascii="Times New Roman" w:hAnsi="Times New Roman"/>
                <w:sz w:val="24"/>
                <w:szCs w:val="24"/>
              </w:rPr>
              <w:t>ekustamā īpašuma</w:t>
            </w:r>
            <w:r>
              <w:rPr>
                <w:rFonts w:ascii="Times New Roman" w:hAnsi="Times New Roman"/>
                <w:sz w:val="24"/>
                <w:szCs w:val="24"/>
              </w:rPr>
              <w:t xml:space="preserve"> piespiedu</w:t>
            </w:r>
            <w:r w:rsidRPr="00D0696F">
              <w:rPr>
                <w:rFonts w:ascii="Times New Roman" w:hAnsi="Times New Roman"/>
                <w:sz w:val="24"/>
                <w:szCs w:val="24"/>
              </w:rPr>
              <w:t xml:space="preserve"> atsavināšanu sabiedrības vajadzībām.</w:t>
            </w:r>
          </w:p>
          <w:p w:rsidR="005A13A2" w:rsidRDefault="005A13A2" w:rsidP="00244810">
            <w:pPr>
              <w:pStyle w:val="NoSpacing"/>
              <w:ind w:firstLine="771"/>
              <w:jc w:val="both"/>
              <w:rPr>
                <w:rFonts w:ascii="Times New Roman" w:hAnsi="Times New Roman"/>
                <w:iCs/>
                <w:sz w:val="24"/>
                <w:szCs w:val="24"/>
                <w:lang w:eastAsia="lv-LV"/>
              </w:rPr>
            </w:pPr>
            <w:r>
              <w:rPr>
                <w:rFonts w:ascii="Times New Roman" w:hAnsi="Times New Roman"/>
                <w:sz w:val="24"/>
                <w:szCs w:val="24"/>
              </w:rPr>
              <w:t xml:space="preserve">Nekustamā īpašuma </w:t>
            </w:r>
            <w:r w:rsidRPr="006122E4">
              <w:rPr>
                <w:rFonts w:ascii="Times New Roman" w:hAnsi="Times New Roman"/>
                <w:iCs/>
                <w:sz w:val="24"/>
                <w:szCs w:val="24"/>
                <w:lang w:eastAsia="lv-LV"/>
              </w:rPr>
              <w:t>"Kaktiņi" (nekustamā īpašuma kadastra Nr.7464</w:t>
            </w:r>
            <w:r>
              <w:rPr>
                <w:rFonts w:ascii="Times New Roman" w:hAnsi="Times New Roman"/>
                <w:iCs/>
                <w:sz w:val="24"/>
                <w:szCs w:val="24"/>
                <w:lang w:eastAsia="lv-LV"/>
              </w:rPr>
              <w:t xml:space="preserve"> </w:t>
            </w:r>
            <w:r w:rsidRPr="006122E4">
              <w:rPr>
                <w:rFonts w:ascii="Times New Roman" w:hAnsi="Times New Roman"/>
                <w:iCs/>
                <w:sz w:val="24"/>
                <w:szCs w:val="24"/>
                <w:lang w:eastAsia="lv-LV"/>
              </w:rPr>
              <w:t>001</w:t>
            </w:r>
            <w:r>
              <w:rPr>
                <w:rFonts w:ascii="Times New Roman" w:hAnsi="Times New Roman"/>
                <w:iCs/>
                <w:sz w:val="24"/>
                <w:szCs w:val="24"/>
                <w:lang w:eastAsia="lv-LV"/>
              </w:rPr>
              <w:t xml:space="preserve"> </w:t>
            </w:r>
            <w:r w:rsidRPr="006122E4">
              <w:rPr>
                <w:rFonts w:ascii="Times New Roman" w:hAnsi="Times New Roman"/>
                <w:iCs/>
                <w:sz w:val="24"/>
                <w:szCs w:val="24"/>
                <w:lang w:eastAsia="lv-LV"/>
              </w:rPr>
              <w:t>0013)</w:t>
            </w:r>
            <w:r>
              <w:rPr>
                <w:rFonts w:ascii="Times New Roman" w:hAnsi="Times New Roman"/>
                <w:iCs/>
                <w:sz w:val="24"/>
                <w:szCs w:val="24"/>
                <w:lang w:eastAsia="lv-LV"/>
              </w:rPr>
              <w:t xml:space="preserve"> daļas pēc likumprojekta spēkā stāšanās normatīvajos aktos noteiktajā kārtībā tiks ierakstītas zemesgrāmatā uz valsts vārda Satiksmes ministrijas personā.</w:t>
            </w:r>
          </w:p>
          <w:p w:rsidR="005A13A2" w:rsidRPr="009C645C" w:rsidRDefault="005A13A2" w:rsidP="00244810">
            <w:pPr>
              <w:pStyle w:val="NoSpacing"/>
              <w:ind w:firstLine="771"/>
              <w:jc w:val="both"/>
              <w:rPr>
                <w:rFonts w:ascii="Times New Roman" w:hAnsi="Times New Roman"/>
                <w:iCs/>
                <w:sz w:val="24"/>
                <w:szCs w:val="24"/>
                <w:lang w:eastAsia="lv-LV"/>
              </w:rPr>
            </w:pPr>
            <w:r w:rsidRPr="009C645C">
              <w:rPr>
                <w:rFonts w:ascii="Times New Roman" w:hAnsi="Times New Roman"/>
                <w:iCs/>
                <w:sz w:val="24"/>
                <w:szCs w:val="24"/>
                <w:lang w:eastAsia="lv-LV"/>
              </w:rPr>
              <w:t xml:space="preserve">Saskaņā ar Likuma 15.pantu īpašuma tiesības uz nekustamo īpašumu, kas atsavināts, pamatojoties uz likumu, pāriet valstij, un šīs tiesības varēs nostiprināt zemesgrāmatā pēc tam, kad būs stājies spēkā likums par nekustamā īpašuma atsavināšanu un Satiksmes ministrija samaksājusi īpašniecei </w:t>
            </w:r>
            <w:r w:rsidRPr="009C645C">
              <w:rPr>
                <w:rFonts w:ascii="Times New Roman" w:hAnsi="Times New Roman"/>
                <w:iCs/>
                <w:sz w:val="24"/>
                <w:szCs w:val="24"/>
                <w:lang w:eastAsia="lv-LV"/>
              </w:rPr>
              <w:lastRenderedPageBreak/>
              <w:t>atlīdzību saskaņā ar Likuma 29.panta pirmajā daļā minēto līgumu vai</w:t>
            </w:r>
            <w:r w:rsidR="00F603D3">
              <w:rPr>
                <w:rFonts w:ascii="Times New Roman" w:hAnsi="Times New Roman"/>
                <w:iCs/>
                <w:sz w:val="24"/>
                <w:szCs w:val="24"/>
                <w:lang w:eastAsia="lv-LV"/>
              </w:rPr>
              <w:t>,</w:t>
            </w:r>
            <w:r w:rsidRPr="009C645C">
              <w:rPr>
                <w:rFonts w:ascii="Times New Roman" w:hAnsi="Times New Roman"/>
                <w:iCs/>
                <w:sz w:val="24"/>
                <w:szCs w:val="24"/>
                <w:lang w:eastAsia="lv-LV"/>
              </w:rPr>
              <w:t xml:space="preserve"> ja tāds netiks noslēgts, samaksājusi noteikto atlīdzību Likuma 30.pantā noteiktajā apmērā vai noguldījusi atlīdzību bankas kontā Likuma 33.pantā noteiktajā kārtībā.  </w:t>
            </w:r>
          </w:p>
          <w:p w:rsidR="005A13A2" w:rsidRPr="00AD4EDA" w:rsidRDefault="005A13A2" w:rsidP="00AD4EDA">
            <w:pPr>
              <w:spacing w:after="0" w:line="240" w:lineRule="auto"/>
              <w:ind w:firstLine="822"/>
              <w:jc w:val="both"/>
              <w:rPr>
                <w:rFonts w:ascii="Times New Roman" w:hAnsi="Times New Roman"/>
                <w:b/>
                <w:sz w:val="24"/>
                <w:szCs w:val="24"/>
              </w:rPr>
            </w:pPr>
            <w:r w:rsidRPr="009C645C">
              <w:rPr>
                <w:rFonts w:ascii="Times New Roman" w:hAnsi="Times New Roman"/>
                <w:sz w:val="24"/>
                <w:szCs w:val="24"/>
              </w:rPr>
              <w:t>Saskaņā ar Likuma 27.panta pirmajā un otrajā daļā noteikto īpašniecei ir tiesības apstrīdēt Satiksmes ministrijas noteikto atlīdzības apmēru. Normatīvajos aktos noteiktajā kārtībā īpašniecei ir tiesības iesniegt konstitucionālo sūdzību par nekustamā īpašuma atsavināšanu.</w:t>
            </w:r>
          </w:p>
        </w:tc>
      </w:tr>
      <w:tr w:rsidR="005A13A2" w:rsidRPr="00D0696F" w:rsidTr="009C645C">
        <w:trPr>
          <w:trHeight w:val="901"/>
        </w:trPr>
        <w:tc>
          <w:tcPr>
            <w:tcW w:w="440" w:type="dxa"/>
          </w:tcPr>
          <w:p w:rsidR="005A13A2" w:rsidRPr="00D0696F" w:rsidRDefault="005A13A2"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242" w:type="dxa"/>
          </w:tcPr>
          <w:p w:rsidR="005A13A2" w:rsidRPr="00244810" w:rsidRDefault="005A13A2"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p>
        </w:tc>
        <w:tc>
          <w:tcPr>
            <w:tcW w:w="6448" w:type="dxa"/>
          </w:tcPr>
          <w:p w:rsidR="005A13A2" w:rsidRPr="00244810" w:rsidRDefault="005A13A2" w:rsidP="00244810">
            <w:pPr>
              <w:spacing w:before="100" w:beforeAutospacing="1" w:after="100" w:afterAutospacing="1" w:line="240" w:lineRule="auto"/>
              <w:ind w:firstLine="772"/>
              <w:jc w:val="both"/>
              <w:rPr>
                <w:rFonts w:ascii="Times New Roman" w:hAnsi="Times New Roman"/>
                <w:color w:val="000000"/>
                <w:sz w:val="24"/>
                <w:szCs w:val="24"/>
              </w:rPr>
            </w:pPr>
            <w:r w:rsidRPr="00244810">
              <w:rPr>
                <w:rFonts w:ascii="Times New Roman" w:hAnsi="Times New Roman"/>
                <w:sz w:val="24"/>
                <w:szCs w:val="24"/>
              </w:rPr>
              <w:t>Satiksmes ministrija un valsts akciju sabiedrība „Latvijas Valsts ceļi”.</w:t>
            </w:r>
          </w:p>
        </w:tc>
      </w:tr>
      <w:tr w:rsidR="005A13A2" w:rsidRPr="00D0696F" w:rsidTr="009C5A81">
        <w:trPr>
          <w:trHeight w:val="166"/>
        </w:trPr>
        <w:tc>
          <w:tcPr>
            <w:tcW w:w="440" w:type="dxa"/>
          </w:tcPr>
          <w:p w:rsidR="005A13A2" w:rsidRPr="00D0696F" w:rsidRDefault="005A13A2" w:rsidP="00244810">
            <w:pPr>
              <w:tabs>
                <w:tab w:val="left" w:pos="720"/>
                <w:tab w:val="center" w:pos="4153"/>
                <w:tab w:val="right" w:pos="8306"/>
              </w:tabs>
              <w:spacing w:before="100" w:beforeAutospacing="1" w:after="100" w:afterAutospacing="1" w:line="240" w:lineRule="auto"/>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242" w:type="dxa"/>
          </w:tcPr>
          <w:p w:rsidR="005A13A2" w:rsidRPr="00D0696F" w:rsidRDefault="005A13A2"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rsidR="005A13A2" w:rsidRPr="00D0696F" w:rsidRDefault="005A13A2" w:rsidP="00244810">
            <w:pPr>
              <w:spacing w:after="0" w:line="240" w:lineRule="auto"/>
              <w:ind w:firstLine="730"/>
              <w:jc w:val="both"/>
              <w:rPr>
                <w:rFonts w:ascii="Times New Roman" w:hAnsi="Times New Roman"/>
                <w:color w:val="000000"/>
                <w:sz w:val="24"/>
                <w:szCs w:val="24"/>
                <w:lang w:eastAsia="lv-LV"/>
              </w:rPr>
            </w:pPr>
            <w:r>
              <w:rPr>
                <w:rFonts w:ascii="Times New Roman" w:hAnsi="Times New Roman"/>
                <w:color w:val="000000"/>
                <w:sz w:val="24"/>
                <w:szCs w:val="24"/>
                <w:lang w:eastAsia="lv-LV"/>
              </w:rPr>
              <w:t>Nav</w:t>
            </w:r>
          </w:p>
        </w:tc>
      </w:tr>
    </w:tbl>
    <w:p w:rsidR="005A13A2" w:rsidRPr="00D0696F" w:rsidRDefault="005A13A2" w:rsidP="009003E1">
      <w:pPr>
        <w:spacing w:before="100" w:beforeAutospacing="1" w:after="100" w:afterAutospacing="1" w:line="240" w:lineRule="auto"/>
        <w:jc w:val="both"/>
        <w:rPr>
          <w:rFonts w:ascii="Times New Roman" w:hAnsi="Times New Roman"/>
          <w:color w:val="000000"/>
          <w:sz w:val="24"/>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130"/>
      </w:tblGrid>
      <w:tr w:rsidR="005A13A2" w:rsidRPr="00D0696F" w:rsidTr="009C5A81">
        <w:trPr>
          <w:trHeight w:val="489"/>
        </w:trPr>
        <w:tc>
          <w:tcPr>
            <w:tcW w:w="9130" w:type="dxa"/>
          </w:tcPr>
          <w:p w:rsidR="005A13A2" w:rsidRPr="00D0696F" w:rsidRDefault="005A13A2" w:rsidP="00712088">
            <w:pPr>
              <w:spacing w:before="100" w:beforeAutospacing="1" w:after="100" w:afterAutospacing="1" w:line="240" w:lineRule="auto"/>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5A13A2" w:rsidRPr="00D0696F" w:rsidTr="009C5A81">
        <w:trPr>
          <w:trHeight w:val="489"/>
        </w:trPr>
        <w:tc>
          <w:tcPr>
            <w:tcW w:w="9130" w:type="dxa"/>
          </w:tcPr>
          <w:p w:rsidR="005A13A2" w:rsidRPr="00D0696F" w:rsidRDefault="005A13A2" w:rsidP="00385997">
            <w:pPr>
              <w:spacing w:before="100" w:beforeAutospacing="1" w:after="100" w:afterAutospacing="1" w:line="240" w:lineRule="auto"/>
              <w:ind w:firstLine="783"/>
              <w:jc w:val="center"/>
              <w:rPr>
                <w:b/>
                <w:color w:val="000000"/>
              </w:rPr>
            </w:pPr>
            <w:r w:rsidRPr="00D0696F">
              <w:rPr>
                <w:rFonts w:ascii="Times New Roman" w:hAnsi="Times New Roman"/>
                <w:color w:val="000000"/>
                <w:sz w:val="24"/>
                <w:szCs w:val="24"/>
                <w:lang w:eastAsia="lv-LV"/>
              </w:rPr>
              <w:t>Projekts šo jomu neskar.</w:t>
            </w:r>
          </w:p>
        </w:tc>
      </w:tr>
    </w:tbl>
    <w:p w:rsidR="005A13A2" w:rsidRDefault="005A13A2" w:rsidP="009003E1">
      <w:pPr>
        <w:spacing w:before="100" w:beforeAutospacing="1" w:after="100" w:afterAutospacing="1" w:line="240" w:lineRule="auto"/>
        <w:jc w:val="both"/>
        <w:rPr>
          <w:rFonts w:ascii="Times New Roman" w:hAnsi="Times New Roman"/>
          <w:color w:val="000000"/>
          <w:sz w:val="24"/>
        </w:rPr>
      </w:pPr>
    </w:p>
    <w:tbl>
      <w:tblPr>
        <w:tblW w:w="499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49"/>
        <w:gridCol w:w="1303"/>
        <w:gridCol w:w="1602"/>
        <w:gridCol w:w="1217"/>
        <w:gridCol w:w="1217"/>
        <w:gridCol w:w="1034"/>
      </w:tblGrid>
      <w:tr w:rsidR="005A13A2" w:rsidRPr="009C5A81" w:rsidTr="009C5A81">
        <w:tc>
          <w:tcPr>
            <w:tcW w:w="5000" w:type="pct"/>
            <w:gridSpan w:val="6"/>
            <w:tcBorders>
              <w:top w:val="outset" w:sz="6" w:space="0" w:color="000000"/>
              <w:bottom w:val="outset" w:sz="6" w:space="0" w:color="000000"/>
            </w:tcBorders>
          </w:tcPr>
          <w:p w:rsidR="005A13A2" w:rsidRPr="009C5A81" w:rsidRDefault="005A13A2" w:rsidP="009C5A81">
            <w:pPr>
              <w:spacing w:after="0" w:line="240" w:lineRule="auto"/>
              <w:jc w:val="center"/>
              <w:rPr>
                <w:rFonts w:ascii="Times New Roman" w:hAnsi="Times New Roman"/>
                <w:b/>
                <w:bCs/>
                <w:sz w:val="24"/>
                <w:szCs w:val="24"/>
              </w:rPr>
            </w:pPr>
            <w:r w:rsidRPr="009C5A81">
              <w:rPr>
                <w:rFonts w:ascii="Times New Roman" w:hAnsi="Times New Roman"/>
                <w:b/>
                <w:bCs/>
                <w:sz w:val="24"/>
                <w:szCs w:val="24"/>
              </w:rPr>
              <w:t>III. Tiesību akta projekta ietekme uz valsts budžetu un pašvaldību budžetiem</w:t>
            </w:r>
          </w:p>
        </w:tc>
      </w:tr>
      <w:tr w:rsidR="005A13A2" w:rsidRPr="009C5A81" w:rsidTr="009C5A81">
        <w:tc>
          <w:tcPr>
            <w:tcW w:w="1507" w:type="pct"/>
            <w:vMerge w:val="restart"/>
            <w:tcBorders>
              <w:top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b/>
                <w:bCs/>
                <w:sz w:val="24"/>
                <w:szCs w:val="24"/>
              </w:rPr>
            </w:pPr>
            <w:r w:rsidRPr="009C5A81">
              <w:rPr>
                <w:rFonts w:ascii="Times New Roman" w:hAnsi="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b/>
                <w:bCs/>
                <w:sz w:val="24"/>
                <w:szCs w:val="24"/>
              </w:rPr>
            </w:pPr>
            <w:r>
              <w:rPr>
                <w:rFonts w:ascii="Times New Roman" w:hAnsi="Times New Roman"/>
                <w:b/>
                <w:bCs/>
                <w:sz w:val="24"/>
                <w:szCs w:val="24"/>
              </w:rPr>
              <w:t>2015</w:t>
            </w:r>
            <w:r w:rsidRPr="009C5A81">
              <w:rPr>
                <w:rFonts w:ascii="Times New Roman" w:hAnsi="Times New Roman"/>
                <w:b/>
                <w:bCs/>
                <w:sz w:val="24"/>
                <w:szCs w:val="24"/>
              </w:rPr>
              <w:t>.gads</w:t>
            </w:r>
          </w:p>
        </w:tc>
        <w:tc>
          <w:tcPr>
            <w:tcW w:w="1900" w:type="pct"/>
            <w:gridSpan w:val="3"/>
            <w:tcBorders>
              <w:top w:val="outset" w:sz="6" w:space="0" w:color="000000"/>
              <w:left w:val="outset" w:sz="6" w:space="0" w:color="000000"/>
              <w:bottom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Turpmākie trīs gadi (</w:t>
            </w:r>
            <w:proofErr w:type="spellStart"/>
            <w:r w:rsidRPr="009C5A81">
              <w:rPr>
                <w:rFonts w:ascii="Times New Roman" w:hAnsi="Times New Roman"/>
                <w:sz w:val="24"/>
                <w:szCs w:val="24"/>
              </w:rPr>
              <w:t>euro</w:t>
            </w:r>
            <w:proofErr w:type="spellEnd"/>
            <w:r w:rsidRPr="009C5A81">
              <w:rPr>
                <w:rFonts w:ascii="Times New Roman" w:hAnsi="Times New Roman"/>
                <w:sz w:val="24"/>
                <w:szCs w:val="24"/>
              </w:rPr>
              <w:t>)</w:t>
            </w:r>
          </w:p>
        </w:tc>
      </w:tr>
      <w:tr w:rsidR="005A13A2" w:rsidRPr="009C5A81" w:rsidTr="009C5A81">
        <w:tc>
          <w:tcPr>
            <w:tcW w:w="1507" w:type="pct"/>
            <w:vMerge/>
            <w:tcBorders>
              <w:top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rPr>
                <w:rFonts w:ascii="Times New Roman" w:hAnsi="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rPr>
                <w:rFonts w:ascii="Times New Roman" w:hAnsi="Times New Roman"/>
                <w:b/>
                <w:bCs/>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b/>
                <w:bCs/>
                <w:sz w:val="24"/>
                <w:szCs w:val="24"/>
              </w:rPr>
            </w:pPr>
            <w:r>
              <w:rPr>
                <w:rFonts w:ascii="Times New Roman" w:hAnsi="Times New Roman"/>
                <w:b/>
                <w:bCs/>
                <w:sz w:val="24"/>
                <w:szCs w:val="24"/>
              </w:rPr>
              <w:t>2016</w:t>
            </w:r>
          </w:p>
        </w:tc>
        <w:tc>
          <w:tcPr>
            <w:tcW w:w="0" w:type="auto"/>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b/>
                <w:bCs/>
                <w:sz w:val="24"/>
                <w:szCs w:val="24"/>
              </w:rPr>
            </w:pPr>
            <w:r>
              <w:rPr>
                <w:rFonts w:ascii="Times New Roman" w:hAnsi="Times New Roman"/>
                <w:b/>
                <w:bCs/>
                <w:sz w:val="24"/>
                <w:szCs w:val="24"/>
              </w:rPr>
              <w:t>2017</w:t>
            </w:r>
          </w:p>
        </w:tc>
        <w:tc>
          <w:tcPr>
            <w:tcW w:w="567" w:type="pct"/>
            <w:tcBorders>
              <w:top w:val="outset" w:sz="6" w:space="0" w:color="000000"/>
              <w:left w:val="outset" w:sz="6" w:space="0" w:color="000000"/>
              <w:bottom w:val="outset" w:sz="6" w:space="0" w:color="000000"/>
            </w:tcBorders>
            <w:vAlign w:val="center"/>
          </w:tcPr>
          <w:p w:rsidR="005A13A2" w:rsidRPr="009C5A81" w:rsidRDefault="005A13A2" w:rsidP="009C5A81">
            <w:pPr>
              <w:spacing w:after="0" w:line="240" w:lineRule="auto"/>
              <w:jc w:val="center"/>
              <w:rPr>
                <w:rFonts w:ascii="Times New Roman" w:hAnsi="Times New Roman"/>
                <w:b/>
                <w:bCs/>
                <w:sz w:val="24"/>
                <w:szCs w:val="24"/>
              </w:rPr>
            </w:pPr>
            <w:r>
              <w:rPr>
                <w:rFonts w:ascii="Times New Roman" w:hAnsi="Times New Roman"/>
                <w:b/>
                <w:bCs/>
                <w:sz w:val="24"/>
                <w:szCs w:val="24"/>
              </w:rPr>
              <w:t>2018</w:t>
            </w:r>
          </w:p>
        </w:tc>
      </w:tr>
      <w:tr w:rsidR="005A13A2" w:rsidRPr="009C5A81" w:rsidTr="009C5A81">
        <w:tc>
          <w:tcPr>
            <w:tcW w:w="1507" w:type="pct"/>
            <w:vMerge/>
            <w:tcBorders>
              <w:top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rPr>
                <w:rFonts w:ascii="Times New Roman" w:hAnsi="Times New Roman"/>
                <w:b/>
                <w:bCs/>
                <w:sz w:val="24"/>
                <w:szCs w:val="24"/>
              </w:rPr>
            </w:pPr>
          </w:p>
        </w:tc>
        <w:tc>
          <w:tcPr>
            <w:tcW w:w="714" w:type="pct"/>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saskaņā ar valsts budžetu kārtējam gadam</w:t>
            </w:r>
          </w:p>
        </w:tc>
        <w:tc>
          <w:tcPr>
            <w:tcW w:w="878" w:type="pct"/>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c>
          <w:tcPr>
            <w:tcW w:w="567" w:type="pct"/>
            <w:tcBorders>
              <w:top w:val="outset" w:sz="6" w:space="0" w:color="000000"/>
              <w:left w:val="outset" w:sz="6" w:space="0" w:color="000000"/>
              <w:bottom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r>
      <w:tr w:rsidR="005A13A2" w:rsidRPr="009C5A81" w:rsidTr="009C5A81">
        <w:tc>
          <w:tcPr>
            <w:tcW w:w="1507" w:type="pct"/>
            <w:tcBorders>
              <w:top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1</w:t>
            </w:r>
          </w:p>
        </w:tc>
        <w:tc>
          <w:tcPr>
            <w:tcW w:w="714" w:type="pct"/>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2</w:t>
            </w:r>
          </w:p>
        </w:tc>
        <w:tc>
          <w:tcPr>
            <w:tcW w:w="878" w:type="pct"/>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5</w:t>
            </w:r>
          </w:p>
        </w:tc>
        <w:tc>
          <w:tcPr>
            <w:tcW w:w="567" w:type="pct"/>
            <w:tcBorders>
              <w:top w:val="outset" w:sz="6" w:space="0" w:color="000000"/>
              <w:left w:val="outset" w:sz="6" w:space="0" w:color="000000"/>
              <w:bottom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6</w:t>
            </w: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1. Budžeta ieņēmumi:</w:t>
            </w:r>
          </w:p>
        </w:tc>
        <w:tc>
          <w:tcPr>
            <w:tcW w:w="714" w:type="pct"/>
            <w:vMerge w:val="restart"/>
            <w:tcBorders>
              <w:top w:val="outset" w:sz="6" w:space="0" w:color="000000"/>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878" w:type="pct"/>
            <w:vMerge w:val="restart"/>
            <w:tcBorders>
              <w:top w:val="outset" w:sz="6" w:space="0" w:color="000000"/>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567" w:type="pct"/>
            <w:vMerge w:val="restart"/>
            <w:tcBorders>
              <w:top w:val="outset" w:sz="6" w:space="0" w:color="000000"/>
              <w:lef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1.1. valsts pamatbudžets, tai skaitā ieņēmumi no maksas pakalpojumiem un citi pašu ieņēmumi</w:t>
            </w:r>
          </w:p>
        </w:tc>
        <w:tc>
          <w:tcPr>
            <w:tcW w:w="714" w:type="pct"/>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1.2. valsts speciālais budžets</w:t>
            </w:r>
          </w:p>
        </w:tc>
        <w:tc>
          <w:tcPr>
            <w:tcW w:w="714" w:type="pct"/>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r>
      <w:tr w:rsidR="005A13A2" w:rsidRPr="009C5A81" w:rsidTr="009C5A81">
        <w:tc>
          <w:tcPr>
            <w:tcW w:w="1507" w:type="pct"/>
            <w:tcBorders>
              <w:top w:val="outset" w:sz="6" w:space="0" w:color="000000"/>
              <w:bottom w:val="single" w:sz="4" w:space="0" w:color="auto"/>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1.3. pašvaldību budžets</w:t>
            </w:r>
          </w:p>
        </w:tc>
        <w:tc>
          <w:tcPr>
            <w:tcW w:w="714" w:type="pct"/>
            <w:vMerge/>
            <w:tcBorders>
              <w:left w:val="outset" w:sz="6" w:space="0" w:color="000000"/>
              <w:bottom w:val="single" w:sz="4" w:space="0" w:color="auto"/>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878" w:type="pct"/>
            <w:vMerge/>
            <w:tcBorders>
              <w:left w:val="outset" w:sz="6" w:space="0" w:color="000000"/>
              <w:bottom w:val="single" w:sz="4" w:space="0" w:color="auto"/>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bottom w:val="single" w:sz="4" w:space="0" w:color="auto"/>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bottom w:val="single" w:sz="4" w:space="0" w:color="auto"/>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567" w:type="pct"/>
            <w:vMerge/>
            <w:tcBorders>
              <w:left w:val="outset" w:sz="6" w:space="0" w:color="000000"/>
              <w:bottom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r>
      <w:tr w:rsidR="005A13A2" w:rsidRPr="009C5A81" w:rsidTr="009C5A81">
        <w:tc>
          <w:tcPr>
            <w:tcW w:w="1507" w:type="pct"/>
            <w:tcBorders>
              <w:top w:val="single" w:sz="4" w:space="0" w:color="auto"/>
              <w:left w:val="single" w:sz="4" w:space="0" w:color="auto"/>
              <w:bottom w:val="single" w:sz="4" w:space="0" w:color="auto"/>
              <w:right w:val="single" w:sz="4" w:space="0" w:color="auto"/>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2. Budžeta izdevumi:</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878" w:type="pct"/>
            <w:vMerge w:val="restart"/>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r>
      <w:tr w:rsidR="005A13A2" w:rsidRPr="009C5A81" w:rsidTr="009C5A81">
        <w:tc>
          <w:tcPr>
            <w:tcW w:w="1507" w:type="pct"/>
            <w:tcBorders>
              <w:top w:val="single" w:sz="4" w:space="0" w:color="auto"/>
              <w:left w:val="single" w:sz="4" w:space="0" w:color="auto"/>
              <w:bottom w:val="single" w:sz="4" w:space="0" w:color="auto"/>
              <w:right w:val="single" w:sz="4" w:space="0" w:color="auto"/>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2.1. valsts pamatbudžets</w:t>
            </w:r>
          </w:p>
        </w:tc>
        <w:tc>
          <w:tcPr>
            <w:tcW w:w="714" w:type="pct"/>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r>
      <w:tr w:rsidR="005A13A2" w:rsidRPr="009C5A81" w:rsidTr="009C5A81">
        <w:tc>
          <w:tcPr>
            <w:tcW w:w="1507" w:type="pct"/>
            <w:tcBorders>
              <w:top w:val="single" w:sz="4" w:space="0" w:color="auto"/>
              <w:left w:val="single" w:sz="4" w:space="0" w:color="auto"/>
              <w:bottom w:val="single" w:sz="4" w:space="0" w:color="auto"/>
              <w:right w:val="single" w:sz="4" w:space="0" w:color="auto"/>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2.2. valsts speciālais budžets</w:t>
            </w:r>
          </w:p>
        </w:tc>
        <w:tc>
          <w:tcPr>
            <w:tcW w:w="714" w:type="pct"/>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r>
      <w:tr w:rsidR="005A13A2" w:rsidRPr="009C5A81" w:rsidTr="009C5A81">
        <w:tc>
          <w:tcPr>
            <w:tcW w:w="1507" w:type="pct"/>
            <w:tcBorders>
              <w:top w:val="single" w:sz="4" w:space="0" w:color="auto"/>
              <w:left w:val="single" w:sz="4" w:space="0" w:color="auto"/>
              <w:bottom w:val="single" w:sz="4" w:space="0" w:color="auto"/>
              <w:right w:val="single" w:sz="4" w:space="0" w:color="auto"/>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2.3. pašvaldību budžets</w:t>
            </w:r>
          </w:p>
        </w:tc>
        <w:tc>
          <w:tcPr>
            <w:tcW w:w="714" w:type="pct"/>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5A13A2" w:rsidRPr="009C5A81" w:rsidRDefault="005A13A2" w:rsidP="009C5A81">
            <w:pPr>
              <w:spacing w:after="0" w:line="240" w:lineRule="auto"/>
              <w:jc w:val="center"/>
              <w:rPr>
                <w:rFonts w:ascii="Times New Roman" w:hAnsi="Times New Roman"/>
                <w:sz w:val="24"/>
                <w:szCs w:val="24"/>
              </w:rPr>
            </w:pPr>
          </w:p>
        </w:tc>
      </w:tr>
      <w:tr w:rsidR="005A13A2" w:rsidRPr="009C5A81" w:rsidTr="009C5A81">
        <w:tc>
          <w:tcPr>
            <w:tcW w:w="1507" w:type="pct"/>
            <w:tcBorders>
              <w:top w:val="single" w:sz="4" w:space="0" w:color="auto"/>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lastRenderedPageBreak/>
              <w:t>3. Finansiālā ietekme:</w:t>
            </w:r>
          </w:p>
        </w:tc>
        <w:tc>
          <w:tcPr>
            <w:tcW w:w="714" w:type="pct"/>
            <w:vMerge w:val="restart"/>
            <w:tcBorders>
              <w:top w:val="single" w:sz="4" w:space="0" w:color="auto"/>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878" w:type="pct"/>
            <w:vMerge w:val="restart"/>
            <w:tcBorders>
              <w:top w:val="single" w:sz="4" w:space="0" w:color="auto"/>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highlight w:val="yellow"/>
              </w:rPr>
            </w:pPr>
            <w:r w:rsidRPr="009C5A81">
              <w:rPr>
                <w:rFonts w:ascii="Times New Roman" w:hAnsi="Times New Roman"/>
                <w:sz w:val="24"/>
                <w:szCs w:val="24"/>
              </w:rPr>
              <w:t>Projekts šo jomu neskar</w:t>
            </w:r>
          </w:p>
        </w:tc>
        <w:tc>
          <w:tcPr>
            <w:tcW w:w="0" w:type="auto"/>
            <w:vMerge w:val="restart"/>
            <w:tcBorders>
              <w:top w:val="single" w:sz="4" w:space="0" w:color="auto"/>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single" w:sz="4" w:space="0" w:color="auto"/>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567" w:type="pct"/>
            <w:vMerge w:val="restart"/>
            <w:tcBorders>
              <w:top w:val="single" w:sz="4" w:space="0" w:color="auto"/>
              <w:lef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3.1. valsts pamatbudžets</w:t>
            </w:r>
          </w:p>
        </w:tc>
        <w:tc>
          <w:tcPr>
            <w:tcW w:w="714" w:type="pct"/>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highlight w:val="yellow"/>
              </w:rPr>
            </w:pPr>
          </w:p>
        </w:tc>
        <w:tc>
          <w:tcPr>
            <w:tcW w:w="0" w:type="auto"/>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3.2. speciālais budžets</w:t>
            </w:r>
          </w:p>
        </w:tc>
        <w:tc>
          <w:tcPr>
            <w:tcW w:w="714" w:type="pct"/>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3.3. pašvaldību budžets</w:t>
            </w:r>
          </w:p>
        </w:tc>
        <w:tc>
          <w:tcPr>
            <w:tcW w:w="714" w:type="pct"/>
            <w:vMerge/>
            <w:tcBorders>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878" w:type="pct"/>
            <w:vMerge/>
            <w:tcBorders>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567" w:type="pct"/>
            <w:vMerge/>
            <w:tcBorders>
              <w:left w:val="outset" w:sz="6" w:space="0" w:color="000000"/>
              <w:bottom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r>
      <w:tr w:rsidR="005A13A2" w:rsidRPr="009C5A81" w:rsidTr="009C5A81">
        <w:trPr>
          <w:trHeight w:val="1400"/>
        </w:trPr>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4. Finanšu līdzekļi papildu izde</w:t>
            </w:r>
            <w:r w:rsidRPr="009C5A81">
              <w:rPr>
                <w:rFonts w:ascii="Times New Roman" w:hAnsi="Times New Roman"/>
                <w:sz w:val="24"/>
                <w:szCs w:val="24"/>
              </w:rPr>
              <w:softHyphen/>
              <w:t>vumu finansēšanai (kompensējošu izdevumu samazinājumu norāda ar "+" zīmi)</w:t>
            </w:r>
          </w:p>
        </w:tc>
        <w:tc>
          <w:tcPr>
            <w:tcW w:w="714" w:type="pct"/>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X</w:t>
            </w:r>
          </w:p>
        </w:tc>
        <w:tc>
          <w:tcPr>
            <w:tcW w:w="878" w:type="pct"/>
            <w:tcBorders>
              <w:top w:val="outset" w:sz="6" w:space="0" w:color="000000"/>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tcBorders>
              <w:top w:val="outset" w:sz="6" w:space="0" w:color="000000"/>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tcBorders>
              <w:top w:val="outset" w:sz="6" w:space="0" w:color="000000"/>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567" w:type="pct"/>
            <w:tcBorders>
              <w:top w:val="outset" w:sz="6" w:space="0" w:color="000000"/>
              <w:lef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5. Precizēta finansiālā ietekme:</w:t>
            </w:r>
          </w:p>
        </w:tc>
        <w:tc>
          <w:tcPr>
            <w:tcW w:w="714" w:type="pct"/>
            <w:vMerge w:val="restart"/>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X</w:t>
            </w:r>
          </w:p>
        </w:tc>
        <w:tc>
          <w:tcPr>
            <w:tcW w:w="878" w:type="pct"/>
            <w:vMerge w:val="restart"/>
            <w:tcBorders>
              <w:top w:val="outset" w:sz="6" w:space="0" w:color="000000"/>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567" w:type="pct"/>
            <w:vMerge w:val="restart"/>
            <w:tcBorders>
              <w:top w:val="outset" w:sz="6" w:space="0" w:color="000000"/>
              <w:lef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5.1. valsts pamatbudžets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5.2. speciālais 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5.3. pašvaldību 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878" w:type="pct"/>
            <w:vMerge/>
            <w:tcBorders>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c>
          <w:tcPr>
            <w:tcW w:w="567" w:type="pct"/>
            <w:vMerge/>
            <w:tcBorders>
              <w:left w:val="outset" w:sz="6" w:space="0" w:color="000000"/>
              <w:bottom w:val="outset" w:sz="6" w:space="0" w:color="000000"/>
            </w:tcBorders>
            <w:vAlign w:val="center"/>
          </w:tcPr>
          <w:p w:rsidR="005A13A2" w:rsidRPr="009C5A81" w:rsidRDefault="005A13A2" w:rsidP="009C5A81">
            <w:pPr>
              <w:spacing w:after="0" w:line="240" w:lineRule="auto"/>
              <w:jc w:val="center"/>
              <w:rPr>
                <w:rFonts w:ascii="Times New Roman" w:hAnsi="Times New Roman"/>
                <w:sz w:val="24"/>
                <w:szCs w:val="24"/>
              </w:rPr>
            </w:pP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6. Detalizēts ieņēmumu un izdevu</w:t>
            </w:r>
            <w:r w:rsidRPr="009C5A81">
              <w:rPr>
                <w:rFonts w:ascii="Times New Roman" w:hAnsi="Times New Roman"/>
                <w:sz w:val="24"/>
                <w:szCs w:val="24"/>
              </w:rPr>
              <w:softHyphen/>
              <w:t>mu aprēķins (ja nepieciešams, detalizētu ieņēmumu un izdevumu aprēķinu var pievienot anotācijas pielikumā):</w:t>
            </w:r>
          </w:p>
        </w:tc>
        <w:tc>
          <w:tcPr>
            <w:tcW w:w="3493" w:type="pct"/>
            <w:gridSpan w:val="5"/>
            <w:vMerge w:val="restart"/>
            <w:tcBorders>
              <w:top w:val="outset" w:sz="6" w:space="0" w:color="000000"/>
              <w:left w:val="outset" w:sz="6" w:space="0" w:color="000000"/>
              <w:bottom w:val="outset" w:sz="6" w:space="0" w:color="000000"/>
            </w:tcBorders>
            <w:vAlign w:val="center"/>
          </w:tcPr>
          <w:p w:rsidR="005A13A2" w:rsidRPr="009C5A81" w:rsidRDefault="005A13A2" w:rsidP="009C5A81">
            <w:pPr>
              <w:spacing w:after="0" w:line="240" w:lineRule="auto"/>
              <w:jc w:val="both"/>
              <w:rPr>
                <w:rFonts w:ascii="Times New Roman" w:hAnsi="Times New Roman"/>
                <w:sz w:val="24"/>
                <w:szCs w:val="24"/>
              </w:rPr>
            </w:pPr>
            <w:r w:rsidRPr="009C5A81">
              <w:rPr>
                <w:rFonts w:ascii="Times New Roman" w:hAnsi="Times New Roman"/>
                <w:sz w:val="24"/>
                <w:szCs w:val="24"/>
              </w:rPr>
              <w:t> Projekts šo jomu neskar</w:t>
            </w:r>
          </w:p>
          <w:p w:rsidR="005A13A2" w:rsidRPr="009C5A81" w:rsidRDefault="005A13A2" w:rsidP="009C5A81">
            <w:pPr>
              <w:spacing w:after="0" w:line="240" w:lineRule="auto"/>
              <w:jc w:val="both"/>
              <w:rPr>
                <w:rFonts w:ascii="Times New Roman" w:hAnsi="Times New Roman"/>
                <w:sz w:val="24"/>
                <w:szCs w:val="24"/>
              </w:rPr>
            </w:pPr>
          </w:p>
          <w:p w:rsidR="005A13A2" w:rsidRPr="009C5A81" w:rsidRDefault="005A13A2" w:rsidP="009C5A81">
            <w:pPr>
              <w:spacing w:after="0" w:line="240" w:lineRule="auto"/>
              <w:rPr>
                <w:rFonts w:ascii="Times New Roman" w:hAnsi="Times New Roman"/>
                <w:sz w:val="24"/>
                <w:szCs w:val="24"/>
              </w:rPr>
            </w:pPr>
          </w:p>
          <w:p w:rsidR="005A13A2" w:rsidRPr="009C5A81" w:rsidRDefault="005A13A2" w:rsidP="009C5A81">
            <w:pPr>
              <w:spacing w:after="0" w:line="240" w:lineRule="auto"/>
              <w:rPr>
                <w:rFonts w:ascii="Times New Roman" w:hAnsi="Times New Roman"/>
                <w:sz w:val="24"/>
                <w:szCs w:val="24"/>
              </w:rPr>
            </w:pPr>
          </w:p>
          <w:p w:rsidR="005A13A2" w:rsidRPr="009C5A81" w:rsidRDefault="005A13A2" w:rsidP="009C5A81">
            <w:pPr>
              <w:spacing w:after="0" w:line="240" w:lineRule="auto"/>
              <w:rPr>
                <w:rFonts w:ascii="Times New Roman" w:hAnsi="Times New Roman"/>
                <w:sz w:val="24"/>
                <w:szCs w:val="24"/>
              </w:rPr>
            </w:pPr>
          </w:p>
          <w:p w:rsidR="005A13A2" w:rsidRPr="009C5A81" w:rsidRDefault="005A13A2" w:rsidP="009C5A81">
            <w:pPr>
              <w:spacing w:after="0" w:line="240" w:lineRule="auto"/>
              <w:rPr>
                <w:rFonts w:ascii="Times New Roman" w:hAnsi="Times New Roman"/>
                <w:sz w:val="24"/>
                <w:szCs w:val="24"/>
              </w:rPr>
            </w:pPr>
          </w:p>
          <w:p w:rsidR="005A13A2" w:rsidRPr="009C5A81" w:rsidRDefault="005A13A2" w:rsidP="009C5A81">
            <w:pPr>
              <w:spacing w:after="0" w:line="240" w:lineRule="auto"/>
              <w:ind w:firstLine="720"/>
              <w:jc w:val="both"/>
              <w:rPr>
                <w:rFonts w:ascii="Times New Roman" w:hAnsi="Times New Roman"/>
                <w:sz w:val="24"/>
                <w:szCs w:val="24"/>
              </w:rPr>
            </w:pP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6.1. detalizēts ieņēmumu aprēķins</w:t>
            </w:r>
          </w:p>
        </w:tc>
        <w:tc>
          <w:tcPr>
            <w:tcW w:w="3493" w:type="pct"/>
            <w:gridSpan w:val="5"/>
            <w:vMerge/>
            <w:tcBorders>
              <w:top w:val="outset" w:sz="6" w:space="0" w:color="000000"/>
              <w:left w:val="outset" w:sz="6" w:space="0" w:color="000000"/>
              <w:bottom w:val="outset" w:sz="6" w:space="0" w:color="000000"/>
            </w:tcBorders>
            <w:vAlign w:val="center"/>
          </w:tcPr>
          <w:p w:rsidR="005A13A2" w:rsidRPr="009C5A81" w:rsidRDefault="005A13A2" w:rsidP="009C5A81">
            <w:pPr>
              <w:spacing w:after="0" w:line="240" w:lineRule="auto"/>
              <w:rPr>
                <w:rFonts w:ascii="Times New Roman" w:hAnsi="Times New Roman"/>
                <w:sz w:val="24"/>
                <w:szCs w:val="24"/>
              </w:rPr>
            </w:pP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6.2. detalizēts izdevumu aprēķins</w:t>
            </w:r>
          </w:p>
        </w:tc>
        <w:tc>
          <w:tcPr>
            <w:tcW w:w="3493" w:type="pct"/>
            <w:gridSpan w:val="5"/>
            <w:vMerge/>
            <w:tcBorders>
              <w:top w:val="outset" w:sz="6" w:space="0" w:color="000000"/>
              <w:left w:val="outset" w:sz="6" w:space="0" w:color="000000"/>
              <w:bottom w:val="outset" w:sz="6" w:space="0" w:color="000000"/>
            </w:tcBorders>
            <w:vAlign w:val="center"/>
          </w:tcPr>
          <w:p w:rsidR="005A13A2" w:rsidRPr="009C5A81" w:rsidRDefault="005A13A2" w:rsidP="009C5A81">
            <w:pPr>
              <w:spacing w:after="0" w:line="240" w:lineRule="auto"/>
              <w:rPr>
                <w:rFonts w:ascii="Times New Roman" w:hAnsi="Times New Roman"/>
                <w:sz w:val="24"/>
                <w:szCs w:val="24"/>
              </w:rPr>
            </w:pPr>
          </w:p>
        </w:tc>
      </w:tr>
      <w:tr w:rsidR="005A13A2" w:rsidRPr="009C5A81" w:rsidTr="009C5A81">
        <w:tc>
          <w:tcPr>
            <w:tcW w:w="1507" w:type="pct"/>
            <w:tcBorders>
              <w:top w:val="outset" w:sz="6" w:space="0" w:color="000000"/>
              <w:bottom w:val="outset" w:sz="6" w:space="0" w:color="000000"/>
              <w:right w:val="outset" w:sz="6" w:space="0" w:color="000000"/>
            </w:tcBorders>
          </w:tcPr>
          <w:p w:rsidR="005A13A2" w:rsidRPr="009C5A81" w:rsidRDefault="005A13A2" w:rsidP="009C5A81">
            <w:pPr>
              <w:spacing w:after="0" w:line="240" w:lineRule="auto"/>
              <w:rPr>
                <w:rFonts w:ascii="Times New Roman" w:hAnsi="Times New Roman"/>
                <w:sz w:val="24"/>
                <w:szCs w:val="24"/>
              </w:rPr>
            </w:pPr>
            <w:r w:rsidRPr="009C5A81">
              <w:rPr>
                <w:rFonts w:ascii="Times New Roman" w:hAnsi="Times New Roman"/>
                <w:sz w:val="24"/>
                <w:szCs w:val="24"/>
              </w:rPr>
              <w:t>7. Cita informācija</w:t>
            </w:r>
          </w:p>
        </w:tc>
        <w:tc>
          <w:tcPr>
            <w:tcW w:w="3493" w:type="pct"/>
            <w:gridSpan w:val="5"/>
            <w:tcBorders>
              <w:top w:val="outset" w:sz="6" w:space="0" w:color="000000"/>
              <w:left w:val="outset" w:sz="6" w:space="0" w:color="000000"/>
              <w:bottom w:val="outset" w:sz="6" w:space="0" w:color="000000"/>
            </w:tcBorders>
          </w:tcPr>
          <w:p w:rsidR="005A13A2" w:rsidRDefault="005A13A2" w:rsidP="004F2A90">
            <w:pPr>
              <w:spacing w:after="0" w:line="240" w:lineRule="auto"/>
              <w:ind w:firstLine="822"/>
              <w:jc w:val="both"/>
              <w:rPr>
                <w:rFonts w:ascii="Times New Roman" w:hAnsi="Times New Roman"/>
                <w:sz w:val="24"/>
                <w:szCs w:val="24"/>
              </w:rPr>
            </w:pPr>
            <w:r w:rsidRPr="009C5A81">
              <w:rPr>
                <w:rFonts w:ascii="Times New Roman" w:hAnsi="Times New Roman"/>
                <w:sz w:val="24"/>
                <w:szCs w:val="24"/>
              </w:rPr>
              <w:t>Izdevu</w:t>
            </w:r>
            <w:r>
              <w:rPr>
                <w:rFonts w:ascii="Times New Roman" w:hAnsi="Times New Roman"/>
                <w:sz w:val="24"/>
                <w:szCs w:val="24"/>
              </w:rPr>
              <w:t>mi, kas saistīti ar nekustam</w:t>
            </w:r>
            <w:r w:rsidR="00F603D3">
              <w:rPr>
                <w:rFonts w:ascii="Times New Roman" w:hAnsi="Times New Roman"/>
                <w:sz w:val="24"/>
                <w:szCs w:val="24"/>
              </w:rPr>
              <w:t>ā</w:t>
            </w:r>
            <w:r w:rsidRPr="009C5A81">
              <w:rPr>
                <w:rFonts w:ascii="Times New Roman" w:hAnsi="Times New Roman"/>
                <w:sz w:val="24"/>
                <w:szCs w:val="24"/>
              </w:rPr>
              <w:t xml:space="preserve"> īpašum</w:t>
            </w:r>
            <w:r w:rsidR="00F603D3">
              <w:rPr>
                <w:rFonts w:ascii="Times New Roman" w:hAnsi="Times New Roman"/>
                <w:sz w:val="24"/>
                <w:szCs w:val="24"/>
              </w:rPr>
              <w:t>a</w:t>
            </w:r>
            <w:r>
              <w:rPr>
                <w:rFonts w:ascii="Times New Roman" w:hAnsi="Times New Roman"/>
                <w:sz w:val="24"/>
                <w:szCs w:val="24"/>
              </w:rPr>
              <w:t xml:space="preserve"> atsavināšanu</w:t>
            </w:r>
            <w:r w:rsidRPr="009C5A81">
              <w:rPr>
                <w:rFonts w:ascii="Times New Roman" w:hAnsi="Times New Roman"/>
                <w:sz w:val="24"/>
                <w:szCs w:val="24"/>
              </w:rPr>
              <w:t xml:space="preserve"> un ierakstīšanu zemesgrāmatā</w:t>
            </w:r>
            <w:r w:rsidR="00F603D3">
              <w:rPr>
                <w:rFonts w:ascii="Times New Roman" w:hAnsi="Times New Roman"/>
                <w:sz w:val="24"/>
                <w:szCs w:val="24"/>
              </w:rPr>
              <w:t>,</w:t>
            </w:r>
            <w:r w:rsidRPr="009C5A81">
              <w:rPr>
                <w:rFonts w:ascii="Times New Roman" w:hAnsi="Times New Roman"/>
                <w:sz w:val="24"/>
                <w:szCs w:val="24"/>
              </w:rPr>
              <w:t xml:space="preserve"> tiks segti no valsts budžetā 201</w:t>
            </w:r>
            <w:r>
              <w:rPr>
                <w:rFonts w:ascii="Times New Roman" w:hAnsi="Times New Roman"/>
                <w:sz w:val="24"/>
                <w:szCs w:val="24"/>
              </w:rPr>
              <w:t>5</w:t>
            </w:r>
            <w:r w:rsidRPr="009C5A81">
              <w:rPr>
                <w:rFonts w:ascii="Times New Roman" w:hAnsi="Times New Roman"/>
                <w:sz w:val="24"/>
                <w:szCs w:val="24"/>
              </w:rPr>
              <w:t>.</w:t>
            </w:r>
            <w:r w:rsidRPr="004F2A90">
              <w:rPr>
                <w:rFonts w:ascii="Times New Roman" w:hAnsi="Times New Roman"/>
                <w:sz w:val="24"/>
                <w:szCs w:val="24"/>
              </w:rPr>
              <w:t>gadam Satiksmes ministrijas budžeta apakšprogrammas 61.08.00. „Kohēzijas fonda (KF) finansētie ierobežotās atlases VAS „Latvijas Valsts ceļi” realizētie projekti (2007-2013)” projekta „E22 posma Rīga (Tīnūži)–Koknese būvniecība” īstenošanai paredzētajiem līdzekļiem.</w:t>
            </w:r>
          </w:p>
          <w:p w:rsidR="005A13A2" w:rsidRPr="00361DD5" w:rsidRDefault="005A13A2" w:rsidP="00361DD5">
            <w:pPr>
              <w:spacing w:line="240" w:lineRule="auto"/>
              <w:ind w:firstLine="720"/>
              <w:jc w:val="both"/>
              <w:rPr>
                <w:rFonts w:ascii="Times New Roman" w:hAnsi="Times New Roman"/>
                <w:sz w:val="24"/>
                <w:szCs w:val="24"/>
              </w:rPr>
            </w:pPr>
            <w:r w:rsidRPr="00361DD5">
              <w:rPr>
                <w:rFonts w:ascii="Times New Roman" w:hAnsi="Times New Roman"/>
                <w:sz w:val="24"/>
                <w:szCs w:val="24"/>
              </w:rPr>
              <w:t>Ja nekustamie īpašumi līdz 2015.gada 1.jūlijam netiks atsavināti, tad</w:t>
            </w:r>
            <w:r>
              <w:rPr>
                <w:rFonts w:ascii="Times New Roman" w:hAnsi="Times New Roman"/>
                <w:sz w:val="24"/>
                <w:szCs w:val="24"/>
              </w:rPr>
              <w:t xml:space="preserve"> pēc minētā datuma</w:t>
            </w:r>
            <w:r w:rsidRPr="00361DD5">
              <w:rPr>
                <w:rFonts w:ascii="Times New Roman" w:hAnsi="Times New Roman"/>
                <w:sz w:val="24"/>
                <w:szCs w:val="24"/>
              </w:rPr>
              <w:t xml:space="preserve"> izdevumi, kas saistīti ar nekustamo īpašumu atsavināšanu un ierakstīšanu zemesgrāmatā</w:t>
            </w:r>
            <w:r w:rsidR="00F603D3">
              <w:rPr>
                <w:rFonts w:ascii="Times New Roman" w:hAnsi="Times New Roman"/>
                <w:sz w:val="24"/>
                <w:szCs w:val="24"/>
              </w:rPr>
              <w:t>,</w:t>
            </w:r>
            <w:r w:rsidRPr="00361DD5">
              <w:rPr>
                <w:rFonts w:ascii="Times New Roman" w:hAnsi="Times New Roman"/>
                <w:sz w:val="24"/>
                <w:szCs w:val="24"/>
              </w:rPr>
              <w:t xml:space="preserve"> tiks segti </w:t>
            </w:r>
            <w:r>
              <w:rPr>
                <w:rFonts w:ascii="Times New Roman" w:hAnsi="Times New Roman"/>
                <w:sz w:val="24"/>
                <w:szCs w:val="24"/>
              </w:rPr>
              <w:t>valsts budžetā</w:t>
            </w:r>
            <w:r w:rsidRPr="00361DD5">
              <w:rPr>
                <w:rFonts w:ascii="Times New Roman" w:hAnsi="Times New Roman"/>
                <w:sz w:val="24"/>
                <w:szCs w:val="24"/>
              </w:rPr>
              <w:t xml:space="preserve"> Satiksmes ministrijas budžeta programmas 23.00.00 „Valsts autoceļu fonds” apakšprogramm</w:t>
            </w:r>
            <w:r>
              <w:rPr>
                <w:rFonts w:ascii="Times New Roman" w:hAnsi="Times New Roman"/>
                <w:sz w:val="24"/>
                <w:szCs w:val="24"/>
              </w:rPr>
              <w:t>as</w:t>
            </w:r>
            <w:r w:rsidRPr="00361DD5">
              <w:rPr>
                <w:rFonts w:ascii="Times New Roman" w:hAnsi="Times New Roman"/>
                <w:sz w:val="24"/>
                <w:szCs w:val="24"/>
              </w:rPr>
              <w:t xml:space="preserve"> 23.06.00 „Valsts autoceļu pārvaldīšana, uzturēša</w:t>
            </w:r>
            <w:r>
              <w:rPr>
                <w:rFonts w:ascii="Times New Roman" w:hAnsi="Times New Roman"/>
                <w:sz w:val="24"/>
                <w:szCs w:val="24"/>
              </w:rPr>
              <w:t>na un atjaunošana”</w:t>
            </w:r>
            <w:r w:rsidRPr="00361DD5">
              <w:rPr>
                <w:rFonts w:ascii="Times New Roman" w:hAnsi="Times New Roman"/>
                <w:sz w:val="24"/>
                <w:szCs w:val="24"/>
              </w:rPr>
              <w:t xml:space="preserve"> līdzekļiem.</w:t>
            </w:r>
          </w:p>
        </w:tc>
      </w:tr>
    </w:tbl>
    <w:p w:rsidR="005A13A2" w:rsidRPr="00D0696F" w:rsidRDefault="005A13A2" w:rsidP="009003E1">
      <w:pPr>
        <w:spacing w:before="100" w:beforeAutospacing="1" w:after="100" w:afterAutospacing="1" w:line="240" w:lineRule="auto"/>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5A13A2" w:rsidRPr="00D0696F" w:rsidTr="009C5A81">
        <w:tc>
          <w:tcPr>
            <w:tcW w:w="9130" w:type="dxa"/>
          </w:tcPr>
          <w:p w:rsidR="005A13A2" w:rsidRPr="00D0696F" w:rsidRDefault="005A13A2"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5A13A2" w:rsidRPr="00D0696F" w:rsidTr="009C5A81">
        <w:tc>
          <w:tcPr>
            <w:tcW w:w="9130" w:type="dxa"/>
          </w:tcPr>
          <w:p w:rsidR="005A13A2" w:rsidRPr="00D0696F" w:rsidRDefault="005A13A2" w:rsidP="00712088">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rsidR="005A13A2" w:rsidRPr="00D0696F" w:rsidRDefault="005A13A2" w:rsidP="009003E1">
      <w:pPr>
        <w:spacing w:before="100" w:beforeAutospacing="1" w:after="100" w:afterAutospacing="1" w:line="240" w:lineRule="auto"/>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5A13A2" w:rsidRPr="00D0696F" w:rsidTr="009C5A81">
        <w:tc>
          <w:tcPr>
            <w:tcW w:w="9130" w:type="dxa"/>
          </w:tcPr>
          <w:p w:rsidR="005A13A2" w:rsidRPr="00D0696F" w:rsidRDefault="005A13A2"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5A13A2" w:rsidRPr="00D0696F" w:rsidTr="009C5A81">
        <w:tc>
          <w:tcPr>
            <w:tcW w:w="9130" w:type="dxa"/>
          </w:tcPr>
          <w:p w:rsidR="005A13A2" w:rsidRPr="00D0696F" w:rsidRDefault="005A13A2" w:rsidP="00712088">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rsidR="005A13A2" w:rsidRPr="00D0696F" w:rsidRDefault="005A13A2" w:rsidP="009003E1">
      <w:pPr>
        <w:spacing w:before="100" w:beforeAutospacing="1" w:after="100" w:afterAutospacing="1" w:line="240" w:lineRule="auto"/>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5A13A2" w:rsidRPr="00D0696F" w:rsidTr="009C5A81">
        <w:tc>
          <w:tcPr>
            <w:tcW w:w="9130" w:type="dxa"/>
          </w:tcPr>
          <w:p w:rsidR="005A13A2" w:rsidRPr="00D0696F" w:rsidRDefault="005A13A2"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5A13A2" w:rsidRPr="00D0696F" w:rsidTr="009C5A81">
        <w:tc>
          <w:tcPr>
            <w:tcW w:w="9130" w:type="dxa"/>
          </w:tcPr>
          <w:p w:rsidR="005A13A2" w:rsidRPr="00D0696F" w:rsidRDefault="005A13A2" w:rsidP="009C5A81">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rsidR="005A13A2" w:rsidRPr="00D0696F" w:rsidRDefault="005A13A2" w:rsidP="00436FBB">
      <w:pPr>
        <w:pStyle w:val="naisf"/>
        <w:spacing w:before="0" w:after="0"/>
        <w:ind w:firstLine="0"/>
      </w:pPr>
    </w:p>
    <w:p w:rsidR="005A13A2" w:rsidRDefault="005A13A2"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5A13A2" w:rsidRPr="009C5A81" w:rsidTr="009C5A81">
        <w:trPr>
          <w:trHeight w:val="365"/>
        </w:trPr>
        <w:tc>
          <w:tcPr>
            <w:tcW w:w="9130" w:type="dxa"/>
            <w:gridSpan w:val="3"/>
          </w:tcPr>
          <w:p w:rsidR="005A13A2" w:rsidRPr="009C5A81" w:rsidRDefault="005A13A2" w:rsidP="009C5A81">
            <w:pPr>
              <w:spacing w:after="0" w:line="240" w:lineRule="auto"/>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5A13A2" w:rsidRPr="009C5A81" w:rsidTr="009C5A81">
        <w:tc>
          <w:tcPr>
            <w:tcW w:w="396" w:type="dxa"/>
          </w:tcPr>
          <w:p w:rsidR="005A13A2" w:rsidRPr="009C5A81" w:rsidRDefault="005A13A2"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rsidR="005A13A2" w:rsidRPr="009C5A81" w:rsidRDefault="005A13A2"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rsidR="005A13A2" w:rsidRDefault="005A13A2" w:rsidP="009C5A81">
            <w:pPr>
              <w:spacing w:after="0" w:line="240" w:lineRule="auto"/>
              <w:ind w:firstLine="723"/>
              <w:jc w:val="both"/>
              <w:rPr>
                <w:rFonts w:ascii="Times New Roman" w:hAnsi="Times New Roman"/>
                <w:color w:val="000000"/>
                <w:sz w:val="24"/>
                <w:szCs w:val="24"/>
              </w:rPr>
            </w:pPr>
            <w:r w:rsidRPr="009C5A81">
              <w:rPr>
                <w:rFonts w:ascii="Times New Roman" w:hAnsi="Times New Roman"/>
                <w:color w:val="000000"/>
                <w:sz w:val="24"/>
                <w:szCs w:val="24"/>
              </w:rPr>
              <w:t>Satiksmes ministrija un valsts akciju sabiedrība „Latvijas Valsts ceļi”.</w:t>
            </w:r>
          </w:p>
          <w:p w:rsidR="005A13A2" w:rsidRPr="009C5A81" w:rsidRDefault="005A13A2" w:rsidP="009C5A81">
            <w:pPr>
              <w:spacing w:after="0" w:line="240" w:lineRule="auto"/>
              <w:ind w:firstLine="723"/>
              <w:jc w:val="both"/>
              <w:rPr>
                <w:rFonts w:ascii="Times New Roman" w:hAnsi="Times New Roman"/>
                <w:color w:val="000000"/>
                <w:sz w:val="24"/>
                <w:szCs w:val="24"/>
              </w:rPr>
            </w:pPr>
          </w:p>
        </w:tc>
      </w:tr>
      <w:tr w:rsidR="005A13A2" w:rsidRPr="009C5A81" w:rsidTr="009C5A81">
        <w:tc>
          <w:tcPr>
            <w:tcW w:w="396" w:type="dxa"/>
          </w:tcPr>
          <w:p w:rsidR="005A13A2" w:rsidRPr="009C5A81" w:rsidRDefault="005A13A2" w:rsidP="009C5A81">
            <w:pPr>
              <w:spacing w:after="0" w:line="240" w:lineRule="auto"/>
              <w:jc w:val="both"/>
              <w:rPr>
                <w:rFonts w:ascii="Times New Roman" w:hAnsi="Times New Roman"/>
                <w:sz w:val="24"/>
                <w:szCs w:val="24"/>
              </w:rPr>
            </w:pPr>
            <w:r w:rsidRPr="009C5A81">
              <w:rPr>
                <w:rFonts w:ascii="Times New Roman" w:hAnsi="Times New Roman"/>
                <w:sz w:val="24"/>
                <w:szCs w:val="24"/>
              </w:rPr>
              <w:t>2.</w:t>
            </w:r>
          </w:p>
        </w:tc>
        <w:tc>
          <w:tcPr>
            <w:tcW w:w="3392" w:type="dxa"/>
          </w:tcPr>
          <w:p w:rsidR="005A13A2" w:rsidRPr="009C5A81" w:rsidRDefault="005A13A2" w:rsidP="009C5A81">
            <w:pPr>
              <w:spacing w:after="0" w:line="240" w:lineRule="auto"/>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rsidR="005A13A2" w:rsidRPr="009C5A81" w:rsidRDefault="005A13A2" w:rsidP="009C5A81">
            <w:pPr>
              <w:spacing w:after="0" w:line="240" w:lineRule="auto"/>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rsidR="005A13A2" w:rsidRPr="009C5A81" w:rsidRDefault="005A13A2" w:rsidP="009C5A81">
            <w:pPr>
              <w:spacing w:after="0" w:line="240" w:lineRule="auto"/>
              <w:ind w:firstLine="765"/>
              <w:jc w:val="both"/>
              <w:rPr>
                <w:rFonts w:ascii="Times New Roman" w:hAnsi="Times New Roman"/>
                <w:sz w:val="24"/>
                <w:szCs w:val="24"/>
              </w:rPr>
            </w:pPr>
            <w:r w:rsidRPr="009C5A81">
              <w:rPr>
                <w:rFonts w:ascii="Times New Roman" w:hAnsi="Times New Roman"/>
                <w:sz w:val="24"/>
                <w:szCs w:val="24"/>
              </w:rPr>
              <w:t>Projekts šo jomu neskar</w:t>
            </w:r>
          </w:p>
        </w:tc>
      </w:tr>
      <w:tr w:rsidR="005A13A2" w:rsidRPr="009C5A81" w:rsidTr="009C5A81">
        <w:tc>
          <w:tcPr>
            <w:tcW w:w="396" w:type="dxa"/>
          </w:tcPr>
          <w:p w:rsidR="005A13A2" w:rsidRPr="009C5A81" w:rsidRDefault="005A13A2"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rsidR="005A13A2" w:rsidRPr="009C5A81" w:rsidRDefault="005A13A2"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rsidR="005A13A2" w:rsidRPr="009C5A81" w:rsidRDefault="005A13A2" w:rsidP="009C5A81">
            <w:pPr>
              <w:spacing w:after="0" w:line="240" w:lineRule="auto"/>
              <w:ind w:firstLine="741"/>
              <w:jc w:val="both"/>
              <w:rPr>
                <w:rFonts w:ascii="Times New Roman" w:hAnsi="Times New Roman"/>
                <w:color w:val="000000"/>
                <w:sz w:val="24"/>
                <w:szCs w:val="24"/>
              </w:rPr>
            </w:pPr>
            <w:r w:rsidRPr="009C5A81">
              <w:rPr>
                <w:rFonts w:ascii="Times New Roman" w:hAnsi="Times New Roman"/>
                <w:color w:val="000000"/>
                <w:sz w:val="24"/>
                <w:szCs w:val="24"/>
              </w:rPr>
              <w:t>Nav</w:t>
            </w:r>
          </w:p>
        </w:tc>
      </w:tr>
    </w:tbl>
    <w:p w:rsidR="005A13A2" w:rsidRDefault="005A13A2" w:rsidP="00385997">
      <w:pPr>
        <w:pStyle w:val="naisf"/>
        <w:spacing w:before="0" w:after="0"/>
        <w:ind w:firstLine="684"/>
        <w:rPr>
          <w:sz w:val="28"/>
          <w:szCs w:val="28"/>
        </w:rPr>
      </w:pPr>
    </w:p>
    <w:p w:rsidR="005A13A2" w:rsidRDefault="005A13A2" w:rsidP="009C5A81">
      <w:pPr>
        <w:pStyle w:val="naisf"/>
        <w:spacing w:before="0" w:after="0"/>
        <w:ind w:firstLine="0"/>
        <w:rPr>
          <w:sz w:val="28"/>
          <w:szCs w:val="28"/>
        </w:rPr>
      </w:pPr>
    </w:p>
    <w:p w:rsidR="005A13A2" w:rsidRPr="00B8726D" w:rsidRDefault="00AE734D" w:rsidP="00161963">
      <w:pPr>
        <w:pStyle w:val="naisf"/>
        <w:spacing w:before="0" w:after="0"/>
        <w:ind w:firstLine="684"/>
        <w:rPr>
          <w:sz w:val="28"/>
          <w:szCs w:val="28"/>
        </w:rPr>
      </w:pPr>
      <w:r>
        <w:rPr>
          <w:sz w:val="28"/>
        </w:rPr>
        <w:t xml:space="preserve">Satiksmes </w:t>
      </w:r>
      <w:r w:rsidR="00161963">
        <w:rPr>
          <w:sz w:val="28"/>
        </w:rPr>
        <w:t>ministrs</w:t>
      </w:r>
      <w:r w:rsidR="00161963">
        <w:rPr>
          <w:sz w:val="28"/>
        </w:rPr>
        <w:tab/>
      </w:r>
      <w:r w:rsidR="00161963">
        <w:rPr>
          <w:sz w:val="28"/>
        </w:rPr>
        <w:tab/>
      </w:r>
      <w:r w:rsidR="00161963">
        <w:rPr>
          <w:sz w:val="28"/>
        </w:rPr>
        <w:tab/>
      </w:r>
      <w:r w:rsidR="00161963">
        <w:rPr>
          <w:sz w:val="28"/>
        </w:rPr>
        <w:tab/>
      </w:r>
      <w:r w:rsidR="00161963">
        <w:rPr>
          <w:sz w:val="28"/>
        </w:rPr>
        <w:tab/>
      </w:r>
      <w:r w:rsidR="00161963">
        <w:rPr>
          <w:sz w:val="28"/>
        </w:rPr>
        <w:tab/>
      </w:r>
      <w:r w:rsidR="00161963">
        <w:rPr>
          <w:sz w:val="28"/>
        </w:rPr>
        <w:tab/>
        <w:t>A. Matīss</w:t>
      </w:r>
    </w:p>
    <w:p w:rsidR="005A13A2" w:rsidRDefault="005A13A2" w:rsidP="00A3157E">
      <w:pPr>
        <w:pStyle w:val="naisf"/>
        <w:spacing w:before="0" w:after="0"/>
        <w:ind w:firstLine="0"/>
        <w:rPr>
          <w:sz w:val="28"/>
          <w:szCs w:val="28"/>
        </w:rPr>
      </w:pPr>
    </w:p>
    <w:p w:rsidR="005A13A2" w:rsidRPr="00D0696F" w:rsidRDefault="005A13A2" w:rsidP="00A3157E">
      <w:pPr>
        <w:pStyle w:val="naisf"/>
        <w:spacing w:before="0" w:after="0"/>
        <w:ind w:firstLine="0"/>
        <w:rPr>
          <w:sz w:val="28"/>
          <w:szCs w:val="28"/>
        </w:rPr>
      </w:pPr>
    </w:p>
    <w:p w:rsidR="005A13A2" w:rsidRDefault="005A13A2" w:rsidP="00161963">
      <w:pPr>
        <w:ind w:firstLine="684"/>
        <w:jc w:val="both"/>
        <w:rPr>
          <w:rFonts w:ascii="Times New Roman" w:hAnsi="Times New Roman"/>
          <w:sz w:val="28"/>
        </w:rPr>
      </w:pPr>
      <w:r>
        <w:rPr>
          <w:rFonts w:ascii="Times New Roman" w:hAnsi="Times New Roman"/>
          <w:sz w:val="28"/>
          <w:szCs w:val="28"/>
        </w:rPr>
        <w:t>Vīza</w:t>
      </w:r>
      <w:r w:rsidRPr="0008099B">
        <w:rPr>
          <w:rFonts w:ascii="Times New Roman" w:hAnsi="Times New Roman"/>
          <w:sz w:val="28"/>
          <w:szCs w:val="28"/>
        </w:rPr>
        <w:t>: Valsts</w:t>
      </w:r>
      <w:r w:rsidR="00D1183E">
        <w:rPr>
          <w:rFonts w:ascii="Times New Roman" w:hAnsi="Times New Roman"/>
          <w:sz w:val="28"/>
        </w:rPr>
        <w:t xml:space="preserve"> sekretār</w:t>
      </w:r>
      <w:r w:rsidR="00161963">
        <w:rPr>
          <w:rFonts w:ascii="Times New Roman" w:hAnsi="Times New Roman"/>
          <w:sz w:val="28"/>
        </w:rPr>
        <w:t>s</w:t>
      </w:r>
      <w:r w:rsidR="00161963">
        <w:rPr>
          <w:rFonts w:ascii="Times New Roman" w:hAnsi="Times New Roman"/>
          <w:sz w:val="28"/>
        </w:rPr>
        <w:tab/>
      </w:r>
      <w:r w:rsidR="00161963">
        <w:rPr>
          <w:rFonts w:ascii="Times New Roman" w:hAnsi="Times New Roman"/>
          <w:sz w:val="28"/>
        </w:rPr>
        <w:tab/>
      </w:r>
      <w:r w:rsidR="00161963">
        <w:rPr>
          <w:rFonts w:ascii="Times New Roman" w:hAnsi="Times New Roman"/>
          <w:sz w:val="28"/>
        </w:rPr>
        <w:tab/>
      </w:r>
      <w:r w:rsidR="00161963">
        <w:rPr>
          <w:rFonts w:ascii="Times New Roman" w:hAnsi="Times New Roman"/>
          <w:sz w:val="28"/>
        </w:rPr>
        <w:tab/>
      </w:r>
      <w:r w:rsidR="00161963">
        <w:rPr>
          <w:rFonts w:ascii="Times New Roman" w:hAnsi="Times New Roman"/>
          <w:sz w:val="28"/>
        </w:rPr>
        <w:tab/>
      </w:r>
      <w:r w:rsidR="00161963">
        <w:rPr>
          <w:rFonts w:ascii="Times New Roman" w:hAnsi="Times New Roman"/>
          <w:sz w:val="28"/>
        </w:rPr>
        <w:tab/>
        <w:t>K. Ozoliņš</w:t>
      </w:r>
    </w:p>
    <w:p w:rsidR="005A13A2" w:rsidRDefault="005A13A2" w:rsidP="009C645C">
      <w:pPr>
        <w:jc w:val="both"/>
        <w:rPr>
          <w:rFonts w:ascii="Times New Roman" w:hAnsi="Times New Roman"/>
          <w:sz w:val="20"/>
          <w:szCs w:val="20"/>
        </w:rPr>
      </w:pPr>
    </w:p>
    <w:p w:rsidR="005A13A2" w:rsidRDefault="005A13A2" w:rsidP="009C645C">
      <w:pPr>
        <w:spacing w:after="0" w:line="240" w:lineRule="auto"/>
        <w:jc w:val="both"/>
        <w:rPr>
          <w:rFonts w:ascii="Times New Roman" w:hAnsi="Times New Roman"/>
          <w:sz w:val="28"/>
        </w:rPr>
      </w:pPr>
      <w:r>
        <w:rPr>
          <w:rFonts w:ascii="Times New Roman" w:hAnsi="Times New Roman"/>
          <w:sz w:val="20"/>
          <w:szCs w:val="20"/>
        </w:rPr>
        <w:t>02.03.2015. 10:05</w:t>
      </w:r>
    </w:p>
    <w:p w:rsidR="005A13A2" w:rsidRPr="009C645C" w:rsidRDefault="005A13A2" w:rsidP="009C645C">
      <w:pPr>
        <w:spacing w:after="0" w:line="240" w:lineRule="auto"/>
        <w:jc w:val="both"/>
        <w:rPr>
          <w:rFonts w:ascii="Times New Roman" w:hAnsi="Times New Roman"/>
          <w:sz w:val="28"/>
        </w:rPr>
      </w:pPr>
      <w:r>
        <w:rPr>
          <w:rFonts w:ascii="Times New Roman" w:hAnsi="Times New Roman"/>
          <w:sz w:val="20"/>
          <w:szCs w:val="20"/>
        </w:rPr>
        <w:t>18</w:t>
      </w:r>
      <w:r w:rsidR="00161963">
        <w:rPr>
          <w:rFonts w:ascii="Times New Roman" w:hAnsi="Times New Roman"/>
          <w:sz w:val="20"/>
          <w:szCs w:val="20"/>
        </w:rPr>
        <w:t>69</w:t>
      </w:r>
    </w:p>
    <w:p w:rsidR="005A13A2" w:rsidRPr="0008099B" w:rsidRDefault="005A13A2" w:rsidP="009C645C">
      <w:pPr>
        <w:spacing w:after="0" w:line="240" w:lineRule="auto"/>
        <w:rPr>
          <w:rFonts w:ascii="Times New Roman" w:hAnsi="Times New Roman"/>
          <w:sz w:val="20"/>
          <w:szCs w:val="20"/>
        </w:rPr>
      </w:pPr>
      <w:r w:rsidRPr="0008099B">
        <w:rPr>
          <w:rFonts w:ascii="Times New Roman" w:hAnsi="Times New Roman"/>
          <w:sz w:val="20"/>
          <w:szCs w:val="20"/>
        </w:rPr>
        <w:t>V.Putāns</w:t>
      </w:r>
    </w:p>
    <w:p w:rsidR="005A13A2" w:rsidRPr="0008099B" w:rsidRDefault="005A13A2" w:rsidP="009C645C">
      <w:pPr>
        <w:spacing w:after="0" w:line="240" w:lineRule="auto"/>
        <w:rPr>
          <w:rFonts w:ascii="Times New Roman" w:hAnsi="Times New Roman"/>
          <w:sz w:val="20"/>
          <w:szCs w:val="20"/>
        </w:rPr>
      </w:pPr>
      <w:r w:rsidRPr="0008099B">
        <w:rPr>
          <w:rFonts w:ascii="Times New Roman" w:hAnsi="Times New Roman"/>
          <w:sz w:val="20"/>
          <w:szCs w:val="20"/>
        </w:rPr>
        <w:t>67028149, varis.putans@lvceli.lv</w:t>
      </w:r>
    </w:p>
    <w:p w:rsidR="005A13A2" w:rsidRPr="0008099B" w:rsidRDefault="005A13A2" w:rsidP="0008099B">
      <w:pPr>
        <w:rPr>
          <w:rFonts w:ascii="Times New Roman" w:hAnsi="Times New Roman"/>
          <w:sz w:val="28"/>
        </w:rPr>
      </w:pPr>
    </w:p>
    <w:sectPr w:rsidR="005A13A2" w:rsidRPr="0008099B" w:rsidSect="0008099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9C" w:rsidRDefault="00DD1C9C">
      <w:r>
        <w:separator/>
      </w:r>
    </w:p>
  </w:endnote>
  <w:endnote w:type="continuationSeparator" w:id="0">
    <w:p w:rsidR="00DD1C9C" w:rsidRDefault="00DD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A2" w:rsidRPr="009C645C" w:rsidRDefault="005A13A2" w:rsidP="009C645C">
    <w:pPr>
      <w:pStyle w:val="Footer"/>
      <w:spacing w:after="0" w:line="240" w:lineRule="auto"/>
      <w:jc w:val="both"/>
      <w:rPr>
        <w:rFonts w:ascii="Times New Roman" w:hAnsi="Times New Roman"/>
        <w:sz w:val="20"/>
        <w:szCs w:val="20"/>
      </w:rPr>
    </w:pPr>
    <w:r>
      <w:rPr>
        <w:rFonts w:ascii="Times New Roman" w:hAnsi="Times New Roman"/>
        <w:sz w:val="20"/>
        <w:szCs w:val="20"/>
      </w:rPr>
      <w:t>SAMAnot_020315_kakt; Likumprojekta „</w:t>
    </w:r>
    <w:r w:rsidRPr="00B8726D">
      <w:rPr>
        <w:rFonts w:ascii="Times New Roman" w:hAnsi="Times New Roman"/>
        <w:sz w:val="20"/>
        <w:szCs w:val="20"/>
      </w:rPr>
      <w:t xml:space="preserve">Par nekustamā īpašuma „Kaktiņi” daļu Lēdmanes pagastā, Lielvārdes novadā atsavināšanu sabiedrības vajadzībām - </w:t>
    </w:r>
    <w:r w:rsidRPr="00B8726D">
      <w:rPr>
        <w:rFonts w:ascii="Times New Roman" w:hAnsi="Times New Roman"/>
        <w:bCs/>
        <w:sz w:val="20"/>
        <w:szCs w:val="20"/>
      </w:rPr>
      <w:t>valsts autoceļa E22 posma Rīga (Tīnūži)-Koknese</w:t>
    </w:r>
    <w:r w:rsidRPr="00B8726D">
      <w:rPr>
        <w:rFonts w:ascii="Times New Roman" w:hAnsi="Times New Roman"/>
        <w:sz w:val="20"/>
        <w:szCs w:val="20"/>
      </w:rPr>
      <w:t xml:space="preserve"> </w:t>
    </w:r>
    <w:r w:rsidRPr="00B8726D">
      <w:rPr>
        <w:rFonts w:ascii="Times New Roman" w:hAnsi="Times New Roman"/>
        <w:bCs/>
        <w:sz w:val="20"/>
        <w:szCs w:val="20"/>
      </w:rPr>
      <w:t>rekonstrukcijas projekta īstenošanai”</w:t>
    </w:r>
    <w:r>
      <w:rPr>
        <w:rFonts w:ascii="Times New Roman" w:hAnsi="Times New Roman"/>
        <w:bCs/>
        <w:sz w:val="20"/>
        <w:szCs w:val="20"/>
      </w:rPr>
      <w:t xml:space="preserve"> sākotnējās ietekmes novērtējuma </w:t>
    </w:r>
    <w:smartTag w:uri="schemas-tilde-lv/tildestengine" w:element="veidnes">
      <w:smartTagPr>
        <w:attr w:name="id" w:val="-1"/>
        <w:attr w:name="baseform" w:val="ziņojums"/>
        <w:attr w:name="text" w:val="ziņojums"/>
      </w:smartTagPr>
      <w:r>
        <w:rPr>
          <w:rFonts w:ascii="Times New Roman" w:hAnsi="Times New Roman"/>
          <w:bCs/>
          <w:sz w:val="20"/>
          <w:szCs w:val="20"/>
        </w:rPr>
        <w:t>ziņojums</w:t>
      </w:r>
    </w:smartTag>
    <w:r>
      <w:rPr>
        <w:rFonts w:ascii="Times New Roman" w:hAnsi="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A2" w:rsidRPr="00B8726D" w:rsidRDefault="005A13A2" w:rsidP="00B8726D">
    <w:pPr>
      <w:pStyle w:val="Footer"/>
      <w:spacing w:after="0" w:line="240" w:lineRule="auto"/>
      <w:jc w:val="both"/>
      <w:rPr>
        <w:rFonts w:ascii="Times New Roman" w:hAnsi="Times New Roman"/>
        <w:sz w:val="20"/>
        <w:szCs w:val="20"/>
      </w:rPr>
    </w:pPr>
    <w:r>
      <w:rPr>
        <w:rFonts w:ascii="Times New Roman" w:hAnsi="Times New Roman"/>
        <w:sz w:val="20"/>
        <w:szCs w:val="20"/>
      </w:rPr>
      <w:t>SAMAnot_020315_kakt; Likumprojekta „</w:t>
    </w:r>
    <w:r w:rsidRPr="00B8726D">
      <w:rPr>
        <w:rFonts w:ascii="Times New Roman" w:hAnsi="Times New Roman"/>
        <w:sz w:val="20"/>
        <w:szCs w:val="20"/>
      </w:rPr>
      <w:t xml:space="preserve">Par nekustamā īpašuma „Kaktiņi” daļu Lēdmanes pagastā, Lielvārdes novadā atsavināšanu sabiedrības vajadzībām - </w:t>
    </w:r>
    <w:r w:rsidRPr="00B8726D">
      <w:rPr>
        <w:rFonts w:ascii="Times New Roman" w:hAnsi="Times New Roman"/>
        <w:bCs/>
        <w:sz w:val="20"/>
        <w:szCs w:val="20"/>
      </w:rPr>
      <w:t>valsts autoceļa E22 posma Rīga (Tīnūži)-Koknese</w:t>
    </w:r>
    <w:r w:rsidRPr="00B8726D">
      <w:rPr>
        <w:rFonts w:ascii="Times New Roman" w:hAnsi="Times New Roman"/>
        <w:sz w:val="20"/>
        <w:szCs w:val="20"/>
      </w:rPr>
      <w:t xml:space="preserve"> </w:t>
    </w:r>
    <w:r w:rsidRPr="00B8726D">
      <w:rPr>
        <w:rFonts w:ascii="Times New Roman" w:hAnsi="Times New Roman"/>
        <w:bCs/>
        <w:sz w:val="20"/>
        <w:szCs w:val="20"/>
      </w:rPr>
      <w:t>rekonstrukcijas projekta īstenošanai”</w:t>
    </w:r>
    <w:r>
      <w:rPr>
        <w:rFonts w:ascii="Times New Roman" w:hAnsi="Times New Roman"/>
        <w:bCs/>
        <w:sz w:val="20"/>
        <w:szCs w:val="20"/>
      </w:rPr>
      <w:t xml:space="preserve"> sākotnējās ietekmes novērtējuma </w:t>
    </w:r>
    <w:smartTag w:uri="schemas-tilde-lv/tildestengine" w:element="veidnes">
      <w:smartTagPr>
        <w:attr w:name="id" w:val="-1"/>
        <w:attr w:name="baseform" w:val="ziņojums"/>
        <w:attr w:name="text" w:val="ziņojums"/>
      </w:smartTagPr>
      <w:r>
        <w:rPr>
          <w:rFonts w:ascii="Times New Roman" w:hAnsi="Times New Roman"/>
          <w:bCs/>
          <w:sz w:val="20"/>
          <w:szCs w:val="20"/>
        </w:rPr>
        <w:t>ziņojums</w:t>
      </w:r>
    </w:smartTag>
    <w:r>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9C" w:rsidRDefault="00DD1C9C">
      <w:r>
        <w:separator/>
      </w:r>
    </w:p>
  </w:footnote>
  <w:footnote w:type="continuationSeparator" w:id="0">
    <w:p w:rsidR="00DD1C9C" w:rsidRDefault="00DD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A2" w:rsidRDefault="00F603D3">
    <w:pPr>
      <w:pStyle w:val="Header"/>
      <w:jc w:val="center"/>
    </w:pPr>
    <w:r>
      <w:fldChar w:fldCharType="begin"/>
    </w:r>
    <w:r>
      <w:instrText xml:space="preserve"> PAGE   \* MERGEFORMAT </w:instrText>
    </w:r>
    <w:r>
      <w:fldChar w:fldCharType="separate"/>
    </w:r>
    <w:r w:rsidR="00474874">
      <w:rPr>
        <w:noProof/>
      </w:rPr>
      <w:t>7</w:t>
    </w:r>
    <w:r>
      <w:rPr>
        <w:noProof/>
      </w:rPr>
      <w:fldChar w:fldCharType="end"/>
    </w:r>
  </w:p>
  <w:p w:rsidR="005A13A2" w:rsidRDefault="005A1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3">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E1"/>
    <w:rsid w:val="000017BC"/>
    <w:rsid w:val="000078F5"/>
    <w:rsid w:val="00015201"/>
    <w:rsid w:val="000211F9"/>
    <w:rsid w:val="00024864"/>
    <w:rsid w:val="000256B2"/>
    <w:rsid w:val="00037FA8"/>
    <w:rsid w:val="00041E7A"/>
    <w:rsid w:val="000437B7"/>
    <w:rsid w:val="00045FDD"/>
    <w:rsid w:val="00052240"/>
    <w:rsid w:val="00055A3B"/>
    <w:rsid w:val="00061213"/>
    <w:rsid w:val="00073410"/>
    <w:rsid w:val="000747E7"/>
    <w:rsid w:val="00074AB0"/>
    <w:rsid w:val="00075E36"/>
    <w:rsid w:val="0007660A"/>
    <w:rsid w:val="0008099B"/>
    <w:rsid w:val="000913E9"/>
    <w:rsid w:val="0009404D"/>
    <w:rsid w:val="000A143D"/>
    <w:rsid w:val="000A7879"/>
    <w:rsid w:val="000B450E"/>
    <w:rsid w:val="000B5EAC"/>
    <w:rsid w:val="000B7E88"/>
    <w:rsid w:val="000C523C"/>
    <w:rsid w:val="000D0914"/>
    <w:rsid w:val="000D211F"/>
    <w:rsid w:val="000D25EA"/>
    <w:rsid w:val="000E21D7"/>
    <w:rsid w:val="000E27DF"/>
    <w:rsid w:val="000E3E68"/>
    <w:rsid w:val="000E62A8"/>
    <w:rsid w:val="00107096"/>
    <w:rsid w:val="001137EE"/>
    <w:rsid w:val="0011516E"/>
    <w:rsid w:val="001154B0"/>
    <w:rsid w:val="001167A4"/>
    <w:rsid w:val="0012061D"/>
    <w:rsid w:val="0012149D"/>
    <w:rsid w:val="001217C2"/>
    <w:rsid w:val="00127AC9"/>
    <w:rsid w:val="00132751"/>
    <w:rsid w:val="0013305B"/>
    <w:rsid w:val="0013374E"/>
    <w:rsid w:val="00145C90"/>
    <w:rsid w:val="00147D6F"/>
    <w:rsid w:val="0015265A"/>
    <w:rsid w:val="00161963"/>
    <w:rsid w:val="001645A2"/>
    <w:rsid w:val="001649DD"/>
    <w:rsid w:val="00171697"/>
    <w:rsid w:val="001739F0"/>
    <w:rsid w:val="00176B85"/>
    <w:rsid w:val="00176E23"/>
    <w:rsid w:val="001805DD"/>
    <w:rsid w:val="00191AE1"/>
    <w:rsid w:val="001A214E"/>
    <w:rsid w:val="001A285D"/>
    <w:rsid w:val="001A2A08"/>
    <w:rsid w:val="001A5247"/>
    <w:rsid w:val="001A5303"/>
    <w:rsid w:val="001A747D"/>
    <w:rsid w:val="001B1CE0"/>
    <w:rsid w:val="001B1E86"/>
    <w:rsid w:val="001B2CCF"/>
    <w:rsid w:val="001B68FF"/>
    <w:rsid w:val="001D0E7D"/>
    <w:rsid w:val="001E1A0F"/>
    <w:rsid w:val="001E39E6"/>
    <w:rsid w:val="001F2DDF"/>
    <w:rsid w:val="001F5801"/>
    <w:rsid w:val="001F6014"/>
    <w:rsid w:val="00201CF3"/>
    <w:rsid w:val="00204352"/>
    <w:rsid w:val="00205703"/>
    <w:rsid w:val="00207638"/>
    <w:rsid w:val="00210188"/>
    <w:rsid w:val="00211362"/>
    <w:rsid w:val="002118E8"/>
    <w:rsid w:val="00212963"/>
    <w:rsid w:val="00215F9A"/>
    <w:rsid w:val="002172EC"/>
    <w:rsid w:val="00222391"/>
    <w:rsid w:val="00225AB0"/>
    <w:rsid w:val="002318E6"/>
    <w:rsid w:val="002323E1"/>
    <w:rsid w:val="0023399B"/>
    <w:rsid w:val="00240B60"/>
    <w:rsid w:val="00241547"/>
    <w:rsid w:val="00242575"/>
    <w:rsid w:val="00244810"/>
    <w:rsid w:val="002451BD"/>
    <w:rsid w:val="002528E8"/>
    <w:rsid w:val="00253712"/>
    <w:rsid w:val="0025601E"/>
    <w:rsid w:val="00256F6F"/>
    <w:rsid w:val="00261958"/>
    <w:rsid w:val="002630B3"/>
    <w:rsid w:val="00264AEF"/>
    <w:rsid w:val="00264BB8"/>
    <w:rsid w:val="0027522E"/>
    <w:rsid w:val="00277B5C"/>
    <w:rsid w:val="00282810"/>
    <w:rsid w:val="00282C75"/>
    <w:rsid w:val="00284EC6"/>
    <w:rsid w:val="0029037B"/>
    <w:rsid w:val="00291D3F"/>
    <w:rsid w:val="00291E2E"/>
    <w:rsid w:val="00291F99"/>
    <w:rsid w:val="00292290"/>
    <w:rsid w:val="00296DA9"/>
    <w:rsid w:val="002A25C8"/>
    <w:rsid w:val="002A3DF1"/>
    <w:rsid w:val="002A61F8"/>
    <w:rsid w:val="002B2B64"/>
    <w:rsid w:val="002B3D90"/>
    <w:rsid w:val="002C504E"/>
    <w:rsid w:val="002C63A5"/>
    <w:rsid w:val="002C687C"/>
    <w:rsid w:val="002D0830"/>
    <w:rsid w:val="002D0A1C"/>
    <w:rsid w:val="002D32FB"/>
    <w:rsid w:val="002D5F88"/>
    <w:rsid w:val="002D7D5B"/>
    <w:rsid w:val="002E0EAA"/>
    <w:rsid w:val="002E1F99"/>
    <w:rsid w:val="002F38D0"/>
    <w:rsid w:val="00302228"/>
    <w:rsid w:val="00317084"/>
    <w:rsid w:val="00323CC4"/>
    <w:rsid w:val="00327AFF"/>
    <w:rsid w:val="00335C1D"/>
    <w:rsid w:val="00340B7E"/>
    <w:rsid w:val="00341248"/>
    <w:rsid w:val="00341D08"/>
    <w:rsid w:val="00345075"/>
    <w:rsid w:val="00351759"/>
    <w:rsid w:val="00351A2C"/>
    <w:rsid w:val="00351BFC"/>
    <w:rsid w:val="00352479"/>
    <w:rsid w:val="00352FAF"/>
    <w:rsid w:val="00361DD5"/>
    <w:rsid w:val="00366098"/>
    <w:rsid w:val="00367AF0"/>
    <w:rsid w:val="003749FC"/>
    <w:rsid w:val="00375952"/>
    <w:rsid w:val="003761DA"/>
    <w:rsid w:val="00385997"/>
    <w:rsid w:val="00390B1F"/>
    <w:rsid w:val="00390F17"/>
    <w:rsid w:val="00397FB8"/>
    <w:rsid w:val="003B0A7F"/>
    <w:rsid w:val="003B4CC4"/>
    <w:rsid w:val="003B6DBC"/>
    <w:rsid w:val="003C3078"/>
    <w:rsid w:val="003D423F"/>
    <w:rsid w:val="003D4C14"/>
    <w:rsid w:val="003E0500"/>
    <w:rsid w:val="003E2E88"/>
    <w:rsid w:val="003E3943"/>
    <w:rsid w:val="003E5746"/>
    <w:rsid w:val="003F2CF5"/>
    <w:rsid w:val="003F6BF6"/>
    <w:rsid w:val="0040302A"/>
    <w:rsid w:val="00404C0A"/>
    <w:rsid w:val="0041071B"/>
    <w:rsid w:val="00410836"/>
    <w:rsid w:val="0041132C"/>
    <w:rsid w:val="00412305"/>
    <w:rsid w:val="00414B4C"/>
    <w:rsid w:val="0042319E"/>
    <w:rsid w:val="00425F8D"/>
    <w:rsid w:val="00430200"/>
    <w:rsid w:val="00434086"/>
    <w:rsid w:val="00436FBB"/>
    <w:rsid w:val="00442AFC"/>
    <w:rsid w:val="0044312E"/>
    <w:rsid w:val="00446D94"/>
    <w:rsid w:val="0044700A"/>
    <w:rsid w:val="00452005"/>
    <w:rsid w:val="00464708"/>
    <w:rsid w:val="004659CC"/>
    <w:rsid w:val="00474874"/>
    <w:rsid w:val="004768EB"/>
    <w:rsid w:val="004769A2"/>
    <w:rsid w:val="00477885"/>
    <w:rsid w:val="004778A5"/>
    <w:rsid w:val="00481277"/>
    <w:rsid w:val="004828F6"/>
    <w:rsid w:val="00482E99"/>
    <w:rsid w:val="00484DAC"/>
    <w:rsid w:val="0048728E"/>
    <w:rsid w:val="00494E05"/>
    <w:rsid w:val="0049579E"/>
    <w:rsid w:val="00497B26"/>
    <w:rsid w:val="004A7185"/>
    <w:rsid w:val="004B2AD9"/>
    <w:rsid w:val="004B4B2A"/>
    <w:rsid w:val="004C0969"/>
    <w:rsid w:val="004C6B75"/>
    <w:rsid w:val="004C773A"/>
    <w:rsid w:val="004E4225"/>
    <w:rsid w:val="004F0D2A"/>
    <w:rsid w:val="004F15F9"/>
    <w:rsid w:val="004F17E1"/>
    <w:rsid w:val="004F18C1"/>
    <w:rsid w:val="004F2A90"/>
    <w:rsid w:val="004F4C56"/>
    <w:rsid w:val="004F566A"/>
    <w:rsid w:val="00500D6F"/>
    <w:rsid w:val="00507903"/>
    <w:rsid w:val="00515449"/>
    <w:rsid w:val="005160B5"/>
    <w:rsid w:val="00517F61"/>
    <w:rsid w:val="00520C73"/>
    <w:rsid w:val="005261A8"/>
    <w:rsid w:val="00527FAD"/>
    <w:rsid w:val="0053129F"/>
    <w:rsid w:val="00531D34"/>
    <w:rsid w:val="00533130"/>
    <w:rsid w:val="00533E26"/>
    <w:rsid w:val="00534F9C"/>
    <w:rsid w:val="00537ECC"/>
    <w:rsid w:val="005409CC"/>
    <w:rsid w:val="00540FDC"/>
    <w:rsid w:val="0054218A"/>
    <w:rsid w:val="00547506"/>
    <w:rsid w:val="005502E8"/>
    <w:rsid w:val="0055298E"/>
    <w:rsid w:val="005543F0"/>
    <w:rsid w:val="0056030A"/>
    <w:rsid w:val="00566B63"/>
    <w:rsid w:val="00571384"/>
    <w:rsid w:val="00571E76"/>
    <w:rsid w:val="00572A4B"/>
    <w:rsid w:val="00575EF7"/>
    <w:rsid w:val="00576950"/>
    <w:rsid w:val="005808F3"/>
    <w:rsid w:val="00582582"/>
    <w:rsid w:val="00582C39"/>
    <w:rsid w:val="00584059"/>
    <w:rsid w:val="00585EDB"/>
    <w:rsid w:val="00587CFC"/>
    <w:rsid w:val="00590FFE"/>
    <w:rsid w:val="005945D1"/>
    <w:rsid w:val="005A101E"/>
    <w:rsid w:val="005A13A2"/>
    <w:rsid w:val="005B310B"/>
    <w:rsid w:val="005B3261"/>
    <w:rsid w:val="005B440E"/>
    <w:rsid w:val="005B4A08"/>
    <w:rsid w:val="005C242B"/>
    <w:rsid w:val="005C3745"/>
    <w:rsid w:val="005C78F3"/>
    <w:rsid w:val="005D1AC4"/>
    <w:rsid w:val="005D59C9"/>
    <w:rsid w:val="005D69F0"/>
    <w:rsid w:val="005E3824"/>
    <w:rsid w:val="005E4189"/>
    <w:rsid w:val="005F1E34"/>
    <w:rsid w:val="006024BD"/>
    <w:rsid w:val="00602EF6"/>
    <w:rsid w:val="006078E3"/>
    <w:rsid w:val="006122E4"/>
    <w:rsid w:val="00614CF3"/>
    <w:rsid w:val="00615414"/>
    <w:rsid w:val="0063104D"/>
    <w:rsid w:val="00633145"/>
    <w:rsid w:val="00641C40"/>
    <w:rsid w:val="00657F49"/>
    <w:rsid w:val="00661398"/>
    <w:rsid w:val="006711F4"/>
    <w:rsid w:val="00671FF3"/>
    <w:rsid w:val="00674E11"/>
    <w:rsid w:val="00685213"/>
    <w:rsid w:val="00685605"/>
    <w:rsid w:val="006916CE"/>
    <w:rsid w:val="006A1681"/>
    <w:rsid w:val="006A2F1C"/>
    <w:rsid w:val="006A35AD"/>
    <w:rsid w:val="006A3E65"/>
    <w:rsid w:val="006A5173"/>
    <w:rsid w:val="006A51E5"/>
    <w:rsid w:val="006B4FAC"/>
    <w:rsid w:val="006C2527"/>
    <w:rsid w:val="006C677D"/>
    <w:rsid w:val="006D28F0"/>
    <w:rsid w:val="006D691B"/>
    <w:rsid w:val="006E01AF"/>
    <w:rsid w:val="006E0B53"/>
    <w:rsid w:val="006E3658"/>
    <w:rsid w:val="006E728F"/>
    <w:rsid w:val="006F6DE3"/>
    <w:rsid w:val="006F7498"/>
    <w:rsid w:val="006F77A5"/>
    <w:rsid w:val="0070155B"/>
    <w:rsid w:val="00704682"/>
    <w:rsid w:val="00706C55"/>
    <w:rsid w:val="00707FF4"/>
    <w:rsid w:val="00711752"/>
    <w:rsid w:val="00712088"/>
    <w:rsid w:val="00717A32"/>
    <w:rsid w:val="0072020A"/>
    <w:rsid w:val="00721800"/>
    <w:rsid w:val="00722729"/>
    <w:rsid w:val="007244AA"/>
    <w:rsid w:val="00727C5F"/>
    <w:rsid w:val="00727D67"/>
    <w:rsid w:val="0073011E"/>
    <w:rsid w:val="00730BCE"/>
    <w:rsid w:val="007356F6"/>
    <w:rsid w:val="00735961"/>
    <w:rsid w:val="00735FDF"/>
    <w:rsid w:val="007402C0"/>
    <w:rsid w:val="00740A4B"/>
    <w:rsid w:val="00742653"/>
    <w:rsid w:val="007426C4"/>
    <w:rsid w:val="0074397F"/>
    <w:rsid w:val="00752949"/>
    <w:rsid w:val="00755358"/>
    <w:rsid w:val="00756EBF"/>
    <w:rsid w:val="0077555F"/>
    <w:rsid w:val="00776DCD"/>
    <w:rsid w:val="00781C84"/>
    <w:rsid w:val="0078285E"/>
    <w:rsid w:val="007834C1"/>
    <w:rsid w:val="00786F1D"/>
    <w:rsid w:val="007935D4"/>
    <w:rsid w:val="0079702C"/>
    <w:rsid w:val="007A5A04"/>
    <w:rsid w:val="007B064E"/>
    <w:rsid w:val="007B1AB3"/>
    <w:rsid w:val="007B570A"/>
    <w:rsid w:val="007C032F"/>
    <w:rsid w:val="007C07B2"/>
    <w:rsid w:val="007C3334"/>
    <w:rsid w:val="007C3B19"/>
    <w:rsid w:val="007C6095"/>
    <w:rsid w:val="007C7F9A"/>
    <w:rsid w:val="007D0B84"/>
    <w:rsid w:val="007D3B24"/>
    <w:rsid w:val="007D3B3A"/>
    <w:rsid w:val="007D4294"/>
    <w:rsid w:val="007D4A0F"/>
    <w:rsid w:val="007D7674"/>
    <w:rsid w:val="007F1300"/>
    <w:rsid w:val="007F17E4"/>
    <w:rsid w:val="007F1BA1"/>
    <w:rsid w:val="007F3F5E"/>
    <w:rsid w:val="007F6C97"/>
    <w:rsid w:val="008074C0"/>
    <w:rsid w:val="00807EFF"/>
    <w:rsid w:val="00815FEB"/>
    <w:rsid w:val="00820F56"/>
    <w:rsid w:val="00824568"/>
    <w:rsid w:val="00834469"/>
    <w:rsid w:val="00835EA6"/>
    <w:rsid w:val="00841265"/>
    <w:rsid w:val="008429DC"/>
    <w:rsid w:val="00850BE5"/>
    <w:rsid w:val="00855638"/>
    <w:rsid w:val="00857229"/>
    <w:rsid w:val="0085771F"/>
    <w:rsid w:val="00860F1D"/>
    <w:rsid w:val="00861A71"/>
    <w:rsid w:val="00861E54"/>
    <w:rsid w:val="00863137"/>
    <w:rsid w:val="0087315F"/>
    <w:rsid w:val="00873281"/>
    <w:rsid w:val="008755C5"/>
    <w:rsid w:val="008859D3"/>
    <w:rsid w:val="008915EA"/>
    <w:rsid w:val="008A0F16"/>
    <w:rsid w:val="008B4985"/>
    <w:rsid w:val="008B5A88"/>
    <w:rsid w:val="008B5B8A"/>
    <w:rsid w:val="008D0140"/>
    <w:rsid w:val="008E1686"/>
    <w:rsid w:val="008E6843"/>
    <w:rsid w:val="008F04F1"/>
    <w:rsid w:val="008F310D"/>
    <w:rsid w:val="008F625D"/>
    <w:rsid w:val="008F7E08"/>
    <w:rsid w:val="009003E1"/>
    <w:rsid w:val="00905676"/>
    <w:rsid w:val="00912BED"/>
    <w:rsid w:val="00914E71"/>
    <w:rsid w:val="00922CC7"/>
    <w:rsid w:val="00924E94"/>
    <w:rsid w:val="0093153B"/>
    <w:rsid w:val="009348FA"/>
    <w:rsid w:val="0093706C"/>
    <w:rsid w:val="0094062C"/>
    <w:rsid w:val="00950356"/>
    <w:rsid w:val="009534AD"/>
    <w:rsid w:val="00954CA4"/>
    <w:rsid w:val="0096034D"/>
    <w:rsid w:val="00960FA7"/>
    <w:rsid w:val="00962FD6"/>
    <w:rsid w:val="00967B47"/>
    <w:rsid w:val="0097086D"/>
    <w:rsid w:val="009720F5"/>
    <w:rsid w:val="009905CF"/>
    <w:rsid w:val="00997352"/>
    <w:rsid w:val="009A0E8E"/>
    <w:rsid w:val="009A1C36"/>
    <w:rsid w:val="009A6376"/>
    <w:rsid w:val="009B21F1"/>
    <w:rsid w:val="009B5C9A"/>
    <w:rsid w:val="009B7E36"/>
    <w:rsid w:val="009C5A81"/>
    <w:rsid w:val="009C645C"/>
    <w:rsid w:val="009C6B0A"/>
    <w:rsid w:val="009D05AD"/>
    <w:rsid w:val="009D0FD0"/>
    <w:rsid w:val="009D43F7"/>
    <w:rsid w:val="009D58F2"/>
    <w:rsid w:val="009D7A71"/>
    <w:rsid w:val="009E289A"/>
    <w:rsid w:val="009E4D43"/>
    <w:rsid w:val="009F09B7"/>
    <w:rsid w:val="009F5B39"/>
    <w:rsid w:val="00A02F38"/>
    <w:rsid w:val="00A032CF"/>
    <w:rsid w:val="00A0750F"/>
    <w:rsid w:val="00A21BD3"/>
    <w:rsid w:val="00A24ABF"/>
    <w:rsid w:val="00A25CFA"/>
    <w:rsid w:val="00A30359"/>
    <w:rsid w:val="00A3157E"/>
    <w:rsid w:val="00A33599"/>
    <w:rsid w:val="00A37F41"/>
    <w:rsid w:val="00A406D6"/>
    <w:rsid w:val="00A425DF"/>
    <w:rsid w:val="00A44E73"/>
    <w:rsid w:val="00A45733"/>
    <w:rsid w:val="00A77961"/>
    <w:rsid w:val="00A82632"/>
    <w:rsid w:val="00A82AEF"/>
    <w:rsid w:val="00A83AA6"/>
    <w:rsid w:val="00A909E3"/>
    <w:rsid w:val="00AA0ADC"/>
    <w:rsid w:val="00AA19C7"/>
    <w:rsid w:val="00AA3BB9"/>
    <w:rsid w:val="00AB2929"/>
    <w:rsid w:val="00AB43A4"/>
    <w:rsid w:val="00AC24D8"/>
    <w:rsid w:val="00AC5773"/>
    <w:rsid w:val="00AC5DA5"/>
    <w:rsid w:val="00AD4EDA"/>
    <w:rsid w:val="00AD5054"/>
    <w:rsid w:val="00AD5F3E"/>
    <w:rsid w:val="00AD672B"/>
    <w:rsid w:val="00AE10AD"/>
    <w:rsid w:val="00AE5E95"/>
    <w:rsid w:val="00AE734D"/>
    <w:rsid w:val="00AF1EE3"/>
    <w:rsid w:val="00AF23AA"/>
    <w:rsid w:val="00AF4395"/>
    <w:rsid w:val="00B03AE8"/>
    <w:rsid w:val="00B05D77"/>
    <w:rsid w:val="00B0672B"/>
    <w:rsid w:val="00B07B38"/>
    <w:rsid w:val="00B1052C"/>
    <w:rsid w:val="00B20B0A"/>
    <w:rsid w:val="00B21B9D"/>
    <w:rsid w:val="00B22DB3"/>
    <w:rsid w:val="00B23A51"/>
    <w:rsid w:val="00B2627D"/>
    <w:rsid w:val="00B317F4"/>
    <w:rsid w:val="00B31C0B"/>
    <w:rsid w:val="00B402A8"/>
    <w:rsid w:val="00B449E6"/>
    <w:rsid w:val="00B45A5A"/>
    <w:rsid w:val="00B55AC9"/>
    <w:rsid w:val="00B71247"/>
    <w:rsid w:val="00B71EA5"/>
    <w:rsid w:val="00B7773E"/>
    <w:rsid w:val="00B86835"/>
    <w:rsid w:val="00B8726D"/>
    <w:rsid w:val="00B90FD4"/>
    <w:rsid w:val="00B92287"/>
    <w:rsid w:val="00B95A9A"/>
    <w:rsid w:val="00BA01E0"/>
    <w:rsid w:val="00BA7F65"/>
    <w:rsid w:val="00BB7F94"/>
    <w:rsid w:val="00BC1614"/>
    <w:rsid w:val="00BC70BE"/>
    <w:rsid w:val="00BC7CEF"/>
    <w:rsid w:val="00BD1EDD"/>
    <w:rsid w:val="00BD3187"/>
    <w:rsid w:val="00BE4F01"/>
    <w:rsid w:val="00BE55C2"/>
    <w:rsid w:val="00BF0BC8"/>
    <w:rsid w:val="00BF13F8"/>
    <w:rsid w:val="00BF671C"/>
    <w:rsid w:val="00BF6BBB"/>
    <w:rsid w:val="00BF7AB5"/>
    <w:rsid w:val="00C0152B"/>
    <w:rsid w:val="00C121B0"/>
    <w:rsid w:val="00C121D2"/>
    <w:rsid w:val="00C178B5"/>
    <w:rsid w:val="00C21C81"/>
    <w:rsid w:val="00C34E8A"/>
    <w:rsid w:val="00C35740"/>
    <w:rsid w:val="00C369BA"/>
    <w:rsid w:val="00C40533"/>
    <w:rsid w:val="00C53407"/>
    <w:rsid w:val="00C54048"/>
    <w:rsid w:val="00C6405A"/>
    <w:rsid w:val="00C659A8"/>
    <w:rsid w:val="00C6759B"/>
    <w:rsid w:val="00C74558"/>
    <w:rsid w:val="00C74947"/>
    <w:rsid w:val="00C81F87"/>
    <w:rsid w:val="00C87CCE"/>
    <w:rsid w:val="00C92828"/>
    <w:rsid w:val="00C933A0"/>
    <w:rsid w:val="00C94726"/>
    <w:rsid w:val="00C94E7D"/>
    <w:rsid w:val="00CA0A51"/>
    <w:rsid w:val="00CA2AC2"/>
    <w:rsid w:val="00CA343B"/>
    <w:rsid w:val="00CB432D"/>
    <w:rsid w:val="00CC0562"/>
    <w:rsid w:val="00CC0803"/>
    <w:rsid w:val="00CC1AF7"/>
    <w:rsid w:val="00CC3486"/>
    <w:rsid w:val="00CC37B9"/>
    <w:rsid w:val="00CD3592"/>
    <w:rsid w:val="00CD3B5E"/>
    <w:rsid w:val="00CD4CDC"/>
    <w:rsid w:val="00CD67F1"/>
    <w:rsid w:val="00CE28B2"/>
    <w:rsid w:val="00CE2DA9"/>
    <w:rsid w:val="00CE68B2"/>
    <w:rsid w:val="00CF050A"/>
    <w:rsid w:val="00CF18A2"/>
    <w:rsid w:val="00CF289B"/>
    <w:rsid w:val="00CF441C"/>
    <w:rsid w:val="00D05978"/>
    <w:rsid w:val="00D0696F"/>
    <w:rsid w:val="00D06DCC"/>
    <w:rsid w:val="00D1183E"/>
    <w:rsid w:val="00D1362D"/>
    <w:rsid w:val="00D162E8"/>
    <w:rsid w:val="00D26B8A"/>
    <w:rsid w:val="00D30387"/>
    <w:rsid w:val="00D31813"/>
    <w:rsid w:val="00D33CDD"/>
    <w:rsid w:val="00D35064"/>
    <w:rsid w:val="00D36088"/>
    <w:rsid w:val="00D36FC2"/>
    <w:rsid w:val="00D44379"/>
    <w:rsid w:val="00D45BC5"/>
    <w:rsid w:val="00D5062B"/>
    <w:rsid w:val="00D53F3B"/>
    <w:rsid w:val="00D56B51"/>
    <w:rsid w:val="00D83CB7"/>
    <w:rsid w:val="00D86972"/>
    <w:rsid w:val="00D904AC"/>
    <w:rsid w:val="00D948E5"/>
    <w:rsid w:val="00D956CC"/>
    <w:rsid w:val="00DA7C83"/>
    <w:rsid w:val="00DB3B43"/>
    <w:rsid w:val="00DB3D76"/>
    <w:rsid w:val="00DB56BD"/>
    <w:rsid w:val="00DC1A72"/>
    <w:rsid w:val="00DC50AD"/>
    <w:rsid w:val="00DC585D"/>
    <w:rsid w:val="00DC7390"/>
    <w:rsid w:val="00DD00C5"/>
    <w:rsid w:val="00DD140E"/>
    <w:rsid w:val="00DD1C9C"/>
    <w:rsid w:val="00DE0A3F"/>
    <w:rsid w:val="00E014E0"/>
    <w:rsid w:val="00E038D1"/>
    <w:rsid w:val="00E044BB"/>
    <w:rsid w:val="00E07860"/>
    <w:rsid w:val="00E12E94"/>
    <w:rsid w:val="00E2648E"/>
    <w:rsid w:val="00E26CA6"/>
    <w:rsid w:val="00E31C84"/>
    <w:rsid w:val="00E523AE"/>
    <w:rsid w:val="00E622CF"/>
    <w:rsid w:val="00E63929"/>
    <w:rsid w:val="00E66E23"/>
    <w:rsid w:val="00E71EE3"/>
    <w:rsid w:val="00E741E9"/>
    <w:rsid w:val="00E75340"/>
    <w:rsid w:val="00E76B79"/>
    <w:rsid w:val="00E810C4"/>
    <w:rsid w:val="00E81A4B"/>
    <w:rsid w:val="00E874E0"/>
    <w:rsid w:val="00E90863"/>
    <w:rsid w:val="00E95074"/>
    <w:rsid w:val="00EB0043"/>
    <w:rsid w:val="00EC1242"/>
    <w:rsid w:val="00ED0AE7"/>
    <w:rsid w:val="00ED3B41"/>
    <w:rsid w:val="00ED3C87"/>
    <w:rsid w:val="00ED4ACC"/>
    <w:rsid w:val="00ED61E3"/>
    <w:rsid w:val="00EE1649"/>
    <w:rsid w:val="00EE51BC"/>
    <w:rsid w:val="00EF03AC"/>
    <w:rsid w:val="00F14DBD"/>
    <w:rsid w:val="00F17EF0"/>
    <w:rsid w:val="00F21601"/>
    <w:rsid w:val="00F227F9"/>
    <w:rsid w:val="00F23D4B"/>
    <w:rsid w:val="00F247AC"/>
    <w:rsid w:val="00F25751"/>
    <w:rsid w:val="00F33D69"/>
    <w:rsid w:val="00F3501F"/>
    <w:rsid w:val="00F36E37"/>
    <w:rsid w:val="00F56315"/>
    <w:rsid w:val="00F57440"/>
    <w:rsid w:val="00F603D3"/>
    <w:rsid w:val="00F61F0A"/>
    <w:rsid w:val="00F73C51"/>
    <w:rsid w:val="00F73DF3"/>
    <w:rsid w:val="00F74B85"/>
    <w:rsid w:val="00F82E35"/>
    <w:rsid w:val="00F86A98"/>
    <w:rsid w:val="00F924C9"/>
    <w:rsid w:val="00FA1C0D"/>
    <w:rsid w:val="00FA2104"/>
    <w:rsid w:val="00FC462E"/>
    <w:rsid w:val="00FC4ED6"/>
    <w:rsid w:val="00FC6480"/>
    <w:rsid w:val="00FC70AC"/>
    <w:rsid w:val="00FD6FE0"/>
    <w:rsid w:val="00FE2EA1"/>
    <w:rsid w:val="00FE3D04"/>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E1"/>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9003E1"/>
    <w:pPr>
      <w:spacing w:before="75" w:after="75" w:line="240" w:lineRule="auto"/>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E1"/>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9003E1"/>
    <w:pPr>
      <w:spacing w:before="75" w:after="75" w:line="240" w:lineRule="auto"/>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483">
      <w:marLeft w:val="0"/>
      <w:marRight w:val="0"/>
      <w:marTop w:val="0"/>
      <w:marBottom w:val="0"/>
      <w:divBdr>
        <w:top w:val="none" w:sz="0" w:space="0" w:color="auto"/>
        <w:left w:val="none" w:sz="0" w:space="0" w:color="auto"/>
        <w:bottom w:val="none" w:sz="0" w:space="0" w:color="auto"/>
        <w:right w:val="none" w:sz="0" w:space="0" w:color="auto"/>
      </w:divBdr>
    </w:div>
    <w:div w:id="10884484">
      <w:marLeft w:val="0"/>
      <w:marRight w:val="0"/>
      <w:marTop w:val="0"/>
      <w:marBottom w:val="0"/>
      <w:divBdr>
        <w:top w:val="none" w:sz="0" w:space="0" w:color="auto"/>
        <w:left w:val="none" w:sz="0" w:space="0" w:color="auto"/>
        <w:bottom w:val="none" w:sz="0" w:space="0" w:color="auto"/>
        <w:right w:val="none" w:sz="0" w:space="0" w:color="auto"/>
      </w:divBdr>
    </w:div>
    <w:div w:id="10884485">
      <w:marLeft w:val="0"/>
      <w:marRight w:val="0"/>
      <w:marTop w:val="0"/>
      <w:marBottom w:val="0"/>
      <w:divBdr>
        <w:top w:val="none" w:sz="0" w:space="0" w:color="auto"/>
        <w:left w:val="none" w:sz="0" w:space="0" w:color="auto"/>
        <w:bottom w:val="none" w:sz="0" w:space="0" w:color="auto"/>
        <w:right w:val="none" w:sz="0" w:space="0" w:color="auto"/>
      </w:divBdr>
    </w:div>
    <w:div w:id="10884487">
      <w:marLeft w:val="0"/>
      <w:marRight w:val="0"/>
      <w:marTop w:val="0"/>
      <w:marBottom w:val="0"/>
      <w:divBdr>
        <w:top w:val="none" w:sz="0" w:space="0" w:color="auto"/>
        <w:left w:val="none" w:sz="0" w:space="0" w:color="auto"/>
        <w:bottom w:val="none" w:sz="0" w:space="0" w:color="auto"/>
        <w:right w:val="none" w:sz="0" w:space="0" w:color="auto"/>
      </w:divBdr>
    </w:div>
    <w:div w:id="10884488">
      <w:marLeft w:val="45"/>
      <w:marRight w:val="45"/>
      <w:marTop w:val="90"/>
      <w:marBottom w:val="90"/>
      <w:divBdr>
        <w:top w:val="none" w:sz="0" w:space="0" w:color="auto"/>
        <w:left w:val="none" w:sz="0" w:space="0" w:color="auto"/>
        <w:bottom w:val="none" w:sz="0" w:space="0" w:color="auto"/>
        <w:right w:val="none" w:sz="0" w:space="0" w:color="auto"/>
      </w:divBdr>
      <w:divsChild>
        <w:div w:id="10884491">
          <w:marLeft w:val="0"/>
          <w:marRight w:val="0"/>
          <w:marTop w:val="240"/>
          <w:marBottom w:val="0"/>
          <w:divBdr>
            <w:top w:val="none" w:sz="0" w:space="0" w:color="auto"/>
            <w:left w:val="none" w:sz="0" w:space="0" w:color="auto"/>
            <w:bottom w:val="none" w:sz="0" w:space="0" w:color="auto"/>
            <w:right w:val="none" w:sz="0" w:space="0" w:color="auto"/>
          </w:divBdr>
        </w:div>
      </w:divsChild>
    </w:div>
    <w:div w:id="10884490">
      <w:marLeft w:val="0"/>
      <w:marRight w:val="0"/>
      <w:marTop w:val="0"/>
      <w:marBottom w:val="0"/>
      <w:divBdr>
        <w:top w:val="none" w:sz="0" w:space="0" w:color="auto"/>
        <w:left w:val="none" w:sz="0" w:space="0" w:color="auto"/>
        <w:bottom w:val="none" w:sz="0" w:space="0" w:color="auto"/>
        <w:right w:val="none" w:sz="0" w:space="0" w:color="auto"/>
      </w:divBdr>
      <w:divsChild>
        <w:div w:id="10884486">
          <w:marLeft w:val="0"/>
          <w:marRight w:val="0"/>
          <w:marTop w:val="0"/>
          <w:marBottom w:val="0"/>
          <w:divBdr>
            <w:top w:val="none" w:sz="0" w:space="0" w:color="auto"/>
            <w:left w:val="none" w:sz="0" w:space="0" w:color="auto"/>
            <w:bottom w:val="none" w:sz="0" w:space="0" w:color="auto"/>
            <w:right w:val="none" w:sz="0" w:space="0" w:color="auto"/>
          </w:divBdr>
          <w:divsChild>
            <w:div w:id="108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492">
      <w:marLeft w:val="0"/>
      <w:marRight w:val="0"/>
      <w:marTop w:val="0"/>
      <w:marBottom w:val="0"/>
      <w:divBdr>
        <w:top w:val="none" w:sz="0" w:space="0" w:color="auto"/>
        <w:left w:val="none" w:sz="0" w:space="0" w:color="auto"/>
        <w:bottom w:val="none" w:sz="0" w:space="0" w:color="auto"/>
        <w:right w:val="none" w:sz="0" w:space="0" w:color="auto"/>
      </w:divBdr>
    </w:div>
    <w:div w:id="10884493">
      <w:marLeft w:val="0"/>
      <w:marRight w:val="0"/>
      <w:marTop w:val="0"/>
      <w:marBottom w:val="0"/>
      <w:divBdr>
        <w:top w:val="none" w:sz="0" w:space="0" w:color="auto"/>
        <w:left w:val="none" w:sz="0" w:space="0" w:color="auto"/>
        <w:bottom w:val="none" w:sz="0" w:space="0" w:color="auto"/>
        <w:right w:val="none" w:sz="0" w:space="0" w:color="auto"/>
      </w:divBdr>
    </w:div>
    <w:div w:id="10884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9526</Words>
  <Characters>5431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Likumprojekta „Par nekustamā īpašuma „Novadnieki” Vārves pagastā, Ventspils novadā, atsavināšanu sabiedrības vajadzībām – valsts nozīmes civilās aviācijas lidlauka infrastruktūras attīstības projekta īstenošanai” sākotnējās ietekmes novērtējuma ziņojums</vt:lpstr>
    </vt:vector>
  </TitlesOfParts>
  <Company>Satiksmes Ministrija</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„Kaktiņi” daļu Lēdmanes pagastā, Lielvārdes novadā atsavināšanu sabiedrības vajadzībām - valsts autoceļa E22 posma Rīga (Tīnūži)-Koknese rekonstrukcijas projekta īstenošanai</dc:title>
  <dc:subject>Par nekustamā īpašuma „Novadnieki” Vārves pagastā, Ventspils novadā atsavināšanu sabiedrības vajadzībām - valsts nozīmes civilās aviācijas lidlauka infrastruktūras attīstības projekta īstenošanai</dc:subject>
  <dc:creator>Agnese Breice</dc:creator>
  <dc:description>Agnese Breice Satiksmes ministrijas Juridiskā departamenta Nekustamo īpašumu nodaļas vecākā referente, tālr. 67028037</dc:description>
  <cp:lastModifiedBy>Baiba Šterna</cp:lastModifiedBy>
  <cp:revision>4</cp:revision>
  <cp:lastPrinted>2015-03-23T13:29:00Z</cp:lastPrinted>
  <dcterms:created xsi:type="dcterms:W3CDTF">2015-03-16T08:54:00Z</dcterms:created>
  <dcterms:modified xsi:type="dcterms:W3CDTF">2015-03-24T14:21:00Z</dcterms:modified>
</cp:coreProperties>
</file>