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A" w:rsidRDefault="00341E7A" w:rsidP="00341E7A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Ministru kabineta noteikumu projekta</w:t>
      </w:r>
    </w:p>
    <w:p w:rsidR="00B0361B" w:rsidRPr="0043535A" w:rsidRDefault="00341E7A" w:rsidP="0043535A">
      <w:pPr>
        <w:spacing w:line="240" w:lineRule="auto"/>
        <w:ind w:right="-2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„Grozījumi Ministru kabineta 2008.gada 25.novembra noteikumos Nr.972 „Ceļu drošības audita noteikumi”” </w:t>
      </w:r>
      <w:r>
        <w:rPr>
          <w:rFonts w:eastAsia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43535A" w:rsidRPr="0043535A" w:rsidRDefault="0043535A" w:rsidP="0083428E">
      <w:pPr>
        <w:ind w:firstLine="0"/>
        <w:rPr>
          <w:rFonts w:eastAsia="Times New Roman"/>
          <w:b/>
          <w:sz w:val="16"/>
          <w:szCs w:val="16"/>
          <w:lang w:eastAsia="lv-LV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478"/>
        <w:gridCol w:w="2984"/>
        <w:gridCol w:w="5185"/>
      </w:tblGrid>
      <w:tr w:rsidR="00B0361B" w:rsidRPr="0027189F" w:rsidTr="00C027B6">
        <w:trPr>
          <w:trHeight w:val="331"/>
        </w:trPr>
        <w:tc>
          <w:tcPr>
            <w:tcW w:w="8647" w:type="dxa"/>
            <w:gridSpan w:val="3"/>
          </w:tcPr>
          <w:p w:rsidR="00844CA5" w:rsidRPr="0027189F" w:rsidRDefault="00B0361B" w:rsidP="0050357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0361B" w:rsidRPr="0027189F" w:rsidTr="00C027B6">
        <w:trPr>
          <w:trHeight w:val="581"/>
        </w:trPr>
        <w:tc>
          <w:tcPr>
            <w:tcW w:w="478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984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5185" w:type="dxa"/>
          </w:tcPr>
          <w:p w:rsidR="00844CA5" w:rsidRPr="0027189F" w:rsidRDefault="00341E7A" w:rsidP="00341E7A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Ministru kabineta noteikumu projekts </w:t>
            </w:r>
            <w:r w:rsidRPr="00341E7A">
              <w:rPr>
                <w:sz w:val="24"/>
                <w:szCs w:val="24"/>
              </w:rPr>
              <w:t>„Grozījumi Ministru kabineta 2008.gada 25.novembra noteikumos Nr.972 „Ceļu drošības audita noteikumi””</w:t>
            </w:r>
            <w:r>
              <w:rPr>
                <w:sz w:val="24"/>
                <w:szCs w:val="24"/>
              </w:rPr>
              <w:t xml:space="preserve"> (turpmāk - noteikumu projekts) izstrādāts</w:t>
            </w:r>
            <w:r w:rsidR="004353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pamatojoties uz </w:t>
            </w:r>
            <w:r w:rsidR="00461C26" w:rsidRPr="00461C26">
              <w:rPr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ļu satiksmes likuma 6.panta otro</w:t>
            </w:r>
            <w:r w:rsidR="0043535A">
              <w:rPr>
                <w:sz w:val="24"/>
                <w:szCs w:val="24"/>
              </w:rPr>
              <w:t xml:space="preserve"> daļu</w:t>
            </w:r>
            <w:r w:rsidR="00D93F76" w:rsidRPr="00312129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B0361B" w:rsidRPr="0027189F" w:rsidTr="00C027B6">
        <w:trPr>
          <w:trHeight w:val="3886"/>
        </w:trPr>
        <w:tc>
          <w:tcPr>
            <w:tcW w:w="478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984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83428E" w:rsidRPr="00CE1AC0">
              <w:rPr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185" w:type="dxa"/>
          </w:tcPr>
          <w:p w:rsidR="00C32077" w:rsidRDefault="00094775" w:rsidP="00B0269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Pašlaik spēkā esošie </w:t>
            </w:r>
            <w:r w:rsidR="00461C26" w:rsidRPr="00461C26">
              <w:rPr>
                <w:sz w:val="24"/>
                <w:szCs w:val="24"/>
              </w:rPr>
              <w:t>Ceļu drošības audita noteikumi</w:t>
            </w:r>
            <w:r w:rsidR="00461C26">
              <w:rPr>
                <w:sz w:val="24"/>
                <w:szCs w:val="24"/>
              </w:rPr>
              <w:t xml:space="preserve"> ir pieņemti 2008.gada 25.novembrī</w:t>
            </w:r>
            <w:r>
              <w:rPr>
                <w:sz w:val="24"/>
                <w:szCs w:val="24"/>
              </w:rPr>
              <w:t>,</w:t>
            </w:r>
            <w:r w:rsidR="00341E7A">
              <w:rPr>
                <w:sz w:val="24"/>
                <w:szCs w:val="24"/>
              </w:rPr>
              <w:t xml:space="preserve"> un</w:t>
            </w:r>
            <w:r>
              <w:rPr>
                <w:sz w:val="24"/>
                <w:szCs w:val="24"/>
              </w:rPr>
              <w:t xml:space="preserve"> tie</w:t>
            </w:r>
            <w:r w:rsidR="00554805">
              <w:rPr>
                <w:sz w:val="24"/>
                <w:szCs w:val="24"/>
              </w:rPr>
              <w:t xml:space="preserve"> ir v</w:t>
            </w:r>
            <w:r w:rsidR="00461C26">
              <w:rPr>
                <w:sz w:val="24"/>
                <w:szCs w:val="24"/>
              </w:rPr>
              <w:t>ienreiz</w:t>
            </w:r>
            <w:r w:rsidR="00554805">
              <w:rPr>
                <w:sz w:val="24"/>
                <w:szCs w:val="24"/>
              </w:rPr>
              <w:t xml:space="preserve"> grozīti</w:t>
            </w:r>
            <w:r w:rsidR="00461C26">
              <w:rPr>
                <w:sz w:val="24"/>
                <w:szCs w:val="24"/>
              </w:rPr>
              <w:t xml:space="preserve"> 2011.gada 18.janvārī.</w:t>
            </w:r>
            <w:r w:rsidR="00B0269A">
              <w:rPr>
                <w:sz w:val="24"/>
                <w:szCs w:val="24"/>
              </w:rPr>
              <w:t xml:space="preserve"> Ir nepieciešams papildināt un grozīt esošās normas, lai uzlabotu ce</w:t>
            </w:r>
            <w:r w:rsidR="00461C26">
              <w:rPr>
                <w:sz w:val="24"/>
                <w:szCs w:val="24"/>
              </w:rPr>
              <w:t>ļu satiksmes drošības līmeni valstī, novēršot nepilnības un kļūdas satiksmes drošības un organizācijas risinājumos ceļa plānošanas un projektēšanas stadijās</w:t>
            </w:r>
            <w:r w:rsidR="00731BE5">
              <w:rPr>
                <w:sz w:val="24"/>
                <w:szCs w:val="24"/>
              </w:rPr>
              <w:t>.</w:t>
            </w:r>
          </w:p>
          <w:p w:rsidR="00AF22C3" w:rsidRDefault="00AF22C3" w:rsidP="00B026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22C3">
              <w:rPr>
                <w:sz w:val="24"/>
                <w:szCs w:val="24"/>
              </w:rPr>
              <w:t>Noteikumu projekta mērķi ir:</w:t>
            </w:r>
          </w:p>
          <w:p w:rsidR="006C5F6C" w:rsidRDefault="00F93DF7" w:rsidP="00F93DF7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uzlabot satiksmes drošības līmeni valstī, novēršot</w:t>
            </w:r>
            <w:r w:rsidR="006C5F6C">
              <w:t xml:space="preserve"> </w:t>
            </w:r>
            <w:r w:rsidR="00461C26">
              <w:t>nepilnības un kļūdas satiksmes drošības un organizācijas risinājumos ceļa plānošanas un projektēšanas stadijās</w:t>
            </w:r>
            <w:r w:rsidR="006C5F6C">
              <w:t>.</w:t>
            </w:r>
          </w:p>
          <w:p w:rsidR="006C5F6C" w:rsidRDefault="006C5F6C" w:rsidP="006C5F6C">
            <w:pPr>
              <w:ind w:firstLine="0"/>
              <w:rPr>
                <w:sz w:val="24"/>
                <w:szCs w:val="24"/>
              </w:rPr>
            </w:pPr>
            <w:r>
              <w:t xml:space="preserve">  </w:t>
            </w:r>
            <w:r w:rsidRPr="006C5F6C">
              <w:rPr>
                <w:sz w:val="24"/>
                <w:szCs w:val="24"/>
              </w:rPr>
              <w:t>Noteikumu projekta būtība ir:</w:t>
            </w:r>
          </w:p>
          <w:p w:rsidR="00326704" w:rsidRDefault="00D972A3" w:rsidP="0032670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paredzēt</w:t>
            </w:r>
            <w:r w:rsidR="00F93DF7">
              <w:t xml:space="preserve"> ceļu drošības audita pasūtīšanas un organizēšanas kārtību esošajiem ceļiem, kuriem paredzēta rekonstrukcija</w:t>
            </w:r>
            <w:r w:rsidR="00326704">
              <w:t>;</w:t>
            </w:r>
          </w:p>
          <w:p w:rsidR="00326704" w:rsidRDefault="00F93DF7" w:rsidP="0032670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noteikt esošā ceļa audita nepieciešamības kārtību</w:t>
            </w:r>
            <w:r w:rsidR="00D972A3">
              <w:t xml:space="preserve"> un auditoram pārbaudāmo ceļa drošības elementu uzska</w:t>
            </w:r>
            <w:r w:rsidR="00E561B3">
              <w:t>i</w:t>
            </w:r>
            <w:r w:rsidR="00D972A3">
              <w:t>tījumu</w:t>
            </w:r>
            <w:r w:rsidR="00326704">
              <w:t>;</w:t>
            </w:r>
          </w:p>
          <w:p w:rsidR="00D07CB0" w:rsidRDefault="00D972A3" w:rsidP="00A02E6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nodrošināt ceļa pārvaldītāju ar informāciju par ceļu drošības audita atzinumā sniegtajiem </w:t>
            </w:r>
            <w:r w:rsidR="00797DB3">
              <w:t>ieteikumiem;</w:t>
            </w:r>
          </w:p>
          <w:p w:rsidR="00797DB3" w:rsidRPr="00326704" w:rsidRDefault="00797DB3" w:rsidP="00A02E6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precizēt auditoru atbildību no interešu konflikta viedokļa.</w:t>
            </w:r>
          </w:p>
        </w:tc>
      </w:tr>
      <w:tr w:rsidR="00B0361B" w:rsidRPr="0027189F" w:rsidTr="00C027B6">
        <w:trPr>
          <w:trHeight w:val="507"/>
        </w:trPr>
        <w:tc>
          <w:tcPr>
            <w:tcW w:w="478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984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83428E" w:rsidRPr="0027189F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185" w:type="dxa"/>
          </w:tcPr>
          <w:p w:rsidR="00B0361B" w:rsidRPr="0027189F" w:rsidRDefault="0083428E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Valsts akciju sabiedrība „Ceļu satiksmes drošības direkcija”</w:t>
            </w:r>
            <w:r w:rsidR="006A1817">
              <w:rPr>
                <w:rFonts w:eastAsia="Times New Roman"/>
                <w:sz w:val="24"/>
                <w:szCs w:val="24"/>
                <w:lang w:eastAsia="lv-LV"/>
              </w:rPr>
              <w:t xml:space="preserve"> un valsts akciju sabiedrība „Latvijas valsts ceļi”.</w:t>
            </w:r>
          </w:p>
        </w:tc>
      </w:tr>
      <w:tr w:rsidR="00B0361B" w:rsidRPr="0027189F" w:rsidTr="00C027B6">
        <w:tc>
          <w:tcPr>
            <w:tcW w:w="478" w:type="dxa"/>
          </w:tcPr>
          <w:p w:rsidR="00B0361B" w:rsidRPr="0027189F" w:rsidRDefault="00B0361B" w:rsidP="0083428E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83428E">
              <w:rPr>
                <w:rFonts w:eastAsia="Times New Roman"/>
                <w:sz w:val="24"/>
                <w:szCs w:val="24"/>
                <w:lang w:eastAsia="lv-LV"/>
              </w:rPr>
              <w:t>4</w:t>
            </w: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84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185" w:type="dxa"/>
          </w:tcPr>
          <w:p w:rsidR="00B0361B" w:rsidRPr="0027189F" w:rsidRDefault="0083428E" w:rsidP="0083428E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</w:t>
            </w:r>
            <w:r w:rsidR="0033720A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3535A" w:rsidRPr="0043535A" w:rsidRDefault="0043535A" w:rsidP="0043535A">
      <w:pPr>
        <w:ind w:firstLine="0"/>
        <w:rPr>
          <w:sz w:val="16"/>
          <w:szCs w:val="16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478"/>
        <w:gridCol w:w="3404"/>
        <w:gridCol w:w="4765"/>
      </w:tblGrid>
      <w:tr w:rsidR="00B0361B" w:rsidRPr="00094458" w:rsidTr="00C027B6">
        <w:tc>
          <w:tcPr>
            <w:tcW w:w="8647" w:type="dxa"/>
            <w:gridSpan w:val="3"/>
          </w:tcPr>
          <w:p w:rsidR="00844CA5" w:rsidRPr="00094458" w:rsidRDefault="00B0361B" w:rsidP="008F7D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094458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II. </w:t>
            </w:r>
            <w:r w:rsidR="0083428E" w:rsidRPr="00094458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Tiesību akta projekta ietekme uz </w:t>
            </w:r>
            <w:r w:rsidR="0083428E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sabiedrību</w:t>
            </w:r>
            <w:r w:rsidR="0083428E">
              <w:rPr>
                <w:b/>
                <w:bCs/>
                <w:sz w:val="24"/>
                <w:szCs w:val="24"/>
                <w:shd w:val="clear" w:color="auto" w:fill="FFFFFF"/>
              </w:rPr>
              <w:t>, tautsaimniecības attīstību un administratīvo slogu</w:t>
            </w:r>
          </w:p>
        </w:tc>
      </w:tr>
      <w:tr w:rsidR="00B0361B" w:rsidRPr="0027189F" w:rsidTr="00C027B6">
        <w:trPr>
          <w:trHeight w:val="467"/>
        </w:trPr>
        <w:tc>
          <w:tcPr>
            <w:tcW w:w="478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404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83428E">
              <w:rPr>
                <w:sz w:val="24"/>
                <w:szCs w:val="24"/>
                <w:shd w:val="clear" w:color="auto" w:fill="FFFFFF"/>
              </w:rPr>
              <w:t xml:space="preserve">Sabiedrības </w:t>
            </w:r>
            <w:proofErr w:type="spellStart"/>
            <w:r w:rsidR="0083428E">
              <w:rPr>
                <w:sz w:val="24"/>
                <w:szCs w:val="24"/>
                <w:shd w:val="clear" w:color="auto" w:fill="FFFFFF"/>
              </w:rPr>
              <w:t>mērķgrupas</w:t>
            </w:r>
            <w:proofErr w:type="spellEnd"/>
            <w:r w:rsidR="0083428E">
              <w:rPr>
                <w:sz w:val="24"/>
                <w:szCs w:val="24"/>
                <w:shd w:val="clear" w:color="auto" w:fill="FFFFFF"/>
              </w:rPr>
              <w:t>, kuras tiesiskais regulējums ietekmē vai varētu ietekmēt</w:t>
            </w:r>
          </w:p>
        </w:tc>
        <w:tc>
          <w:tcPr>
            <w:tcW w:w="4765" w:type="dxa"/>
          </w:tcPr>
          <w:p w:rsidR="00B0361B" w:rsidRPr="0027189F" w:rsidRDefault="00B0361B" w:rsidP="008D6603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Noteikumu projek</w:t>
            </w:r>
            <w:r w:rsidR="00094775">
              <w:rPr>
                <w:rFonts w:eastAsia="Times New Roman"/>
                <w:sz w:val="24"/>
                <w:szCs w:val="24"/>
                <w:lang w:eastAsia="lv-LV"/>
              </w:rPr>
              <w:t xml:space="preserve">ts attiecas uz </w:t>
            </w:r>
            <w:r w:rsidR="008D6603">
              <w:rPr>
                <w:rFonts w:eastAsia="Times New Roman"/>
                <w:sz w:val="24"/>
                <w:szCs w:val="24"/>
                <w:lang w:eastAsia="lv-LV"/>
              </w:rPr>
              <w:t>ceļu pārvaldītājiem un to konsultantiem, ceļu projektētājiem.</w:t>
            </w:r>
          </w:p>
        </w:tc>
      </w:tr>
      <w:tr w:rsidR="0083428E" w:rsidRPr="0027189F" w:rsidTr="00C027B6">
        <w:trPr>
          <w:trHeight w:val="523"/>
        </w:trPr>
        <w:tc>
          <w:tcPr>
            <w:tcW w:w="478" w:type="dxa"/>
          </w:tcPr>
          <w:p w:rsidR="0083428E" w:rsidRPr="0027189F" w:rsidRDefault="0083428E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404" w:type="dxa"/>
          </w:tcPr>
          <w:p w:rsidR="0083428E" w:rsidRPr="0027189F" w:rsidRDefault="0083428E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Tiesiskā regulējuma ietekme uz tautsaimniecību un administratīvo slogu</w:t>
            </w:r>
          </w:p>
        </w:tc>
        <w:tc>
          <w:tcPr>
            <w:tcW w:w="4765" w:type="dxa"/>
          </w:tcPr>
          <w:p w:rsidR="0083428E" w:rsidRDefault="006A1817" w:rsidP="00882B12">
            <w:pPr>
              <w:spacing w:line="240" w:lineRule="auto"/>
              <w:ind w:firstLine="0"/>
              <w:jc w:val="left"/>
            </w:pPr>
            <w:r w:rsidRPr="006A1817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0361B" w:rsidRPr="0027189F" w:rsidTr="00C027B6">
        <w:trPr>
          <w:trHeight w:val="517"/>
        </w:trPr>
        <w:tc>
          <w:tcPr>
            <w:tcW w:w="478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3404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="0083428E">
              <w:rPr>
                <w:sz w:val="24"/>
                <w:szCs w:val="24"/>
                <w:shd w:val="clear" w:color="auto" w:fill="FFFFFF"/>
              </w:rPr>
              <w:t>Administratīvo izmaksu monetārs novērtējums</w:t>
            </w:r>
          </w:p>
        </w:tc>
        <w:tc>
          <w:tcPr>
            <w:tcW w:w="4765" w:type="dxa"/>
          </w:tcPr>
          <w:p w:rsidR="00B0361B" w:rsidRDefault="00B0361B" w:rsidP="00907343">
            <w:pPr>
              <w:ind w:firstLine="0"/>
              <w:jc w:val="left"/>
            </w:pPr>
            <w:r w:rsidRPr="006862AF">
              <w:rPr>
                <w:rFonts w:eastAsia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B0361B" w:rsidRPr="0027189F" w:rsidTr="00C027B6">
        <w:tc>
          <w:tcPr>
            <w:tcW w:w="478" w:type="dxa"/>
          </w:tcPr>
          <w:p w:rsidR="00B0361B" w:rsidRPr="0027189F" w:rsidRDefault="0083428E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 4</w:t>
            </w:r>
            <w:r w:rsidR="00B0361B" w:rsidRPr="0027189F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04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4765" w:type="dxa"/>
          </w:tcPr>
          <w:p w:rsidR="00B0361B" w:rsidRPr="0027189F" w:rsidRDefault="00B0361B" w:rsidP="0090734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3535A" w:rsidRPr="0043535A" w:rsidRDefault="0043535A" w:rsidP="0043535A">
      <w:pPr>
        <w:ind w:firstLine="0"/>
        <w:rPr>
          <w:sz w:val="16"/>
          <w:szCs w:val="16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2444"/>
        <w:gridCol w:w="6203"/>
      </w:tblGrid>
      <w:tr w:rsidR="004D236A" w:rsidTr="00C027B6">
        <w:trPr>
          <w:trHeight w:val="421"/>
        </w:trPr>
        <w:tc>
          <w:tcPr>
            <w:tcW w:w="8647" w:type="dxa"/>
            <w:gridSpan w:val="2"/>
            <w:hideMark/>
          </w:tcPr>
          <w:p w:rsidR="004D236A" w:rsidRDefault="004D236A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>
              <w:rPr>
                <w:b/>
              </w:rPr>
              <w:t>VI. Sabiedrības līdzdalība un komunikācijas aktivitātes</w:t>
            </w:r>
          </w:p>
        </w:tc>
      </w:tr>
      <w:tr w:rsidR="004D236A" w:rsidTr="00C027B6">
        <w:trPr>
          <w:trHeight w:val="553"/>
        </w:trPr>
        <w:tc>
          <w:tcPr>
            <w:tcW w:w="2444" w:type="dxa"/>
            <w:hideMark/>
          </w:tcPr>
          <w:p w:rsidR="004D236A" w:rsidRDefault="004D236A">
            <w:pPr>
              <w:tabs>
                <w:tab w:val="left" w:pos="170"/>
              </w:tabs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203" w:type="dxa"/>
          </w:tcPr>
          <w:p w:rsidR="004D236A" w:rsidRDefault="006A1817">
            <w:pPr>
              <w:shd w:val="clear" w:color="auto" w:fill="FFFFFF"/>
              <w:spacing w:line="240" w:lineRule="auto"/>
              <w:ind w:left="47" w:firstLine="0"/>
              <w:rPr>
                <w:sz w:val="24"/>
                <w:szCs w:val="24"/>
                <w:lang w:eastAsia="lv-LV"/>
              </w:rPr>
            </w:pPr>
            <w:bookmarkStart w:id="1" w:name="468650"/>
            <w:bookmarkStart w:id="2" w:name="p61"/>
            <w:bookmarkEnd w:id="1"/>
            <w:bookmarkEnd w:id="2"/>
            <w:r>
              <w:rPr>
                <w:sz w:val="24"/>
                <w:szCs w:val="24"/>
                <w:lang w:eastAsia="lv-LV"/>
              </w:rPr>
              <w:t>Par nepieciešamajiem pasākumiem informācija tika sniegta Ceļu satiksmes drošības padomes sēdē, kurā līdzdarbojās gan valsts institūcijas, gan sabiedrības pārstāvji no sabiedriskajām organizācijām.</w:t>
            </w:r>
          </w:p>
        </w:tc>
      </w:tr>
      <w:tr w:rsidR="004D236A" w:rsidTr="00C027B6">
        <w:trPr>
          <w:trHeight w:val="339"/>
        </w:trPr>
        <w:tc>
          <w:tcPr>
            <w:tcW w:w="2444" w:type="dxa"/>
            <w:hideMark/>
          </w:tcPr>
          <w:p w:rsidR="004D236A" w:rsidRDefault="004D236A">
            <w:pPr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203" w:type="dxa"/>
          </w:tcPr>
          <w:p w:rsidR="004D236A" w:rsidRDefault="006A1817">
            <w:pPr>
              <w:shd w:val="clear" w:color="auto" w:fill="FFFFFF"/>
              <w:spacing w:line="240" w:lineRule="auto"/>
              <w:ind w:left="47" w:firstLine="0"/>
              <w:rPr>
                <w:sz w:val="24"/>
                <w:szCs w:val="24"/>
                <w:lang w:eastAsia="lv-LV"/>
              </w:rPr>
            </w:pPr>
            <w:bookmarkStart w:id="3" w:name="p62"/>
            <w:bookmarkEnd w:id="3"/>
            <w:r w:rsidRPr="006A1817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D236A" w:rsidTr="00C027B6">
        <w:trPr>
          <w:trHeight w:val="476"/>
        </w:trPr>
        <w:tc>
          <w:tcPr>
            <w:tcW w:w="2444" w:type="dxa"/>
            <w:hideMark/>
          </w:tcPr>
          <w:p w:rsidR="004D236A" w:rsidRDefault="004D236A">
            <w:pPr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203" w:type="dxa"/>
          </w:tcPr>
          <w:p w:rsidR="004D236A" w:rsidRDefault="006A1817">
            <w:pPr>
              <w:shd w:val="clear" w:color="auto" w:fill="FFFFFF"/>
              <w:spacing w:line="240" w:lineRule="auto"/>
              <w:ind w:left="47" w:firstLine="0"/>
              <w:rPr>
                <w:sz w:val="24"/>
                <w:szCs w:val="24"/>
                <w:lang w:eastAsia="lv-LV"/>
              </w:rPr>
            </w:pPr>
            <w:r w:rsidRPr="006A1817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4D236A" w:rsidTr="00C027B6">
        <w:trPr>
          <w:trHeight w:val="281"/>
        </w:trPr>
        <w:tc>
          <w:tcPr>
            <w:tcW w:w="2444" w:type="dxa"/>
            <w:hideMark/>
          </w:tcPr>
          <w:p w:rsidR="004D236A" w:rsidRDefault="004D236A">
            <w:pPr>
              <w:spacing w:line="240" w:lineRule="auto"/>
              <w:ind w:left="57" w:right="57" w:firstLine="46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03" w:type="dxa"/>
          </w:tcPr>
          <w:p w:rsidR="004D236A" w:rsidRDefault="006A1817">
            <w:pPr>
              <w:spacing w:line="240" w:lineRule="auto"/>
              <w:ind w:left="47" w:right="57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:rsidR="0043535A" w:rsidRPr="0043535A" w:rsidRDefault="0043535A">
      <w:pPr>
        <w:rPr>
          <w:sz w:val="16"/>
          <w:szCs w:val="16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3508"/>
        <w:gridCol w:w="5139"/>
      </w:tblGrid>
      <w:tr w:rsidR="00B10BFA" w:rsidRPr="0027189F" w:rsidTr="00C027B6">
        <w:tc>
          <w:tcPr>
            <w:tcW w:w="8647" w:type="dxa"/>
            <w:gridSpan w:val="2"/>
          </w:tcPr>
          <w:p w:rsidR="00B10BFA" w:rsidRPr="00C32077" w:rsidRDefault="00B10BFA" w:rsidP="00C3207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10BFA" w:rsidRPr="0027189F" w:rsidTr="00C027B6">
        <w:trPr>
          <w:trHeight w:val="643"/>
        </w:trPr>
        <w:tc>
          <w:tcPr>
            <w:tcW w:w="3508" w:type="dxa"/>
          </w:tcPr>
          <w:p w:rsidR="00B10BFA" w:rsidRPr="0027189F" w:rsidRDefault="00B10BFA" w:rsidP="008342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139" w:type="dxa"/>
          </w:tcPr>
          <w:p w:rsidR="00B10BFA" w:rsidRPr="0027189F" w:rsidRDefault="00B10BFA" w:rsidP="006A1817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</w:t>
            </w:r>
            <w:r w:rsidRPr="00EB0C72">
              <w:rPr>
                <w:rFonts w:eastAsia="Times New Roman"/>
                <w:sz w:val="24"/>
                <w:szCs w:val="24"/>
                <w:lang w:eastAsia="lv-LV"/>
              </w:rPr>
              <w:t>alsts akciju sabiedrīb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EB0C72">
              <w:rPr>
                <w:rFonts w:eastAsia="Times New Roman"/>
                <w:sz w:val="24"/>
                <w:szCs w:val="24"/>
                <w:lang w:eastAsia="lv-LV"/>
              </w:rPr>
              <w:t xml:space="preserve"> „Ce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ļu satiksmes drošības direkcija”</w:t>
            </w:r>
            <w:r w:rsidR="006A1817">
              <w:rPr>
                <w:rFonts w:eastAsia="Times New Roman"/>
                <w:sz w:val="24"/>
                <w:szCs w:val="24"/>
                <w:lang w:eastAsia="lv-LV"/>
              </w:rPr>
              <w:t xml:space="preserve"> un v</w:t>
            </w:r>
            <w:r w:rsidR="00C027B6">
              <w:rPr>
                <w:rFonts w:eastAsia="Times New Roman"/>
                <w:sz w:val="24"/>
                <w:szCs w:val="24"/>
                <w:lang w:eastAsia="lv-LV"/>
              </w:rPr>
              <w:t xml:space="preserve">alsts </w:t>
            </w:r>
            <w:r w:rsidR="006A1817">
              <w:rPr>
                <w:rFonts w:eastAsia="Times New Roman"/>
                <w:sz w:val="24"/>
                <w:szCs w:val="24"/>
                <w:lang w:eastAsia="lv-LV"/>
              </w:rPr>
              <w:t>akciju sabiedrība</w:t>
            </w:r>
            <w:r w:rsidR="0033720A">
              <w:rPr>
                <w:rFonts w:eastAsia="Times New Roman"/>
                <w:sz w:val="24"/>
                <w:szCs w:val="24"/>
                <w:lang w:eastAsia="lv-LV"/>
              </w:rPr>
              <w:t xml:space="preserve"> “Latvijas Valsts ceļi”.</w:t>
            </w:r>
          </w:p>
        </w:tc>
      </w:tr>
      <w:tr w:rsidR="00B10BFA" w:rsidTr="00C027B6">
        <w:trPr>
          <w:trHeight w:val="463"/>
        </w:trPr>
        <w:tc>
          <w:tcPr>
            <w:tcW w:w="3508" w:type="dxa"/>
          </w:tcPr>
          <w:p w:rsidR="00B10BFA" w:rsidRPr="0027189F" w:rsidRDefault="0083428E" w:rsidP="008342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0F6A09">
              <w:rPr>
                <w:rFonts w:eastAsia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139" w:type="dxa"/>
          </w:tcPr>
          <w:p w:rsidR="00B10BFA" w:rsidRDefault="00B10BFA" w:rsidP="0033720A">
            <w:pPr>
              <w:ind w:firstLine="0"/>
            </w:pPr>
            <w:r w:rsidRPr="00E84F0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6A1817" w:rsidRPr="006A1817"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10BFA" w:rsidRPr="0027189F" w:rsidTr="00C027B6">
        <w:trPr>
          <w:trHeight w:val="416"/>
        </w:trPr>
        <w:tc>
          <w:tcPr>
            <w:tcW w:w="3508" w:type="dxa"/>
          </w:tcPr>
          <w:p w:rsidR="00B10BFA" w:rsidRPr="0027189F" w:rsidRDefault="00B10BFA" w:rsidP="0083428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39" w:type="dxa"/>
          </w:tcPr>
          <w:p w:rsidR="00B10BFA" w:rsidRPr="0027189F" w:rsidRDefault="00B10BFA" w:rsidP="00C05E54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lv-LV"/>
              </w:rPr>
            </w:pPr>
            <w:r w:rsidRPr="0027189F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B10BFA" w:rsidRDefault="00B10BFA" w:rsidP="00C1051F">
      <w:pPr>
        <w:spacing w:line="240" w:lineRule="auto"/>
        <w:ind w:firstLine="0"/>
        <w:jc w:val="left"/>
        <w:rPr>
          <w:rFonts w:eastAsia="Times New Roman"/>
          <w:sz w:val="16"/>
          <w:szCs w:val="16"/>
          <w:lang w:eastAsia="lv-LV"/>
        </w:rPr>
      </w:pPr>
    </w:p>
    <w:p w:rsidR="00962BE3" w:rsidRPr="004D236A" w:rsidRDefault="00962BE3" w:rsidP="00962BE3">
      <w:pPr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Anotācijas III, </w:t>
      </w:r>
      <w:r w:rsidRPr="004D236A">
        <w:rPr>
          <w:rFonts w:eastAsia="Times New Roman"/>
          <w:sz w:val="24"/>
          <w:szCs w:val="24"/>
          <w:lang w:eastAsia="lv-LV"/>
        </w:rPr>
        <w:t>IV</w:t>
      </w:r>
      <w:r>
        <w:rPr>
          <w:rFonts w:eastAsia="Times New Roman"/>
          <w:sz w:val="24"/>
          <w:szCs w:val="24"/>
          <w:lang w:eastAsia="lv-LV"/>
        </w:rPr>
        <w:t xml:space="preserve"> un V</w:t>
      </w:r>
      <w:r w:rsidRPr="004D236A">
        <w:rPr>
          <w:rFonts w:eastAsia="Times New Roman"/>
          <w:sz w:val="24"/>
          <w:szCs w:val="24"/>
          <w:lang w:eastAsia="lv-LV"/>
        </w:rPr>
        <w:t xml:space="preserve"> sadaļa – projekts šīs jomas neskar. </w:t>
      </w:r>
    </w:p>
    <w:p w:rsidR="00962BE3" w:rsidRDefault="00962BE3" w:rsidP="00C1051F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lv-LV"/>
        </w:rPr>
      </w:pPr>
    </w:p>
    <w:p w:rsidR="007324E1" w:rsidRPr="00962BE3" w:rsidRDefault="007324E1" w:rsidP="00C1051F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lv-LV"/>
        </w:rPr>
      </w:pPr>
    </w:p>
    <w:p w:rsidR="00040810" w:rsidRPr="00E9426E" w:rsidRDefault="00040810" w:rsidP="00040810">
      <w:pPr>
        <w:spacing w:before="58" w:after="58"/>
        <w:ind w:right="-341" w:firstLine="709"/>
        <w:rPr>
          <w:szCs w:val="28"/>
        </w:rPr>
      </w:pPr>
      <w:r w:rsidRPr="00E9426E">
        <w:rPr>
          <w:szCs w:val="28"/>
        </w:rPr>
        <w:t>Satiksmes ministrs</w:t>
      </w:r>
      <w:r w:rsidRPr="00E9426E">
        <w:rPr>
          <w:szCs w:val="28"/>
        </w:rPr>
        <w:tab/>
      </w:r>
      <w:r w:rsidRPr="00E9426E">
        <w:rPr>
          <w:szCs w:val="28"/>
        </w:rPr>
        <w:tab/>
      </w:r>
      <w:r w:rsidRPr="00E9426E">
        <w:rPr>
          <w:szCs w:val="28"/>
        </w:rPr>
        <w:tab/>
      </w:r>
      <w:r w:rsidRPr="00E9426E">
        <w:rPr>
          <w:szCs w:val="28"/>
        </w:rPr>
        <w:tab/>
      </w:r>
      <w:r w:rsidRPr="00E9426E">
        <w:rPr>
          <w:szCs w:val="28"/>
        </w:rPr>
        <w:tab/>
      </w:r>
      <w:r w:rsidRPr="00E9426E">
        <w:rPr>
          <w:szCs w:val="28"/>
        </w:rPr>
        <w:tab/>
      </w:r>
      <w:r w:rsidR="0083428E">
        <w:rPr>
          <w:szCs w:val="28"/>
        </w:rPr>
        <w:tab/>
      </w:r>
      <w:r w:rsidRPr="00E9426E">
        <w:rPr>
          <w:szCs w:val="28"/>
        </w:rPr>
        <w:t>A.</w:t>
      </w:r>
      <w:r>
        <w:rPr>
          <w:szCs w:val="28"/>
        </w:rPr>
        <w:t>Matīss</w:t>
      </w:r>
    </w:p>
    <w:p w:rsidR="0043535A" w:rsidRDefault="0043535A" w:rsidP="0043535A">
      <w:pPr>
        <w:spacing w:line="240" w:lineRule="auto"/>
        <w:ind w:right="-341" w:firstLine="0"/>
        <w:rPr>
          <w:sz w:val="16"/>
          <w:szCs w:val="16"/>
          <w:lang w:eastAsia="lv-LV"/>
        </w:rPr>
      </w:pPr>
    </w:p>
    <w:p w:rsidR="007324E1" w:rsidRPr="0043535A" w:rsidRDefault="007324E1" w:rsidP="0043535A">
      <w:pPr>
        <w:spacing w:line="240" w:lineRule="auto"/>
        <w:ind w:right="-341" w:firstLine="0"/>
        <w:rPr>
          <w:sz w:val="16"/>
          <w:szCs w:val="16"/>
          <w:lang w:eastAsia="lv-LV"/>
        </w:rPr>
      </w:pPr>
    </w:p>
    <w:p w:rsidR="00040810" w:rsidRPr="00673F8D" w:rsidRDefault="00040810" w:rsidP="00040810">
      <w:pPr>
        <w:spacing w:line="240" w:lineRule="auto"/>
        <w:ind w:right="-341"/>
        <w:rPr>
          <w:szCs w:val="28"/>
        </w:rPr>
      </w:pPr>
      <w:r w:rsidRPr="00673F8D">
        <w:rPr>
          <w:szCs w:val="28"/>
        </w:rPr>
        <w:t xml:space="preserve">Vīza: </w:t>
      </w:r>
    </w:p>
    <w:p w:rsidR="0043535A" w:rsidRPr="0043535A" w:rsidRDefault="0043535A" w:rsidP="0043535A">
      <w:pPr>
        <w:spacing w:line="240" w:lineRule="auto"/>
        <w:ind w:firstLine="709"/>
        <w:rPr>
          <w:sz w:val="16"/>
          <w:szCs w:val="16"/>
        </w:rPr>
      </w:pPr>
    </w:p>
    <w:p w:rsidR="00962BE3" w:rsidRDefault="00040810" w:rsidP="00962BE3">
      <w:pPr>
        <w:spacing w:line="240" w:lineRule="auto"/>
        <w:ind w:firstLine="709"/>
        <w:rPr>
          <w:szCs w:val="28"/>
        </w:rPr>
      </w:pPr>
      <w:r w:rsidRPr="00BD48CE">
        <w:rPr>
          <w:szCs w:val="28"/>
        </w:rPr>
        <w:t>Valsts sekretār</w:t>
      </w:r>
      <w:r w:rsidR="0083428E">
        <w:rPr>
          <w:szCs w:val="28"/>
        </w:rPr>
        <w:t>s</w:t>
      </w:r>
      <w:r w:rsidRPr="00BD48CE">
        <w:rPr>
          <w:szCs w:val="28"/>
        </w:rPr>
        <w:t xml:space="preserve"> </w:t>
      </w:r>
      <w:r w:rsidRPr="00BD48CE">
        <w:rPr>
          <w:szCs w:val="28"/>
        </w:rPr>
        <w:tab/>
      </w:r>
      <w:r w:rsidRPr="00BD48CE">
        <w:rPr>
          <w:szCs w:val="28"/>
        </w:rPr>
        <w:tab/>
      </w:r>
      <w:r w:rsidRPr="00BD48CE">
        <w:rPr>
          <w:szCs w:val="28"/>
        </w:rPr>
        <w:tab/>
      </w:r>
      <w:r w:rsidRPr="00BD48CE">
        <w:rPr>
          <w:szCs w:val="28"/>
        </w:rPr>
        <w:tab/>
      </w:r>
      <w:r w:rsidR="0083428E">
        <w:rPr>
          <w:szCs w:val="28"/>
        </w:rPr>
        <w:t xml:space="preserve">  </w:t>
      </w:r>
      <w:r w:rsidRPr="00BD48CE">
        <w:rPr>
          <w:szCs w:val="28"/>
        </w:rPr>
        <w:tab/>
      </w:r>
      <w:r w:rsidR="0083428E">
        <w:rPr>
          <w:szCs w:val="28"/>
        </w:rPr>
        <w:t xml:space="preserve">      </w:t>
      </w:r>
      <w:r w:rsidR="0083428E">
        <w:rPr>
          <w:szCs w:val="28"/>
        </w:rPr>
        <w:tab/>
        <w:t xml:space="preserve">         K</w:t>
      </w:r>
      <w:r w:rsidR="0083428E" w:rsidRPr="003A031D">
        <w:rPr>
          <w:szCs w:val="28"/>
        </w:rPr>
        <w:t>.</w:t>
      </w:r>
      <w:r w:rsidR="0083428E">
        <w:rPr>
          <w:szCs w:val="28"/>
        </w:rPr>
        <w:t>Ozoliņš</w:t>
      </w:r>
    </w:p>
    <w:p w:rsidR="00962BE3" w:rsidRDefault="00962BE3" w:rsidP="00962BE3">
      <w:pPr>
        <w:spacing w:line="240" w:lineRule="auto"/>
        <w:ind w:firstLine="709"/>
        <w:rPr>
          <w:szCs w:val="28"/>
        </w:rPr>
      </w:pPr>
    </w:p>
    <w:p w:rsidR="00962BE3" w:rsidRDefault="00962BE3" w:rsidP="00962BE3">
      <w:pPr>
        <w:spacing w:line="240" w:lineRule="auto"/>
        <w:ind w:firstLine="709"/>
        <w:rPr>
          <w:szCs w:val="28"/>
        </w:rPr>
      </w:pPr>
    </w:p>
    <w:p w:rsidR="007324E1" w:rsidRPr="00962BE3" w:rsidRDefault="007324E1" w:rsidP="00962BE3">
      <w:pPr>
        <w:spacing w:line="240" w:lineRule="auto"/>
        <w:ind w:firstLine="709"/>
        <w:rPr>
          <w:szCs w:val="28"/>
        </w:rPr>
      </w:pPr>
    </w:p>
    <w:p w:rsidR="00C1051F" w:rsidRPr="009A39F3" w:rsidRDefault="007324E1" w:rsidP="00C1051F">
      <w:pPr>
        <w:spacing w:line="240" w:lineRule="auto"/>
        <w:ind w:right="-341" w:firstLine="0"/>
        <w:rPr>
          <w:sz w:val="20"/>
          <w:szCs w:val="20"/>
        </w:rPr>
      </w:pPr>
      <w:r>
        <w:rPr>
          <w:sz w:val="20"/>
          <w:szCs w:val="20"/>
        </w:rPr>
        <w:t>27</w:t>
      </w:r>
      <w:r w:rsidR="00E362E9" w:rsidRPr="009A39F3">
        <w:rPr>
          <w:sz w:val="20"/>
          <w:szCs w:val="20"/>
        </w:rPr>
        <w:t>.0</w:t>
      </w:r>
      <w:r w:rsidR="00BF346D">
        <w:rPr>
          <w:sz w:val="20"/>
          <w:szCs w:val="20"/>
        </w:rPr>
        <w:t>2</w:t>
      </w:r>
      <w:r w:rsidR="00C1051F" w:rsidRPr="009A39F3">
        <w:rPr>
          <w:sz w:val="20"/>
          <w:szCs w:val="20"/>
        </w:rPr>
        <w:t>.201</w:t>
      </w:r>
      <w:r w:rsidR="00797DB3" w:rsidRPr="009A39F3">
        <w:rPr>
          <w:sz w:val="20"/>
          <w:szCs w:val="20"/>
        </w:rPr>
        <w:t>5</w:t>
      </w:r>
      <w:r w:rsidR="00C1051F" w:rsidRPr="009A39F3">
        <w:rPr>
          <w:sz w:val="20"/>
          <w:szCs w:val="20"/>
        </w:rPr>
        <w:t xml:space="preserve">. </w:t>
      </w:r>
      <w:r>
        <w:rPr>
          <w:sz w:val="20"/>
          <w:szCs w:val="20"/>
        </w:rPr>
        <w:t>09</w:t>
      </w:r>
      <w:r w:rsidR="0033720A" w:rsidRPr="009A39F3">
        <w:rPr>
          <w:sz w:val="20"/>
          <w:szCs w:val="20"/>
        </w:rPr>
        <w:t>:</w:t>
      </w:r>
      <w:r>
        <w:rPr>
          <w:sz w:val="20"/>
          <w:szCs w:val="20"/>
        </w:rPr>
        <w:t>37</w:t>
      </w:r>
    </w:p>
    <w:p w:rsidR="00C1051F" w:rsidRPr="009A39F3" w:rsidRDefault="007324E1" w:rsidP="00C1051F">
      <w:pPr>
        <w:spacing w:line="240" w:lineRule="auto"/>
        <w:ind w:right="-341" w:firstLine="0"/>
        <w:rPr>
          <w:sz w:val="20"/>
          <w:szCs w:val="20"/>
        </w:rPr>
      </w:pPr>
      <w:r>
        <w:rPr>
          <w:sz w:val="20"/>
          <w:szCs w:val="20"/>
        </w:rPr>
        <w:t>417</w:t>
      </w:r>
    </w:p>
    <w:p w:rsidR="0083428E" w:rsidRPr="009A39F3" w:rsidRDefault="0033720A" w:rsidP="0083428E">
      <w:pPr>
        <w:spacing w:line="240" w:lineRule="auto"/>
        <w:ind w:firstLine="0"/>
        <w:rPr>
          <w:sz w:val="20"/>
          <w:szCs w:val="20"/>
        </w:rPr>
      </w:pPr>
      <w:r w:rsidRPr="009A39F3">
        <w:rPr>
          <w:sz w:val="20"/>
          <w:szCs w:val="20"/>
        </w:rPr>
        <w:t>Ziedonis Lazda</w:t>
      </w:r>
    </w:p>
    <w:p w:rsidR="0074150F" w:rsidRPr="009A39F3" w:rsidRDefault="006A1817" w:rsidP="0083428E">
      <w:pPr>
        <w:spacing w:line="240" w:lineRule="auto"/>
        <w:ind w:firstLine="0"/>
        <w:rPr>
          <w:sz w:val="20"/>
          <w:szCs w:val="20"/>
        </w:rPr>
      </w:pPr>
      <w:r w:rsidRPr="009A39F3">
        <w:rPr>
          <w:sz w:val="20"/>
          <w:szCs w:val="20"/>
        </w:rPr>
        <w:t>67025716</w:t>
      </w:r>
    </w:p>
    <w:p w:rsidR="00721B24" w:rsidRPr="009A39F3" w:rsidRDefault="006A1817" w:rsidP="0083428E">
      <w:pPr>
        <w:spacing w:line="240" w:lineRule="auto"/>
        <w:ind w:firstLine="0"/>
        <w:rPr>
          <w:sz w:val="20"/>
          <w:szCs w:val="20"/>
        </w:rPr>
      </w:pPr>
      <w:r w:rsidRPr="009A39F3">
        <w:rPr>
          <w:sz w:val="20"/>
          <w:szCs w:val="20"/>
        </w:rPr>
        <w:t>Ziedonis.lazda</w:t>
      </w:r>
      <w:r w:rsidR="0083428E" w:rsidRPr="009A39F3">
        <w:rPr>
          <w:sz w:val="20"/>
          <w:szCs w:val="20"/>
        </w:rPr>
        <w:t>@csdd.gov.lv</w:t>
      </w:r>
    </w:p>
    <w:sectPr w:rsidR="00721B24" w:rsidRPr="009A39F3" w:rsidSect="0043535A">
      <w:headerReference w:type="default" r:id="rId9"/>
      <w:footerReference w:type="default" r:id="rId10"/>
      <w:footerReference w:type="first" r:id="rId11"/>
      <w:pgSz w:w="11906" w:h="16838"/>
      <w:pgMar w:top="851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26" w:rsidRDefault="001C6B26" w:rsidP="00E65F54">
      <w:pPr>
        <w:spacing w:line="240" w:lineRule="auto"/>
      </w:pPr>
      <w:r>
        <w:separator/>
      </w:r>
    </w:p>
  </w:endnote>
  <w:endnote w:type="continuationSeparator" w:id="0">
    <w:p w:rsidR="001C6B26" w:rsidRDefault="001C6B26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5A" w:rsidRDefault="007324E1" w:rsidP="0043535A">
    <w:pPr>
      <w:spacing w:line="240" w:lineRule="auto"/>
      <w:ind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SAMAnot_27</w:t>
    </w:r>
    <w:r w:rsidR="009A39F3">
      <w:rPr>
        <w:sz w:val="20"/>
        <w:szCs w:val="20"/>
      </w:rPr>
      <w:t>02</w:t>
    </w:r>
    <w:r w:rsidR="00C23063">
      <w:rPr>
        <w:sz w:val="20"/>
        <w:szCs w:val="20"/>
      </w:rPr>
      <w:t>15</w:t>
    </w:r>
    <w:r w:rsidR="0043535A">
      <w:rPr>
        <w:sz w:val="20"/>
        <w:szCs w:val="20"/>
      </w:rPr>
      <w:t>_audits</w:t>
    </w:r>
    <w:r w:rsidR="0043535A" w:rsidRPr="006E6B2E">
      <w:rPr>
        <w:sz w:val="20"/>
        <w:szCs w:val="20"/>
      </w:rPr>
      <w:t xml:space="preserve">; </w:t>
    </w:r>
    <w:r w:rsidR="0043535A" w:rsidRPr="006E6B2E">
      <w:rPr>
        <w:rFonts w:eastAsia="Times New Roman"/>
        <w:bCs/>
        <w:sz w:val="20"/>
        <w:szCs w:val="20"/>
        <w:lang w:eastAsia="lv-LV"/>
      </w:rPr>
      <w:t>Ministru kabineta noteikumu projekt</w:t>
    </w:r>
    <w:r w:rsidR="0043535A">
      <w:rPr>
        <w:rFonts w:eastAsia="Times New Roman"/>
        <w:bCs/>
        <w:sz w:val="20"/>
        <w:szCs w:val="20"/>
        <w:lang w:eastAsia="lv-LV"/>
      </w:rPr>
      <w:t>a</w:t>
    </w:r>
    <w:r w:rsidR="0043535A" w:rsidRPr="006E6B2E">
      <w:rPr>
        <w:rFonts w:eastAsia="Times New Roman"/>
        <w:bCs/>
        <w:sz w:val="20"/>
        <w:szCs w:val="20"/>
        <w:lang w:eastAsia="lv-LV"/>
      </w:rPr>
      <w:t xml:space="preserve"> </w:t>
    </w:r>
    <w:r w:rsidR="0043535A" w:rsidRPr="0043535A">
      <w:rPr>
        <w:rFonts w:eastAsia="Times New Roman"/>
        <w:bCs/>
        <w:sz w:val="20"/>
        <w:szCs w:val="20"/>
        <w:lang w:eastAsia="lv-LV"/>
      </w:rPr>
      <w:t>„Grozījumi Ministru kabineta 2008.gada 25.novembra noteikumos Nr.972 „C</w:t>
    </w:r>
    <w:r w:rsidR="0043535A">
      <w:rPr>
        <w:rFonts w:eastAsia="Times New Roman"/>
        <w:bCs/>
        <w:sz w:val="20"/>
        <w:szCs w:val="20"/>
        <w:lang w:eastAsia="lv-LV"/>
      </w:rPr>
      <w:t xml:space="preserve">eļu drošības audita noteikumi”” </w:t>
    </w:r>
    <w:r w:rsidR="0043535A" w:rsidRPr="006E6B2E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  <w:r w:rsidR="0043535A">
      <w:rPr>
        <w:rFonts w:eastAsia="Times New Roman"/>
        <w:bCs/>
        <w:sz w:val="20"/>
        <w:szCs w:val="20"/>
        <w:lang w:eastAsia="lv-LV"/>
      </w:rPr>
      <w:t>.</w:t>
    </w:r>
  </w:p>
  <w:p w:rsidR="00C027B6" w:rsidRPr="006E6B2E" w:rsidRDefault="00C027B6" w:rsidP="006E6B2E">
    <w:pPr>
      <w:spacing w:line="240" w:lineRule="auto"/>
      <w:ind w:firstLine="0"/>
      <w:rPr>
        <w:rFonts w:eastAsia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B6" w:rsidRDefault="007324E1" w:rsidP="006E6B2E">
    <w:pPr>
      <w:spacing w:line="240" w:lineRule="auto"/>
      <w:ind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SAMAnot_27</w:t>
    </w:r>
    <w:r w:rsidR="009A39F3">
      <w:rPr>
        <w:sz w:val="20"/>
        <w:szCs w:val="20"/>
      </w:rPr>
      <w:t>02</w:t>
    </w:r>
    <w:r w:rsidR="00C23063">
      <w:rPr>
        <w:sz w:val="20"/>
        <w:szCs w:val="20"/>
      </w:rPr>
      <w:t>15</w:t>
    </w:r>
    <w:r w:rsidR="0043535A">
      <w:rPr>
        <w:sz w:val="20"/>
        <w:szCs w:val="20"/>
      </w:rPr>
      <w:t>_audits</w:t>
    </w:r>
    <w:r w:rsidR="00C027B6" w:rsidRPr="006E6B2E">
      <w:rPr>
        <w:sz w:val="20"/>
        <w:szCs w:val="20"/>
      </w:rPr>
      <w:t xml:space="preserve">; </w:t>
    </w:r>
    <w:r w:rsidR="00C027B6" w:rsidRPr="006E6B2E">
      <w:rPr>
        <w:rFonts w:eastAsia="Times New Roman"/>
        <w:bCs/>
        <w:sz w:val="20"/>
        <w:szCs w:val="20"/>
        <w:lang w:eastAsia="lv-LV"/>
      </w:rPr>
      <w:t>Ministru kabineta noteikumu projekt</w:t>
    </w:r>
    <w:r w:rsidR="00C027B6">
      <w:rPr>
        <w:rFonts w:eastAsia="Times New Roman"/>
        <w:bCs/>
        <w:sz w:val="20"/>
        <w:szCs w:val="20"/>
        <w:lang w:eastAsia="lv-LV"/>
      </w:rPr>
      <w:t>a</w:t>
    </w:r>
    <w:r w:rsidR="00C027B6" w:rsidRPr="006E6B2E">
      <w:rPr>
        <w:rFonts w:eastAsia="Times New Roman"/>
        <w:bCs/>
        <w:sz w:val="20"/>
        <w:szCs w:val="20"/>
        <w:lang w:eastAsia="lv-LV"/>
      </w:rPr>
      <w:t xml:space="preserve"> </w:t>
    </w:r>
    <w:r w:rsidR="0043535A" w:rsidRPr="0043535A">
      <w:rPr>
        <w:rFonts w:eastAsia="Times New Roman"/>
        <w:bCs/>
        <w:sz w:val="20"/>
        <w:szCs w:val="20"/>
        <w:lang w:eastAsia="lv-LV"/>
      </w:rPr>
      <w:t>„Grozījumi Ministru kabineta 2008.gada 25.novembra noteikumos Nr.972 „C</w:t>
    </w:r>
    <w:r w:rsidR="0043535A">
      <w:rPr>
        <w:rFonts w:eastAsia="Times New Roman"/>
        <w:bCs/>
        <w:sz w:val="20"/>
        <w:szCs w:val="20"/>
        <w:lang w:eastAsia="lv-LV"/>
      </w:rPr>
      <w:t>eļu drošības audita noteikumi””</w:t>
    </w:r>
    <w:r w:rsidR="00C027B6">
      <w:rPr>
        <w:rFonts w:eastAsia="Times New Roman"/>
        <w:bCs/>
        <w:sz w:val="20"/>
        <w:szCs w:val="20"/>
        <w:lang w:eastAsia="lv-LV"/>
      </w:rPr>
      <w:t xml:space="preserve"> </w:t>
    </w:r>
    <w:r w:rsidR="00C027B6" w:rsidRPr="006E6B2E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  <w:r w:rsidR="0043535A">
      <w:rPr>
        <w:rFonts w:eastAsia="Times New Roman"/>
        <w:bCs/>
        <w:sz w:val="20"/>
        <w:szCs w:val="20"/>
        <w:lang w:eastAsia="lv-LV"/>
      </w:rPr>
      <w:t>.</w:t>
    </w:r>
  </w:p>
  <w:p w:rsidR="00C027B6" w:rsidRPr="006E6B2E" w:rsidRDefault="00C027B6" w:rsidP="006E6B2E">
    <w:pPr>
      <w:spacing w:line="240" w:lineRule="auto"/>
      <w:ind w:firstLine="0"/>
      <w:rPr>
        <w:rFonts w:eastAsia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26" w:rsidRDefault="001C6B26" w:rsidP="00E65F54">
      <w:pPr>
        <w:spacing w:line="240" w:lineRule="auto"/>
      </w:pPr>
      <w:r>
        <w:separator/>
      </w:r>
    </w:p>
  </w:footnote>
  <w:footnote w:type="continuationSeparator" w:id="0">
    <w:p w:rsidR="001C6B26" w:rsidRDefault="001C6B26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B6" w:rsidRDefault="00C027B6" w:rsidP="0047322B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860">
      <w:rPr>
        <w:noProof/>
      </w:rPr>
      <w:t>2</w:t>
    </w:r>
    <w:r>
      <w:fldChar w:fldCharType="end"/>
    </w:r>
  </w:p>
  <w:p w:rsidR="00C027B6" w:rsidRDefault="00C02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7"/>
    <w:multiLevelType w:val="hybridMultilevel"/>
    <w:tmpl w:val="EC368530"/>
    <w:lvl w:ilvl="0" w:tplc="92C2A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B52F0"/>
    <w:multiLevelType w:val="hybridMultilevel"/>
    <w:tmpl w:val="4F62B958"/>
    <w:lvl w:ilvl="0" w:tplc="29F2B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1FBC"/>
    <w:multiLevelType w:val="hybridMultilevel"/>
    <w:tmpl w:val="56EC386E"/>
    <w:lvl w:ilvl="0" w:tplc="9AAE7470">
      <w:start w:val="1"/>
      <w:numFmt w:val="decimal"/>
      <w:lvlText w:val="%1."/>
      <w:lvlJc w:val="left"/>
      <w:pPr>
        <w:ind w:left="754" w:hanging="4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14" w:hanging="360"/>
      </w:pPr>
    </w:lvl>
    <w:lvl w:ilvl="2" w:tplc="0426001B" w:tentative="1">
      <w:start w:val="1"/>
      <w:numFmt w:val="lowerRoman"/>
      <w:lvlText w:val="%3."/>
      <w:lvlJc w:val="right"/>
      <w:pPr>
        <w:ind w:left="2134" w:hanging="180"/>
      </w:pPr>
    </w:lvl>
    <w:lvl w:ilvl="3" w:tplc="0426000F" w:tentative="1">
      <w:start w:val="1"/>
      <w:numFmt w:val="decimal"/>
      <w:lvlText w:val="%4."/>
      <w:lvlJc w:val="left"/>
      <w:pPr>
        <w:ind w:left="2854" w:hanging="360"/>
      </w:pPr>
    </w:lvl>
    <w:lvl w:ilvl="4" w:tplc="04260019" w:tentative="1">
      <w:start w:val="1"/>
      <w:numFmt w:val="lowerLetter"/>
      <w:lvlText w:val="%5."/>
      <w:lvlJc w:val="left"/>
      <w:pPr>
        <w:ind w:left="3574" w:hanging="360"/>
      </w:pPr>
    </w:lvl>
    <w:lvl w:ilvl="5" w:tplc="0426001B" w:tentative="1">
      <w:start w:val="1"/>
      <w:numFmt w:val="lowerRoman"/>
      <w:lvlText w:val="%6."/>
      <w:lvlJc w:val="right"/>
      <w:pPr>
        <w:ind w:left="4294" w:hanging="180"/>
      </w:pPr>
    </w:lvl>
    <w:lvl w:ilvl="6" w:tplc="0426000F" w:tentative="1">
      <w:start w:val="1"/>
      <w:numFmt w:val="decimal"/>
      <w:lvlText w:val="%7."/>
      <w:lvlJc w:val="left"/>
      <w:pPr>
        <w:ind w:left="5014" w:hanging="360"/>
      </w:pPr>
    </w:lvl>
    <w:lvl w:ilvl="7" w:tplc="04260019" w:tentative="1">
      <w:start w:val="1"/>
      <w:numFmt w:val="lowerLetter"/>
      <w:lvlText w:val="%8."/>
      <w:lvlJc w:val="left"/>
      <w:pPr>
        <w:ind w:left="5734" w:hanging="360"/>
      </w:pPr>
    </w:lvl>
    <w:lvl w:ilvl="8" w:tplc="0426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330D6"/>
    <w:multiLevelType w:val="multilevel"/>
    <w:tmpl w:val="87A2E24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712B"/>
    <w:rsid w:val="00007EEF"/>
    <w:rsid w:val="000179C0"/>
    <w:rsid w:val="000240B2"/>
    <w:rsid w:val="0002755E"/>
    <w:rsid w:val="00040810"/>
    <w:rsid w:val="0004524B"/>
    <w:rsid w:val="00052DB2"/>
    <w:rsid w:val="0005308A"/>
    <w:rsid w:val="00056AAB"/>
    <w:rsid w:val="00056D4D"/>
    <w:rsid w:val="000576BA"/>
    <w:rsid w:val="0006501B"/>
    <w:rsid w:val="00094458"/>
    <w:rsid w:val="00094775"/>
    <w:rsid w:val="00096E19"/>
    <w:rsid w:val="000A204C"/>
    <w:rsid w:val="000A2ABA"/>
    <w:rsid w:val="000A307A"/>
    <w:rsid w:val="000A4071"/>
    <w:rsid w:val="000B7137"/>
    <w:rsid w:val="000B7533"/>
    <w:rsid w:val="000C6A5A"/>
    <w:rsid w:val="000D36CD"/>
    <w:rsid w:val="000D3F6C"/>
    <w:rsid w:val="000E419E"/>
    <w:rsid w:val="000E72D7"/>
    <w:rsid w:val="000F4E77"/>
    <w:rsid w:val="000F61A4"/>
    <w:rsid w:val="00100CF6"/>
    <w:rsid w:val="00101E7B"/>
    <w:rsid w:val="00122F95"/>
    <w:rsid w:val="00126375"/>
    <w:rsid w:val="0013464F"/>
    <w:rsid w:val="00142AD0"/>
    <w:rsid w:val="00142E77"/>
    <w:rsid w:val="001471D3"/>
    <w:rsid w:val="00167D64"/>
    <w:rsid w:val="00172009"/>
    <w:rsid w:val="001730AE"/>
    <w:rsid w:val="0017730B"/>
    <w:rsid w:val="00181860"/>
    <w:rsid w:val="00183CEC"/>
    <w:rsid w:val="001844CC"/>
    <w:rsid w:val="00186915"/>
    <w:rsid w:val="0019254C"/>
    <w:rsid w:val="001954F7"/>
    <w:rsid w:val="00196AC6"/>
    <w:rsid w:val="001A05E0"/>
    <w:rsid w:val="001A127C"/>
    <w:rsid w:val="001A3DD6"/>
    <w:rsid w:val="001A5340"/>
    <w:rsid w:val="001A56A7"/>
    <w:rsid w:val="001A69E2"/>
    <w:rsid w:val="001B24BB"/>
    <w:rsid w:val="001B45E9"/>
    <w:rsid w:val="001B46BB"/>
    <w:rsid w:val="001B76E9"/>
    <w:rsid w:val="001C6B26"/>
    <w:rsid w:val="001D35B7"/>
    <w:rsid w:val="001D550D"/>
    <w:rsid w:val="001E685A"/>
    <w:rsid w:val="001E707E"/>
    <w:rsid w:val="001E7275"/>
    <w:rsid w:val="001F7D74"/>
    <w:rsid w:val="00200D00"/>
    <w:rsid w:val="00203BFE"/>
    <w:rsid w:val="00203DF6"/>
    <w:rsid w:val="00204AE3"/>
    <w:rsid w:val="0020589F"/>
    <w:rsid w:val="002121C1"/>
    <w:rsid w:val="0021249F"/>
    <w:rsid w:val="00227D24"/>
    <w:rsid w:val="002333FB"/>
    <w:rsid w:val="002431F8"/>
    <w:rsid w:val="00246D0A"/>
    <w:rsid w:val="002511A0"/>
    <w:rsid w:val="00253663"/>
    <w:rsid w:val="00254AAA"/>
    <w:rsid w:val="00254E6C"/>
    <w:rsid w:val="00255CA8"/>
    <w:rsid w:val="002620AA"/>
    <w:rsid w:val="0027189F"/>
    <w:rsid w:val="002723AB"/>
    <w:rsid w:val="00272789"/>
    <w:rsid w:val="00274CA1"/>
    <w:rsid w:val="00280404"/>
    <w:rsid w:val="00282ABD"/>
    <w:rsid w:val="00287FD2"/>
    <w:rsid w:val="00291BEF"/>
    <w:rsid w:val="0029276A"/>
    <w:rsid w:val="002954F6"/>
    <w:rsid w:val="002A469E"/>
    <w:rsid w:val="002A7E61"/>
    <w:rsid w:val="002C009C"/>
    <w:rsid w:val="002C5EB8"/>
    <w:rsid w:val="002C74C8"/>
    <w:rsid w:val="002D0145"/>
    <w:rsid w:val="002D728B"/>
    <w:rsid w:val="002E01C2"/>
    <w:rsid w:val="002E61AA"/>
    <w:rsid w:val="003145D0"/>
    <w:rsid w:val="00326704"/>
    <w:rsid w:val="00331B69"/>
    <w:rsid w:val="00332A51"/>
    <w:rsid w:val="00333D07"/>
    <w:rsid w:val="0033441D"/>
    <w:rsid w:val="0033720A"/>
    <w:rsid w:val="00341E7A"/>
    <w:rsid w:val="00350EF3"/>
    <w:rsid w:val="00354129"/>
    <w:rsid w:val="00363705"/>
    <w:rsid w:val="003704C4"/>
    <w:rsid w:val="00376572"/>
    <w:rsid w:val="003808DC"/>
    <w:rsid w:val="00394EB3"/>
    <w:rsid w:val="003A2595"/>
    <w:rsid w:val="003B3844"/>
    <w:rsid w:val="003C25DC"/>
    <w:rsid w:val="003C78BC"/>
    <w:rsid w:val="003E176C"/>
    <w:rsid w:val="003E1A6C"/>
    <w:rsid w:val="003E34EB"/>
    <w:rsid w:val="003E6B9C"/>
    <w:rsid w:val="003F3F9B"/>
    <w:rsid w:val="00410D4D"/>
    <w:rsid w:val="004146B9"/>
    <w:rsid w:val="00416B05"/>
    <w:rsid w:val="00421A23"/>
    <w:rsid w:val="00431C58"/>
    <w:rsid w:val="0043535A"/>
    <w:rsid w:val="00461C26"/>
    <w:rsid w:val="00471594"/>
    <w:rsid w:val="0047322B"/>
    <w:rsid w:val="00481068"/>
    <w:rsid w:val="00481CBC"/>
    <w:rsid w:val="004837F3"/>
    <w:rsid w:val="004871FD"/>
    <w:rsid w:val="00497897"/>
    <w:rsid w:val="004A01ED"/>
    <w:rsid w:val="004A09DA"/>
    <w:rsid w:val="004A5D15"/>
    <w:rsid w:val="004B14CA"/>
    <w:rsid w:val="004B2FAA"/>
    <w:rsid w:val="004C7582"/>
    <w:rsid w:val="004D236A"/>
    <w:rsid w:val="004E75E2"/>
    <w:rsid w:val="004F4838"/>
    <w:rsid w:val="004F4EAC"/>
    <w:rsid w:val="00503578"/>
    <w:rsid w:val="005037D2"/>
    <w:rsid w:val="00505E87"/>
    <w:rsid w:val="00506092"/>
    <w:rsid w:val="005124B1"/>
    <w:rsid w:val="00513991"/>
    <w:rsid w:val="005140BF"/>
    <w:rsid w:val="005143C7"/>
    <w:rsid w:val="00515848"/>
    <w:rsid w:val="00536A82"/>
    <w:rsid w:val="005456D3"/>
    <w:rsid w:val="00550601"/>
    <w:rsid w:val="00554805"/>
    <w:rsid w:val="00556F00"/>
    <w:rsid w:val="00557A00"/>
    <w:rsid w:val="00560AED"/>
    <w:rsid w:val="0056545F"/>
    <w:rsid w:val="00566E27"/>
    <w:rsid w:val="00577B10"/>
    <w:rsid w:val="005822C3"/>
    <w:rsid w:val="00585852"/>
    <w:rsid w:val="00591955"/>
    <w:rsid w:val="00591A7F"/>
    <w:rsid w:val="005922A7"/>
    <w:rsid w:val="005A0227"/>
    <w:rsid w:val="005A2687"/>
    <w:rsid w:val="005B1B46"/>
    <w:rsid w:val="005E45C1"/>
    <w:rsid w:val="0060264C"/>
    <w:rsid w:val="00606CFD"/>
    <w:rsid w:val="00615D4B"/>
    <w:rsid w:val="00615F2D"/>
    <w:rsid w:val="00624F05"/>
    <w:rsid w:val="006270F1"/>
    <w:rsid w:val="00632330"/>
    <w:rsid w:val="00632DFC"/>
    <w:rsid w:val="00655313"/>
    <w:rsid w:val="0066319E"/>
    <w:rsid w:val="0067242E"/>
    <w:rsid w:val="00672C29"/>
    <w:rsid w:val="00681A6F"/>
    <w:rsid w:val="0068314D"/>
    <w:rsid w:val="006863E5"/>
    <w:rsid w:val="00686E9C"/>
    <w:rsid w:val="00690C83"/>
    <w:rsid w:val="006946B7"/>
    <w:rsid w:val="0069642A"/>
    <w:rsid w:val="00697153"/>
    <w:rsid w:val="006A1817"/>
    <w:rsid w:val="006B281B"/>
    <w:rsid w:val="006C2860"/>
    <w:rsid w:val="006C5F6C"/>
    <w:rsid w:val="006E0766"/>
    <w:rsid w:val="006E2924"/>
    <w:rsid w:val="006E6B2E"/>
    <w:rsid w:val="006F020E"/>
    <w:rsid w:val="006F2DBC"/>
    <w:rsid w:val="00701879"/>
    <w:rsid w:val="007034AE"/>
    <w:rsid w:val="00706A25"/>
    <w:rsid w:val="00710C9A"/>
    <w:rsid w:val="00716594"/>
    <w:rsid w:val="00721962"/>
    <w:rsid w:val="00721B24"/>
    <w:rsid w:val="0072606B"/>
    <w:rsid w:val="00730F54"/>
    <w:rsid w:val="0073167E"/>
    <w:rsid w:val="00731BE5"/>
    <w:rsid w:val="007323E8"/>
    <w:rsid w:val="007324E1"/>
    <w:rsid w:val="0074150F"/>
    <w:rsid w:val="00745CDC"/>
    <w:rsid w:val="00747735"/>
    <w:rsid w:val="00751EC7"/>
    <w:rsid w:val="00752546"/>
    <w:rsid w:val="00756D89"/>
    <w:rsid w:val="00757000"/>
    <w:rsid w:val="00767A00"/>
    <w:rsid w:val="007749B3"/>
    <w:rsid w:val="00774D34"/>
    <w:rsid w:val="0077555E"/>
    <w:rsid w:val="0078706B"/>
    <w:rsid w:val="0078785B"/>
    <w:rsid w:val="0079006F"/>
    <w:rsid w:val="00790A91"/>
    <w:rsid w:val="00797DB3"/>
    <w:rsid w:val="007A002E"/>
    <w:rsid w:val="007B00B9"/>
    <w:rsid w:val="007B2D40"/>
    <w:rsid w:val="007C60A2"/>
    <w:rsid w:val="007C6727"/>
    <w:rsid w:val="007D28F5"/>
    <w:rsid w:val="007D487B"/>
    <w:rsid w:val="007D6C45"/>
    <w:rsid w:val="007F47D0"/>
    <w:rsid w:val="008057EB"/>
    <w:rsid w:val="00815AEC"/>
    <w:rsid w:val="00824AC5"/>
    <w:rsid w:val="0083428E"/>
    <w:rsid w:val="008352A4"/>
    <w:rsid w:val="00835472"/>
    <w:rsid w:val="00836607"/>
    <w:rsid w:val="00844CA5"/>
    <w:rsid w:val="00851B2B"/>
    <w:rsid w:val="00863DFA"/>
    <w:rsid w:val="00870478"/>
    <w:rsid w:val="00882B12"/>
    <w:rsid w:val="008B0CE6"/>
    <w:rsid w:val="008C3594"/>
    <w:rsid w:val="008D460A"/>
    <w:rsid w:val="008D6603"/>
    <w:rsid w:val="008E33C4"/>
    <w:rsid w:val="008E4E9E"/>
    <w:rsid w:val="008F66F6"/>
    <w:rsid w:val="008F6A62"/>
    <w:rsid w:val="008F7DF9"/>
    <w:rsid w:val="00901F1D"/>
    <w:rsid w:val="00903C74"/>
    <w:rsid w:val="009062EF"/>
    <w:rsid w:val="009068C0"/>
    <w:rsid w:val="00907343"/>
    <w:rsid w:val="009105E0"/>
    <w:rsid w:val="009106B5"/>
    <w:rsid w:val="0091377F"/>
    <w:rsid w:val="00915BF7"/>
    <w:rsid w:val="009232BF"/>
    <w:rsid w:val="00923AB3"/>
    <w:rsid w:val="00927A4C"/>
    <w:rsid w:val="00933CDF"/>
    <w:rsid w:val="00940895"/>
    <w:rsid w:val="009467F5"/>
    <w:rsid w:val="00962BE3"/>
    <w:rsid w:val="00964B88"/>
    <w:rsid w:val="00974550"/>
    <w:rsid w:val="00980690"/>
    <w:rsid w:val="00980BBA"/>
    <w:rsid w:val="00982781"/>
    <w:rsid w:val="00986FAE"/>
    <w:rsid w:val="009A39F3"/>
    <w:rsid w:val="009A6A32"/>
    <w:rsid w:val="009C54B3"/>
    <w:rsid w:val="009D3518"/>
    <w:rsid w:val="009E510B"/>
    <w:rsid w:val="009F5F30"/>
    <w:rsid w:val="00A01523"/>
    <w:rsid w:val="00A02E60"/>
    <w:rsid w:val="00A213F0"/>
    <w:rsid w:val="00A25E9A"/>
    <w:rsid w:val="00A30CB6"/>
    <w:rsid w:val="00A31204"/>
    <w:rsid w:val="00A37CC3"/>
    <w:rsid w:val="00A51089"/>
    <w:rsid w:val="00A6408F"/>
    <w:rsid w:val="00A646F1"/>
    <w:rsid w:val="00A671C5"/>
    <w:rsid w:val="00A84B58"/>
    <w:rsid w:val="00A91D84"/>
    <w:rsid w:val="00AA1C2D"/>
    <w:rsid w:val="00AB5376"/>
    <w:rsid w:val="00AC6A6B"/>
    <w:rsid w:val="00AD7A9B"/>
    <w:rsid w:val="00AD7B47"/>
    <w:rsid w:val="00AF22C3"/>
    <w:rsid w:val="00B013AA"/>
    <w:rsid w:val="00B0269A"/>
    <w:rsid w:val="00B0361B"/>
    <w:rsid w:val="00B0711B"/>
    <w:rsid w:val="00B10BFA"/>
    <w:rsid w:val="00B150E5"/>
    <w:rsid w:val="00B27C37"/>
    <w:rsid w:val="00B30FC5"/>
    <w:rsid w:val="00B35BBE"/>
    <w:rsid w:val="00B46203"/>
    <w:rsid w:val="00B511FA"/>
    <w:rsid w:val="00B54261"/>
    <w:rsid w:val="00B628C1"/>
    <w:rsid w:val="00B63B7A"/>
    <w:rsid w:val="00B77A26"/>
    <w:rsid w:val="00B873F9"/>
    <w:rsid w:val="00B92D4F"/>
    <w:rsid w:val="00B9438D"/>
    <w:rsid w:val="00B94AAF"/>
    <w:rsid w:val="00B94DED"/>
    <w:rsid w:val="00BA031B"/>
    <w:rsid w:val="00BA117F"/>
    <w:rsid w:val="00BA2FFA"/>
    <w:rsid w:val="00BA719A"/>
    <w:rsid w:val="00BB634E"/>
    <w:rsid w:val="00BC5919"/>
    <w:rsid w:val="00BC6FFB"/>
    <w:rsid w:val="00BD3ED8"/>
    <w:rsid w:val="00BD5A29"/>
    <w:rsid w:val="00BE3EA5"/>
    <w:rsid w:val="00BE5F5D"/>
    <w:rsid w:val="00BF0E50"/>
    <w:rsid w:val="00BF346D"/>
    <w:rsid w:val="00C027B6"/>
    <w:rsid w:val="00C02AC5"/>
    <w:rsid w:val="00C05E54"/>
    <w:rsid w:val="00C1051F"/>
    <w:rsid w:val="00C1626C"/>
    <w:rsid w:val="00C23063"/>
    <w:rsid w:val="00C23DE7"/>
    <w:rsid w:val="00C2420E"/>
    <w:rsid w:val="00C25EDD"/>
    <w:rsid w:val="00C3190C"/>
    <w:rsid w:val="00C32077"/>
    <w:rsid w:val="00C371A7"/>
    <w:rsid w:val="00C40873"/>
    <w:rsid w:val="00C515F0"/>
    <w:rsid w:val="00C5629F"/>
    <w:rsid w:val="00C56382"/>
    <w:rsid w:val="00C73B39"/>
    <w:rsid w:val="00C808FF"/>
    <w:rsid w:val="00CA1E38"/>
    <w:rsid w:val="00CA620A"/>
    <w:rsid w:val="00CB0ABA"/>
    <w:rsid w:val="00CC171D"/>
    <w:rsid w:val="00CC1A72"/>
    <w:rsid w:val="00CC1F7D"/>
    <w:rsid w:val="00CC3C26"/>
    <w:rsid w:val="00CC41E5"/>
    <w:rsid w:val="00CC6000"/>
    <w:rsid w:val="00CE422F"/>
    <w:rsid w:val="00CF3B6C"/>
    <w:rsid w:val="00CF5369"/>
    <w:rsid w:val="00D01041"/>
    <w:rsid w:val="00D07CB0"/>
    <w:rsid w:val="00D12520"/>
    <w:rsid w:val="00D172CD"/>
    <w:rsid w:val="00D332B2"/>
    <w:rsid w:val="00D33E56"/>
    <w:rsid w:val="00D36C4A"/>
    <w:rsid w:val="00D40B9D"/>
    <w:rsid w:val="00D430AA"/>
    <w:rsid w:val="00D634ED"/>
    <w:rsid w:val="00D77917"/>
    <w:rsid w:val="00D92789"/>
    <w:rsid w:val="00D932F7"/>
    <w:rsid w:val="00D93F76"/>
    <w:rsid w:val="00D972A3"/>
    <w:rsid w:val="00DA1738"/>
    <w:rsid w:val="00DA3E35"/>
    <w:rsid w:val="00DB42EB"/>
    <w:rsid w:val="00DC2F9A"/>
    <w:rsid w:val="00DC4775"/>
    <w:rsid w:val="00DD5752"/>
    <w:rsid w:val="00DE2162"/>
    <w:rsid w:val="00DE2F7E"/>
    <w:rsid w:val="00DE4A48"/>
    <w:rsid w:val="00DE6125"/>
    <w:rsid w:val="00DF62FE"/>
    <w:rsid w:val="00E039C4"/>
    <w:rsid w:val="00E07A31"/>
    <w:rsid w:val="00E135D7"/>
    <w:rsid w:val="00E15490"/>
    <w:rsid w:val="00E20375"/>
    <w:rsid w:val="00E213EF"/>
    <w:rsid w:val="00E32F2A"/>
    <w:rsid w:val="00E35DAD"/>
    <w:rsid w:val="00E362E9"/>
    <w:rsid w:val="00E4685F"/>
    <w:rsid w:val="00E5467C"/>
    <w:rsid w:val="00E561B3"/>
    <w:rsid w:val="00E5622B"/>
    <w:rsid w:val="00E60DB5"/>
    <w:rsid w:val="00E623D9"/>
    <w:rsid w:val="00E65F54"/>
    <w:rsid w:val="00E668D0"/>
    <w:rsid w:val="00E6691A"/>
    <w:rsid w:val="00E853AD"/>
    <w:rsid w:val="00E90A80"/>
    <w:rsid w:val="00E93554"/>
    <w:rsid w:val="00EB207A"/>
    <w:rsid w:val="00EC20CA"/>
    <w:rsid w:val="00EC7FA0"/>
    <w:rsid w:val="00ED018F"/>
    <w:rsid w:val="00ED72A7"/>
    <w:rsid w:val="00EE0D7C"/>
    <w:rsid w:val="00EE3AAB"/>
    <w:rsid w:val="00EF4E1A"/>
    <w:rsid w:val="00F03118"/>
    <w:rsid w:val="00F03A0B"/>
    <w:rsid w:val="00F04300"/>
    <w:rsid w:val="00F1388D"/>
    <w:rsid w:val="00F1660A"/>
    <w:rsid w:val="00F21982"/>
    <w:rsid w:val="00F24F4C"/>
    <w:rsid w:val="00F34505"/>
    <w:rsid w:val="00F417EB"/>
    <w:rsid w:val="00F42BC4"/>
    <w:rsid w:val="00F46B09"/>
    <w:rsid w:val="00F57D32"/>
    <w:rsid w:val="00F6543D"/>
    <w:rsid w:val="00F65A72"/>
    <w:rsid w:val="00F67BFB"/>
    <w:rsid w:val="00F70519"/>
    <w:rsid w:val="00F71BAA"/>
    <w:rsid w:val="00F77785"/>
    <w:rsid w:val="00F84216"/>
    <w:rsid w:val="00F93DF7"/>
    <w:rsid w:val="00F95821"/>
    <w:rsid w:val="00FA250F"/>
    <w:rsid w:val="00FA252C"/>
    <w:rsid w:val="00FA5938"/>
    <w:rsid w:val="00FA70D0"/>
    <w:rsid w:val="00FB092C"/>
    <w:rsid w:val="00FB1A67"/>
    <w:rsid w:val="00FB4504"/>
    <w:rsid w:val="00FB6014"/>
    <w:rsid w:val="00FC2928"/>
    <w:rsid w:val="00FC34CE"/>
    <w:rsid w:val="00FD02AC"/>
    <w:rsid w:val="00FD0D3B"/>
    <w:rsid w:val="00FD1156"/>
    <w:rsid w:val="00FE6D75"/>
    <w:rsid w:val="00FF3A41"/>
    <w:rsid w:val="00FF51BC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E3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5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F3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F5F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F30"/>
    <w:rPr>
      <w:b/>
      <w:bCs/>
      <w:lang w:eastAsia="en-US"/>
    </w:rPr>
  </w:style>
  <w:style w:type="paragraph" w:customStyle="1" w:styleId="tvhtmlmktable">
    <w:name w:val="tv_html mk_table"/>
    <w:basedOn w:val="Normal"/>
    <w:rsid w:val="0005308A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0A204C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0A204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0A204C"/>
    <w:rPr>
      <w:rFonts w:ascii="Verdana" w:eastAsia="Times New Roman" w:hAnsi="Verdana"/>
      <w:sz w:val="24"/>
      <w:szCs w:val="24"/>
    </w:rPr>
  </w:style>
  <w:style w:type="paragraph" w:customStyle="1" w:styleId="tvhtml1">
    <w:name w:val="tv_html1"/>
    <w:basedOn w:val="Normal"/>
    <w:rsid w:val="008F66F6"/>
    <w:pPr>
      <w:spacing w:before="100" w:beforeAutospacing="1" w:line="36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C0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E3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5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F3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F5F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5F30"/>
    <w:rPr>
      <w:b/>
      <w:bCs/>
      <w:lang w:eastAsia="en-US"/>
    </w:rPr>
  </w:style>
  <w:style w:type="paragraph" w:customStyle="1" w:styleId="tvhtmlmktable">
    <w:name w:val="tv_html mk_table"/>
    <w:basedOn w:val="Normal"/>
    <w:rsid w:val="0005308A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0A204C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0A204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0A204C"/>
    <w:rPr>
      <w:rFonts w:ascii="Verdana" w:eastAsia="Times New Roman" w:hAnsi="Verdana"/>
      <w:sz w:val="24"/>
      <w:szCs w:val="24"/>
    </w:rPr>
  </w:style>
  <w:style w:type="paragraph" w:customStyle="1" w:styleId="tvhtml1">
    <w:name w:val="tv_html1"/>
    <w:basedOn w:val="Normal"/>
    <w:rsid w:val="008F66F6"/>
    <w:pPr>
      <w:spacing w:before="100" w:beforeAutospacing="1" w:line="36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C0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A94A-CA57-41AE-936F-A5FDE8E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„Nolietota transportlīdzekļa likvidācijas sertifikāta aizpildīšanas un izsniegšanas kārtība” sākotnējās ietekmes novērtējuma ziņojums (anotācija)</vt:lpstr>
    </vt:vector>
  </TitlesOfParts>
  <Company>Satiksmes ministrija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25.novembra noteikumos Nr.972 „Ceļu drošības audita noteikumi</dc:title>
  <dc:subject>anotācija</dc:subject>
  <dc:creator>Edgars Ošenieks</dc:creator>
  <dc:description>edgars.oseniekss@csdd.gov.lv_x000d_
67025723</dc:description>
  <cp:lastModifiedBy>Baiba Šterna</cp:lastModifiedBy>
  <cp:revision>8</cp:revision>
  <cp:lastPrinted>2011-11-28T09:20:00Z</cp:lastPrinted>
  <dcterms:created xsi:type="dcterms:W3CDTF">2015-01-28T13:12:00Z</dcterms:created>
  <dcterms:modified xsi:type="dcterms:W3CDTF">2015-03-03T12:23:00Z</dcterms:modified>
</cp:coreProperties>
</file>