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B4" w:rsidRPr="006B129C" w:rsidRDefault="0075336D" w:rsidP="00054FDA">
      <w:pPr>
        <w:jc w:val="center"/>
        <w:rPr>
          <w:b/>
          <w:bCs/>
          <w:color w:val="000000" w:themeColor="text1"/>
          <w:sz w:val="28"/>
          <w:szCs w:val="28"/>
        </w:rPr>
      </w:pPr>
      <w:bookmarkStart w:id="0" w:name="OLE_LINK13"/>
      <w:bookmarkStart w:id="1" w:name="OLE_LINK14"/>
      <w:bookmarkStart w:id="2" w:name="OLE_LINK1"/>
      <w:bookmarkStart w:id="3" w:name="_GoBack"/>
      <w:bookmarkEnd w:id="3"/>
      <w:r w:rsidRPr="006B129C">
        <w:rPr>
          <w:b/>
          <w:color w:val="000000" w:themeColor="text1"/>
          <w:sz w:val="28"/>
          <w:szCs w:val="28"/>
        </w:rPr>
        <w:t xml:space="preserve">Likumprojekta </w:t>
      </w:r>
      <w:r w:rsidR="00054FDA" w:rsidRPr="006B129C">
        <w:rPr>
          <w:b/>
          <w:color w:val="000000" w:themeColor="text1"/>
          <w:sz w:val="28"/>
          <w:szCs w:val="28"/>
        </w:rPr>
        <w:t>„Grozījum</w:t>
      </w:r>
      <w:r w:rsidR="00A65C8A" w:rsidRPr="006B129C">
        <w:rPr>
          <w:b/>
          <w:color w:val="000000" w:themeColor="text1"/>
          <w:sz w:val="28"/>
          <w:szCs w:val="28"/>
        </w:rPr>
        <w:t xml:space="preserve">i </w:t>
      </w:r>
      <w:r w:rsidR="00A65C8A" w:rsidRPr="006B129C">
        <w:rPr>
          <w:b/>
          <w:bCs/>
          <w:color w:val="000000" w:themeColor="text1"/>
          <w:sz w:val="28"/>
          <w:szCs w:val="28"/>
        </w:rPr>
        <w:t>Komerclikumā</w:t>
      </w:r>
      <w:r w:rsidR="00054FDA" w:rsidRPr="006B129C">
        <w:rPr>
          <w:b/>
          <w:bCs/>
          <w:color w:val="000000" w:themeColor="text1"/>
          <w:sz w:val="28"/>
          <w:szCs w:val="28"/>
        </w:rPr>
        <w:t>”</w:t>
      </w:r>
      <w:r w:rsidR="00852042" w:rsidRPr="006B129C">
        <w:rPr>
          <w:b/>
          <w:color w:val="000000" w:themeColor="text1"/>
          <w:sz w:val="28"/>
          <w:szCs w:val="28"/>
        </w:rPr>
        <w:t xml:space="preserve"> sākotnējā</w:t>
      </w:r>
      <w:r w:rsidR="002D3306" w:rsidRPr="006B129C">
        <w:rPr>
          <w:b/>
          <w:color w:val="000000" w:themeColor="text1"/>
          <w:sz w:val="28"/>
          <w:szCs w:val="28"/>
        </w:rPr>
        <w:t>s</w:t>
      </w:r>
      <w:r w:rsidR="00852042" w:rsidRPr="006B129C">
        <w:rPr>
          <w:b/>
          <w:color w:val="000000" w:themeColor="text1"/>
          <w:sz w:val="28"/>
          <w:szCs w:val="28"/>
        </w:rPr>
        <w:t xml:space="preserve"> ietekmes novērtējuma ziņojums (anotācija)</w:t>
      </w:r>
    </w:p>
    <w:p w:rsidR="00600F00" w:rsidRPr="006B129C" w:rsidRDefault="00600F00" w:rsidP="00EE36B4">
      <w:pPr>
        <w:pStyle w:val="naislab"/>
        <w:spacing w:before="0" w:after="0"/>
        <w:jc w:val="center"/>
        <w:outlineLvl w:val="0"/>
        <w:rPr>
          <w:b/>
          <w:color w:val="000000" w:themeColor="text1"/>
          <w:sz w:val="28"/>
          <w:szCs w:val="28"/>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774"/>
        <w:gridCol w:w="7373"/>
      </w:tblGrid>
      <w:tr w:rsidR="006B129C" w:rsidRPr="006B129C" w:rsidTr="000617E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I. Tiesību akta projekta izstrādes nepieciešamība</w:t>
            </w:r>
          </w:p>
        </w:tc>
      </w:tr>
      <w:tr w:rsidR="006B129C" w:rsidRPr="006B129C" w:rsidTr="000617EE">
        <w:trPr>
          <w:trHeight w:val="405"/>
        </w:trPr>
        <w:tc>
          <w:tcPr>
            <w:tcW w:w="12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1.</w:t>
            </w:r>
          </w:p>
        </w:tc>
        <w:tc>
          <w:tcPr>
            <w:tcW w:w="945"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Pamatojums</w:t>
            </w:r>
          </w:p>
        </w:tc>
        <w:tc>
          <w:tcPr>
            <w:tcW w:w="3927" w:type="pct"/>
            <w:tcBorders>
              <w:top w:val="outset" w:sz="6" w:space="0" w:color="414142"/>
              <w:left w:val="outset" w:sz="6" w:space="0" w:color="414142"/>
              <w:bottom w:val="outset" w:sz="6" w:space="0" w:color="414142"/>
              <w:right w:val="outset" w:sz="6" w:space="0" w:color="414142"/>
            </w:tcBorders>
            <w:hideMark/>
          </w:tcPr>
          <w:p w:rsidR="00600F00" w:rsidRPr="006B129C" w:rsidRDefault="00E94512" w:rsidP="00526A1F">
            <w:pPr>
              <w:jc w:val="both"/>
              <w:rPr>
                <w:color w:val="000000" w:themeColor="text1"/>
              </w:rPr>
            </w:pPr>
            <w:r w:rsidRPr="006B129C">
              <w:rPr>
                <w:color w:val="000000" w:themeColor="text1"/>
              </w:rPr>
              <w:t xml:space="preserve">Tieslietu ministrijas iniciatīva. </w:t>
            </w:r>
          </w:p>
        </w:tc>
      </w:tr>
      <w:tr w:rsidR="006B129C" w:rsidRPr="006B129C" w:rsidTr="000617EE">
        <w:trPr>
          <w:trHeight w:val="465"/>
        </w:trPr>
        <w:tc>
          <w:tcPr>
            <w:tcW w:w="12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2.</w:t>
            </w:r>
          </w:p>
        </w:tc>
        <w:tc>
          <w:tcPr>
            <w:tcW w:w="945"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Pašreizējā situācija un problēmas, kuru risināšanai tiesību akta projekts izstrādāts, tiesiskā regulējuma mērķis un būtība</w:t>
            </w:r>
          </w:p>
        </w:tc>
        <w:tc>
          <w:tcPr>
            <w:tcW w:w="3927" w:type="pct"/>
            <w:tcBorders>
              <w:top w:val="outset" w:sz="6" w:space="0" w:color="414142"/>
              <w:left w:val="outset" w:sz="6" w:space="0" w:color="414142"/>
              <w:bottom w:val="outset" w:sz="6" w:space="0" w:color="414142"/>
              <w:right w:val="outset" w:sz="6" w:space="0" w:color="414142"/>
            </w:tcBorders>
            <w:hideMark/>
          </w:tcPr>
          <w:p w:rsidR="00FF21CB" w:rsidRPr="006B129C" w:rsidRDefault="00832B3B">
            <w:pPr>
              <w:jc w:val="both"/>
              <w:rPr>
                <w:color w:val="000000" w:themeColor="text1"/>
              </w:rPr>
            </w:pPr>
            <w:r w:rsidRPr="006B129C">
              <w:rPr>
                <w:color w:val="000000" w:themeColor="text1"/>
              </w:rPr>
              <w:t>2013. gada 2.</w:t>
            </w:r>
            <w:r w:rsidR="004314E5">
              <w:rPr>
                <w:color w:val="000000" w:themeColor="text1"/>
              </w:rPr>
              <w:t> </w:t>
            </w:r>
            <w:r w:rsidRPr="006B129C">
              <w:rPr>
                <w:color w:val="000000" w:themeColor="text1"/>
              </w:rPr>
              <w:t>maijā Saeima pieņēma grozījumus Komerclikumā (spēkā no 2013.</w:t>
            </w:r>
            <w:r w:rsidR="00FF21CB" w:rsidRPr="006B129C">
              <w:rPr>
                <w:color w:val="000000" w:themeColor="text1"/>
              </w:rPr>
              <w:t> </w:t>
            </w:r>
            <w:r w:rsidRPr="006B129C">
              <w:rPr>
                <w:color w:val="000000" w:themeColor="text1"/>
              </w:rPr>
              <w:t>gada 1.</w:t>
            </w:r>
            <w:r w:rsidR="00FF21CB" w:rsidRPr="006B129C">
              <w:rPr>
                <w:color w:val="000000" w:themeColor="text1"/>
              </w:rPr>
              <w:t> </w:t>
            </w:r>
            <w:r w:rsidRPr="006B129C">
              <w:rPr>
                <w:color w:val="000000" w:themeColor="text1"/>
              </w:rPr>
              <w:t xml:space="preserve">jūlija), </w:t>
            </w:r>
            <w:r w:rsidR="00FF21CB" w:rsidRPr="006B129C">
              <w:rPr>
                <w:color w:val="000000" w:themeColor="text1"/>
              </w:rPr>
              <w:t xml:space="preserve">kas vērsti uz tā saucamā </w:t>
            </w:r>
            <w:proofErr w:type="spellStart"/>
            <w:r w:rsidR="00FF21CB" w:rsidRPr="006B129C">
              <w:rPr>
                <w:color w:val="000000" w:themeColor="text1"/>
              </w:rPr>
              <w:t>reiderisma</w:t>
            </w:r>
            <w:proofErr w:type="spellEnd"/>
            <w:r w:rsidR="00FF21CB" w:rsidRPr="006B129C">
              <w:rPr>
                <w:color w:val="000000" w:themeColor="text1"/>
              </w:rPr>
              <w:t xml:space="preserve"> jeb komersanta prettiesiskas pārņemšanas novēršanu. Ar šiem grozījumiem tika būtiski izmainīta SIA dalībnieku reģistra veša</w:t>
            </w:r>
            <w:r w:rsidR="0065554B" w:rsidRPr="006B129C">
              <w:rPr>
                <w:color w:val="000000" w:themeColor="text1"/>
              </w:rPr>
              <w:t xml:space="preserve">nas kārtība un formas prasības. </w:t>
            </w:r>
            <w:r w:rsidR="008649F7" w:rsidRPr="006B129C">
              <w:rPr>
                <w:color w:val="000000" w:themeColor="text1"/>
              </w:rPr>
              <w:t>Komerclikuma pārejas noteikumi paredz, ka</w:t>
            </w:r>
            <w:r w:rsidR="00FF21CB" w:rsidRPr="006B129C">
              <w:rPr>
                <w:color w:val="000000" w:themeColor="text1"/>
              </w:rPr>
              <w:t xml:space="preserve"> SIA, kas reģistrētas komercreģistrā līdz 2013.</w:t>
            </w:r>
            <w:r w:rsidR="004314E5">
              <w:rPr>
                <w:color w:val="000000" w:themeColor="text1"/>
              </w:rPr>
              <w:t> </w:t>
            </w:r>
            <w:r w:rsidR="00FF21CB" w:rsidRPr="006B129C">
              <w:rPr>
                <w:color w:val="000000" w:themeColor="text1"/>
              </w:rPr>
              <w:t>gada 30.</w:t>
            </w:r>
            <w:r w:rsidR="004314E5">
              <w:rPr>
                <w:color w:val="000000" w:themeColor="text1"/>
              </w:rPr>
              <w:t> </w:t>
            </w:r>
            <w:r w:rsidR="00FF21CB" w:rsidRPr="006B129C">
              <w:rPr>
                <w:color w:val="000000" w:themeColor="text1"/>
              </w:rPr>
              <w:t>jūnijam, ir pienākums līdz 2015.</w:t>
            </w:r>
            <w:r w:rsidR="004314E5">
              <w:rPr>
                <w:color w:val="000000" w:themeColor="text1"/>
              </w:rPr>
              <w:t> </w:t>
            </w:r>
            <w:r w:rsidR="00FF21CB" w:rsidRPr="006B129C">
              <w:rPr>
                <w:color w:val="000000" w:themeColor="text1"/>
              </w:rPr>
              <w:t>gada 30.</w:t>
            </w:r>
            <w:r w:rsidR="004314E5">
              <w:rPr>
                <w:color w:val="000000" w:themeColor="text1"/>
              </w:rPr>
              <w:t> </w:t>
            </w:r>
            <w:r w:rsidR="00FF21CB" w:rsidRPr="006B129C">
              <w:rPr>
                <w:color w:val="000000" w:themeColor="text1"/>
              </w:rPr>
              <w:t xml:space="preserve">jūnijam iesniegt </w:t>
            </w:r>
            <w:r w:rsidR="00765556" w:rsidRPr="006B129C">
              <w:rPr>
                <w:color w:val="000000" w:themeColor="text1"/>
              </w:rPr>
              <w:t>Uzņēmumu reģistram</w:t>
            </w:r>
            <w:r w:rsidR="00FF21CB" w:rsidRPr="006B129C">
              <w:rPr>
                <w:color w:val="000000" w:themeColor="text1"/>
              </w:rPr>
              <w:t xml:space="preserve"> aktuālo dalībnieku reģistru, kas atbilst jaunajai kārtībai.</w:t>
            </w:r>
          </w:p>
          <w:p w:rsidR="0065554B" w:rsidRPr="006B129C" w:rsidRDefault="0065554B">
            <w:pPr>
              <w:jc w:val="both"/>
              <w:rPr>
                <w:color w:val="000000" w:themeColor="text1"/>
              </w:rPr>
            </w:pPr>
          </w:p>
          <w:p w:rsidR="00FF21CB" w:rsidRPr="006B129C" w:rsidRDefault="00FF21CB">
            <w:pPr>
              <w:jc w:val="both"/>
              <w:rPr>
                <w:color w:val="000000" w:themeColor="text1"/>
              </w:rPr>
            </w:pPr>
            <w:r w:rsidRPr="006B129C">
              <w:rPr>
                <w:color w:val="000000" w:themeColor="text1"/>
              </w:rPr>
              <w:t xml:space="preserve">Saistībā ar pāreju uz </w:t>
            </w:r>
            <w:proofErr w:type="spellStart"/>
            <w:r w:rsidRPr="006B129C">
              <w:rPr>
                <w:i/>
                <w:color w:val="000000" w:themeColor="text1"/>
              </w:rPr>
              <w:t>euro</w:t>
            </w:r>
            <w:proofErr w:type="spellEnd"/>
            <w:r w:rsidRPr="006B129C">
              <w:rPr>
                <w:color w:val="000000" w:themeColor="text1"/>
              </w:rPr>
              <w:t xml:space="preserve">, Saeima </w:t>
            </w:r>
            <w:r w:rsidR="0065554B" w:rsidRPr="006B129C">
              <w:rPr>
                <w:color w:val="000000" w:themeColor="text1"/>
              </w:rPr>
              <w:t>2013. gada 19.</w:t>
            </w:r>
            <w:r w:rsidR="00765556" w:rsidRPr="006B129C">
              <w:rPr>
                <w:color w:val="000000" w:themeColor="text1"/>
              </w:rPr>
              <w:t xml:space="preserve"> septembrī </w:t>
            </w:r>
            <w:r w:rsidRPr="006B129C">
              <w:rPr>
                <w:color w:val="000000" w:themeColor="text1"/>
              </w:rPr>
              <w:t>pieņēma grozījumus Komerclikumā, kas noteica pienākumu</w:t>
            </w:r>
            <w:r w:rsidR="00765556" w:rsidRPr="006B129C">
              <w:rPr>
                <w:color w:val="000000" w:themeColor="text1"/>
              </w:rPr>
              <w:t xml:space="preserve"> tām kapitālsabiedrībām, kuru pamatkapitāls izteikts latos, līdz 2016. gada 30. jūnijam iesniegt </w:t>
            </w:r>
            <w:r w:rsidR="003D27A6" w:rsidRPr="006B129C">
              <w:rPr>
                <w:color w:val="000000" w:themeColor="text1"/>
              </w:rPr>
              <w:t xml:space="preserve">Uzņēmumu reģistrā </w:t>
            </w:r>
            <w:r w:rsidR="00765556" w:rsidRPr="006B129C">
              <w:rPr>
                <w:color w:val="000000" w:themeColor="text1"/>
              </w:rPr>
              <w:t xml:space="preserve">ar pāreju uz </w:t>
            </w:r>
            <w:proofErr w:type="spellStart"/>
            <w:r w:rsidR="00765556" w:rsidRPr="006B129C">
              <w:rPr>
                <w:i/>
                <w:color w:val="000000" w:themeColor="text1"/>
              </w:rPr>
              <w:t>euro</w:t>
            </w:r>
            <w:proofErr w:type="spellEnd"/>
            <w:r w:rsidR="00765556" w:rsidRPr="006B129C">
              <w:rPr>
                <w:i/>
                <w:color w:val="000000" w:themeColor="text1"/>
              </w:rPr>
              <w:t xml:space="preserve"> </w:t>
            </w:r>
            <w:r w:rsidR="00765556" w:rsidRPr="006B129C">
              <w:rPr>
                <w:color w:val="000000" w:themeColor="text1"/>
              </w:rPr>
              <w:t xml:space="preserve">saistītos dokumentus. </w:t>
            </w:r>
          </w:p>
          <w:p w:rsidR="003D27A6" w:rsidRDefault="008649F7" w:rsidP="002A77E9">
            <w:pPr>
              <w:jc w:val="both"/>
              <w:rPr>
                <w:color w:val="000000" w:themeColor="text1"/>
              </w:rPr>
            </w:pPr>
            <w:r w:rsidRPr="006B129C">
              <w:rPr>
                <w:color w:val="000000" w:themeColor="text1"/>
              </w:rPr>
              <w:t>Komerclikumā</w:t>
            </w:r>
            <w:r w:rsidR="00765556" w:rsidRPr="006B129C">
              <w:rPr>
                <w:color w:val="000000" w:themeColor="text1"/>
              </w:rPr>
              <w:t xml:space="preserve"> paredzēt</w:t>
            </w:r>
            <w:r w:rsidRPr="006B129C">
              <w:rPr>
                <w:color w:val="000000" w:themeColor="text1"/>
              </w:rPr>
              <w:t xml:space="preserve">s </w:t>
            </w:r>
            <w:r w:rsidR="00765556" w:rsidRPr="006B129C">
              <w:rPr>
                <w:color w:val="000000" w:themeColor="text1"/>
              </w:rPr>
              <w:t>ilg</w:t>
            </w:r>
            <w:r w:rsidR="00B21913" w:rsidRPr="006B129C">
              <w:rPr>
                <w:color w:val="000000" w:themeColor="text1"/>
              </w:rPr>
              <w:t>s pārejas periods</w:t>
            </w:r>
            <w:r w:rsidR="00A74222" w:rsidRPr="006B129C">
              <w:rPr>
                <w:color w:val="000000" w:themeColor="text1"/>
              </w:rPr>
              <w:t xml:space="preserve"> šo likumisko prasību izpildei.</w:t>
            </w:r>
            <w:r w:rsidR="003D27A6" w:rsidRPr="006B129C">
              <w:rPr>
                <w:color w:val="000000" w:themeColor="text1"/>
              </w:rPr>
              <w:t xml:space="preserve"> </w:t>
            </w:r>
            <w:r w:rsidR="00A74222" w:rsidRPr="006B129C">
              <w:rPr>
                <w:color w:val="000000" w:themeColor="text1"/>
              </w:rPr>
              <w:t xml:space="preserve">Lai SIA nebūtu divas reizes jāvēršas Uzņēmumu reģistrā, </w:t>
            </w:r>
            <w:r w:rsidRPr="006B129C">
              <w:rPr>
                <w:color w:val="000000" w:themeColor="text1"/>
              </w:rPr>
              <w:t>18 mēnešus š</w:t>
            </w:r>
            <w:r w:rsidR="00A74222" w:rsidRPr="006B129C">
              <w:rPr>
                <w:color w:val="000000" w:themeColor="text1"/>
              </w:rPr>
              <w:t>īs</w:t>
            </w:r>
            <w:r w:rsidRPr="006B129C">
              <w:rPr>
                <w:color w:val="000000" w:themeColor="text1"/>
              </w:rPr>
              <w:t xml:space="preserve"> ab</w:t>
            </w:r>
            <w:r w:rsidR="00A74222" w:rsidRPr="006B129C">
              <w:rPr>
                <w:color w:val="000000" w:themeColor="text1"/>
              </w:rPr>
              <w:t>a</w:t>
            </w:r>
            <w:r w:rsidRPr="006B129C">
              <w:rPr>
                <w:color w:val="000000" w:themeColor="text1"/>
              </w:rPr>
              <w:t xml:space="preserve">s </w:t>
            </w:r>
            <w:r w:rsidR="00A74222" w:rsidRPr="006B129C">
              <w:rPr>
                <w:color w:val="000000" w:themeColor="text1"/>
              </w:rPr>
              <w:t xml:space="preserve">likumiskās </w:t>
            </w:r>
            <w:r w:rsidR="00A655F2" w:rsidRPr="006B129C">
              <w:rPr>
                <w:color w:val="000000" w:themeColor="text1"/>
              </w:rPr>
              <w:t>p</w:t>
            </w:r>
            <w:r w:rsidR="00A74222" w:rsidRPr="006B129C">
              <w:rPr>
                <w:color w:val="000000" w:themeColor="text1"/>
              </w:rPr>
              <w:t>rasības</w:t>
            </w:r>
            <w:r w:rsidR="00A655F2" w:rsidRPr="006B129C">
              <w:rPr>
                <w:color w:val="000000" w:themeColor="text1"/>
              </w:rPr>
              <w:t xml:space="preserve"> </w:t>
            </w:r>
            <w:r w:rsidR="00A74222" w:rsidRPr="006B129C">
              <w:rPr>
                <w:color w:val="000000" w:themeColor="text1"/>
              </w:rPr>
              <w:t xml:space="preserve">SIA var </w:t>
            </w:r>
            <w:r w:rsidR="00A655F2" w:rsidRPr="006B129C">
              <w:rPr>
                <w:color w:val="000000" w:themeColor="text1"/>
              </w:rPr>
              <w:t xml:space="preserve">veikt vienlaikus. </w:t>
            </w:r>
            <w:r w:rsidR="00BD2131" w:rsidRPr="006B129C">
              <w:rPr>
                <w:color w:val="000000" w:themeColor="text1"/>
              </w:rPr>
              <w:t xml:space="preserve">Komerclikuma pārejas noteikumos ir paredzēti atvieglojumi saistībā ar pāreju uz </w:t>
            </w:r>
            <w:proofErr w:type="spellStart"/>
            <w:r w:rsidR="00BD2131" w:rsidRPr="006B129C">
              <w:rPr>
                <w:i/>
                <w:color w:val="000000" w:themeColor="text1"/>
              </w:rPr>
              <w:t>euro</w:t>
            </w:r>
            <w:proofErr w:type="spellEnd"/>
            <w:r w:rsidR="00BD2131" w:rsidRPr="006B129C">
              <w:rPr>
                <w:color w:val="000000" w:themeColor="text1"/>
              </w:rPr>
              <w:t>. Turklāt daļa</w:t>
            </w:r>
            <w:r w:rsidR="003D27A6" w:rsidRPr="006B129C">
              <w:rPr>
                <w:color w:val="000000" w:themeColor="text1"/>
              </w:rPr>
              <w:t xml:space="preserve"> no </w:t>
            </w:r>
            <w:r w:rsidRPr="006B129C">
              <w:rPr>
                <w:color w:val="000000" w:themeColor="text1"/>
              </w:rPr>
              <w:t>š</w:t>
            </w:r>
            <w:r w:rsidR="003D27A6" w:rsidRPr="006B129C">
              <w:rPr>
                <w:color w:val="000000" w:themeColor="text1"/>
              </w:rPr>
              <w:t>iem</w:t>
            </w:r>
            <w:r w:rsidRPr="006B129C">
              <w:rPr>
                <w:color w:val="000000" w:themeColor="text1"/>
              </w:rPr>
              <w:t xml:space="preserve"> atvieglojum</w:t>
            </w:r>
            <w:r w:rsidR="003D27A6" w:rsidRPr="006B129C">
              <w:rPr>
                <w:color w:val="000000" w:themeColor="text1"/>
              </w:rPr>
              <w:t>iem</w:t>
            </w:r>
            <w:r w:rsidRPr="006B129C">
              <w:rPr>
                <w:color w:val="000000" w:themeColor="text1"/>
              </w:rPr>
              <w:t xml:space="preserve"> </w:t>
            </w:r>
            <w:r w:rsidR="00BD2131" w:rsidRPr="006B129C">
              <w:rPr>
                <w:color w:val="000000" w:themeColor="text1"/>
              </w:rPr>
              <w:t xml:space="preserve">ir piemērojami arī situācijā, kad vienlaikus ar pāreju uz </w:t>
            </w:r>
            <w:proofErr w:type="spellStart"/>
            <w:r w:rsidR="00BD2131" w:rsidRPr="006B129C">
              <w:rPr>
                <w:i/>
                <w:color w:val="000000" w:themeColor="text1"/>
              </w:rPr>
              <w:t>euro</w:t>
            </w:r>
            <w:proofErr w:type="spellEnd"/>
            <w:r w:rsidR="00BD2131" w:rsidRPr="006B129C">
              <w:rPr>
                <w:color w:val="000000" w:themeColor="text1"/>
              </w:rPr>
              <w:t xml:space="preserve"> SIA iesniedz </w:t>
            </w:r>
            <w:r w:rsidRPr="006B129C">
              <w:rPr>
                <w:color w:val="000000" w:themeColor="text1"/>
              </w:rPr>
              <w:t>aktuāl</w:t>
            </w:r>
            <w:r w:rsidR="00BD2131" w:rsidRPr="006B129C">
              <w:rPr>
                <w:color w:val="000000" w:themeColor="text1"/>
              </w:rPr>
              <w:t>o</w:t>
            </w:r>
            <w:r w:rsidRPr="006B129C">
              <w:rPr>
                <w:color w:val="000000" w:themeColor="text1"/>
              </w:rPr>
              <w:t xml:space="preserve"> dalībnieku reģistr</w:t>
            </w:r>
            <w:r w:rsidR="00BD2131" w:rsidRPr="006B129C">
              <w:rPr>
                <w:color w:val="000000" w:themeColor="text1"/>
              </w:rPr>
              <w:t>u</w:t>
            </w:r>
            <w:r w:rsidRPr="006B129C">
              <w:rPr>
                <w:color w:val="000000" w:themeColor="text1"/>
              </w:rPr>
              <w:t xml:space="preserve"> atbilstoši </w:t>
            </w:r>
            <w:proofErr w:type="spellStart"/>
            <w:r w:rsidRPr="006B129C">
              <w:rPr>
                <w:color w:val="000000" w:themeColor="text1"/>
              </w:rPr>
              <w:t>anti-reider</w:t>
            </w:r>
            <w:r w:rsidR="006B129C" w:rsidRPr="006B129C">
              <w:rPr>
                <w:color w:val="000000" w:themeColor="text1"/>
              </w:rPr>
              <w:t>isma</w:t>
            </w:r>
            <w:proofErr w:type="spellEnd"/>
            <w:r w:rsidRPr="006B129C">
              <w:rPr>
                <w:color w:val="000000" w:themeColor="text1"/>
              </w:rPr>
              <w:t xml:space="preserve"> Komerclikuma grozījumiem</w:t>
            </w:r>
            <w:r w:rsidR="00BD2131" w:rsidRPr="006B129C">
              <w:rPr>
                <w:color w:val="000000" w:themeColor="text1"/>
              </w:rPr>
              <w:t>. Tomēr, neskatoties uz minēto,</w:t>
            </w:r>
            <w:r w:rsidR="00E560A1" w:rsidRPr="006B129C">
              <w:rPr>
                <w:color w:val="000000" w:themeColor="text1"/>
              </w:rPr>
              <w:t xml:space="preserve"> līdz šim tikai </w:t>
            </w:r>
            <w:r w:rsidR="00A74222" w:rsidRPr="006B129C">
              <w:rPr>
                <w:color w:val="000000" w:themeColor="text1"/>
              </w:rPr>
              <w:t xml:space="preserve">salīdzinoši </w:t>
            </w:r>
            <w:r w:rsidR="00E560A1" w:rsidRPr="006B129C">
              <w:rPr>
                <w:color w:val="000000" w:themeColor="text1"/>
              </w:rPr>
              <w:t>neliela daļa SIA ir pieteikušas izmaiņas Uzņēmumu reģistram.</w:t>
            </w:r>
          </w:p>
          <w:p w:rsidR="002A77E9" w:rsidRPr="006B129C" w:rsidRDefault="002A77E9" w:rsidP="002A77E9">
            <w:pPr>
              <w:jc w:val="both"/>
              <w:rPr>
                <w:color w:val="000000" w:themeColor="text1"/>
              </w:rPr>
            </w:pPr>
          </w:p>
          <w:p w:rsidR="003D27A6" w:rsidRDefault="00A12BC2" w:rsidP="002A77E9">
            <w:pPr>
              <w:jc w:val="both"/>
              <w:rPr>
                <w:color w:val="000000" w:themeColor="text1"/>
              </w:rPr>
            </w:pPr>
            <w:r w:rsidRPr="006B129C">
              <w:rPr>
                <w:color w:val="000000" w:themeColor="text1"/>
              </w:rPr>
              <w:t xml:space="preserve">Šā gada sākumā tikai aptuveni </w:t>
            </w:r>
            <w:r w:rsidR="00D26EE4" w:rsidRPr="006B129C">
              <w:rPr>
                <w:color w:val="000000" w:themeColor="text1"/>
              </w:rPr>
              <w:t>42 50</w:t>
            </w:r>
            <w:r w:rsidR="00B862A9" w:rsidRPr="006B129C">
              <w:rPr>
                <w:color w:val="000000" w:themeColor="text1"/>
              </w:rPr>
              <w:t>0</w:t>
            </w:r>
            <w:r w:rsidR="00D26EE4" w:rsidRPr="006B129C">
              <w:rPr>
                <w:color w:val="000000" w:themeColor="text1"/>
              </w:rPr>
              <w:t xml:space="preserve"> jeb 27% </w:t>
            </w:r>
            <w:r w:rsidR="003D27A6" w:rsidRPr="006B129C">
              <w:rPr>
                <w:color w:val="000000" w:themeColor="text1"/>
              </w:rPr>
              <w:t>SIA, kuras reģistrētas līdz 2013.</w:t>
            </w:r>
            <w:r w:rsidR="004314E5">
              <w:rPr>
                <w:color w:val="000000" w:themeColor="text1"/>
              </w:rPr>
              <w:t> </w:t>
            </w:r>
            <w:r w:rsidR="003D27A6" w:rsidRPr="006B129C">
              <w:rPr>
                <w:color w:val="000000" w:themeColor="text1"/>
              </w:rPr>
              <w:t>gada 30.</w:t>
            </w:r>
            <w:r w:rsidR="004314E5">
              <w:rPr>
                <w:color w:val="000000" w:themeColor="text1"/>
              </w:rPr>
              <w:t> </w:t>
            </w:r>
            <w:r w:rsidR="003D27A6" w:rsidRPr="006B129C">
              <w:rPr>
                <w:color w:val="000000" w:themeColor="text1"/>
              </w:rPr>
              <w:t xml:space="preserve">jūnijam, ir pieteikušas Uzņēmumu reģistram jaunajai kārtībai atbilstošu aktuālo dalībnieku reģistru. Viena dalībnieka </w:t>
            </w:r>
            <w:r w:rsidR="00D26EE4" w:rsidRPr="006B129C">
              <w:rPr>
                <w:color w:val="000000" w:themeColor="text1"/>
              </w:rPr>
              <w:t xml:space="preserve">SIA ir vēl pasīvākas šīs likumiskās prasības izpildē. Tikai 17 416 jeb 17% no visām viena dalībnieka SIA ir </w:t>
            </w:r>
            <w:r w:rsidR="00BF51BF" w:rsidRPr="006B129C">
              <w:rPr>
                <w:color w:val="000000" w:themeColor="text1"/>
              </w:rPr>
              <w:t>iesniegušas Komerclikuma grozījumiem atbilstošu dalībnieku reģistru.</w:t>
            </w:r>
          </w:p>
          <w:p w:rsidR="002A77E9" w:rsidRPr="006B129C" w:rsidRDefault="002A77E9" w:rsidP="002A77E9">
            <w:pPr>
              <w:jc w:val="both"/>
              <w:rPr>
                <w:color w:val="000000" w:themeColor="text1"/>
              </w:rPr>
            </w:pPr>
          </w:p>
          <w:p w:rsidR="003D27A6" w:rsidRDefault="00BF51BF" w:rsidP="002A77E9">
            <w:pPr>
              <w:jc w:val="both"/>
              <w:rPr>
                <w:color w:val="000000" w:themeColor="text1"/>
              </w:rPr>
            </w:pPr>
            <w:r w:rsidRPr="006B129C">
              <w:rPr>
                <w:color w:val="000000" w:themeColor="text1"/>
              </w:rPr>
              <w:t xml:space="preserve">Aptuveni </w:t>
            </w:r>
            <w:r w:rsidR="00A12BC2" w:rsidRPr="006B129C">
              <w:rPr>
                <w:color w:val="000000" w:themeColor="text1"/>
              </w:rPr>
              <w:t>13% no visām SIA</w:t>
            </w:r>
            <w:r w:rsidR="003D27A6" w:rsidRPr="006B129C">
              <w:rPr>
                <w:color w:val="000000" w:themeColor="text1"/>
              </w:rPr>
              <w:t>, kurām pamatkapitāls ir izteikts latos, ir pieteikušas</w:t>
            </w:r>
            <w:r w:rsidRPr="006B129C">
              <w:rPr>
                <w:color w:val="000000" w:themeColor="text1"/>
              </w:rPr>
              <w:t xml:space="preserve"> ar pāreju uz </w:t>
            </w:r>
            <w:proofErr w:type="spellStart"/>
            <w:r w:rsidRPr="006B129C">
              <w:rPr>
                <w:i/>
                <w:color w:val="000000" w:themeColor="text1"/>
              </w:rPr>
              <w:t>euro</w:t>
            </w:r>
            <w:proofErr w:type="spellEnd"/>
            <w:r w:rsidRPr="006B129C">
              <w:rPr>
                <w:i/>
                <w:color w:val="000000" w:themeColor="text1"/>
              </w:rPr>
              <w:t xml:space="preserve"> </w:t>
            </w:r>
            <w:r w:rsidRPr="006B129C">
              <w:rPr>
                <w:color w:val="000000" w:themeColor="text1"/>
              </w:rPr>
              <w:t xml:space="preserve">saistītos dokumentus Uzņēmumu reģistram. Viena dalībnieka </w:t>
            </w:r>
            <w:r w:rsidR="00857921" w:rsidRPr="006B129C">
              <w:rPr>
                <w:color w:val="000000" w:themeColor="text1"/>
              </w:rPr>
              <w:t xml:space="preserve">SIA </w:t>
            </w:r>
            <w:r w:rsidRPr="006B129C">
              <w:rPr>
                <w:color w:val="000000" w:themeColor="text1"/>
              </w:rPr>
              <w:t xml:space="preserve">gadījumā tās ir 12 475 jeb </w:t>
            </w:r>
            <w:r w:rsidR="00BD2131" w:rsidRPr="006B129C">
              <w:rPr>
                <w:color w:val="000000" w:themeColor="text1"/>
              </w:rPr>
              <w:t xml:space="preserve">tikai </w:t>
            </w:r>
            <w:r w:rsidRPr="006B129C">
              <w:rPr>
                <w:color w:val="000000" w:themeColor="text1"/>
              </w:rPr>
              <w:t>11% no visām šād</w:t>
            </w:r>
            <w:r w:rsidR="00A74222" w:rsidRPr="006B129C">
              <w:rPr>
                <w:color w:val="000000" w:themeColor="text1"/>
              </w:rPr>
              <w:t>a veida</w:t>
            </w:r>
            <w:r w:rsidRPr="006B129C">
              <w:rPr>
                <w:color w:val="000000" w:themeColor="text1"/>
              </w:rPr>
              <w:t xml:space="preserve"> SIA. </w:t>
            </w:r>
          </w:p>
          <w:p w:rsidR="002A77E9" w:rsidRPr="006B129C" w:rsidRDefault="002A77E9" w:rsidP="002A77E9">
            <w:pPr>
              <w:jc w:val="both"/>
              <w:rPr>
                <w:color w:val="000000" w:themeColor="text1"/>
              </w:rPr>
            </w:pPr>
          </w:p>
          <w:p w:rsidR="00935633" w:rsidRDefault="00BF51BF" w:rsidP="002A77E9">
            <w:pPr>
              <w:jc w:val="both"/>
              <w:rPr>
                <w:color w:val="000000" w:themeColor="text1"/>
              </w:rPr>
            </w:pPr>
            <w:r w:rsidRPr="006B129C">
              <w:rPr>
                <w:color w:val="000000" w:themeColor="text1"/>
              </w:rPr>
              <w:t>P</w:t>
            </w:r>
            <w:r w:rsidR="00E560A1" w:rsidRPr="006B129C">
              <w:rPr>
                <w:color w:val="000000" w:themeColor="text1"/>
              </w:rPr>
              <w:t xml:space="preserve">aredzams, ka pasivitāte izpildīt likumiskās prasības novedīs pie tā, ka liela daļa no SIA šādas izmaiņas neveiks un nepieteiks Uzņēmumu reģistram. Līdz ar to </w:t>
            </w:r>
            <w:r w:rsidRPr="006B129C">
              <w:rPr>
                <w:color w:val="000000" w:themeColor="text1"/>
              </w:rPr>
              <w:t>sabiedrība nebūs iesniegusi komercreģistra iestādei likumā paredzētās ziņas vai dokumentus un</w:t>
            </w:r>
            <w:r w:rsidR="00E560A1" w:rsidRPr="006B129C">
              <w:rPr>
                <w:color w:val="000000" w:themeColor="text1"/>
              </w:rPr>
              <w:t xml:space="preserve"> </w:t>
            </w:r>
            <w:r w:rsidR="00BD2131" w:rsidRPr="006B129C">
              <w:rPr>
                <w:color w:val="000000" w:themeColor="text1"/>
              </w:rPr>
              <w:t xml:space="preserve">SIA </w:t>
            </w:r>
            <w:r w:rsidR="00E560A1" w:rsidRPr="006B129C">
              <w:rPr>
                <w:color w:val="000000" w:themeColor="text1"/>
              </w:rPr>
              <w:t>dibināšanas dokumenti būs pretrunā ar likumu</w:t>
            </w:r>
            <w:r w:rsidRPr="006B129C">
              <w:rPr>
                <w:color w:val="000000" w:themeColor="text1"/>
              </w:rPr>
              <w:t>.</w:t>
            </w:r>
            <w:r w:rsidR="00E560A1" w:rsidRPr="006B129C">
              <w:rPr>
                <w:color w:val="000000" w:themeColor="text1"/>
              </w:rPr>
              <w:t xml:space="preserve"> Tas</w:t>
            </w:r>
            <w:r w:rsidR="00B862A9" w:rsidRPr="006B129C">
              <w:rPr>
                <w:color w:val="000000" w:themeColor="text1"/>
              </w:rPr>
              <w:t xml:space="preserve"> savukārt</w:t>
            </w:r>
            <w:r w:rsidR="00E560A1" w:rsidRPr="006B129C">
              <w:rPr>
                <w:color w:val="000000" w:themeColor="text1"/>
              </w:rPr>
              <w:t xml:space="preserve"> būs pamats iesniegt prasību tiesā par SIA darbības izbeigšanu (Komerclikuma 314.</w:t>
            </w:r>
            <w:r w:rsidR="004314E5">
              <w:rPr>
                <w:color w:val="000000" w:themeColor="text1"/>
              </w:rPr>
              <w:t> </w:t>
            </w:r>
            <w:r w:rsidR="00E560A1" w:rsidRPr="006B129C">
              <w:rPr>
                <w:color w:val="000000" w:themeColor="text1"/>
              </w:rPr>
              <w:t xml:space="preserve">pants). </w:t>
            </w:r>
          </w:p>
          <w:p w:rsidR="002A77E9" w:rsidRPr="006B129C" w:rsidRDefault="002A77E9" w:rsidP="002A77E9">
            <w:pPr>
              <w:jc w:val="both"/>
              <w:rPr>
                <w:color w:val="000000" w:themeColor="text1"/>
              </w:rPr>
            </w:pPr>
          </w:p>
          <w:p w:rsidR="00BD2131" w:rsidRDefault="00E560A1" w:rsidP="002A77E9">
            <w:pPr>
              <w:jc w:val="both"/>
              <w:rPr>
                <w:color w:val="000000" w:themeColor="text1"/>
              </w:rPr>
            </w:pPr>
            <w:r w:rsidRPr="006B129C">
              <w:rPr>
                <w:color w:val="000000" w:themeColor="text1"/>
              </w:rPr>
              <w:t xml:space="preserve">Tāpat, </w:t>
            </w:r>
            <w:proofErr w:type="gramStart"/>
            <w:r w:rsidR="002D2071" w:rsidRPr="006B129C">
              <w:rPr>
                <w:color w:val="000000" w:themeColor="text1"/>
              </w:rPr>
              <w:t>neskatoties uz garo</w:t>
            </w:r>
            <w:proofErr w:type="gramEnd"/>
            <w:r w:rsidR="00935633" w:rsidRPr="006B129C">
              <w:rPr>
                <w:color w:val="000000" w:themeColor="text1"/>
              </w:rPr>
              <w:t xml:space="preserve"> </w:t>
            </w:r>
            <w:r w:rsidRPr="006B129C">
              <w:rPr>
                <w:color w:val="000000" w:themeColor="text1"/>
              </w:rPr>
              <w:t xml:space="preserve">pārejas termiņu, paredzams, ka </w:t>
            </w:r>
            <w:r w:rsidR="00935633" w:rsidRPr="006B129C">
              <w:rPr>
                <w:color w:val="000000" w:themeColor="text1"/>
              </w:rPr>
              <w:t xml:space="preserve">liela </w:t>
            </w:r>
            <w:r w:rsidRPr="006B129C">
              <w:rPr>
                <w:color w:val="000000" w:themeColor="text1"/>
              </w:rPr>
              <w:t>daļa no SIA š</w:t>
            </w:r>
            <w:r w:rsidR="004314E5">
              <w:rPr>
                <w:color w:val="000000" w:themeColor="text1"/>
              </w:rPr>
              <w:t>ī</w:t>
            </w:r>
            <w:r w:rsidRPr="006B129C">
              <w:rPr>
                <w:color w:val="000000" w:themeColor="text1"/>
              </w:rPr>
              <w:t xml:space="preserve">s darbības </w:t>
            </w:r>
            <w:r w:rsidR="00935633" w:rsidRPr="006B129C">
              <w:rPr>
                <w:color w:val="000000" w:themeColor="text1"/>
              </w:rPr>
              <w:t xml:space="preserve">veiks īsi pirms gala termiņa iestāšanās. </w:t>
            </w:r>
            <w:r w:rsidR="00754838" w:rsidRPr="006B129C">
              <w:rPr>
                <w:color w:val="000000" w:themeColor="text1"/>
              </w:rPr>
              <w:t xml:space="preserve">Līdz ar to šā gada vidū </w:t>
            </w:r>
            <w:r w:rsidR="00BF51BF" w:rsidRPr="006B129C">
              <w:rPr>
                <w:color w:val="000000" w:themeColor="text1"/>
              </w:rPr>
              <w:lastRenderedPageBreak/>
              <w:t>Uzņēmumu reģistrā</w:t>
            </w:r>
            <w:r w:rsidR="00754838" w:rsidRPr="006B129C">
              <w:rPr>
                <w:color w:val="000000" w:themeColor="text1"/>
              </w:rPr>
              <w:t xml:space="preserve"> būtiski palielināsies iesniedzamo pieteikumu skaits</w:t>
            </w:r>
            <w:r w:rsidR="00BF51BF" w:rsidRPr="006B129C">
              <w:rPr>
                <w:color w:val="000000" w:themeColor="text1"/>
              </w:rPr>
              <w:t xml:space="preserve">, </w:t>
            </w:r>
            <w:r w:rsidR="00D16E22">
              <w:rPr>
                <w:color w:val="000000" w:themeColor="text1"/>
              </w:rPr>
              <w:t xml:space="preserve">kas var </w:t>
            </w:r>
            <w:r w:rsidR="00570A54">
              <w:rPr>
                <w:color w:val="000000" w:themeColor="text1"/>
              </w:rPr>
              <w:t xml:space="preserve">palielināt lietu izskatīšanas ilgumu Uzņēmumu reģistrā, tādējādi </w:t>
            </w:r>
            <w:r w:rsidR="00D16E22">
              <w:rPr>
                <w:color w:val="000000" w:themeColor="text1"/>
              </w:rPr>
              <w:t>rad</w:t>
            </w:r>
            <w:r w:rsidR="00570A54">
              <w:rPr>
                <w:color w:val="000000" w:themeColor="text1"/>
              </w:rPr>
              <w:t xml:space="preserve">ot </w:t>
            </w:r>
            <w:r w:rsidR="00D16E22">
              <w:rPr>
                <w:color w:val="000000" w:themeColor="text1"/>
              </w:rPr>
              <w:t>negatīvu ietekmi uz citu komersantu interešu realizāciju</w:t>
            </w:r>
            <w:r w:rsidR="007B04E1">
              <w:rPr>
                <w:color w:val="000000" w:themeColor="text1"/>
              </w:rPr>
              <w:t>.</w:t>
            </w:r>
          </w:p>
          <w:p w:rsidR="00D16E22" w:rsidRDefault="00D16E22" w:rsidP="002A77E9">
            <w:pPr>
              <w:jc w:val="both"/>
              <w:rPr>
                <w:color w:val="000000" w:themeColor="text1"/>
              </w:rPr>
            </w:pPr>
          </w:p>
          <w:p w:rsidR="00A22A4A" w:rsidRPr="00A05063" w:rsidRDefault="00180878">
            <w:pPr>
              <w:jc w:val="both"/>
              <w:rPr>
                <w:color w:val="000000" w:themeColor="text1"/>
              </w:rPr>
            </w:pPr>
            <w:r w:rsidRPr="006B129C">
              <w:rPr>
                <w:color w:val="000000" w:themeColor="text1"/>
              </w:rPr>
              <w:t xml:space="preserve">Lai novērstu </w:t>
            </w:r>
            <w:r w:rsidR="00A74222" w:rsidRPr="006B129C">
              <w:rPr>
                <w:color w:val="000000" w:themeColor="text1"/>
              </w:rPr>
              <w:t>iepriekš</w:t>
            </w:r>
            <w:r w:rsidRPr="006B129C">
              <w:rPr>
                <w:color w:val="000000" w:themeColor="text1"/>
              </w:rPr>
              <w:t xml:space="preserve"> minētās problēmas</w:t>
            </w:r>
            <w:r w:rsidR="00BF51BF" w:rsidRPr="006B129C">
              <w:rPr>
                <w:color w:val="000000" w:themeColor="text1"/>
              </w:rPr>
              <w:t xml:space="preserve"> </w:t>
            </w:r>
            <w:r w:rsidR="005249C4" w:rsidRPr="006B129C">
              <w:rPr>
                <w:color w:val="000000" w:themeColor="text1"/>
              </w:rPr>
              <w:t>likumprojekts „Grozījumi Komerclikumā</w:t>
            </w:r>
            <w:r w:rsidR="005249C4" w:rsidRPr="00A05063">
              <w:rPr>
                <w:color w:val="000000" w:themeColor="text1"/>
              </w:rPr>
              <w:t xml:space="preserve">” (turpmāk – </w:t>
            </w:r>
            <w:r w:rsidR="002D2071" w:rsidRPr="00A05063">
              <w:rPr>
                <w:color w:val="000000" w:themeColor="text1"/>
              </w:rPr>
              <w:t>Likumprojekts</w:t>
            </w:r>
            <w:r w:rsidR="005249C4" w:rsidRPr="00A05063">
              <w:rPr>
                <w:color w:val="000000" w:themeColor="text1"/>
              </w:rPr>
              <w:t>)</w:t>
            </w:r>
            <w:r w:rsidR="002D2071" w:rsidRPr="00A05063">
              <w:rPr>
                <w:color w:val="000000" w:themeColor="text1"/>
              </w:rPr>
              <w:t xml:space="preserve"> paredz atvieglojumus viena dalībnieka SIA</w:t>
            </w:r>
            <w:r w:rsidR="00570A54" w:rsidRPr="00A05063">
              <w:rPr>
                <w:color w:val="000000" w:themeColor="text1"/>
              </w:rPr>
              <w:t xml:space="preserve"> attiecībā uz Komerclikuma pārejas noteikumos noteikto prasību izpildi. Atvieglojumu attiecināšana uz šīm SIA pamatojama ar to, ka dalībnieku reģistra noformējum</w:t>
            </w:r>
            <w:r w:rsidR="00A77C30" w:rsidRPr="00A05063">
              <w:rPr>
                <w:color w:val="000000" w:themeColor="text1"/>
              </w:rPr>
              <w:t>ā</w:t>
            </w:r>
            <w:r w:rsidR="00570A54" w:rsidRPr="00A05063">
              <w:rPr>
                <w:color w:val="000000" w:themeColor="text1"/>
              </w:rPr>
              <w:t xml:space="preserve"> </w:t>
            </w:r>
            <w:r w:rsidR="00A77C30" w:rsidRPr="00A05063">
              <w:rPr>
                <w:color w:val="000000" w:themeColor="text1"/>
              </w:rPr>
              <w:t xml:space="preserve">un pārejā uz </w:t>
            </w:r>
            <w:proofErr w:type="spellStart"/>
            <w:r w:rsidR="00A77C30" w:rsidRPr="00A05063">
              <w:rPr>
                <w:i/>
                <w:color w:val="000000" w:themeColor="text1"/>
              </w:rPr>
              <w:t>euro</w:t>
            </w:r>
            <w:proofErr w:type="spellEnd"/>
            <w:r w:rsidR="00A77C30" w:rsidRPr="00A05063">
              <w:rPr>
                <w:i/>
                <w:color w:val="000000" w:themeColor="text1"/>
              </w:rPr>
              <w:t xml:space="preserve"> </w:t>
            </w:r>
            <w:r w:rsidR="00570A54" w:rsidRPr="00A05063">
              <w:rPr>
                <w:color w:val="000000" w:themeColor="text1"/>
              </w:rPr>
              <w:t>viena dalībnieka SIA nav saskatāmi tādi riski</w:t>
            </w:r>
            <w:r w:rsidR="00A77C30" w:rsidRPr="00A05063">
              <w:rPr>
                <w:color w:val="000000" w:themeColor="text1"/>
              </w:rPr>
              <w:t>,</w:t>
            </w:r>
            <w:r w:rsidR="00570A54" w:rsidRPr="00A05063">
              <w:rPr>
                <w:color w:val="000000" w:themeColor="text1"/>
              </w:rPr>
              <w:t xml:space="preserve"> kā</w:t>
            </w:r>
            <w:r w:rsidR="00A77C30" w:rsidRPr="00A05063">
              <w:rPr>
                <w:color w:val="000000" w:themeColor="text1"/>
              </w:rPr>
              <w:t>di var būt</w:t>
            </w:r>
            <w:r w:rsidR="00570A54" w:rsidRPr="00A05063">
              <w:rPr>
                <w:color w:val="000000" w:themeColor="text1"/>
              </w:rPr>
              <w:t xml:space="preserve"> vairāku dalībnieku SIA</w:t>
            </w:r>
            <w:r w:rsidR="00A05063">
              <w:rPr>
                <w:color w:val="000000" w:themeColor="text1"/>
              </w:rPr>
              <w:t>.</w:t>
            </w:r>
            <w:r w:rsidR="00A77C30" w:rsidRPr="00A05063">
              <w:rPr>
                <w:color w:val="000000" w:themeColor="text1"/>
              </w:rPr>
              <w:t xml:space="preserve"> Vienlaikus Likumprojekts </w:t>
            </w:r>
            <w:r w:rsidR="002D2071" w:rsidRPr="00A05063">
              <w:rPr>
                <w:color w:val="000000" w:themeColor="text1"/>
              </w:rPr>
              <w:t xml:space="preserve">samazinās </w:t>
            </w:r>
            <w:r w:rsidR="00A74222" w:rsidRPr="00A05063">
              <w:rPr>
                <w:color w:val="000000" w:themeColor="text1"/>
              </w:rPr>
              <w:t xml:space="preserve">arī </w:t>
            </w:r>
            <w:r w:rsidR="002D2071" w:rsidRPr="00A05063">
              <w:rPr>
                <w:color w:val="000000" w:themeColor="text1"/>
              </w:rPr>
              <w:t>administratīvo slogu šai komersant</w:t>
            </w:r>
            <w:r w:rsidR="00A74222" w:rsidRPr="00A05063">
              <w:rPr>
                <w:color w:val="000000" w:themeColor="text1"/>
              </w:rPr>
              <w:t>u</w:t>
            </w:r>
            <w:r w:rsidR="002D2071" w:rsidRPr="00A05063">
              <w:rPr>
                <w:color w:val="000000" w:themeColor="text1"/>
              </w:rPr>
              <w:t xml:space="preserve"> grupai</w:t>
            </w:r>
            <w:r w:rsidR="00A22A4A" w:rsidRPr="00A05063">
              <w:rPr>
                <w:color w:val="000000" w:themeColor="text1"/>
              </w:rPr>
              <w:t>, kas sastāda 80% no visām SIA.</w:t>
            </w:r>
          </w:p>
          <w:p w:rsidR="00ED1B12" w:rsidRPr="00A05063" w:rsidRDefault="00ED1B12">
            <w:pPr>
              <w:jc w:val="both"/>
              <w:rPr>
                <w:color w:val="000000" w:themeColor="text1"/>
              </w:rPr>
            </w:pPr>
          </w:p>
          <w:p w:rsidR="00857921" w:rsidRPr="006B129C" w:rsidRDefault="00857921">
            <w:pPr>
              <w:jc w:val="both"/>
              <w:rPr>
                <w:b/>
                <w:bCs/>
                <w:color w:val="000000" w:themeColor="text1"/>
              </w:rPr>
            </w:pPr>
            <w:r w:rsidRPr="00A05063">
              <w:rPr>
                <w:b/>
                <w:bCs/>
                <w:color w:val="000000" w:themeColor="text1"/>
              </w:rPr>
              <w:t xml:space="preserve">Atvieglojumi viena dalībnieka SIA attiecībā </w:t>
            </w:r>
            <w:r w:rsidRPr="006B129C">
              <w:rPr>
                <w:b/>
                <w:bCs/>
                <w:color w:val="000000" w:themeColor="text1"/>
              </w:rPr>
              <w:t>uz aktuālā dalībnieku reģistra iesniegšanu Uzņēmumu reģistram</w:t>
            </w:r>
          </w:p>
          <w:p w:rsidR="00857921" w:rsidRPr="006B129C" w:rsidRDefault="00857921">
            <w:pPr>
              <w:jc w:val="both"/>
              <w:rPr>
                <w:b/>
                <w:bCs/>
                <w:color w:val="000000" w:themeColor="text1"/>
              </w:rPr>
            </w:pPr>
          </w:p>
          <w:p w:rsidR="00D419F7" w:rsidRPr="006B129C" w:rsidRDefault="00857921" w:rsidP="00D419F7">
            <w:pPr>
              <w:jc w:val="both"/>
              <w:rPr>
                <w:color w:val="000000" w:themeColor="text1"/>
              </w:rPr>
            </w:pPr>
            <w:r w:rsidRPr="006B129C">
              <w:rPr>
                <w:color w:val="000000" w:themeColor="text1"/>
              </w:rPr>
              <w:t>Pamatojums iesniegt precizēto dalībnieku reģistra nodalījumu, kā arī apliecināt parakstu īstumu notariāli, saistīts ar to, ka Uzņēmumu reģistram iesniedzamais dalībnieku reģistrs ir vērsts uz dalībnieku un pamatkapitāla daļu atsavināšanas drošības paaugstināšanu, kā arī atbilstoši Komerclikuma 188.</w:t>
            </w:r>
            <w:r w:rsidRPr="006B129C">
              <w:rPr>
                <w:color w:val="000000" w:themeColor="text1"/>
                <w:vertAlign w:val="superscript"/>
              </w:rPr>
              <w:t>1</w:t>
            </w:r>
            <w:r w:rsidRPr="006B129C">
              <w:rPr>
                <w:color w:val="000000" w:themeColor="text1"/>
              </w:rPr>
              <w:t xml:space="preserve"> pantam aizsargā labticīgu trešo personu tiesisko paļāvību dalībnieku reģistrā norādītajai informācijai. Jaunais dalībnieku reģistra nodalījums arī būtiski atvieglo SIA pamatkapitāla daļu civiltiesisko apgrozību (pārdošana, ieķīlāšana u.tml.), jo katrai SIA pamatkapitāla daļai tiek piešķirts individuāls kārtas numurs. Vienlaikus jāatzīmē, ka, piemēram, dalībnieka maiņas gadījumā obligāta prasība ir parakstu notariāla apliecināšana, līdz ar to ir pietiekamas drošības prasības vienīgā dalībnieka maiņas gadījumā, proti, nepastāv </w:t>
            </w:r>
            <w:proofErr w:type="spellStart"/>
            <w:r w:rsidRPr="006B129C">
              <w:rPr>
                <w:color w:val="000000" w:themeColor="text1"/>
              </w:rPr>
              <w:t>reidersima</w:t>
            </w:r>
            <w:proofErr w:type="spellEnd"/>
            <w:r w:rsidRPr="006B129C">
              <w:rPr>
                <w:color w:val="000000" w:themeColor="text1"/>
              </w:rPr>
              <w:t xml:space="preserve"> risks. Turklāt vienīgajam SIA dalībniekam nepastāv būtiskas problēmas atsavināt vai ieķīlāt SIA pamatkapitāla daļas, jo šādā veidā netiek aizskartas citu dalībnieku tiesības.</w:t>
            </w:r>
            <w:r w:rsidR="00D419F7">
              <w:rPr>
                <w:color w:val="000000" w:themeColor="text1"/>
              </w:rPr>
              <w:t xml:space="preserve"> Viena dalībnieka SIA pastāv arī mazākas iespējas iekšējām konfliktsituācijām, jo nav iespējami dalībnieku savstarpējie strīdi.</w:t>
            </w:r>
            <w:r w:rsidR="00D419F7">
              <w:rPr>
                <w:color w:val="1F497D"/>
              </w:rPr>
              <w:t xml:space="preserve"> Ņ</w:t>
            </w:r>
            <w:r w:rsidR="00D419F7" w:rsidRPr="00A05063">
              <w:rPr>
                <w:color w:val="000000" w:themeColor="text1"/>
              </w:rPr>
              <w:t xml:space="preserve">emot vērā minēto, SIA, kurām ir viens dalībnieks, nav saskatāmi tādi </w:t>
            </w:r>
            <w:proofErr w:type="spellStart"/>
            <w:r w:rsidR="00D419F7" w:rsidRPr="00A05063">
              <w:rPr>
                <w:color w:val="000000" w:themeColor="text1"/>
              </w:rPr>
              <w:t>reiderisma</w:t>
            </w:r>
            <w:proofErr w:type="spellEnd"/>
            <w:r w:rsidR="00D419F7" w:rsidRPr="00A05063">
              <w:rPr>
                <w:color w:val="000000" w:themeColor="text1"/>
              </w:rPr>
              <w:t xml:space="preserve"> riski, kādi pastāv vairāku dalībnieku SIA attiecībā uz dalībnieku reģistra noformējumu.</w:t>
            </w:r>
          </w:p>
          <w:p w:rsidR="00857921" w:rsidRPr="006B129C" w:rsidRDefault="00857921" w:rsidP="00D419F7">
            <w:pPr>
              <w:jc w:val="both"/>
              <w:rPr>
                <w:color w:val="000000" w:themeColor="text1"/>
              </w:rPr>
            </w:pPr>
          </w:p>
          <w:p w:rsidR="00857921" w:rsidRDefault="00857921">
            <w:pPr>
              <w:jc w:val="both"/>
              <w:rPr>
                <w:color w:val="000000" w:themeColor="text1"/>
              </w:rPr>
            </w:pPr>
            <w:r w:rsidRPr="006B129C">
              <w:rPr>
                <w:color w:val="000000" w:themeColor="text1"/>
              </w:rPr>
              <w:t xml:space="preserve">Līdz ar to Likumprojekts paredz Komerclikuma pārejas noteikumu gala termiņa atcelšanu tām SIA, kurām ir viens dalībnieks, un kurām ir pienākums iesniegt Uzņēmumu reģistram atbilstoši Komerclikuma 187. panta prasībām sastādītu aktuālo dalībnieku reģistru. Likumprojekts paredz, ka viena dalībnieka SIA aktuālo dalībnieku reģistru var iesniegt Uzņēmumu reģistrā jebkurā laikā, tomēr šāds pienākums iestājas, ja tiek veiktas citas būtiskas izmaiņas, kas skar </w:t>
            </w:r>
            <w:r w:rsidR="00F85314">
              <w:rPr>
                <w:color w:val="000000" w:themeColor="text1"/>
              </w:rPr>
              <w:t xml:space="preserve">daļu pāreju </w:t>
            </w:r>
            <w:r w:rsidR="00CF40F1">
              <w:rPr>
                <w:color w:val="000000" w:themeColor="text1"/>
              </w:rPr>
              <w:t>(</w:t>
            </w:r>
            <w:r w:rsidR="00182B0E">
              <w:rPr>
                <w:color w:val="000000" w:themeColor="text1"/>
              </w:rPr>
              <w:t xml:space="preserve">tajā skaitā </w:t>
            </w:r>
            <w:r w:rsidR="00CF40F1">
              <w:rPr>
                <w:color w:val="000000" w:themeColor="text1"/>
              </w:rPr>
              <w:t>daļu atsavināšanu)</w:t>
            </w:r>
            <w:r w:rsidRPr="006B129C">
              <w:rPr>
                <w:color w:val="000000" w:themeColor="text1"/>
              </w:rPr>
              <w:t xml:space="preserve"> vai izmaiņas pamatkapitālā. </w:t>
            </w:r>
          </w:p>
          <w:p w:rsidR="00CF40F1" w:rsidRDefault="00CF40F1">
            <w:pPr>
              <w:jc w:val="both"/>
              <w:rPr>
                <w:color w:val="000000" w:themeColor="text1"/>
              </w:rPr>
            </w:pPr>
          </w:p>
          <w:p w:rsidR="00CF40F1" w:rsidRPr="006B129C" w:rsidRDefault="00CF40F1">
            <w:pPr>
              <w:jc w:val="both"/>
              <w:rPr>
                <w:color w:val="000000" w:themeColor="text1"/>
              </w:rPr>
            </w:pPr>
            <w:r>
              <w:rPr>
                <w:color w:val="000000" w:themeColor="text1"/>
              </w:rPr>
              <w:t xml:space="preserve">Atzīmējams, ka </w:t>
            </w:r>
            <w:r w:rsidR="00EF4F30">
              <w:rPr>
                <w:color w:val="000000" w:themeColor="text1"/>
              </w:rPr>
              <w:t>izmaiņas pamatkapitālā var izpausties kā pamatkapitāla samazināšana vai palielināšana.</w:t>
            </w:r>
            <w:r w:rsidR="00E721A4">
              <w:rPr>
                <w:color w:val="000000" w:themeColor="text1"/>
              </w:rPr>
              <w:t xml:space="preserve"> Tikai minēto pamatkapitāla izmaiņu gadījumā ir pienākums precizēt dalībnieku reģistru. </w:t>
            </w:r>
            <w:r w:rsidR="00785D12">
              <w:rPr>
                <w:color w:val="000000" w:themeColor="text1"/>
              </w:rPr>
              <w:t>Savukārt, ja tiek apmaksāta pamatkapitāla otra daļa (Komerclikuma 146.</w:t>
            </w:r>
            <w:r w:rsidR="004314E5">
              <w:rPr>
                <w:color w:val="000000" w:themeColor="text1"/>
              </w:rPr>
              <w:t> </w:t>
            </w:r>
            <w:r w:rsidR="00785D12">
              <w:rPr>
                <w:color w:val="000000" w:themeColor="text1"/>
              </w:rPr>
              <w:t xml:space="preserve">pants), viena dalībnieka SIA nav pienākums precizēt dalībnieku reģistru </w:t>
            </w:r>
            <w:r w:rsidR="00785D12" w:rsidRPr="006B129C">
              <w:rPr>
                <w:color w:val="000000" w:themeColor="text1"/>
              </w:rPr>
              <w:t>atbilstoši Komerclikuma 187. panta prasībām</w:t>
            </w:r>
            <w:r w:rsidR="00785D12">
              <w:rPr>
                <w:color w:val="000000" w:themeColor="text1"/>
              </w:rPr>
              <w:t xml:space="preserve">, ņemot vērā, ka vienīgā ziņa, kas ir precizējama dokumentā, ir daļu apmaksas datums. </w:t>
            </w:r>
            <w:r w:rsidR="00F50087">
              <w:rPr>
                <w:color w:val="000000" w:themeColor="text1"/>
              </w:rPr>
              <w:t>Vienlai</w:t>
            </w:r>
            <w:r w:rsidR="004314E5">
              <w:rPr>
                <w:color w:val="000000" w:themeColor="text1"/>
              </w:rPr>
              <w:t>kus</w:t>
            </w:r>
            <w:r w:rsidR="00F50087">
              <w:rPr>
                <w:color w:val="000000" w:themeColor="text1"/>
              </w:rPr>
              <w:t xml:space="preserve"> jānorāda, ka</w:t>
            </w:r>
            <w:r w:rsidR="00854003">
              <w:rPr>
                <w:color w:val="000000" w:themeColor="text1"/>
              </w:rPr>
              <w:t xml:space="preserve">, </w:t>
            </w:r>
            <w:r w:rsidR="00854003">
              <w:rPr>
                <w:color w:val="000000" w:themeColor="text1"/>
              </w:rPr>
              <w:lastRenderedPageBreak/>
              <w:t>lai veiktu</w:t>
            </w:r>
            <w:r w:rsidR="00F50087">
              <w:rPr>
                <w:color w:val="000000" w:themeColor="text1"/>
              </w:rPr>
              <w:t xml:space="preserve"> pamatkapitāla samazināšanu vai palielināšanu, </w:t>
            </w:r>
            <w:r w:rsidR="00854003">
              <w:rPr>
                <w:color w:val="000000" w:themeColor="text1"/>
              </w:rPr>
              <w:t xml:space="preserve">saskaņā ar </w:t>
            </w:r>
            <w:r w:rsidR="00854003" w:rsidRPr="006B129C">
              <w:rPr>
                <w:color w:val="000000" w:themeColor="text1"/>
              </w:rPr>
              <w:t>Komerclikuma</w:t>
            </w:r>
            <w:r w:rsidR="00854003">
              <w:rPr>
                <w:color w:val="000000" w:themeColor="text1"/>
              </w:rPr>
              <w:t xml:space="preserve"> noteikumiem, ir jāveic grozījumi statūtos. Jau šobrīd </w:t>
            </w:r>
            <w:r w:rsidR="00854003" w:rsidRPr="006B129C">
              <w:rPr>
                <w:color w:val="000000" w:themeColor="text1"/>
              </w:rPr>
              <w:t>Komerclikuma</w:t>
            </w:r>
            <w:r w:rsidR="00854003">
              <w:rPr>
                <w:color w:val="000000" w:themeColor="text1"/>
              </w:rPr>
              <w:t xml:space="preserve"> pārejas noteikumu </w:t>
            </w:r>
            <w:r w:rsidR="006C78EB">
              <w:rPr>
                <w:color w:val="000000" w:themeColor="text1"/>
              </w:rPr>
              <w:t>39.</w:t>
            </w:r>
            <w:r w:rsidR="004314E5">
              <w:rPr>
                <w:color w:val="000000" w:themeColor="text1"/>
              </w:rPr>
              <w:t> </w:t>
            </w:r>
            <w:r w:rsidR="006C78EB">
              <w:rPr>
                <w:color w:val="000000" w:themeColor="text1"/>
              </w:rPr>
              <w:t>punkts paredz, ka</w:t>
            </w:r>
            <w:r w:rsidR="004314E5">
              <w:rPr>
                <w:color w:val="000000" w:themeColor="text1"/>
              </w:rPr>
              <w:t>,</w:t>
            </w:r>
            <w:r w:rsidR="006C78EB">
              <w:rPr>
                <w:color w:val="000000" w:themeColor="text1"/>
              </w:rPr>
              <w:t xml:space="preserve"> </w:t>
            </w:r>
            <w:r w:rsidR="006C78EB" w:rsidRPr="006C78EB">
              <w:rPr>
                <w:color w:val="000000" w:themeColor="text1"/>
              </w:rPr>
              <w:t xml:space="preserve">piesakot komercreģistra iestādei statūtu grozījumus, kapitālsabiedrība, kuras pamatkapitāls izteikts latos, statūtos vienlaikus paredz pamatkapitāla un pamatkapitāla daļas (akcijas) nominālvērtības denomināciju no latiem uz </w:t>
            </w:r>
            <w:proofErr w:type="spellStart"/>
            <w:r w:rsidR="006C78EB" w:rsidRPr="006C78EB">
              <w:rPr>
                <w:i/>
                <w:color w:val="000000" w:themeColor="text1"/>
              </w:rPr>
              <w:t>euro</w:t>
            </w:r>
            <w:proofErr w:type="spellEnd"/>
            <w:r w:rsidR="006C78EB" w:rsidRPr="006C78EB">
              <w:rPr>
                <w:color w:val="000000" w:themeColor="text1"/>
              </w:rPr>
              <w:t>.</w:t>
            </w:r>
            <w:r w:rsidR="006C78EB">
              <w:rPr>
                <w:color w:val="000000" w:themeColor="text1"/>
              </w:rPr>
              <w:t xml:space="preserve"> </w:t>
            </w:r>
            <w:r w:rsidR="00D63571">
              <w:rPr>
                <w:color w:val="000000" w:themeColor="text1"/>
              </w:rPr>
              <w:t>Minētais princips saglabājams</w:t>
            </w:r>
            <w:r w:rsidR="007B4106">
              <w:rPr>
                <w:color w:val="000000" w:themeColor="text1"/>
              </w:rPr>
              <w:t xml:space="preserve"> attiecībā uz viena dalībnieka</w:t>
            </w:r>
            <w:r w:rsidR="003245A2">
              <w:rPr>
                <w:color w:val="000000" w:themeColor="text1"/>
              </w:rPr>
              <w:t xml:space="preserve"> SIA</w:t>
            </w:r>
            <w:r w:rsidR="000C69E2">
              <w:rPr>
                <w:color w:val="000000" w:themeColor="text1"/>
              </w:rPr>
              <w:t xml:space="preserve">, proti, veicot izmaiņas pamatkapitālā, vienlaicīgi pamatkapitāls ir jāizsaka </w:t>
            </w:r>
            <w:proofErr w:type="spellStart"/>
            <w:r w:rsidR="000C69E2" w:rsidRPr="000C69E2">
              <w:rPr>
                <w:i/>
                <w:color w:val="000000" w:themeColor="text1"/>
              </w:rPr>
              <w:t>euro</w:t>
            </w:r>
            <w:proofErr w:type="spellEnd"/>
            <w:r w:rsidR="000C69E2">
              <w:rPr>
                <w:color w:val="000000" w:themeColor="text1"/>
              </w:rPr>
              <w:t>.</w:t>
            </w:r>
          </w:p>
          <w:p w:rsidR="00E03974" w:rsidRPr="006B129C" w:rsidRDefault="00E03974">
            <w:pPr>
              <w:jc w:val="both"/>
              <w:rPr>
                <w:color w:val="000000" w:themeColor="text1"/>
              </w:rPr>
            </w:pPr>
          </w:p>
          <w:p w:rsidR="00180878" w:rsidRPr="006B129C" w:rsidRDefault="00E03974">
            <w:pPr>
              <w:jc w:val="both"/>
              <w:rPr>
                <w:b/>
                <w:color w:val="000000" w:themeColor="text1"/>
              </w:rPr>
            </w:pPr>
            <w:r w:rsidRPr="006B129C">
              <w:rPr>
                <w:b/>
                <w:color w:val="000000" w:themeColor="text1"/>
              </w:rPr>
              <w:t xml:space="preserve">Atvieglojumi viena dalībnieka SIA attiecībā uz pamatkapitāla denomināciju no latiem uz </w:t>
            </w:r>
            <w:proofErr w:type="spellStart"/>
            <w:r w:rsidRPr="006B129C">
              <w:rPr>
                <w:b/>
                <w:i/>
                <w:color w:val="000000" w:themeColor="text1"/>
              </w:rPr>
              <w:t>euro</w:t>
            </w:r>
            <w:proofErr w:type="spellEnd"/>
            <w:r w:rsidRPr="006B129C">
              <w:rPr>
                <w:b/>
                <w:color w:val="000000" w:themeColor="text1"/>
              </w:rPr>
              <w:t>.</w:t>
            </w:r>
          </w:p>
          <w:p w:rsidR="00D75CF2" w:rsidRPr="006B129C" w:rsidRDefault="00D75CF2">
            <w:pPr>
              <w:jc w:val="both"/>
              <w:rPr>
                <w:color w:val="000000" w:themeColor="text1"/>
              </w:rPr>
            </w:pPr>
          </w:p>
          <w:p w:rsidR="006C65FC" w:rsidRPr="006B129C" w:rsidRDefault="006C65FC">
            <w:pPr>
              <w:jc w:val="both"/>
              <w:rPr>
                <w:color w:val="000000" w:themeColor="text1"/>
              </w:rPr>
            </w:pPr>
            <w:r w:rsidRPr="006B129C">
              <w:rPr>
                <w:color w:val="000000" w:themeColor="text1"/>
              </w:rPr>
              <w:t xml:space="preserve">Saistībā ar pāreju uz </w:t>
            </w:r>
            <w:proofErr w:type="spellStart"/>
            <w:r w:rsidRPr="006B129C">
              <w:rPr>
                <w:i/>
                <w:color w:val="000000" w:themeColor="text1"/>
              </w:rPr>
              <w:t>euro</w:t>
            </w:r>
            <w:proofErr w:type="spellEnd"/>
            <w:r w:rsidRPr="006B129C">
              <w:rPr>
                <w:color w:val="000000" w:themeColor="text1"/>
              </w:rPr>
              <w:t xml:space="preserve">, tām SIA, kuru pamatkapitāls ir izteikts latos, ir pienākums pieteikt Uzņēmumu reģistram statūtu grozījumus, kas paredz pamatkapitāla un pamatkapitāla daļas nominālvērtības denomināciju no latiem uz </w:t>
            </w:r>
            <w:proofErr w:type="spellStart"/>
            <w:r w:rsidRPr="006B129C">
              <w:rPr>
                <w:i/>
                <w:iCs/>
                <w:color w:val="000000" w:themeColor="text1"/>
              </w:rPr>
              <w:t>euro</w:t>
            </w:r>
            <w:proofErr w:type="spellEnd"/>
            <w:r w:rsidR="001A0181" w:rsidRPr="006B129C">
              <w:rPr>
                <w:color w:val="000000" w:themeColor="text1"/>
              </w:rPr>
              <w:t xml:space="preserve">. Tāpat </w:t>
            </w:r>
            <w:r w:rsidR="0036613B" w:rsidRPr="006B129C">
              <w:rPr>
                <w:color w:val="000000" w:themeColor="text1"/>
              </w:rPr>
              <w:t xml:space="preserve">SIA </w:t>
            </w:r>
            <w:r w:rsidR="001A0181" w:rsidRPr="006B129C">
              <w:rPr>
                <w:color w:val="000000" w:themeColor="text1"/>
              </w:rPr>
              <w:t xml:space="preserve">ir </w:t>
            </w:r>
            <w:r w:rsidR="00694BBC" w:rsidRPr="006B129C">
              <w:rPr>
                <w:color w:val="000000" w:themeColor="text1"/>
              </w:rPr>
              <w:t xml:space="preserve">papildus </w:t>
            </w:r>
            <w:r w:rsidR="001A0181" w:rsidRPr="006B129C">
              <w:rPr>
                <w:color w:val="000000" w:themeColor="text1"/>
              </w:rPr>
              <w:t xml:space="preserve">pienākums </w:t>
            </w:r>
            <w:r w:rsidRPr="006B129C">
              <w:rPr>
                <w:color w:val="000000" w:themeColor="text1"/>
              </w:rPr>
              <w:t>ie</w:t>
            </w:r>
            <w:r w:rsidR="001A0181" w:rsidRPr="006B129C">
              <w:rPr>
                <w:color w:val="000000" w:themeColor="text1"/>
              </w:rPr>
              <w:t>sniegt</w:t>
            </w:r>
            <w:r w:rsidRPr="006B129C">
              <w:rPr>
                <w:color w:val="000000" w:themeColor="text1"/>
              </w:rPr>
              <w:t xml:space="preserve"> dalībnieku reģistra pēdējo nodalījumu, kurā pamatkapitāla daļas nominālvērtība izteikta </w:t>
            </w:r>
            <w:proofErr w:type="spellStart"/>
            <w:r w:rsidRPr="006B129C">
              <w:rPr>
                <w:i/>
                <w:iCs/>
                <w:color w:val="000000" w:themeColor="text1"/>
              </w:rPr>
              <w:t>euro</w:t>
            </w:r>
            <w:proofErr w:type="spellEnd"/>
            <w:r w:rsidRPr="006B129C">
              <w:rPr>
                <w:color w:val="000000" w:themeColor="text1"/>
              </w:rPr>
              <w:t>.</w:t>
            </w:r>
          </w:p>
          <w:p w:rsidR="00ED1B12" w:rsidRPr="006B129C" w:rsidRDefault="00ED1B12">
            <w:pPr>
              <w:jc w:val="both"/>
              <w:rPr>
                <w:color w:val="000000" w:themeColor="text1"/>
              </w:rPr>
            </w:pPr>
          </w:p>
          <w:p w:rsidR="00D75CF2" w:rsidRPr="006B129C" w:rsidRDefault="00ED1B12">
            <w:pPr>
              <w:jc w:val="both"/>
              <w:rPr>
                <w:color w:val="000000" w:themeColor="text1"/>
              </w:rPr>
            </w:pPr>
            <w:r w:rsidRPr="006B129C">
              <w:rPr>
                <w:color w:val="000000" w:themeColor="text1"/>
              </w:rPr>
              <w:t>A</w:t>
            </w:r>
            <w:r w:rsidR="00D75CF2" w:rsidRPr="006B129C">
              <w:rPr>
                <w:color w:val="000000" w:themeColor="text1"/>
              </w:rPr>
              <w:t>tbilstoši Komerclikuma 144. panta pirmās daļas 4. punktam pamatkapitāla lielumu, pamatkapitāla daļu (akciju) skaitu un nominālvērtību norāda kapitālsabiedrības statūtos. Statūti ir Uzņēmumu reģistram iesniedzamais dokuments, kas glabājas attiecīgās kapitālsabiedrības reģistrācijas lietā. Statūtu grozījumu gadījumā kapitālsabiedrībai ir pienākums iesniegt Uzņēmumu reģistram statūtu grozījumu tekstu un pilnu statūtu tekstu jaunajā redakcijā (Komerclikuma 9.</w:t>
            </w:r>
            <w:r w:rsidRPr="006B129C">
              <w:rPr>
                <w:color w:val="000000" w:themeColor="text1"/>
              </w:rPr>
              <w:t> </w:t>
            </w:r>
            <w:r w:rsidR="00D75CF2" w:rsidRPr="006B129C">
              <w:rPr>
                <w:color w:val="000000" w:themeColor="text1"/>
              </w:rPr>
              <w:t>panta otrā un trešā daļa). Stat</w:t>
            </w:r>
            <w:r w:rsidR="00F879A4" w:rsidRPr="006B129C">
              <w:rPr>
                <w:color w:val="000000" w:themeColor="text1"/>
              </w:rPr>
              <w:t>ūti ir privāttiesisks dokuments</w:t>
            </w:r>
            <w:r w:rsidR="00B927A9">
              <w:rPr>
                <w:color w:val="000000" w:themeColor="text1"/>
              </w:rPr>
              <w:t xml:space="preserve">, tāpēc </w:t>
            </w:r>
            <w:r w:rsidR="00D75CF2" w:rsidRPr="006B129C">
              <w:rPr>
                <w:color w:val="000000" w:themeColor="text1"/>
              </w:rPr>
              <w:t xml:space="preserve">grozījumu izdarīšana </w:t>
            </w:r>
            <w:r w:rsidR="00470F92" w:rsidRPr="006B129C">
              <w:rPr>
                <w:color w:val="000000" w:themeColor="text1"/>
              </w:rPr>
              <w:t xml:space="preserve">SIA </w:t>
            </w:r>
            <w:r w:rsidR="00D75CF2" w:rsidRPr="006B129C">
              <w:rPr>
                <w:color w:val="000000" w:themeColor="text1"/>
              </w:rPr>
              <w:t>statūtos ir dalībnieku ekskluzīvā kompetencē (Komerclikuma 210. panta pirmās daļas 1.</w:t>
            </w:r>
            <w:r w:rsidR="004314E5">
              <w:rPr>
                <w:color w:val="000000" w:themeColor="text1"/>
              </w:rPr>
              <w:t> </w:t>
            </w:r>
            <w:r w:rsidR="00D75CF2" w:rsidRPr="006B129C">
              <w:rPr>
                <w:color w:val="000000" w:themeColor="text1"/>
              </w:rPr>
              <w:t>punkts).</w:t>
            </w:r>
          </w:p>
          <w:p w:rsidR="00E03974" w:rsidRPr="006B129C" w:rsidRDefault="00E03974">
            <w:pPr>
              <w:jc w:val="both"/>
              <w:rPr>
                <w:color w:val="000000" w:themeColor="text1"/>
              </w:rPr>
            </w:pPr>
          </w:p>
          <w:p w:rsidR="00D75CF2" w:rsidRPr="006B129C" w:rsidRDefault="00E03974">
            <w:pPr>
              <w:jc w:val="both"/>
              <w:rPr>
                <w:color w:val="000000" w:themeColor="text1"/>
              </w:rPr>
            </w:pPr>
            <w:r w:rsidRPr="006B129C">
              <w:rPr>
                <w:color w:val="000000" w:themeColor="text1"/>
              </w:rPr>
              <w:t>A</w:t>
            </w:r>
            <w:r w:rsidR="00D75CF2" w:rsidRPr="006B129C">
              <w:rPr>
                <w:color w:val="000000" w:themeColor="text1"/>
              </w:rPr>
              <w:t>tbilstoši Komerclikuma 187. panta otrās daļas 2. punktam ziņas par SIA pamatkapitāla daļas nominālvērtīb</w:t>
            </w:r>
            <w:r w:rsidR="00F879A4" w:rsidRPr="006B129C">
              <w:rPr>
                <w:color w:val="000000" w:themeColor="text1"/>
              </w:rPr>
              <w:t xml:space="preserve">u ieraksta dalībnieku reģistrā, ko </w:t>
            </w:r>
            <w:r w:rsidR="00D75CF2" w:rsidRPr="006B129C">
              <w:rPr>
                <w:color w:val="000000" w:themeColor="text1"/>
              </w:rPr>
              <w:t xml:space="preserve">piesaka Uzņēmumu reģistram (Komerclikuma 187. panta sestā daļa). </w:t>
            </w:r>
            <w:r w:rsidRPr="006B129C">
              <w:rPr>
                <w:color w:val="000000" w:themeColor="text1"/>
              </w:rPr>
              <w:t>A</w:t>
            </w:r>
            <w:r w:rsidR="00D75CF2" w:rsidRPr="006B129C">
              <w:rPr>
                <w:color w:val="000000" w:themeColor="text1"/>
              </w:rPr>
              <w:t>tbilstoši Komerclikuma 187. panta devītajai daļai tiesības parakstīt aktuālo sabiedrības dalībnieku reģistra nodalījumu ir ekskluzīvā valdes priekšsēdētāja, visas valdes vai viena valdes pilnvarota valdes locekļa kompetencē.</w:t>
            </w:r>
          </w:p>
          <w:p w:rsidR="00ED1B12" w:rsidRPr="006B129C" w:rsidRDefault="00ED1B12">
            <w:pPr>
              <w:jc w:val="both"/>
              <w:rPr>
                <w:color w:val="000000" w:themeColor="text1"/>
              </w:rPr>
            </w:pPr>
          </w:p>
          <w:p w:rsidR="00B728BF" w:rsidRPr="006B129C" w:rsidRDefault="00ED1B12">
            <w:pPr>
              <w:jc w:val="both"/>
              <w:rPr>
                <w:color w:val="000000" w:themeColor="text1"/>
              </w:rPr>
            </w:pPr>
            <w:r w:rsidRPr="006B129C">
              <w:rPr>
                <w:color w:val="000000" w:themeColor="text1"/>
              </w:rPr>
              <w:t xml:space="preserve">Ņemot vērā, ka </w:t>
            </w:r>
            <w:r w:rsidR="00D75CF2" w:rsidRPr="006B129C">
              <w:rPr>
                <w:color w:val="000000" w:themeColor="text1"/>
              </w:rPr>
              <w:t>pamatkapitāla un pamatkapitāla daļas denominācija</w:t>
            </w:r>
            <w:r w:rsidRPr="006B129C">
              <w:rPr>
                <w:color w:val="000000" w:themeColor="text1"/>
              </w:rPr>
              <w:t>s</w:t>
            </w:r>
            <w:r w:rsidR="00D75CF2" w:rsidRPr="006B129C">
              <w:rPr>
                <w:color w:val="000000" w:themeColor="text1"/>
              </w:rPr>
              <w:t xml:space="preserve"> gadījumā veicami grozījumi vairākos kapitālsabiedrības </w:t>
            </w:r>
            <w:r w:rsidR="00D75CF2" w:rsidRPr="006B129C">
              <w:rPr>
                <w:color w:val="000000" w:themeColor="text1"/>
                <w:u w:val="single"/>
              </w:rPr>
              <w:t>privāttiesiskos</w:t>
            </w:r>
            <w:r w:rsidR="00D75CF2" w:rsidRPr="006B129C">
              <w:rPr>
                <w:color w:val="000000" w:themeColor="text1"/>
              </w:rPr>
              <w:t xml:space="preserve"> dokumentos</w:t>
            </w:r>
            <w:r w:rsidRPr="006B129C">
              <w:rPr>
                <w:color w:val="000000" w:themeColor="text1"/>
              </w:rPr>
              <w:t xml:space="preserve">, ar pāreju uz </w:t>
            </w:r>
            <w:proofErr w:type="spellStart"/>
            <w:r w:rsidRPr="006B129C">
              <w:rPr>
                <w:i/>
                <w:color w:val="000000" w:themeColor="text1"/>
              </w:rPr>
              <w:t>euro</w:t>
            </w:r>
            <w:proofErr w:type="spellEnd"/>
            <w:r w:rsidRPr="006B129C">
              <w:rPr>
                <w:i/>
                <w:color w:val="000000" w:themeColor="text1"/>
              </w:rPr>
              <w:t xml:space="preserve"> </w:t>
            </w:r>
            <w:r w:rsidRPr="006B129C">
              <w:rPr>
                <w:color w:val="000000" w:themeColor="text1"/>
              </w:rPr>
              <w:t>saistītie grozījumi Komerclikumā</w:t>
            </w:r>
            <w:r w:rsidR="001A0181" w:rsidRPr="006B129C">
              <w:rPr>
                <w:color w:val="000000" w:themeColor="text1"/>
              </w:rPr>
              <w:t xml:space="preserve"> (spēkā no 18.10.2013</w:t>
            </w:r>
            <w:r w:rsidR="004314E5">
              <w:rPr>
                <w:color w:val="000000" w:themeColor="text1"/>
              </w:rPr>
              <w:t>.</w:t>
            </w:r>
            <w:r w:rsidR="001A0181" w:rsidRPr="006B129C">
              <w:rPr>
                <w:color w:val="000000" w:themeColor="text1"/>
              </w:rPr>
              <w:t xml:space="preserve">) </w:t>
            </w:r>
            <w:r w:rsidRPr="006B129C">
              <w:rPr>
                <w:color w:val="000000" w:themeColor="text1"/>
              </w:rPr>
              <w:t xml:space="preserve">noteica, ka </w:t>
            </w:r>
            <w:r w:rsidR="00632FED" w:rsidRPr="006B129C">
              <w:rPr>
                <w:color w:val="000000" w:themeColor="text1"/>
              </w:rPr>
              <w:t>šīs izmaiņas veic pati kapitālsabiedrība.</w:t>
            </w:r>
          </w:p>
          <w:p w:rsidR="00B728BF" w:rsidRPr="006B129C" w:rsidRDefault="00B728BF">
            <w:pPr>
              <w:jc w:val="both"/>
              <w:rPr>
                <w:color w:val="000000" w:themeColor="text1"/>
              </w:rPr>
            </w:pPr>
          </w:p>
          <w:p w:rsidR="00284A7A" w:rsidRPr="006B129C" w:rsidRDefault="007B2B93">
            <w:pPr>
              <w:jc w:val="both"/>
              <w:rPr>
                <w:color w:val="000000" w:themeColor="text1"/>
              </w:rPr>
            </w:pPr>
            <w:r w:rsidRPr="006B129C">
              <w:rPr>
                <w:color w:val="000000" w:themeColor="text1"/>
              </w:rPr>
              <w:t xml:space="preserve">Kā tas norādīts iepriekš, komersantu pasivitāte likumisko pienākumu izpildē </w:t>
            </w:r>
            <w:r w:rsidR="001B5B70" w:rsidRPr="006B129C">
              <w:rPr>
                <w:color w:val="000000" w:themeColor="text1"/>
              </w:rPr>
              <w:t>var radīt</w:t>
            </w:r>
            <w:r w:rsidR="00B728BF" w:rsidRPr="006B129C">
              <w:rPr>
                <w:color w:val="000000" w:themeColor="text1"/>
              </w:rPr>
              <w:t xml:space="preserve"> problēmas pašiem</w:t>
            </w:r>
            <w:r w:rsidR="00707239" w:rsidRPr="006B129C">
              <w:rPr>
                <w:color w:val="000000" w:themeColor="text1"/>
              </w:rPr>
              <w:t xml:space="preserve"> komersantiem</w:t>
            </w:r>
            <w:r w:rsidR="004C345E" w:rsidRPr="006B129C">
              <w:rPr>
                <w:color w:val="000000" w:themeColor="text1"/>
              </w:rPr>
              <w:t xml:space="preserve">. </w:t>
            </w:r>
            <w:r w:rsidR="00284A7A" w:rsidRPr="006B129C">
              <w:rPr>
                <w:color w:val="000000" w:themeColor="text1"/>
              </w:rPr>
              <w:t xml:space="preserve">Lai </w:t>
            </w:r>
            <w:r w:rsidR="00B927A9">
              <w:rPr>
                <w:color w:val="000000" w:themeColor="text1"/>
              </w:rPr>
              <w:t>tās</w:t>
            </w:r>
            <w:r w:rsidR="00A05063" w:rsidRPr="006B129C">
              <w:rPr>
                <w:color w:val="000000" w:themeColor="text1"/>
              </w:rPr>
              <w:t xml:space="preserve"> novērstu</w:t>
            </w:r>
            <w:r w:rsidR="00722962" w:rsidRPr="006B129C">
              <w:rPr>
                <w:color w:val="000000" w:themeColor="text1"/>
              </w:rPr>
              <w:t xml:space="preserve">, </w:t>
            </w:r>
            <w:r w:rsidR="00284A7A" w:rsidRPr="006B129C">
              <w:rPr>
                <w:color w:val="000000" w:themeColor="text1"/>
              </w:rPr>
              <w:t xml:space="preserve">būtu attaisnojuma </w:t>
            </w:r>
            <w:r w:rsidR="00ED1B12" w:rsidRPr="006B129C">
              <w:rPr>
                <w:color w:val="000000" w:themeColor="text1"/>
              </w:rPr>
              <w:t xml:space="preserve">Uzņēmumu reģistra iesaiste </w:t>
            </w:r>
            <w:r w:rsidR="0023754C" w:rsidRPr="006B129C">
              <w:rPr>
                <w:color w:val="000000" w:themeColor="text1"/>
              </w:rPr>
              <w:t xml:space="preserve">SIA </w:t>
            </w:r>
            <w:r w:rsidR="00ED1B12" w:rsidRPr="006B129C">
              <w:rPr>
                <w:color w:val="000000" w:themeColor="text1"/>
              </w:rPr>
              <w:t>pamatkapitāla denominācijā</w:t>
            </w:r>
            <w:r w:rsidR="001A0181" w:rsidRPr="006B129C">
              <w:rPr>
                <w:color w:val="000000" w:themeColor="text1"/>
              </w:rPr>
              <w:t xml:space="preserve">, vienlaikus saglabājot iespēju </w:t>
            </w:r>
            <w:r w:rsidR="0036613B" w:rsidRPr="006B129C">
              <w:rPr>
                <w:color w:val="000000" w:themeColor="text1"/>
              </w:rPr>
              <w:t xml:space="preserve">arī </w:t>
            </w:r>
            <w:r w:rsidR="001A0181" w:rsidRPr="006B129C">
              <w:rPr>
                <w:color w:val="000000" w:themeColor="text1"/>
              </w:rPr>
              <w:t>pašām SIA veikt pamatkapitāla denomin</w:t>
            </w:r>
            <w:r w:rsidR="00722962" w:rsidRPr="006B129C">
              <w:rPr>
                <w:color w:val="000000" w:themeColor="text1"/>
              </w:rPr>
              <w:t>āciju.</w:t>
            </w:r>
          </w:p>
          <w:p w:rsidR="00A43232" w:rsidRPr="006B129C" w:rsidRDefault="00A43232">
            <w:pPr>
              <w:jc w:val="both"/>
              <w:rPr>
                <w:color w:val="000000" w:themeColor="text1"/>
              </w:rPr>
            </w:pPr>
          </w:p>
          <w:p w:rsidR="00722962" w:rsidRPr="006B129C" w:rsidRDefault="00ED1B12">
            <w:pPr>
              <w:jc w:val="both"/>
              <w:rPr>
                <w:color w:val="000000" w:themeColor="text1"/>
              </w:rPr>
            </w:pPr>
            <w:r w:rsidRPr="006B129C">
              <w:rPr>
                <w:color w:val="000000" w:themeColor="text1"/>
              </w:rPr>
              <w:t xml:space="preserve">Likumprojekts paredz, ka Uzņēmumu reģistrs veiks </w:t>
            </w:r>
            <w:r w:rsidR="001B5B70" w:rsidRPr="006B129C">
              <w:rPr>
                <w:color w:val="000000" w:themeColor="text1"/>
              </w:rPr>
              <w:t xml:space="preserve">tikai viena dalībnieka </w:t>
            </w:r>
            <w:r w:rsidR="001B5B70" w:rsidRPr="006B129C">
              <w:rPr>
                <w:color w:val="000000" w:themeColor="text1"/>
              </w:rPr>
              <w:lastRenderedPageBreak/>
              <w:t xml:space="preserve">SIA </w:t>
            </w:r>
            <w:r w:rsidRPr="006B129C">
              <w:rPr>
                <w:color w:val="000000" w:themeColor="text1"/>
              </w:rPr>
              <w:t xml:space="preserve">pamatkapitāla denomināciju no latiem uz </w:t>
            </w:r>
            <w:proofErr w:type="spellStart"/>
            <w:r w:rsidRPr="006B129C">
              <w:rPr>
                <w:i/>
                <w:color w:val="000000" w:themeColor="text1"/>
              </w:rPr>
              <w:t>euro</w:t>
            </w:r>
            <w:proofErr w:type="spellEnd"/>
            <w:r w:rsidRPr="006B129C">
              <w:rPr>
                <w:color w:val="000000" w:themeColor="text1"/>
              </w:rPr>
              <w:t>.</w:t>
            </w:r>
            <w:r w:rsidR="00A43232" w:rsidRPr="006B129C">
              <w:rPr>
                <w:color w:val="000000" w:themeColor="text1"/>
              </w:rPr>
              <w:t xml:space="preserve"> </w:t>
            </w:r>
            <w:r w:rsidR="00722962" w:rsidRPr="006B129C">
              <w:rPr>
                <w:color w:val="000000" w:themeColor="text1"/>
              </w:rPr>
              <w:t xml:space="preserve">Šī regulējuma attiecināšana uz viena dalībnieka SIA </w:t>
            </w:r>
            <w:r w:rsidR="00284A7A" w:rsidRPr="006B129C">
              <w:rPr>
                <w:color w:val="000000" w:themeColor="text1"/>
              </w:rPr>
              <w:t>pamatojama</w:t>
            </w:r>
            <w:r w:rsidR="00722962" w:rsidRPr="006B129C">
              <w:rPr>
                <w:color w:val="000000" w:themeColor="text1"/>
              </w:rPr>
              <w:t xml:space="preserve"> ar to, ka</w:t>
            </w:r>
            <w:r w:rsidR="00E03974" w:rsidRPr="006B129C">
              <w:rPr>
                <w:color w:val="000000" w:themeColor="text1"/>
              </w:rPr>
              <w:t xml:space="preserve"> </w:t>
            </w:r>
            <w:r w:rsidR="00A43232" w:rsidRPr="006B129C">
              <w:rPr>
                <w:color w:val="000000" w:themeColor="text1"/>
              </w:rPr>
              <w:t>šādām</w:t>
            </w:r>
            <w:r w:rsidR="00E03974" w:rsidRPr="006B129C">
              <w:rPr>
                <w:color w:val="000000" w:themeColor="text1"/>
              </w:rPr>
              <w:t xml:space="preserve"> </w:t>
            </w:r>
            <w:r w:rsidR="00722962" w:rsidRPr="006B129C">
              <w:rPr>
                <w:color w:val="000000" w:themeColor="text1"/>
              </w:rPr>
              <w:t xml:space="preserve">SIA ir būtiski mazāki </w:t>
            </w:r>
            <w:r w:rsidR="00E03974" w:rsidRPr="006B129C">
              <w:rPr>
                <w:color w:val="000000" w:themeColor="text1"/>
              </w:rPr>
              <w:t>denominācijas riski</w:t>
            </w:r>
            <w:r w:rsidR="00722962" w:rsidRPr="006B129C">
              <w:rPr>
                <w:color w:val="000000" w:themeColor="text1"/>
              </w:rPr>
              <w:t xml:space="preserve"> salīdzinājumā ar vairāku dalībnieku SIA. </w:t>
            </w:r>
            <w:r w:rsidR="00F465F6" w:rsidRPr="006B129C">
              <w:rPr>
                <w:color w:val="000000" w:themeColor="text1"/>
              </w:rPr>
              <w:t xml:space="preserve">Atbilstoši </w:t>
            </w:r>
            <w:proofErr w:type="spellStart"/>
            <w:r w:rsidR="00F465F6" w:rsidRPr="006B129C">
              <w:rPr>
                <w:i/>
                <w:color w:val="000000" w:themeColor="text1"/>
              </w:rPr>
              <w:t>Euro</w:t>
            </w:r>
            <w:proofErr w:type="spellEnd"/>
            <w:r w:rsidR="00F465F6" w:rsidRPr="006B129C">
              <w:rPr>
                <w:i/>
                <w:color w:val="000000" w:themeColor="text1"/>
              </w:rPr>
              <w:t xml:space="preserve"> </w:t>
            </w:r>
            <w:r w:rsidR="00F465F6" w:rsidRPr="006B129C">
              <w:rPr>
                <w:color w:val="000000" w:themeColor="text1"/>
              </w:rPr>
              <w:t>ieviešanas kārtības likumam</w:t>
            </w:r>
            <w:r w:rsidR="00EA7A05" w:rsidRPr="006B129C">
              <w:rPr>
                <w:color w:val="000000" w:themeColor="text1"/>
              </w:rPr>
              <w:t xml:space="preserve"> pamatkapitāla denominācijā ir jāievēro divi pamatprincipi: 1)</w:t>
            </w:r>
            <w:r w:rsidR="004314E5">
              <w:rPr>
                <w:color w:val="000000" w:themeColor="text1"/>
              </w:rPr>
              <w:t> </w:t>
            </w:r>
            <w:r w:rsidR="00EA7A05" w:rsidRPr="006B129C">
              <w:rPr>
                <w:color w:val="000000" w:themeColor="text1"/>
              </w:rPr>
              <w:t>proporcionalitātes saglabāšana starp dal</w:t>
            </w:r>
            <w:r w:rsidR="0023754C" w:rsidRPr="006B129C">
              <w:rPr>
                <w:color w:val="000000" w:themeColor="text1"/>
              </w:rPr>
              <w:t>ībniekiem; 2) </w:t>
            </w:r>
            <w:r w:rsidR="00EA7A05" w:rsidRPr="006B129C">
              <w:rPr>
                <w:color w:val="000000" w:themeColor="text1"/>
              </w:rPr>
              <w:t xml:space="preserve">pamatkapitāla izmaiņu minimizēšana. </w:t>
            </w:r>
            <w:r w:rsidR="00284A7A" w:rsidRPr="006B129C">
              <w:rPr>
                <w:color w:val="000000" w:themeColor="text1"/>
              </w:rPr>
              <w:t xml:space="preserve">Ņemot vērā, ka viena dalībnieka SIA </w:t>
            </w:r>
            <w:r w:rsidR="007F06E3" w:rsidRPr="006B129C">
              <w:rPr>
                <w:color w:val="000000" w:themeColor="text1"/>
              </w:rPr>
              <w:t xml:space="preserve">ir tikai viens dalībnieks, </w:t>
            </w:r>
            <w:r w:rsidR="00284A7A" w:rsidRPr="006B129C">
              <w:rPr>
                <w:color w:val="000000" w:themeColor="text1"/>
              </w:rPr>
              <w:t>šādā gadījumā nav iespējami proporcionalitātes principa pārkāpumi. V</w:t>
            </w:r>
            <w:r w:rsidR="0036613B" w:rsidRPr="006B129C">
              <w:rPr>
                <w:color w:val="000000" w:themeColor="text1"/>
              </w:rPr>
              <w:t xml:space="preserve">iena dalībnieka SIA gadījumā nav </w:t>
            </w:r>
            <w:r w:rsidR="00284A7A" w:rsidRPr="006B129C">
              <w:rPr>
                <w:color w:val="000000" w:themeColor="text1"/>
              </w:rPr>
              <w:t>arī aktuāls jautājums</w:t>
            </w:r>
            <w:r w:rsidR="0036613B" w:rsidRPr="006B129C">
              <w:rPr>
                <w:color w:val="000000" w:themeColor="text1"/>
              </w:rPr>
              <w:t xml:space="preserve"> par pasākumiem mazākumdalībnieku</w:t>
            </w:r>
            <w:r w:rsidR="00284A7A" w:rsidRPr="006B129C">
              <w:rPr>
                <w:color w:val="000000" w:themeColor="text1"/>
              </w:rPr>
              <w:t xml:space="preserve"> tiesisku interešu aizsardzībai.</w:t>
            </w:r>
          </w:p>
          <w:p w:rsidR="00722962" w:rsidRPr="006B129C" w:rsidRDefault="00722962">
            <w:pPr>
              <w:jc w:val="both"/>
              <w:rPr>
                <w:color w:val="000000" w:themeColor="text1"/>
              </w:rPr>
            </w:pPr>
          </w:p>
          <w:p w:rsidR="004314E5" w:rsidRDefault="00284A7A" w:rsidP="002A77E9">
            <w:pPr>
              <w:jc w:val="both"/>
              <w:rPr>
                <w:color w:val="000000" w:themeColor="text1"/>
              </w:rPr>
            </w:pPr>
            <w:r w:rsidRPr="006B129C">
              <w:rPr>
                <w:color w:val="000000" w:themeColor="text1"/>
              </w:rPr>
              <w:t xml:space="preserve">Likumprojekts </w:t>
            </w:r>
            <w:r w:rsidR="001B5B70" w:rsidRPr="006B129C">
              <w:rPr>
                <w:color w:val="000000" w:themeColor="text1"/>
              </w:rPr>
              <w:t xml:space="preserve">papildina </w:t>
            </w:r>
            <w:r w:rsidR="00E03974" w:rsidRPr="006B129C">
              <w:rPr>
                <w:color w:val="000000" w:themeColor="text1"/>
              </w:rPr>
              <w:t>Komerclikuma pārejas noteikum</w:t>
            </w:r>
            <w:r w:rsidRPr="006B129C">
              <w:rPr>
                <w:color w:val="000000" w:themeColor="text1"/>
              </w:rPr>
              <w:t>us</w:t>
            </w:r>
            <w:r w:rsidR="00E03974" w:rsidRPr="006B129C">
              <w:rPr>
                <w:color w:val="000000" w:themeColor="text1"/>
              </w:rPr>
              <w:t xml:space="preserve">, nosakot, ka, </w:t>
            </w:r>
            <w:r w:rsidRPr="006B129C">
              <w:rPr>
                <w:color w:val="000000" w:themeColor="text1"/>
              </w:rPr>
              <w:t>Uzņēmumu reģistrs</w:t>
            </w:r>
            <w:r w:rsidR="00E03974" w:rsidRPr="006B129C">
              <w:rPr>
                <w:color w:val="000000" w:themeColor="text1"/>
              </w:rPr>
              <w:t xml:space="preserve">, nepieņemot atsevišķu lēmumu, veic denomināciju viena dalībnieka </w:t>
            </w:r>
            <w:r w:rsidRPr="006B129C">
              <w:rPr>
                <w:color w:val="000000" w:themeColor="text1"/>
              </w:rPr>
              <w:t>SIA</w:t>
            </w:r>
            <w:r w:rsidR="00E03974" w:rsidRPr="006B129C">
              <w:rPr>
                <w:color w:val="000000" w:themeColor="text1"/>
              </w:rPr>
              <w:t xml:space="preserve">. </w:t>
            </w:r>
            <w:r w:rsidR="00FF59BD" w:rsidRPr="006B129C">
              <w:rPr>
                <w:color w:val="000000" w:themeColor="text1"/>
              </w:rPr>
              <w:t>Ņemot vērā</w:t>
            </w:r>
            <w:r w:rsidR="00E03974" w:rsidRPr="006B129C">
              <w:rPr>
                <w:color w:val="000000" w:themeColor="text1"/>
              </w:rPr>
              <w:t xml:space="preserve">, ka daļa šādu </w:t>
            </w:r>
            <w:r w:rsidR="00CC3E8A" w:rsidRPr="006B129C">
              <w:rPr>
                <w:color w:val="000000" w:themeColor="text1"/>
              </w:rPr>
              <w:t>SIA</w:t>
            </w:r>
            <w:r w:rsidR="00E03974" w:rsidRPr="006B129C">
              <w:rPr>
                <w:color w:val="000000" w:themeColor="text1"/>
              </w:rPr>
              <w:t xml:space="preserve"> vēlēsie</w:t>
            </w:r>
            <w:r w:rsidR="00E94512" w:rsidRPr="006B129C">
              <w:rPr>
                <w:color w:val="000000" w:themeColor="text1"/>
              </w:rPr>
              <w:t xml:space="preserve">s veikt denomināciju patstāvīgi, </w:t>
            </w:r>
            <w:r w:rsidR="00E03974" w:rsidRPr="006B129C">
              <w:rPr>
                <w:color w:val="000000" w:themeColor="text1"/>
              </w:rPr>
              <w:t>izmantojot Komerclikum</w:t>
            </w:r>
            <w:r w:rsidR="00E94512" w:rsidRPr="006B129C">
              <w:rPr>
                <w:color w:val="000000" w:themeColor="text1"/>
              </w:rPr>
              <w:t>a pārejas noteikumos paredzētos</w:t>
            </w:r>
            <w:r w:rsidR="00E03974" w:rsidRPr="006B129C">
              <w:rPr>
                <w:color w:val="000000" w:themeColor="text1"/>
              </w:rPr>
              <w:t xml:space="preserve"> atvieglojumus denominācijai (nav jāmaksā valsts nodeva, maksa par publikāciju </w:t>
            </w:r>
            <w:r w:rsidR="00E03974" w:rsidRPr="007C4508">
              <w:rPr>
                <w:color w:val="000000" w:themeColor="text1"/>
              </w:rPr>
              <w:t>un nav jāapliecina paraksti uz iesniedzamajiem dokumentie</w:t>
            </w:r>
            <w:r w:rsidR="00E03974" w:rsidRPr="006B129C">
              <w:rPr>
                <w:color w:val="000000" w:themeColor="text1"/>
              </w:rPr>
              <w:t xml:space="preserve">m), automātiska denominācija būtu jāveic tām viena dalībnieka </w:t>
            </w:r>
            <w:r w:rsidR="00FF59BD" w:rsidRPr="006B129C">
              <w:rPr>
                <w:color w:val="000000" w:themeColor="text1"/>
              </w:rPr>
              <w:t>SIA</w:t>
            </w:r>
            <w:r w:rsidR="00E03974" w:rsidRPr="006B129C">
              <w:rPr>
                <w:color w:val="000000" w:themeColor="text1"/>
              </w:rPr>
              <w:t xml:space="preserve">, kuras to nebūs </w:t>
            </w:r>
            <w:r w:rsidR="00FF59BD" w:rsidRPr="006B129C">
              <w:rPr>
                <w:color w:val="000000" w:themeColor="text1"/>
              </w:rPr>
              <w:t xml:space="preserve">veikušas </w:t>
            </w:r>
            <w:r w:rsidR="00E03974" w:rsidRPr="006B129C">
              <w:rPr>
                <w:color w:val="000000" w:themeColor="text1"/>
              </w:rPr>
              <w:t xml:space="preserve">līdz likumā noteiktajam </w:t>
            </w:r>
            <w:r w:rsidR="00CC3E8A" w:rsidRPr="006B129C">
              <w:rPr>
                <w:color w:val="000000" w:themeColor="text1"/>
              </w:rPr>
              <w:t xml:space="preserve">gala termiņam </w:t>
            </w:r>
            <w:r w:rsidR="00E03974" w:rsidRPr="006B129C">
              <w:rPr>
                <w:color w:val="000000" w:themeColor="text1"/>
              </w:rPr>
              <w:t>– 2016.</w:t>
            </w:r>
            <w:r w:rsidR="00FF59BD" w:rsidRPr="006B129C">
              <w:rPr>
                <w:color w:val="000000" w:themeColor="text1"/>
              </w:rPr>
              <w:t> </w:t>
            </w:r>
            <w:r w:rsidR="00E03974" w:rsidRPr="006B129C">
              <w:rPr>
                <w:color w:val="000000" w:themeColor="text1"/>
              </w:rPr>
              <w:t>gada 30.</w:t>
            </w:r>
            <w:r w:rsidR="00FF59BD" w:rsidRPr="006B129C">
              <w:rPr>
                <w:color w:val="000000" w:themeColor="text1"/>
              </w:rPr>
              <w:t> </w:t>
            </w:r>
            <w:r w:rsidR="00E03974" w:rsidRPr="006B129C">
              <w:rPr>
                <w:color w:val="000000" w:themeColor="text1"/>
              </w:rPr>
              <w:t>jūnijam.</w:t>
            </w:r>
          </w:p>
          <w:p w:rsidR="00FF59BD" w:rsidRPr="006B129C" w:rsidRDefault="00FF59BD" w:rsidP="002A77E9">
            <w:pPr>
              <w:jc w:val="both"/>
              <w:rPr>
                <w:color w:val="000000" w:themeColor="text1"/>
              </w:rPr>
            </w:pPr>
          </w:p>
          <w:p w:rsidR="009C1BD0" w:rsidRPr="006B129C" w:rsidRDefault="009C1BD0">
            <w:pPr>
              <w:jc w:val="both"/>
              <w:rPr>
                <w:color w:val="000000" w:themeColor="text1"/>
              </w:rPr>
            </w:pPr>
            <w:r w:rsidRPr="006B129C">
              <w:rPr>
                <w:color w:val="000000" w:themeColor="text1"/>
              </w:rPr>
              <w:t xml:space="preserve">Lai nodrošinātu </w:t>
            </w:r>
            <w:proofErr w:type="spellStart"/>
            <w:r w:rsidRPr="006B129C">
              <w:rPr>
                <w:i/>
                <w:color w:val="000000" w:themeColor="text1"/>
              </w:rPr>
              <w:t>Euro</w:t>
            </w:r>
            <w:proofErr w:type="spellEnd"/>
            <w:r w:rsidRPr="006B129C">
              <w:rPr>
                <w:color w:val="000000" w:themeColor="text1"/>
              </w:rPr>
              <w:t xml:space="preserve"> ievie</w:t>
            </w:r>
            <w:r w:rsidRPr="006B129C">
              <w:rPr>
                <w:rFonts w:hint="eastAsia"/>
                <w:color w:val="000000" w:themeColor="text1"/>
              </w:rPr>
              <w:t>š</w:t>
            </w:r>
            <w:r w:rsidRPr="006B129C">
              <w:rPr>
                <w:color w:val="000000" w:themeColor="text1"/>
              </w:rPr>
              <w:t>anas k</w:t>
            </w:r>
            <w:r w:rsidRPr="006B129C">
              <w:rPr>
                <w:rFonts w:hint="eastAsia"/>
                <w:color w:val="000000" w:themeColor="text1"/>
              </w:rPr>
              <w:t>ā</w:t>
            </w:r>
            <w:r w:rsidRPr="006B129C">
              <w:rPr>
                <w:color w:val="000000" w:themeColor="text1"/>
              </w:rPr>
              <w:t>rt</w:t>
            </w:r>
            <w:r w:rsidRPr="006B129C">
              <w:rPr>
                <w:rFonts w:hint="eastAsia"/>
                <w:color w:val="000000" w:themeColor="text1"/>
              </w:rPr>
              <w:t>ī</w:t>
            </w:r>
            <w:r w:rsidRPr="006B129C">
              <w:rPr>
                <w:color w:val="000000" w:themeColor="text1"/>
              </w:rPr>
              <w:t xml:space="preserve">bas likuma 22. pantā noteiktā pamatkapitāla izmaiņu minimizēšanas principa ievērošanu, Likumprojekts paredz, ka </w:t>
            </w:r>
            <w:r w:rsidR="005249C4" w:rsidRPr="006B129C">
              <w:rPr>
                <w:color w:val="000000" w:themeColor="text1"/>
              </w:rPr>
              <w:t xml:space="preserve">visām SIA, kurām pamatkapitāla denomināciju veic Uzņēmumu reģistrs, pamatkapitāla daļas nominālvērtība ir </w:t>
            </w:r>
            <w:r w:rsidR="004314E5">
              <w:rPr>
                <w:color w:val="000000" w:themeColor="text1"/>
              </w:rPr>
              <w:t>viens</w:t>
            </w:r>
            <w:r w:rsidR="004314E5" w:rsidRPr="006B129C">
              <w:rPr>
                <w:color w:val="000000" w:themeColor="text1"/>
              </w:rPr>
              <w:t xml:space="preserve"> </w:t>
            </w:r>
            <w:proofErr w:type="spellStart"/>
            <w:r w:rsidR="005249C4" w:rsidRPr="006B129C">
              <w:rPr>
                <w:i/>
                <w:color w:val="000000" w:themeColor="text1"/>
              </w:rPr>
              <w:t>euro</w:t>
            </w:r>
            <w:proofErr w:type="spellEnd"/>
            <w:r w:rsidR="005249C4" w:rsidRPr="006B129C">
              <w:rPr>
                <w:color w:val="000000" w:themeColor="text1"/>
              </w:rPr>
              <w:t xml:space="preserve">. </w:t>
            </w:r>
            <w:r w:rsidR="001B5B70" w:rsidRPr="006B129C">
              <w:rPr>
                <w:color w:val="000000" w:themeColor="text1"/>
              </w:rPr>
              <w:t xml:space="preserve">Šādas </w:t>
            </w:r>
            <w:r w:rsidRPr="006B129C">
              <w:rPr>
                <w:color w:val="000000" w:themeColor="text1"/>
              </w:rPr>
              <w:t>SIA pamatkapitāla daļas nominālvērtība</w:t>
            </w:r>
            <w:r w:rsidR="001B5B70" w:rsidRPr="006B129C">
              <w:rPr>
                <w:color w:val="000000" w:themeColor="text1"/>
              </w:rPr>
              <w:t>s noteikšana</w:t>
            </w:r>
            <w:r w:rsidRPr="006B129C">
              <w:rPr>
                <w:color w:val="000000" w:themeColor="text1"/>
              </w:rPr>
              <w:t xml:space="preserve"> nodrošinās arī matemātiski vienkāršu pārrēķinu.</w:t>
            </w:r>
            <w:r w:rsidR="005249C4" w:rsidRPr="006B129C">
              <w:rPr>
                <w:color w:val="000000" w:themeColor="text1"/>
              </w:rPr>
              <w:t xml:space="preserve"> Savukārt, tās SIA, kas </w:t>
            </w:r>
            <w:r w:rsidR="00F4693B" w:rsidRPr="006B129C">
              <w:rPr>
                <w:color w:val="000000" w:themeColor="text1"/>
              </w:rPr>
              <w:t xml:space="preserve">Komerclikuma pārejas noteikumos noteiktajā termiņā </w:t>
            </w:r>
            <w:r w:rsidR="00121887" w:rsidRPr="006B129C">
              <w:rPr>
                <w:color w:val="000000" w:themeColor="text1"/>
              </w:rPr>
              <w:t xml:space="preserve">izvēlēsies pašas veikt </w:t>
            </w:r>
            <w:r w:rsidR="00F4693B" w:rsidRPr="006B129C">
              <w:rPr>
                <w:color w:val="000000" w:themeColor="text1"/>
              </w:rPr>
              <w:t>pamatkapitāla un pamatkapitāla daļu denomināciju</w:t>
            </w:r>
            <w:r w:rsidR="00121887" w:rsidRPr="006B129C">
              <w:rPr>
                <w:color w:val="000000" w:themeColor="text1"/>
              </w:rPr>
              <w:t>, būs tiesīgas noteikt arī citu pamatkapitāla daļas nominālvērtību (attiecīgi arī pamatkapitāla daļu skaitu).</w:t>
            </w:r>
          </w:p>
          <w:p w:rsidR="00CA25A1" w:rsidRPr="006B129C" w:rsidRDefault="00CA25A1">
            <w:pPr>
              <w:jc w:val="both"/>
              <w:rPr>
                <w:color w:val="000000" w:themeColor="text1"/>
              </w:rPr>
            </w:pPr>
          </w:p>
          <w:p w:rsidR="00CA25A1" w:rsidRPr="006B129C" w:rsidRDefault="00F879A4">
            <w:pPr>
              <w:jc w:val="both"/>
              <w:rPr>
                <w:color w:val="000000" w:themeColor="text1"/>
              </w:rPr>
            </w:pPr>
            <w:r w:rsidRPr="0094225A">
              <w:rPr>
                <w:color w:val="000000" w:themeColor="text1"/>
              </w:rPr>
              <w:t>Tā kā pamatkapitāla denominācijas rezultātā rodas atlikums (ne vairāk kā 99 centi),</w:t>
            </w:r>
            <w:r w:rsidRPr="006B129C">
              <w:rPr>
                <w:color w:val="000000" w:themeColor="text1"/>
              </w:rPr>
              <w:t xml:space="preserve"> ko nevar izteikt jaunās pamatkapitāla daļās, Komerclikuma pārejas noteikumos paredzēts, ka par š</w:t>
            </w:r>
            <w:r w:rsidR="00F4693B" w:rsidRPr="006B129C">
              <w:rPr>
                <w:color w:val="000000" w:themeColor="text1"/>
              </w:rPr>
              <w:t>īs</w:t>
            </w:r>
            <w:r w:rsidRPr="006B129C">
              <w:rPr>
                <w:color w:val="000000" w:themeColor="text1"/>
              </w:rPr>
              <w:t xml:space="preserve"> summ</w:t>
            </w:r>
            <w:r w:rsidR="00F4693B" w:rsidRPr="006B129C">
              <w:rPr>
                <w:color w:val="000000" w:themeColor="text1"/>
              </w:rPr>
              <w:t>as</w:t>
            </w:r>
            <w:r w:rsidRPr="006B129C">
              <w:rPr>
                <w:color w:val="000000" w:themeColor="text1"/>
              </w:rPr>
              <w:t xml:space="preserve"> </w:t>
            </w:r>
            <w:r w:rsidR="00F4693B" w:rsidRPr="006B129C">
              <w:rPr>
                <w:color w:val="000000" w:themeColor="text1"/>
              </w:rPr>
              <w:t xml:space="preserve">izlietošanu </w:t>
            </w:r>
            <w:r w:rsidR="00F4693B" w:rsidRPr="0025768B">
              <w:rPr>
                <w:color w:val="000000" w:themeColor="text1"/>
              </w:rPr>
              <w:t xml:space="preserve">lemj </w:t>
            </w:r>
            <w:r w:rsidRPr="0025768B">
              <w:rPr>
                <w:color w:val="000000" w:themeColor="text1"/>
              </w:rPr>
              <w:t>pa</w:t>
            </w:r>
            <w:r w:rsidR="00083103" w:rsidRPr="0025768B">
              <w:rPr>
                <w:color w:val="000000" w:themeColor="text1"/>
              </w:rPr>
              <w:t>ts</w:t>
            </w:r>
            <w:r w:rsidRPr="0025768B">
              <w:rPr>
                <w:color w:val="000000" w:themeColor="text1"/>
              </w:rPr>
              <w:t xml:space="preserve"> dalībniek</w:t>
            </w:r>
            <w:r w:rsidR="00083103" w:rsidRPr="0025768B">
              <w:rPr>
                <w:color w:val="000000" w:themeColor="text1"/>
              </w:rPr>
              <w:t>s</w:t>
            </w:r>
            <w:r w:rsidRPr="0025768B">
              <w:rPr>
                <w:color w:val="000000" w:themeColor="text1"/>
              </w:rPr>
              <w:t xml:space="preserve">, ievērojot </w:t>
            </w:r>
            <w:proofErr w:type="spellStart"/>
            <w:r w:rsidRPr="0025768B">
              <w:rPr>
                <w:i/>
                <w:color w:val="000000" w:themeColor="text1"/>
              </w:rPr>
              <w:t>Euro</w:t>
            </w:r>
            <w:proofErr w:type="spellEnd"/>
            <w:r w:rsidRPr="0025768B">
              <w:rPr>
                <w:i/>
                <w:color w:val="000000" w:themeColor="text1"/>
              </w:rPr>
              <w:t xml:space="preserve"> </w:t>
            </w:r>
            <w:r w:rsidRPr="0025768B">
              <w:rPr>
                <w:color w:val="000000" w:themeColor="text1"/>
              </w:rPr>
              <w:t>ie</w:t>
            </w:r>
            <w:r w:rsidRPr="006B129C">
              <w:rPr>
                <w:color w:val="000000" w:themeColor="text1"/>
              </w:rPr>
              <w:t>viešanas kārtības likuma 22.</w:t>
            </w:r>
            <w:r w:rsidR="00F4693B" w:rsidRPr="006B129C">
              <w:rPr>
                <w:color w:val="000000" w:themeColor="text1"/>
              </w:rPr>
              <w:t> </w:t>
            </w:r>
            <w:r w:rsidRPr="006B129C">
              <w:rPr>
                <w:color w:val="000000" w:themeColor="text1"/>
              </w:rPr>
              <w:t>panta trešajā daļā noteikto. Proti, šo atlikušo summu izmaksā dalībniekam vai arī pārskaita kapitālsabiedrības rezervēs.</w:t>
            </w:r>
          </w:p>
          <w:p w:rsidR="00F879A4" w:rsidRPr="006B129C" w:rsidRDefault="00F879A4">
            <w:pPr>
              <w:jc w:val="both"/>
              <w:rPr>
                <w:color w:val="000000" w:themeColor="text1"/>
              </w:rPr>
            </w:pPr>
          </w:p>
          <w:p w:rsidR="00F4693B" w:rsidRPr="006B129C" w:rsidRDefault="009C1BD0">
            <w:pPr>
              <w:jc w:val="both"/>
              <w:rPr>
                <w:color w:val="000000" w:themeColor="text1"/>
              </w:rPr>
            </w:pPr>
            <w:r w:rsidRPr="006B129C">
              <w:rPr>
                <w:color w:val="000000" w:themeColor="text1"/>
              </w:rPr>
              <w:t>Tā kā Uzņēmumu reģistram</w:t>
            </w:r>
            <w:r w:rsidR="00E03974" w:rsidRPr="006B129C">
              <w:rPr>
                <w:color w:val="000000" w:themeColor="text1"/>
              </w:rPr>
              <w:t xml:space="preserve"> veicot </w:t>
            </w:r>
            <w:r w:rsidR="00F4693B" w:rsidRPr="006B129C">
              <w:rPr>
                <w:color w:val="000000" w:themeColor="text1"/>
              </w:rPr>
              <w:t xml:space="preserve">pamatkapitāla </w:t>
            </w:r>
            <w:r w:rsidR="00E03974" w:rsidRPr="006B129C">
              <w:rPr>
                <w:color w:val="000000" w:themeColor="text1"/>
              </w:rPr>
              <w:t>denomin</w:t>
            </w:r>
            <w:r w:rsidR="00E03974" w:rsidRPr="006B129C">
              <w:rPr>
                <w:rFonts w:hint="eastAsia"/>
                <w:color w:val="000000" w:themeColor="text1"/>
              </w:rPr>
              <w:t>ā</w:t>
            </w:r>
            <w:r w:rsidR="00E03974" w:rsidRPr="006B129C">
              <w:rPr>
                <w:color w:val="000000" w:themeColor="text1"/>
              </w:rPr>
              <w:t xml:space="preserve">ciju, komercreģistra ieraksti atšķirsies no reģistrācijas lietā pievienotajiem dokumentiem, </w:t>
            </w:r>
            <w:r w:rsidR="00F879A4" w:rsidRPr="006B129C">
              <w:rPr>
                <w:color w:val="000000" w:themeColor="text1"/>
              </w:rPr>
              <w:t>Likumprojektā noteikts</w:t>
            </w:r>
            <w:r w:rsidR="00E03974" w:rsidRPr="006B129C">
              <w:rPr>
                <w:color w:val="000000" w:themeColor="text1"/>
              </w:rPr>
              <w:t xml:space="preserve">, </w:t>
            </w:r>
            <w:r w:rsidR="00F4693B" w:rsidRPr="006B129C">
              <w:rPr>
                <w:color w:val="000000" w:themeColor="text1"/>
              </w:rPr>
              <w:t>ka šīm SIA ir pienākums, piesakot jebkādus statūtu grozījumus vai iesniedzot jebkādas izmaiņas dalībnieku reģistrā, vienlaikus precizēt šajos dokumentos</w:t>
            </w:r>
            <w:r w:rsidR="00EF7805">
              <w:rPr>
                <w:color w:val="000000" w:themeColor="text1"/>
              </w:rPr>
              <w:t xml:space="preserve"> (statūtos un dalībnieku reģistra nodalījumā)</w:t>
            </w:r>
            <w:r w:rsidR="00F4693B" w:rsidRPr="006B129C">
              <w:rPr>
                <w:color w:val="000000" w:themeColor="text1"/>
              </w:rPr>
              <w:t xml:space="preserve"> norādītās ziņas (pamatkapitālu, pamatkapitāla daļas nominālvērtību, pamatkapitāla daļu skaitu</w:t>
            </w:r>
            <w:proofErr w:type="gramStart"/>
            <w:r w:rsidR="00F4693B" w:rsidRPr="006B129C">
              <w:rPr>
                <w:color w:val="000000" w:themeColor="text1"/>
              </w:rPr>
              <w:t>) atbilstoši Uzņēmumu reģistra veiktajai pamatkapitāla denominācijai</w:t>
            </w:r>
            <w:proofErr w:type="gramEnd"/>
            <w:r w:rsidR="00F4693B" w:rsidRPr="006B129C">
              <w:rPr>
                <w:color w:val="000000" w:themeColor="text1"/>
              </w:rPr>
              <w:t>. Tas nozīmē, ka SIA</w:t>
            </w:r>
            <w:r w:rsidR="003E5457" w:rsidRPr="006B129C">
              <w:rPr>
                <w:color w:val="000000" w:themeColor="text1"/>
              </w:rPr>
              <w:t>,</w:t>
            </w:r>
            <w:r w:rsidR="00F4693B" w:rsidRPr="006B129C">
              <w:rPr>
                <w:color w:val="000000" w:themeColor="text1"/>
              </w:rPr>
              <w:t xml:space="preserve"> precizējot dokumentus, ievēro Uzņēmumu reģistra noteikto pamatkapitāla apmēru</w:t>
            </w:r>
            <w:r w:rsidR="003E5457" w:rsidRPr="006B129C">
              <w:rPr>
                <w:color w:val="000000" w:themeColor="text1"/>
              </w:rPr>
              <w:t>,</w:t>
            </w:r>
            <w:r w:rsidR="00F4693B" w:rsidRPr="006B129C">
              <w:rPr>
                <w:color w:val="000000" w:themeColor="text1"/>
              </w:rPr>
              <w:t xml:space="preserve"> </w:t>
            </w:r>
            <w:r w:rsidR="00844112" w:rsidRPr="006B129C">
              <w:rPr>
                <w:color w:val="000000" w:themeColor="text1"/>
              </w:rPr>
              <w:t>Komerclikuma pārejas noteikumos</w:t>
            </w:r>
            <w:r w:rsidR="00F4693B" w:rsidRPr="006B129C">
              <w:rPr>
                <w:color w:val="000000" w:themeColor="text1"/>
              </w:rPr>
              <w:t xml:space="preserve"> noteikto pamatkapitāla daļas nominālvērtību (viens </w:t>
            </w:r>
            <w:proofErr w:type="spellStart"/>
            <w:r w:rsidR="00F4693B" w:rsidRPr="006B129C">
              <w:rPr>
                <w:i/>
                <w:color w:val="000000" w:themeColor="text1"/>
              </w:rPr>
              <w:t>euro</w:t>
            </w:r>
            <w:proofErr w:type="spellEnd"/>
            <w:r w:rsidR="00F4693B" w:rsidRPr="006B129C">
              <w:rPr>
                <w:color w:val="000000" w:themeColor="text1"/>
              </w:rPr>
              <w:t xml:space="preserve">) un dokumentos nosaka </w:t>
            </w:r>
            <w:r w:rsidR="00AF7687" w:rsidRPr="006B129C">
              <w:rPr>
                <w:color w:val="000000" w:themeColor="text1"/>
              </w:rPr>
              <w:t xml:space="preserve">attiecīgu </w:t>
            </w:r>
            <w:r w:rsidR="00F4693B" w:rsidRPr="006B129C">
              <w:rPr>
                <w:color w:val="000000" w:themeColor="text1"/>
              </w:rPr>
              <w:t xml:space="preserve">pamatkapitāla daļu skaitu. </w:t>
            </w:r>
            <w:r w:rsidR="002B2625" w:rsidRPr="006B129C">
              <w:rPr>
                <w:color w:val="000000" w:themeColor="text1"/>
              </w:rPr>
              <w:t>Ja viena dal</w:t>
            </w:r>
            <w:r w:rsidR="00E241E4" w:rsidRPr="006B129C">
              <w:rPr>
                <w:color w:val="000000" w:themeColor="text1"/>
              </w:rPr>
              <w:t xml:space="preserve">ībnieka SIA pieteiks izmaiņas pamatkapitālā pēc tam, kad Uzņēmumu reģistrs </w:t>
            </w:r>
            <w:r w:rsidR="00396788" w:rsidRPr="006B129C">
              <w:rPr>
                <w:color w:val="000000" w:themeColor="text1"/>
              </w:rPr>
              <w:t xml:space="preserve">būs veicis </w:t>
            </w:r>
            <w:r w:rsidR="002527F0" w:rsidRPr="006B129C">
              <w:rPr>
                <w:color w:val="000000" w:themeColor="text1"/>
              </w:rPr>
              <w:t xml:space="preserve">pamatkapitāla denomināciju, </w:t>
            </w:r>
            <w:r w:rsidR="0014128B" w:rsidRPr="006B129C">
              <w:rPr>
                <w:color w:val="000000" w:themeColor="text1"/>
              </w:rPr>
              <w:t>tām</w:t>
            </w:r>
            <w:r w:rsidR="00CE028A" w:rsidRPr="006B129C">
              <w:rPr>
                <w:color w:val="000000" w:themeColor="text1"/>
              </w:rPr>
              <w:t xml:space="preserve"> </w:t>
            </w:r>
            <w:r w:rsidR="00CE028A" w:rsidRPr="006B129C">
              <w:rPr>
                <w:color w:val="000000" w:themeColor="text1"/>
              </w:rPr>
              <w:lastRenderedPageBreak/>
              <w:t xml:space="preserve">būs jāievēro </w:t>
            </w:r>
            <w:r w:rsidR="00A75415" w:rsidRPr="006B129C">
              <w:rPr>
                <w:color w:val="000000" w:themeColor="text1"/>
              </w:rPr>
              <w:t>Uzņēmumu reģistra noteiktais pamatkapitāla apmērs</w:t>
            </w:r>
            <w:r w:rsidR="00CE028A" w:rsidRPr="006B129C">
              <w:rPr>
                <w:color w:val="000000" w:themeColor="text1"/>
              </w:rPr>
              <w:t>.</w:t>
            </w:r>
          </w:p>
          <w:p w:rsidR="00F4693B" w:rsidRPr="006B129C" w:rsidRDefault="00F4693B">
            <w:pPr>
              <w:jc w:val="both"/>
              <w:rPr>
                <w:color w:val="000000" w:themeColor="text1"/>
              </w:rPr>
            </w:pPr>
          </w:p>
          <w:p w:rsidR="00F4693B" w:rsidRDefault="00844112">
            <w:pPr>
              <w:jc w:val="both"/>
              <w:rPr>
                <w:color w:val="000000" w:themeColor="text1"/>
              </w:rPr>
            </w:pPr>
            <w:r w:rsidRPr="006B129C">
              <w:rPr>
                <w:color w:val="000000" w:themeColor="text1"/>
              </w:rPr>
              <w:t>Ja Uzņēmumu reģistrs būs veicis pamatkapitāla denomināciju</w:t>
            </w:r>
            <w:r w:rsidR="00AF7687" w:rsidRPr="006B129C">
              <w:rPr>
                <w:color w:val="000000" w:themeColor="text1"/>
              </w:rPr>
              <w:t xml:space="preserve"> viena dalībnieka SIA</w:t>
            </w:r>
            <w:r w:rsidRPr="006B129C">
              <w:rPr>
                <w:color w:val="000000" w:themeColor="text1"/>
              </w:rPr>
              <w:t xml:space="preserve">, </w:t>
            </w:r>
            <w:r w:rsidR="00AF7687" w:rsidRPr="006B129C">
              <w:rPr>
                <w:color w:val="000000" w:themeColor="text1"/>
              </w:rPr>
              <w:t>tad tās vairs nebūs tiesīgas veikt pamatkapitāla un pamatkapitāla daļas nominālvērtības denomināciju. Izmaiņas attiecībā uz pamatkapitāla apmēru vai pamatkapitāla daļas nominālvērtību būs jāveic vispārējā kārtībā.</w:t>
            </w:r>
          </w:p>
          <w:p w:rsidR="006E578A" w:rsidRDefault="006E578A">
            <w:pPr>
              <w:jc w:val="both"/>
              <w:rPr>
                <w:color w:val="000000" w:themeColor="text1"/>
              </w:rPr>
            </w:pPr>
          </w:p>
          <w:p w:rsidR="00FC4030" w:rsidRPr="006B129C" w:rsidRDefault="00876D73" w:rsidP="00A05063">
            <w:pPr>
              <w:jc w:val="both"/>
              <w:rPr>
                <w:color w:val="000000" w:themeColor="text1"/>
              </w:rPr>
            </w:pPr>
            <w:r>
              <w:rPr>
                <w:color w:val="000000" w:themeColor="text1"/>
              </w:rPr>
              <w:t xml:space="preserve">Saskaņā ar </w:t>
            </w:r>
            <w:r w:rsidR="0084769F" w:rsidRPr="006B129C">
              <w:rPr>
                <w:color w:val="000000" w:themeColor="text1"/>
              </w:rPr>
              <w:t>Komerclikuma</w:t>
            </w:r>
            <w:r w:rsidR="0084769F">
              <w:rPr>
                <w:color w:val="000000" w:themeColor="text1"/>
              </w:rPr>
              <w:t xml:space="preserve"> pārejas noteikumu 39.</w:t>
            </w:r>
            <w:r w:rsidR="004314E5">
              <w:rPr>
                <w:color w:val="000000" w:themeColor="text1"/>
              </w:rPr>
              <w:t> </w:t>
            </w:r>
            <w:r w:rsidR="0084769F">
              <w:rPr>
                <w:color w:val="000000" w:themeColor="text1"/>
              </w:rPr>
              <w:t xml:space="preserve">punktu, </w:t>
            </w:r>
            <w:r w:rsidR="0084769F" w:rsidRPr="006C78EB">
              <w:rPr>
                <w:color w:val="000000" w:themeColor="text1"/>
              </w:rPr>
              <w:t xml:space="preserve">piesakot komercreģistra iestādei statūtu grozījumus, kapitālsabiedrība, kuras pamatkapitāls izteikts latos, statūtos vienlaikus paredz pamatkapitāla un pamatkapitāla daļas (akcijas) nominālvērtības denomināciju no latiem uz </w:t>
            </w:r>
            <w:proofErr w:type="spellStart"/>
            <w:r w:rsidR="0084769F" w:rsidRPr="006C78EB">
              <w:rPr>
                <w:i/>
                <w:color w:val="000000" w:themeColor="text1"/>
              </w:rPr>
              <w:t>euro</w:t>
            </w:r>
            <w:proofErr w:type="spellEnd"/>
            <w:r w:rsidR="00150BB4">
              <w:rPr>
                <w:i/>
                <w:color w:val="000000" w:themeColor="text1"/>
              </w:rPr>
              <w:t>.</w:t>
            </w:r>
            <w:r w:rsidR="0084769F">
              <w:rPr>
                <w:i/>
                <w:color w:val="000000" w:themeColor="text1"/>
              </w:rPr>
              <w:t xml:space="preserve"> </w:t>
            </w:r>
            <w:r w:rsidR="00150BB4" w:rsidRPr="00150BB4">
              <w:rPr>
                <w:color w:val="000000" w:themeColor="text1"/>
              </w:rPr>
              <w:t xml:space="preserve">Likumprojekts </w:t>
            </w:r>
            <w:r w:rsidR="00150BB4">
              <w:rPr>
                <w:color w:val="000000" w:themeColor="text1"/>
              </w:rPr>
              <w:t xml:space="preserve">nemaina esošo kārtību, proti, </w:t>
            </w:r>
            <w:r w:rsidR="00935B60">
              <w:rPr>
                <w:color w:val="000000" w:themeColor="text1"/>
              </w:rPr>
              <w:t>ja pirms 2016.</w:t>
            </w:r>
            <w:r w:rsidR="004314E5">
              <w:rPr>
                <w:color w:val="000000" w:themeColor="text1"/>
              </w:rPr>
              <w:t> </w:t>
            </w:r>
            <w:r w:rsidR="00935B60">
              <w:rPr>
                <w:color w:val="000000" w:themeColor="text1"/>
              </w:rPr>
              <w:t>gada 30.</w:t>
            </w:r>
            <w:r w:rsidR="004314E5">
              <w:rPr>
                <w:color w:val="000000" w:themeColor="text1"/>
              </w:rPr>
              <w:t> </w:t>
            </w:r>
            <w:r w:rsidR="00935B60">
              <w:rPr>
                <w:color w:val="000000" w:themeColor="text1"/>
              </w:rPr>
              <w:t xml:space="preserve">jūnija, kad komercreģistra iestāde veiks pamatkapitāla denomināciju, viena dalībnieka SIA nolems veikt grozījumus statūtos, </w:t>
            </w:r>
            <w:r w:rsidR="00C11F8C">
              <w:rPr>
                <w:color w:val="000000" w:themeColor="text1"/>
              </w:rPr>
              <w:t xml:space="preserve">vienlaikus </w:t>
            </w:r>
            <w:r w:rsidR="00A05063">
              <w:rPr>
                <w:color w:val="000000" w:themeColor="text1"/>
              </w:rPr>
              <w:t xml:space="preserve">būs </w:t>
            </w:r>
            <w:r w:rsidR="00935B60">
              <w:rPr>
                <w:color w:val="000000" w:themeColor="text1"/>
              </w:rPr>
              <w:t xml:space="preserve">jāveic arī </w:t>
            </w:r>
            <w:r w:rsidR="002020F5" w:rsidRPr="006C78EB">
              <w:rPr>
                <w:color w:val="000000" w:themeColor="text1"/>
              </w:rPr>
              <w:t>pamatkapitāla un pamatkapitāla daļas nominālvērtības denominācij</w:t>
            </w:r>
            <w:r w:rsidR="00842F32">
              <w:rPr>
                <w:color w:val="000000" w:themeColor="text1"/>
              </w:rPr>
              <w:t>a</w:t>
            </w:r>
            <w:r w:rsidR="00935B60">
              <w:rPr>
                <w:color w:val="000000" w:themeColor="text1"/>
              </w:rPr>
              <w:t>.</w:t>
            </w:r>
          </w:p>
        </w:tc>
      </w:tr>
      <w:tr w:rsidR="006B129C" w:rsidRPr="006B129C" w:rsidTr="000617EE">
        <w:trPr>
          <w:trHeight w:val="465"/>
        </w:trPr>
        <w:tc>
          <w:tcPr>
            <w:tcW w:w="12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lastRenderedPageBreak/>
              <w:t>3.</w:t>
            </w:r>
          </w:p>
        </w:tc>
        <w:tc>
          <w:tcPr>
            <w:tcW w:w="945"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Projekta izstrādē iesaistītās institūcijas</w:t>
            </w:r>
          </w:p>
        </w:tc>
        <w:tc>
          <w:tcPr>
            <w:tcW w:w="3927" w:type="pct"/>
            <w:tcBorders>
              <w:top w:val="outset" w:sz="6" w:space="0" w:color="414142"/>
              <w:left w:val="outset" w:sz="6" w:space="0" w:color="414142"/>
              <w:bottom w:val="outset" w:sz="6" w:space="0" w:color="414142"/>
              <w:right w:val="outset" w:sz="6" w:space="0" w:color="414142"/>
            </w:tcBorders>
            <w:hideMark/>
          </w:tcPr>
          <w:p w:rsidR="00600F00" w:rsidRPr="006B129C" w:rsidRDefault="00E0698C" w:rsidP="00A52C7A">
            <w:pPr>
              <w:rPr>
                <w:color w:val="000000" w:themeColor="text1"/>
              </w:rPr>
            </w:pPr>
            <w:r w:rsidRPr="006B129C">
              <w:rPr>
                <w:color w:val="000000" w:themeColor="text1"/>
              </w:rPr>
              <w:t>Uzņēmumu reģistrs.</w:t>
            </w:r>
          </w:p>
        </w:tc>
      </w:tr>
      <w:tr w:rsidR="006B129C" w:rsidRPr="006B129C" w:rsidTr="000617EE">
        <w:tc>
          <w:tcPr>
            <w:tcW w:w="12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4.</w:t>
            </w:r>
          </w:p>
        </w:tc>
        <w:tc>
          <w:tcPr>
            <w:tcW w:w="945"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rsidR="00600F00" w:rsidRPr="006B129C" w:rsidRDefault="00E0698C" w:rsidP="00E0698C">
            <w:pPr>
              <w:rPr>
                <w:color w:val="000000" w:themeColor="text1"/>
              </w:rPr>
            </w:pPr>
            <w:r w:rsidRPr="006B129C">
              <w:rPr>
                <w:color w:val="000000" w:themeColor="text1"/>
              </w:rPr>
              <w:t xml:space="preserve">Nav. </w:t>
            </w:r>
          </w:p>
        </w:tc>
      </w:tr>
      <w:tr w:rsidR="00B17FD9" w:rsidRPr="006B129C" w:rsidTr="000617EE">
        <w:trPr>
          <w:trHeight w:val="128"/>
        </w:trPr>
        <w:tc>
          <w:tcPr>
            <w:tcW w:w="5000" w:type="pct"/>
            <w:gridSpan w:val="3"/>
            <w:tcBorders>
              <w:top w:val="outset" w:sz="6" w:space="0" w:color="414142"/>
              <w:left w:val="nil"/>
              <w:bottom w:val="outset" w:sz="6" w:space="0" w:color="414142"/>
              <w:right w:val="nil"/>
            </w:tcBorders>
          </w:tcPr>
          <w:p w:rsidR="00600F00" w:rsidRPr="006B129C" w:rsidRDefault="00600F00" w:rsidP="00A52C7A">
            <w:pPr>
              <w:tabs>
                <w:tab w:val="left" w:pos="990"/>
              </w:tabs>
              <w:rPr>
                <w:color w:val="000000" w:themeColor="text1"/>
              </w:rPr>
            </w:pPr>
            <w:r w:rsidRPr="006B129C">
              <w:rPr>
                <w:color w:val="000000" w:themeColor="text1"/>
              </w:rPr>
              <w:tab/>
            </w:r>
          </w:p>
        </w:tc>
      </w:tr>
    </w:tbl>
    <w:p w:rsidR="00600F00" w:rsidRPr="006B129C" w:rsidRDefault="00600F00" w:rsidP="00600F00">
      <w:pPr>
        <w:rPr>
          <w:vanish/>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748"/>
        <w:gridCol w:w="7371"/>
      </w:tblGrid>
      <w:tr w:rsidR="006B129C" w:rsidRPr="006B129C" w:rsidTr="000617E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II. Tiesību akta projekta ietekme uz sabiedrību, tautsaimniecības attīstību un administratīvo slogu</w:t>
            </w:r>
          </w:p>
        </w:tc>
      </w:tr>
      <w:tr w:rsidR="006B129C" w:rsidRPr="006B129C" w:rsidTr="000617EE">
        <w:trPr>
          <w:trHeight w:val="465"/>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1.</w:t>
            </w:r>
          </w:p>
        </w:tc>
        <w:tc>
          <w:tcPr>
            <w:tcW w:w="931"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Sabiedrības mērķgrupas, kuras tiesiskais regulējums ietekmē vai varētu ietekmēt</w:t>
            </w:r>
          </w:p>
        </w:tc>
        <w:tc>
          <w:tcPr>
            <w:tcW w:w="3926" w:type="pct"/>
            <w:tcBorders>
              <w:top w:val="outset" w:sz="6" w:space="0" w:color="414142"/>
              <w:left w:val="outset" w:sz="6" w:space="0" w:color="414142"/>
              <w:bottom w:val="outset" w:sz="6" w:space="0" w:color="414142"/>
              <w:right w:val="outset" w:sz="6" w:space="0" w:color="414142"/>
            </w:tcBorders>
            <w:hideMark/>
          </w:tcPr>
          <w:p w:rsidR="00600F00" w:rsidRPr="006B129C" w:rsidRDefault="00F879A4" w:rsidP="009B6607">
            <w:pPr>
              <w:jc w:val="both"/>
              <w:rPr>
                <w:color w:val="000000" w:themeColor="text1"/>
              </w:rPr>
            </w:pPr>
            <w:r w:rsidRPr="006B129C">
              <w:rPr>
                <w:iCs/>
                <w:color w:val="000000" w:themeColor="text1"/>
              </w:rPr>
              <w:t xml:space="preserve">Viena dalībnieka </w:t>
            </w:r>
            <w:r w:rsidR="004314E5">
              <w:rPr>
                <w:iCs/>
                <w:color w:val="000000" w:themeColor="text1"/>
              </w:rPr>
              <w:t>SIA</w:t>
            </w:r>
            <w:r w:rsidRPr="006B129C">
              <w:rPr>
                <w:iCs/>
                <w:color w:val="000000" w:themeColor="text1"/>
              </w:rPr>
              <w:t>, kuras pamatkapitāls ir izteikts latos</w:t>
            </w:r>
            <w:r w:rsidR="00832B3B" w:rsidRPr="006B129C">
              <w:rPr>
                <w:iCs/>
                <w:color w:val="000000" w:themeColor="text1"/>
              </w:rPr>
              <w:t xml:space="preserve">, kā arī līdz </w:t>
            </w:r>
            <w:r w:rsidR="00832B3B" w:rsidRPr="006B129C">
              <w:rPr>
                <w:color w:val="000000" w:themeColor="text1"/>
              </w:rPr>
              <w:t>201</w:t>
            </w:r>
            <w:r w:rsidR="009B6607">
              <w:rPr>
                <w:color w:val="000000" w:themeColor="text1"/>
              </w:rPr>
              <w:t>3</w:t>
            </w:r>
            <w:r w:rsidR="00832B3B" w:rsidRPr="006B129C">
              <w:rPr>
                <w:color w:val="000000" w:themeColor="text1"/>
              </w:rPr>
              <w:t>.</w:t>
            </w:r>
            <w:r w:rsidR="004314E5">
              <w:rPr>
                <w:color w:val="000000" w:themeColor="text1"/>
              </w:rPr>
              <w:t> </w:t>
            </w:r>
            <w:r w:rsidR="00832B3B" w:rsidRPr="006B129C">
              <w:rPr>
                <w:color w:val="000000" w:themeColor="text1"/>
              </w:rPr>
              <w:t xml:space="preserve">gada 30. jūnijam reģistrētās viena dalībnieka SIA, </w:t>
            </w:r>
            <w:r w:rsidRPr="006B129C">
              <w:rPr>
                <w:iCs/>
                <w:color w:val="000000" w:themeColor="text1"/>
              </w:rPr>
              <w:t xml:space="preserve">kuras nav izpildījušas Komerclikuma pārejas noteikumos 31. punktā noteikto pienākumu – </w:t>
            </w:r>
            <w:r w:rsidR="005C399B" w:rsidRPr="006B129C">
              <w:rPr>
                <w:iCs/>
                <w:color w:val="000000" w:themeColor="text1"/>
              </w:rPr>
              <w:t>nav Uzņēmumu reģistrā iesniegušas</w:t>
            </w:r>
            <w:r w:rsidRPr="006B129C">
              <w:rPr>
                <w:iCs/>
                <w:color w:val="000000" w:themeColor="text1"/>
              </w:rPr>
              <w:t xml:space="preserve"> atbilstoši Komerclikuma 187.</w:t>
            </w:r>
            <w:r w:rsidR="005C399B" w:rsidRPr="006B129C">
              <w:rPr>
                <w:iCs/>
                <w:color w:val="000000" w:themeColor="text1"/>
              </w:rPr>
              <w:t> </w:t>
            </w:r>
            <w:r w:rsidRPr="006B129C">
              <w:rPr>
                <w:iCs/>
                <w:color w:val="000000" w:themeColor="text1"/>
              </w:rPr>
              <w:t>panta prasībām sastādītu aktuālo sabiedrības dalībnieku reģistru.</w:t>
            </w:r>
          </w:p>
        </w:tc>
      </w:tr>
      <w:tr w:rsidR="006B129C" w:rsidRPr="006B129C" w:rsidTr="000617EE">
        <w:trPr>
          <w:trHeight w:val="51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2.</w:t>
            </w:r>
          </w:p>
        </w:tc>
        <w:tc>
          <w:tcPr>
            <w:tcW w:w="931"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Tiesiskā regulējuma ietekme uz tautsaimniecību un administratīvo slogu</w:t>
            </w:r>
          </w:p>
        </w:tc>
        <w:tc>
          <w:tcPr>
            <w:tcW w:w="3926" w:type="pct"/>
            <w:tcBorders>
              <w:top w:val="outset" w:sz="6" w:space="0" w:color="414142"/>
              <w:left w:val="outset" w:sz="6" w:space="0" w:color="414142"/>
              <w:bottom w:val="outset" w:sz="6" w:space="0" w:color="414142"/>
              <w:right w:val="outset" w:sz="6" w:space="0" w:color="414142"/>
            </w:tcBorders>
            <w:hideMark/>
          </w:tcPr>
          <w:p w:rsidR="00600F00" w:rsidRPr="006B129C" w:rsidRDefault="00ED1B12" w:rsidP="00B728BF">
            <w:pPr>
              <w:jc w:val="both"/>
              <w:rPr>
                <w:color w:val="000000" w:themeColor="text1"/>
              </w:rPr>
            </w:pPr>
            <w:r w:rsidRPr="006B129C">
              <w:rPr>
                <w:color w:val="000000" w:themeColor="text1"/>
              </w:rPr>
              <w:t>Samazinās administratīvais</w:t>
            </w:r>
            <w:r w:rsidR="00F879A4" w:rsidRPr="006B129C">
              <w:rPr>
                <w:color w:val="000000" w:themeColor="text1"/>
              </w:rPr>
              <w:t xml:space="preserve"> slogs, jo viena dalībnieka SIA var izvēlēties </w:t>
            </w:r>
            <w:r w:rsidR="005C399B" w:rsidRPr="006B129C">
              <w:rPr>
                <w:color w:val="000000" w:themeColor="text1"/>
              </w:rPr>
              <w:t xml:space="preserve">neveikt pamatkapitāla denomināciju no latiem uz </w:t>
            </w:r>
            <w:proofErr w:type="spellStart"/>
            <w:r w:rsidR="005C399B" w:rsidRPr="006B129C">
              <w:rPr>
                <w:i/>
                <w:color w:val="000000" w:themeColor="text1"/>
              </w:rPr>
              <w:t>euro</w:t>
            </w:r>
            <w:proofErr w:type="spellEnd"/>
            <w:r w:rsidR="005C399B" w:rsidRPr="006B129C">
              <w:rPr>
                <w:color w:val="000000" w:themeColor="text1"/>
              </w:rPr>
              <w:t xml:space="preserve">, atstājot šo jautājumu Uzņēmumu reģistra kompetencē. </w:t>
            </w:r>
            <w:r w:rsidR="001B7147" w:rsidRPr="006B129C">
              <w:rPr>
                <w:color w:val="000000" w:themeColor="text1"/>
              </w:rPr>
              <w:t xml:space="preserve">Savukārt </w:t>
            </w:r>
            <w:r w:rsidR="001B7147" w:rsidRPr="006B129C">
              <w:rPr>
                <w:iCs/>
                <w:color w:val="000000" w:themeColor="text1"/>
              </w:rPr>
              <w:t>atbilstoši Komerclikuma 187. panta prasībām sastādītu aktuālo sabiedrības dalībnieku reģistru</w:t>
            </w:r>
            <w:r w:rsidR="00054FDA" w:rsidRPr="006B129C">
              <w:rPr>
                <w:color w:val="000000" w:themeColor="text1"/>
              </w:rPr>
              <w:t xml:space="preserve"> </w:t>
            </w:r>
            <w:r w:rsidR="001B7147" w:rsidRPr="006B129C">
              <w:rPr>
                <w:color w:val="000000" w:themeColor="text1"/>
              </w:rPr>
              <w:t>viena dalībnieka SIA var iesniegt kopā ar citām izmaiņām</w:t>
            </w:r>
            <w:r w:rsidR="00B728BF" w:rsidRPr="006B129C">
              <w:rPr>
                <w:color w:val="000000" w:themeColor="text1"/>
              </w:rPr>
              <w:t>.</w:t>
            </w:r>
          </w:p>
        </w:tc>
      </w:tr>
      <w:tr w:rsidR="006B129C" w:rsidRPr="006B129C" w:rsidTr="000617EE">
        <w:trPr>
          <w:trHeight w:val="51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3.</w:t>
            </w:r>
          </w:p>
        </w:tc>
        <w:tc>
          <w:tcPr>
            <w:tcW w:w="931"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Administratīvo izmaksu monetārs novērtējums</w:t>
            </w:r>
          </w:p>
        </w:tc>
        <w:tc>
          <w:tcPr>
            <w:tcW w:w="3926" w:type="pct"/>
            <w:tcBorders>
              <w:top w:val="outset" w:sz="6" w:space="0" w:color="414142"/>
              <w:left w:val="outset" w:sz="6" w:space="0" w:color="414142"/>
              <w:bottom w:val="outset" w:sz="6" w:space="0" w:color="414142"/>
              <w:right w:val="outset" w:sz="6" w:space="0" w:color="414142"/>
            </w:tcBorders>
            <w:hideMark/>
          </w:tcPr>
          <w:p w:rsidR="00600F00" w:rsidRPr="006B129C" w:rsidRDefault="00D64B04" w:rsidP="00D64B04">
            <w:pPr>
              <w:rPr>
                <w:color w:val="000000" w:themeColor="text1"/>
              </w:rPr>
            </w:pPr>
            <w:r w:rsidRPr="006B129C">
              <w:rPr>
                <w:color w:val="000000" w:themeColor="text1"/>
              </w:rPr>
              <w:t>Tiesiskajam regulējumam nav ietekme</w:t>
            </w:r>
            <w:r w:rsidR="005C399B" w:rsidRPr="006B129C">
              <w:rPr>
                <w:color w:val="000000" w:themeColor="text1"/>
              </w:rPr>
              <w:t>s</w:t>
            </w:r>
            <w:r w:rsidRPr="006B129C">
              <w:rPr>
                <w:color w:val="000000" w:themeColor="text1"/>
              </w:rPr>
              <w:t xml:space="preserve"> uz administratīvajām izmaksām.</w:t>
            </w:r>
            <w:r w:rsidR="00857921" w:rsidRPr="006B129C">
              <w:rPr>
                <w:color w:val="000000" w:themeColor="text1"/>
              </w:rPr>
              <w:t xml:space="preserve"> Likumprojekts atbrīvo viena dalībnieka SIA no dokumentu sagatavošanas un iesniegšanas Uzņēmumu reģistram. </w:t>
            </w:r>
            <w:r w:rsidR="008B5456" w:rsidRPr="006B129C">
              <w:rPr>
                <w:color w:val="000000" w:themeColor="text1"/>
              </w:rPr>
              <w:t xml:space="preserve">Līdz ar to šādām SIA </w:t>
            </w:r>
            <w:r w:rsidR="006276A4" w:rsidRPr="006B129C">
              <w:rPr>
                <w:color w:val="000000" w:themeColor="text1"/>
              </w:rPr>
              <w:t>nerodas izdevumi saistībā ar dokumentu sagatavošanu.</w:t>
            </w:r>
          </w:p>
        </w:tc>
      </w:tr>
      <w:tr w:rsidR="006B129C" w:rsidRPr="006B129C" w:rsidTr="0025768B">
        <w:trPr>
          <w:trHeight w:val="344"/>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4.</w:t>
            </w:r>
          </w:p>
        </w:tc>
        <w:tc>
          <w:tcPr>
            <w:tcW w:w="931"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Cita informācija</w:t>
            </w:r>
          </w:p>
        </w:tc>
        <w:tc>
          <w:tcPr>
            <w:tcW w:w="3926" w:type="pct"/>
            <w:tcBorders>
              <w:top w:val="outset" w:sz="6" w:space="0" w:color="414142"/>
              <w:left w:val="outset" w:sz="6" w:space="0" w:color="414142"/>
              <w:bottom w:val="outset" w:sz="6" w:space="0" w:color="414142"/>
              <w:right w:val="outset" w:sz="6" w:space="0" w:color="414142"/>
            </w:tcBorders>
            <w:hideMark/>
          </w:tcPr>
          <w:p w:rsidR="00600F00" w:rsidRPr="006B129C" w:rsidRDefault="000C7CE3" w:rsidP="000C7CE3">
            <w:pPr>
              <w:rPr>
                <w:color w:val="000000" w:themeColor="text1"/>
              </w:rPr>
            </w:pPr>
            <w:r w:rsidRPr="006B129C">
              <w:rPr>
                <w:color w:val="000000" w:themeColor="text1"/>
              </w:rPr>
              <w:t>Nav.</w:t>
            </w:r>
          </w:p>
        </w:tc>
      </w:tr>
      <w:tr w:rsidR="00B17FD9" w:rsidRPr="006B129C" w:rsidTr="000617EE">
        <w:trPr>
          <w:trHeight w:val="345"/>
        </w:trPr>
        <w:tc>
          <w:tcPr>
            <w:tcW w:w="5000" w:type="pct"/>
            <w:gridSpan w:val="3"/>
            <w:tcBorders>
              <w:top w:val="outset" w:sz="6" w:space="0" w:color="414142"/>
              <w:left w:val="nil"/>
              <w:bottom w:val="single" w:sz="6" w:space="0" w:color="auto"/>
              <w:right w:val="nil"/>
            </w:tcBorders>
          </w:tcPr>
          <w:p w:rsidR="00600F00" w:rsidRPr="006B129C" w:rsidRDefault="00600F00" w:rsidP="00A52C7A">
            <w:pPr>
              <w:rPr>
                <w:color w:val="000000" w:themeColor="text1"/>
              </w:rPr>
            </w:pPr>
          </w:p>
        </w:tc>
      </w:tr>
    </w:tbl>
    <w:p w:rsidR="00600F00" w:rsidRPr="006B129C" w:rsidRDefault="00600F00" w:rsidP="00600F00">
      <w:pPr>
        <w:rPr>
          <w:vanish/>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6B129C" w:rsidRPr="006B129C" w:rsidTr="000617EE">
        <w:trPr>
          <w:trHeight w:val="360"/>
        </w:trPr>
        <w:tc>
          <w:tcPr>
            <w:tcW w:w="5000" w:type="pct"/>
            <w:tcBorders>
              <w:top w:val="nil"/>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III. Tiesību akta projekta ietekme uz valsts budžetu un pašvaldību budžetiem</w:t>
            </w:r>
          </w:p>
        </w:tc>
      </w:tr>
      <w:tr w:rsidR="00B17FD9" w:rsidRPr="006B129C" w:rsidTr="000617EE">
        <w:trPr>
          <w:trHeight w:val="360"/>
        </w:trPr>
        <w:tc>
          <w:tcPr>
            <w:tcW w:w="5000" w:type="pct"/>
            <w:tcBorders>
              <w:top w:val="nil"/>
              <w:left w:val="outset" w:sz="6" w:space="0" w:color="414142"/>
              <w:bottom w:val="outset" w:sz="6" w:space="0" w:color="414142"/>
              <w:right w:val="outset" w:sz="6" w:space="0" w:color="414142"/>
            </w:tcBorders>
            <w:vAlign w:val="center"/>
            <w:hideMark/>
          </w:tcPr>
          <w:p w:rsidR="00B17FD9" w:rsidRPr="006B129C" w:rsidRDefault="00B43364" w:rsidP="00B43364">
            <w:pPr>
              <w:ind w:firstLine="300"/>
              <w:jc w:val="center"/>
              <w:rPr>
                <w:b/>
                <w:bCs/>
                <w:color w:val="000000" w:themeColor="text1"/>
              </w:rPr>
            </w:pPr>
            <w:r w:rsidRPr="006B129C">
              <w:rPr>
                <w:bCs/>
                <w:color w:val="000000" w:themeColor="text1"/>
              </w:rPr>
              <w:t>Likump</w:t>
            </w:r>
            <w:r w:rsidR="00B17FD9" w:rsidRPr="006B129C">
              <w:rPr>
                <w:bCs/>
                <w:color w:val="000000" w:themeColor="text1"/>
              </w:rPr>
              <w:t>rojekts šo jomu neskar.</w:t>
            </w:r>
          </w:p>
        </w:tc>
      </w:tr>
    </w:tbl>
    <w:p w:rsidR="003F1CAB" w:rsidRPr="006B129C" w:rsidRDefault="003F1CAB" w:rsidP="00600F00">
      <w:pPr>
        <w:rPr>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6B129C" w:rsidRPr="006B129C" w:rsidTr="000617EE">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IV. Tiesību akta projekta ietekme uz spēkā esošo tiesību normu sistēmu</w:t>
            </w:r>
          </w:p>
        </w:tc>
      </w:tr>
      <w:tr w:rsidR="00B17FD9" w:rsidRPr="006B129C" w:rsidTr="000617EE">
        <w:trPr>
          <w:trHeight w:val="376"/>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F1CAB" w:rsidRPr="006B129C" w:rsidRDefault="00B43364" w:rsidP="00B43364">
            <w:pPr>
              <w:ind w:firstLine="300"/>
              <w:jc w:val="center"/>
              <w:rPr>
                <w:bCs/>
                <w:color w:val="000000" w:themeColor="text1"/>
              </w:rPr>
            </w:pPr>
            <w:r w:rsidRPr="006B129C">
              <w:rPr>
                <w:bCs/>
                <w:color w:val="000000" w:themeColor="text1"/>
              </w:rPr>
              <w:lastRenderedPageBreak/>
              <w:t>Likump</w:t>
            </w:r>
            <w:r w:rsidR="003F1CAB" w:rsidRPr="006B129C">
              <w:rPr>
                <w:bCs/>
                <w:color w:val="000000" w:themeColor="text1"/>
              </w:rPr>
              <w:t xml:space="preserve">rojekts šo jomu neskar. </w:t>
            </w:r>
          </w:p>
        </w:tc>
      </w:tr>
    </w:tbl>
    <w:p w:rsidR="00600F00" w:rsidRPr="006B129C" w:rsidRDefault="00600F00" w:rsidP="00600F00">
      <w:pPr>
        <w:rPr>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6B129C" w:rsidRPr="006B129C" w:rsidTr="000617EE">
        <w:tc>
          <w:tcPr>
            <w:tcW w:w="5000" w:type="pct"/>
            <w:tcBorders>
              <w:top w:val="outset" w:sz="6" w:space="0" w:color="414142"/>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V. Tiesību akta projekta atbilstība Latvijas Republikas starptautiskajām saistībām</w:t>
            </w:r>
          </w:p>
        </w:tc>
      </w:tr>
      <w:tr w:rsidR="00AB5AD5" w:rsidRPr="006B129C" w:rsidTr="000617EE">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F1CAB" w:rsidRPr="006B129C" w:rsidRDefault="00B43364" w:rsidP="00B43364">
            <w:pPr>
              <w:ind w:firstLine="300"/>
              <w:jc w:val="center"/>
              <w:rPr>
                <w:bCs/>
                <w:color w:val="000000" w:themeColor="text1"/>
              </w:rPr>
            </w:pPr>
            <w:r w:rsidRPr="006B129C">
              <w:rPr>
                <w:bCs/>
                <w:color w:val="000000" w:themeColor="text1"/>
              </w:rPr>
              <w:t>Likump</w:t>
            </w:r>
            <w:r w:rsidR="003F1CAB" w:rsidRPr="006B129C">
              <w:rPr>
                <w:bCs/>
                <w:color w:val="000000" w:themeColor="text1"/>
              </w:rPr>
              <w:t xml:space="preserve">rojekts šo jomu neskar. </w:t>
            </w:r>
          </w:p>
        </w:tc>
      </w:tr>
    </w:tbl>
    <w:p w:rsidR="003F1CAB" w:rsidRPr="006B129C" w:rsidRDefault="003F1CAB" w:rsidP="00600F00">
      <w:pPr>
        <w:rPr>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45"/>
        <w:gridCol w:w="7174"/>
      </w:tblGrid>
      <w:tr w:rsidR="006B129C" w:rsidRPr="006B129C" w:rsidTr="000617E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VI. Sabiedrības līdzdalība un komunikācijas aktivitātes</w:t>
            </w:r>
          </w:p>
        </w:tc>
      </w:tr>
      <w:tr w:rsidR="006B129C" w:rsidRPr="006B129C" w:rsidTr="000617EE">
        <w:trPr>
          <w:trHeight w:val="54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1.</w:t>
            </w:r>
          </w:p>
        </w:tc>
        <w:tc>
          <w:tcPr>
            <w:tcW w:w="1036"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Plānotās sabiedrības līdzdalības un komunikācijas aktivitātes saistībā ar projektu</w:t>
            </w:r>
          </w:p>
        </w:tc>
        <w:tc>
          <w:tcPr>
            <w:tcW w:w="3821" w:type="pct"/>
            <w:tcBorders>
              <w:top w:val="outset" w:sz="6" w:space="0" w:color="414142"/>
              <w:left w:val="outset" w:sz="6" w:space="0" w:color="414142"/>
              <w:bottom w:val="outset" w:sz="6" w:space="0" w:color="414142"/>
              <w:right w:val="outset" w:sz="6" w:space="0" w:color="414142"/>
            </w:tcBorders>
            <w:hideMark/>
          </w:tcPr>
          <w:p w:rsidR="00600F00" w:rsidRPr="006B129C" w:rsidRDefault="0014128B" w:rsidP="00DC7873">
            <w:pPr>
              <w:jc w:val="both"/>
              <w:rPr>
                <w:color w:val="000000" w:themeColor="text1"/>
              </w:rPr>
            </w:pPr>
            <w:r w:rsidRPr="006B129C">
              <w:rPr>
                <w:iCs/>
                <w:color w:val="000000" w:themeColor="text1"/>
              </w:rPr>
              <w:t xml:space="preserve">Sabiedrības līdzdalība nav notikusi, taču ir ņemti vērā </w:t>
            </w:r>
            <w:r w:rsidR="003828B6" w:rsidRPr="006B129C">
              <w:rPr>
                <w:iCs/>
                <w:color w:val="000000" w:themeColor="text1"/>
              </w:rPr>
              <w:t>Tieslietu ministrijai un Uzņēmumu re</w:t>
            </w:r>
            <w:r w:rsidR="002425D7" w:rsidRPr="006B129C">
              <w:rPr>
                <w:iCs/>
                <w:color w:val="000000" w:themeColor="text1"/>
              </w:rPr>
              <w:t>ģistram</w:t>
            </w:r>
            <w:r w:rsidR="00015CD4" w:rsidRPr="006B129C">
              <w:rPr>
                <w:iCs/>
                <w:color w:val="000000" w:themeColor="text1"/>
              </w:rPr>
              <w:t xml:space="preserve"> adresēti</w:t>
            </w:r>
            <w:r w:rsidR="002D6386" w:rsidRPr="006B129C">
              <w:rPr>
                <w:iCs/>
                <w:color w:val="000000" w:themeColor="text1"/>
              </w:rPr>
              <w:t>e privātpersonu iesniegu</w:t>
            </w:r>
            <w:r w:rsidR="006B129C" w:rsidRPr="006B129C">
              <w:rPr>
                <w:iCs/>
                <w:color w:val="000000" w:themeColor="text1"/>
              </w:rPr>
              <w:t>mi, kuros izteikts lūgums veikt</w:t>
            </w:r>
            <w:r w:rsidR="002D6386" w:rsidRPr="006B129C">
              <w:rPr>
                <w:iCs/>
                <w:color w:val="000000" w:themeColor="text1"/>
              </w:rPr>
              <w:t xml:space="preserve"> automātisku kapitālsabiedrību pamatkapitāla un pamatkapitāla daļu denomināciju.</w:t>
            </w:r>
          </w:p>
        </w:tc>
      </w:tr>
      <w:tr w:rsidR="006B129C" w:rsidRPr="006B129C" w:rsidTr="000617EE">
        <w:trPr>
          <w:trHeight w:val="33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2.</w:t>
            </w:r>
          </w:p>
        </w:tc>
        <w:tc>
          <w:tcPr>
            <w:tcW w:w="1036"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Sabiedrības līdzdalība projekta izstrādē</w:t>
            </w:r>
          </w:p>
        </w:tc>
        <w:tc>
          <w:tcPr>
            <w:tcW w:w="3821" w:type="pct"/>
            <w:tcBorders>
              <w:top w:val="outset" w:sz="6" w:space="0" w:color="414142"/>
              <w:left w:val="outset" w:sz="6" w:space="0" w:color="414142"/>
              <w:bottom w:val="outset" w:sz="6" w:space="0" w:color="414142"/>
              <w:right w:val="outset" w:sz="6" w:space="0" w:color="414142"/>
            </w:tcBorders>
            <w:hideMark/>
          </w:tcPr>
          <w:p w:rsidR="00600F00" w:rsidRPr="006B129C" w:rsidRDefault="0014128B" w:rsidP="004301C8">
            <w:pPr>
              <w:jc w:val="both"/>
              <w:rPr>
                <w:color w:val="000000" w:themeColor="text1"/>
              </w:rPr>
            </w:pPr>
            <w:r w:rsidRPr="006B129C">
              <w:rPr>
                <w:iCs/>
                <w:color w:val="000000" w:themeColor="text1"/>
              </w:rPr>
              <w:t>Sabiedrības līdzdalība nav notikusi.</w:t>
            </w:r>
          </w:p>
        </w:tc>
      </w:tr>
      <w:tr w:rsidR="006B129C" w:rsidRPr="006B129C" w:rsidTr="000617EE">
        <w:trPr>
          <w:trHeight w:val="465"/>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3.</w:t>
            </w:r>
          </w:p>
        </w:tc>
        <w:tc>
          <w:tcPr>
            <w:tcW w:w="1036"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Sabiedrības līdzdalības rezultāti</w:t>
            </w:r>
          </w:p>
        </w:tc>
        <w:tc>
          <w:tcPr>
            <w:tcW w:w="3821" w:type="pct"/>
            <w:tcBorders>
              <w:top w:val="outset" w:sz="6" w:space="0" w:color="414142"/>
              <w:left w:val="outset" w:sz="6" w:space="0" w:color="414142"/>
              <w:bottom w:val="outset" w:sz="6" w:space="0" w:color="414142"/>
              <w:right w:val="outset" w:sz="6" w:space="0" w:color="414142"/>
            </w:tcBorders>
            <w:hideMark/>
          </w:tcPr>
          <w:p w:rsidR="00600F00" w:rsidRPr="006B129C" w:rsidRDefault="0014128B" w:rsidP="00AF306A">
            <w:pPr>
              <w:jc w:val="both"/>
              <w:rPr>
                <w:color w:val="000000" w:themeColor="text1"/>
              </w:rPr>
            </w:pPr>
            <w:r w:rsidRPr="006B129C">
              <w:rPr>
                <w:iCs/>
                <w:color w:val="000000" w:themeColor="text1"/>
              </w:rPr>
              <w:t>Sabiedrības līdzdalība nav notikusi.</w:t>
            </w:r>
          </w:p>
        </w:tc>
      </w:tr>
      <w:tr w:rsidR="00B17FD9" w:rsidRPr="006B129C" w:rsidTr="0025768B">
        <w:trPr>
          <w:trHeight w:val="362"/>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4.</w:t>
            </w:r>
          </w:p>
        </w:tc>
        <w:tc>
          <w:tcPr>
            <w:tcW w:w="1036"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Cita informācija</w:t>
            </w:r>
          </w:p>
        </w:tc>
        <w:tc>
          <w:tcPr>
            <w:tcW w:w="3821" w:type="pct"/>
            <w:tcBorders>
              <w:top w:val="outset" w:sz="6" w:space="0" w:color="414142"/>
              <w:left w:val="outset" w:sz="6" w:space="0" w:color="414142"/>
              <w:bottom w:val="outset" w:sz="6" w:space="0" w:color="414142"/>
              <w:right w:val="outset" w:sz="6" w:space="0" w:color="414142"/>
            </w:tcBorders>
            <w:hideMark/>
          </w:tcPr>
          <w:p w:rsidR="00600F00" w:rsidRPr="006B129C" w:rsidRDefault="00252C01" w:rsidP="00252C01">
            <w:pPr>
              <w:rPr>
                <w:color w:val="000000" w:themeColor="text1"/>
              </w:rPr>
            </w:pPr>
            <w:r w:rsidRPr="006B129C">
              <w:rPr>
                <w:color w:val="000000" w:themeColor="text1"/>
              </w:rPr>
              <w:t xml:space="preserve">Nav. </w:t>
            </w:r>
          </w:p>
        </w:tc>
      </w:tr>
    </w:tbl>
    <w:p w:rsidR="00600F00" w:rsidRPr="006B129C" w:rsidRDefault="00600F00" w:rsidP="00600F00">
      <w:pPr>
        <w:rPr>
          <w:color w:val="000000" w:themeColor="text1"/>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456"/>
        <w:gridCol w:w="6663"/>
      </w:tblGrid>
      <w:tr w:rsidR="006B129C" w:rsidRPr="006B129C" w:rsidTr="000617EE">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00F00" w:rsidRPr="006B129C" w:rsidRDefault="00600F00" w:rsidP="00A52C7A">
            <w:pPr>
              <w:ind w:firstLine="300"/>
              <w:jc w:val="center"/>
              <w:rPr>
                <w:b/>
                <w:bCs/>
                <w:color w:val="000000" w:themeColor="text1"/>
              </w:rPr>
            </w:pPr>
            <w:r w:rsidRPr="006B129C">
              <w:rPr>
                <w:b/>
                <w:bCs/>
                <w:color w:val="000000" w:themeColor="text1"/>
              </w:rPr>
              <w:t>VII. Tiesību akta projekta izpildes nodrošināšana un tās ietekme uz institūcijām</w:t>
            </w:r>
          </w:p>
        </w:tc>
      </w:tr>
      <w:tr w:rsidR="006B129C" w:rsidRPr="006B129C" w:rsidTr="00A05063">
        <w:trPr>
          <w:trHeight w:val="42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1.</w:t>
            </w:r>
          </w:p>
        </w:tc>
        <w:tc>
          <w:tcPr>
            <w:tcW w:w="130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Projekta izpildē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rsidR="00600F00" w:rsidRPr="006B129C" w:rsidRDefault="004301C8" w:rsidP="00A52C7A">
            <w:pPr>
              <w:rPr>
                <w:color w:val="000000" w:themeColor="text1"/>
              </w:rPr>
            </w:pPr>
            <w:r w:rsidRPr="006B129C">
              <w:rPr>
                <w:iCs/>
                <w:color w:val="000000" w:themeColor="text1"/>
              </w:rPr>
              <w:t>Tieslietu ministrija, Uzņēmumu reģistrs.</w:t>
            </w:r>
          </w:p>
        </w:tc>
      </w:tr>
      <w:tr w:rsidR="006B129C" w:rsidRPr="006B129C" w:rsidTr="00A05063">
        <w:trPr>
          <w:trHeight w:val="450"/>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2.</w:t>
            </w:r>
          </w:p>
        </w:tc>
        <w:tc>
          <w:tcPr>
            <w:tcW w:w="130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 xml:space="preserve">Projekta izpildes ietekme uz pārvaldes funkcijām un institucionālo struktūru. </w:t>
            </w:r>
          </w:p>
          <w:p w:rsidR="00600F00" w:rsidRPr="006B129C" w:rsidRDefault="00600F00" w:rsidP="004301C8">
            <w:pPr>
              <w:rPr>
                <w:color w:val="000000" w:themeColor="text1"/>
              </w:rPr>
            </w:pPr>
            <w:r w:rsidRPr="006B129C">
              <w:rPr>
                <w:color w:val="000000" w:themeColor="text1"/>
              </w:rPr>
              <w:t>Jaunu institūciju izveide, esošu institūciju likvidācija vai reorganizācija, to ietekme uz institūcijas cilvēkresursiem</w:t>
            </w:r>
          </w:p>
        </w:tc>
        <w:tc>
          <w:tcPr>
            <w:tcW w:w="3549" w:type="pct"/>
            <w:tcBorders>
              <w:top w:val="outset" w:sz="6" w:space="0" w:color="414142"/>
              <w:left w:val="outset" w:sz="6" w:space="0" w:color="414142"/>
              <w:bottom w:val="outset" w:sz="6" w:space="0" w:color="414142"/>
              <w:right w:val="outset" w:sz="6" w:space="0" w:color="414142"/>
            </w:tcBorders>
            <w:hideMark/>
          </w:tcPr>
          <w:p w:rsidR="004301C8" w:rsidRPr="006B129C" w:rsidRDefault="00B43364" w:rsidP="00B43364">
            <w:pPr>
              <w:rPr>
                <w:iCs/>
                <w:color w:val="000000" w:themeColor="text1"/>
              </w:rPr>
            </w:pPr>
            <w:r w:rsidRPr="006B129C">
              <w:rPr>
                <w:iCs/>
                <w:color w:val="000000" w:themeColor="text1"/>
              </w:rPr>
              <w:t>Likump</w:t>
            </w:r>
            <w:r w:rsidR="004301C8" w:rsidRPr="006B129C">
              <w:rPr>
                <w:iCs/>
                <w:color w:val="000000" w:themeColor="text1"/>
              </w:rPr>
              <w:t>rojekta izpildei nav nepieciešams reorganizēt esošās institūcijas, veidot jaunas institūcijas vai likvidēt esošās institūcijas.</w:t>
            </w:r>
          </w:p>
        </w:tc>
      </w:tr>
      <w:tr w:rsidR="00B17FD9" w:rsidRPr="006B129C" w:rsidTr="00A05063">
        <w:trPr>
          <w:trHeight w:val="306"/>
        </w:trPr>
        <w:tc>
          <w:tcPr>
            <w:tcW w:w="143"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3.</w:t>
            </w:r>
          </w:p>
        </w:tc>
        <w:tc>
          <w:tcPr>
            <w:tcW w:w="1308" w:type="pct"/>
            <w:tcBorders>
              <w:top w:val="outset" w:sz="6" w:space="0" w:color="414142"/>
              <w:left w:val="outset" w:sz="6" w:space="0" w:color="414142"/>
              <w:bottom w:val="outset" w:sz="6" w:space="0" w:color="414142"/>
              <w:right w:val="outset" w:sz="6" w:space="0" w:color="414142"/>
            </w:tcBorders>
            <w:hideMark/>
          </w:tcPr>
          <w:p w:rsidR="00600F00" w:rsidRPr="006B129C" w:rsidRDefault="00600F00" w:rsidP="00A52C7A">
            <w:pPr>
              <w:rPr>
                <w:color w:val="000000" w:themeColor="text1"/>
              </w:rPr>
            </w:pPr>
            <w:r w:rsidRPr="006B129C">
              <w:rPr>
                <w:color w:val="000000" w:themeColor="text1"/>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rsidR="00600F00" w:rsidRPr="006B129C" w:rsidRDefault="00525BF0" w:rsidP="005413B3">
            <w:pPr>
              <w:rPr>
                <w:color w:val="000000" w:themeColor="text1"/>
              </w:rPr>
            </w:pPr>
            <w:r w:rsidRPr="006B129C">
              <w:rPr>
                <w:color w:val="000000" w:themeColor="text1"/>
              </w:rPr>
              <w:t xml:space="preserve">Nav. </w:t>
            </w:r>
          </w:p>
        </w:tc>
      </w:tr>
      <w:bookmarkEnd w:id="0"/>
      <w:bookmarkEnd w:id="1"/>
      <w:bookmarkEnd w:id="2"/>
    </w:tbl>
    <w:p w:rsidR="00756488" w:rsidRPr="006B129C" w:rsidRDefault="00756488" w:rsidP="00756488">
      <w:pPr>
        <w:pStyle w:val="StyleRight"/>
        <w:spacing w:after="0"/>
        <w:ind w:firstLine="0"/>
        <w:jc w:val="both"/>
        <w:rPr>
          <w:color w:val="000000" w:themeColor="text1"/>
        </w:rPr>
      </w:pPr>
    </w:p>
    <w:p w:rsidR="004314E5" w:rsidRDefault="004314E5" w:rsidP="00AF306A">
      <w:pPr>
        <w:pStyle w:val="StyleRight"/>
        <w:spacing w:after="0"/>
        <w:ind w:firstLine="0"/>
        <w:jc w:val="both"/>
        <w:rPr>
          <w:color w:val="000000" w:themeColor="text1"/>
          <w:sz w:val="26"/>
          <w:szCs w:val="26"/>
        </w:rPr>
      </w:pPr>
      <w:r>
        <w:rPr>
          <w:color w:val="000000" w:themeColor="text1"/>
          <w:sz w:val="26"/>
          <w:szCs w:val="26"/>
        </w:rPr>
        <w:t>Iesniedzējs:</w:t>
      </w:r>
    </w:p>
    <w:p w:rsidR="00AF306A" w:rsidRPr="006B129C" w:rsidRDefault="004314E5" w:rsidP="00AF306A">
      <w:pPr>
        <w:pStyle w:val="StyleRight"/>
        <w:spacing w:after="0"/>
        <w:ind w:firstLine="0"/>
        <w:jc w:val="both"/>
        <w:rPr>
          <w:bCs/>
          <w:color w:val="000000" w:themeColor="text1"/>
          <w:sz w:val="26"/>
          <w:szCs w:val="26"/>
        </w:rPr>
      </w:pPr>
      <w:r>
        <w:rPr>
          <w:color w:val="000000" w:themeColor="text1"/>
          <w:sz w:val="26"/>
          <w:szCs w:val="26"/>
        </w:rPr>
        <w:t>t</w:t>
      </w:r>
      <w:r w:rsidR="00AF306A" w:rsidRPr="006B129C">
        <w:rPr>
          <w:color w:val="000000" w:themeColor="text1"/>
          <w:sz w:val="26"/>
          <w:szCs w:val="26"/>
        </w:rPr>
        <w:t>ieslietu ministrs</w:t>
      </w:r>
      <w:r w:rsidR="00AF306A" w:rsidRPr="006B129C">
        <w:rPr>
          <w:color w:val="000000" w:themeColor="text1"/>
          <w:sz w:val="26"/>
          <w:szCs w:val="26"/>
        </w:rPr>
        <w:tab/>
      </w:r>
      <w:r w:rsidR="00AF306A" w:rsidRPr="006B129C">
        <w:rPr>
          <w:color w:val="000000" w:themeColor="text1"/>
          <w:sz w:val="26"/>
          <w:szCs w:val="26"/>
        </w:rPr>
        <w:tab/>
      </w:r>
      <w:r w:rsidR="00AF306A" w:rsidRPr="006B129C">
        <w:rPr>
          <w:color w:val="000000" w:themeColor="text1"/>
          <w:sz w:val="26"/>
          <w:szCs w:val="26"/>
        </w:rPr>
        <w:tab/>
      </w:r>
      <w:r w:rsidR="00AF306A" w:rsidRPr="006B129C">
        <w:rPr>
          <w:color w:val="000000" w:themeColor="text1"/>
          <w:sz w:val="26"/>
          <w:szCs w:val="26"/>
        </w:rPr>
        <w:tab/>
      </w:r>
      <w:r w:rsidR="00AF306A" w:rsidRPr="006B129C">
        <w:rPr>
          <w:color w:val="000000" w:themeColor="text1"/>
          <w:sz w:val="26"/>
          <w:szCs w:val="26"/>
        </w:rPr>
        <w:tab/>
        <w:t xml:space="preserve"> </w:t>
      </w:r>
      <w:r w:rsidR="00AF306A" w:rsidRPr="006B129C">
        <w:rPr>
          <w:color w:val="000000" w:themeColor="text1"/>
          <w:sz w:val="26"/>
          <w:szCs w:val="26"/>
        </w:rPr>
        <w:tab/>
      </w:r>
      <w:r w:rsidR="00AF306A" w:rsidRPr="006B129C">
        <w:rPr>
          <w:color w:val="000000" w:themeColor="text1"/>
          <w:sz w:val="26"/>
          <w:szCs w:val="26"/>
        </w:rPr>
        <w:tab/>
      </w:r>
      <w:r w:rsidR="00AF306A" w:rsidRPr="006B129C">
        <w:rPr>
          <w:color w:val="000000" w:themeColor="text1"/>
          <w:sz w:val="26"/>
          <w:szCs w:val="26"/>
        </w:rPr>
        <w:tab/>
      </w:r>
      <w:r w:rsidR="00AF306A" w:rsidRPr="006B129C">
        <w:rPr>
          <w:bCs/>
          <w:color w:val="000000" w:themeColor="text1"/>
          <w:sz w:val="26"/>
          <w:szCs w:val="26"/>
        </w:rPr>
        <w:t>Dzintars Rasnačs</w:t>
      </w:r>
    </w:p>
    <w:p w:rsidR="00A66E08" w:rsidRPr="006B129C" w:rsidRDefault="00A66E08" w:rsidP="00D64B04">
      <w:pPr>
        <w:ind w:left="-28"/>
        <w:rPr>
          <w:color w:val="000000" w:themeColor="text1"/>
          <w:sz w:val="20"/>
          <w:szCs w:val="20"/>
          <w:shd w:val="clear" w:color="auto" w:fill="FFFFFF"/>
        </w:rPr>
      </w:pPr>
      <w:bookmarkStart w:id="4" w:name="OLE_LINK5"/>
      <w:bookmarkStart w:id="5" w:name="OLE_LINK6"/>
    </w:p>
    <w:p w:rsidR="00A66E08" w:rsidRPr="006B129C" w:rsidRDefault="00A05063" w:rsidP="00D64B04">
      <w:pPr>
        <w:ind w:left="-28"/>
        <w:rPr>
          <w:color w:val="000000" w:themeColor="text1"/>
          <w:sz w:val="20"/>
          <w:szCs w:val="20"/>
          <w:shd w:val="clear" w:color="auto" w:fill="FFFFFF"/>
        </w:rPr>
      </w:pPr>
      <w:r>
        <w:rPr>
          <w:color w:val="000000" w:themeColor="text1"/>
          <w:sz w:val="20"/>
          <w:szCs w:val="20"/>
          <w:shd w:val="clear" w:color="auto" w:fill="FFFFFF"/>
        </w:rPr>
        <w:t>24</w:t>
      </w:r>
      <w:r w:rsidR="00A66E08" w:rsidRPr="006B129C">
        <w:rPr>
          <w:color w:val="000000" w:themeColor="text1"/>
          <w:sz w:val="20"/>
          <w:szCs w:val="20"/>
          <w:shd w:val="clear" w:color="auto" w:fill="FFFFFF"/>
        </w:rPr>
        <w:t>.</w:t>
      </w:r>
      <w:r w:rsidR="00AF306A" w:rsidRPr="006B129C">
        <w:rPr>
          <w:color w:val="000000" w:themeColor="text1"/>
          <w:sz w:val="20"/>
          <w:szCs w:val="20"/>
          <w:shd w:val="clear" w:color="auto" w:fill="FFFFFF"/>
        </w:rPr>
        <w:t>0</w:t>
      </w:r>
      <w:r w:rsidR="0025768B">
        <w:rPr>
          <w:color w:val="000000" w:themeColor="text1"/>
          <w:sz w:val="20"/>
          <w:szCs w:val="20"/>
          <w:shd w:val="clear" w:color="auto" w:fill="FFFFFF"/>
        </w:rPr>
        <w:t>3</w:t>
      </w:r>
      <w:r w:rsidR="00A66E08" w:rsidRPr="006B129C">
        <w:rPr>
          <w:color w:val="000000" w:themeColor="text1"/>
          <w:sz w:val="20"/>
          <w:szCs w:val="20"/>
          <w:shd w:val="clear" w:color="auto" w:fill="FFFFFF"/>
        </w:rPr>
        <w:t>.201</w:t>
      </w:r>
      <w:r w:rsidR="00AF306A" w:rsidRPr="006B129C">
        <w:rPr>
          <w:color w:val="000000" w:themeColor="text1"/>
          <w:sz w:val="20"/>
          <w:szCs w:val="20"/>
          <w:shd w:val="clear" w:color="auto" w:fill="FFFFFF"/>
        </w:rPr>
        <w:t>5</w:t>
      </w:r>
      <w:r w:rsidR="00383436" w:rsidRPr="006B129C">
        <w:rPr>
          <w:color w:val="000000" w:themeColor="text1"/>
          <w:sz w:val="20"/>
          <w:szCs w:val="20"/>
          <w:shd w:val="clear" w:color="auto" w:fill="FFFFFF"/>
        </w:rPr>
        <w:t xml:space="preserve"> </w:t>
      </w:r>
      <w:r w:rsidR="0025768B">
        <w:rPr>
          <w:color w:val="000000" w:themeColor="text1"/>
          <w:sz w:val="20"/>
          <w:szCs w:val="20"/>
          <w:shd w:val="clear" w:color="auto" w:fill="FFFFFF"/>
        </w:rPr>
        <w:t>1</w:t>
      </w:r>
      <w:r>
        <w:rPr>
          <w:color w:val="000000" w:themeColor="text1"/>
          <w:sz w:val="20"/>
          <w:szCs w:val="20"/>
          <w:shd w:val="clear" w:color="auto" w:fill="FFFFFF"/>
        </w:rPr>
        <w:t>4</w:t>
      </w:r>
      <w:r w:rsidR="00756488" w:rsidRPr="006B129C">
        <w:rPr>
          <w:color w:val="000000" w:themeColor="text1"/>
          <w:sz w:val="20"/>
          <w:szCs w:val="20"/>
          <w:shd w:val="clear" w:color="auto" w:fill="FFFFFF"/>
        </w:rPr>
        <w:t>.</w:t>
      </w:r>
      <w:r>
        <w:rPr>
          <w:color w:val="000000" w:themeColor="text1"/>
          <w:sz w:val="20"/>
          <w:szCs w:val="20"/>
          <w:shd w:val="clear" w:color="auto" w:fill="FFFFFF"/>
        </w:rPr>
        <w:t>2</w:t>
      </w:r>
      <w:r w:rsidR="007C58CF" w:rsidRPr="006B129C">
        <w:rPr>
          <w:color w:val="000000" w:themeColor="text1"/>
          <w:sz w:val="20"/>
          <w:szCs w:val="20"/>
          <w:shd w:val="clear" w:color="auto" w:fill="FFFFFF"/>
        </w:rPr>
        <w:t>0</w:t>
      </w:r>
    </w:p>
    <w:p w:rsidR="00A66E08" w:rsidRPr="006B129C" w:rsidRDefault="005768EC" w:rsidP="00D64B04">
      <w:pPr>
        <w:ind w:left="-28"/>
        <w:rPr>
          <w:color w:val="000000" w:themeColor="text1"/>
          <w:sz w:val="20"/>
          <w:szCs w:val="20"/>
          <w:shd w:val="clear" w:color="auto" w:fill="FFFFFF"/>
        </w:rPr>
      </w:pPr>
      <w:r>
        <w:rPr>
          <w:color w:val="000000" w:themeColor="text1"/>
          <w:sz w:val="20"/>
          <w:szCs w:val="20"/>
          <w:shd w:val="clear" w:color="auto" w:fill="FFFFFF"/>
        </w:rPr>
        <w:t>1</w:t>
      </w:r>
      <w:r w:rsidR="00175062">
        <w:rPr>
          <w:color w:val="000000" w:themeColor="text1"/>
          <w:sz w:val="20"/>
          <w:szCs w:val="20"/>
          <w:shd w:val="clear" w:color="auto" w:fill="FFFFFF"/>
        </w:rPr>
        <w:t>9</w:t>
      </w:r>
      <w:r w:rsidR="00A05063">
        <w:rPr>
          <w:color w:val="000000" w:themeColor="text1"/>
          <w:sz w:val="20"/>
          <w:szCs w:val="20"/>
          <w:shd w:val="clear" w:color="auto" w:fill="FFFFFF"/>
        </w:rPr>
        <w:t>38</w:t>
      </w:r>
    </w:p>
    <w:p w:rsidR="00B948D0" w:rsidRPr="006B129C" w:rsidRDefault="00A66E08" w:rsidP="00D64B04">
      <w:pPr>
        <w:ind w:left="-28"/>
        <w:rPr>
          <w:color w:val="000000" w:themeColor="text1"/>
          <w:sz w:val="20"/>
          <w:szCs w:val="20"/>
          <w:shd w:val="clear" w:color="auto" w:fill="FFFFFF"/>
        </w:rPr>
      </w:pPr>
      <w:bookmarkStart w:id="6" w:name="OLE_LINK3"/>
      <w:bookmarkStart w:id="7" w:name="OLE_LINK4"/>
      <w:r w:rsidRPr="006B129C">
        <w:rPr>
          <w:color w:val="000000" w:themeColor="text1"/>
          <w:sz w:val="20"/>
          <w:szCs w:val="20"/>
          <w:shd w:val="clear" w:color="auto" w:fill="FFFFFF"/>
        </w:rPr>
        <w:t>K.Vecozols,</w:t>
      </w:r>
    </w:p>
    <w:p w:rsidR="00A66E08" w:rsidRPr="006B129C" w:rsidRDefault="00A66E08" w:rsidP="00D64B04">
      <w:pPr>
        <w:ind w:left="-28"/>
        <w:rPr>
          <w:color w:val="000000" w:themeColor="text1"/>
          <w:sz w:val="20"/>
          <w:szCs w:val="20"/>
          <w:shd w:val="clear" w:color="auto" w:fill="FFFFFF"/>
        </w:rPr>
      </w:pPr>
      <w:r w:rsidRPr="006B129C">
        <w:rPr>
          <w:color w:val="000000" w:themeColor="text1"/>
          <w:sz w:val="20"/>
          <w:szCs w:val="20"/>
          <w:shd w:val="clear" w:color="auto" w:fill="FFFFFF"/>
        </w:rPr>
        <w:t xml:space="preserve">67036948, </w:t>
      </w:r>
      <w:hyperlink r:id="rId9" w:history="1">
        <w:r w:rsidRPr="006B129C">
          <w:rPr>
            <w:color w:val="000000" w:themeColor="text1"/>
            <w:sz w:val="20"/>
            <w:szCs w:val="20"/>
            <w:u w:val="single"/>
            <w:shd w:val="clear" w:color="auto" w:fill="FFFFFF"/>
          </w:rPr>
          <w:t>Kaspars.Vecozols@tm.gov.lv</w:t>
        </w:r>
      </w:hyperlink>
      <w:bookmarkEnd w:id="6"/>
      <w:bookmarkEnd w:id="7"/>
    </w:p>
    <w:p w:rsidR="00AF306A" w:rsidRPr="006B129C" w:rsidRDefault="00AF306A" w:rsidP="00AF306A">
      <w:pPr>
        <w:spacing w:before="120"/>
        <w:rPr>
          <w:color w:val="000000" w:themeColor="text1"/>
          <w:sz w:val="20"/>
        </w:rPr>
      </w:pPr>
      <w:bookmarkStart w:id="8" w:name="OLE_LINK2"/>
      <w:bookmarkStart w:id="9" w:name="OLE_LINK7"/>
      <w:bookmarkEnd w:id="4"/>
      <w:bookmarkEnd w:id="5"/>
      <w:r w:rsidRPr="006B129C">
        <w:rPr>
          <w:color w:val="000000" w:themeColor="text1"/>
          <w:sz w:val="20"/>
        </w:rPr>
        <w:t>J. Lukjanova</w:t>
      </w:r>
    </w:p>
    <w:p w:rsidR="00A66E08" w:rsidRPr="006B129C" w:rsidRDefault="00AF306A" w:rsidP="002A77E9">
      <w:pPr>
        <w:rPr>
          <w:color w:val="000000" w:themeColor="text1"/>
          <w:sz w:val="28"/>
          <w:szCs w:val="28"/>
        </w:rPr>
      </w:pPr>
      <w:r w:rsidRPr="006B129C">
        <w:rPr>
          <w:color w:val="000000" w:themeColor="text1"/>
          <w:sz w:val="20"/>
        </w:rPr>
        <w:t xml:space="preserve">67031848, </w:t>
      </w:r>
      <w:hyperlink r:id="rId10" w:history="1">
        <w:r w:rsidRPr="006B129C">
          <w:rPr>
            <w:rStyle w:val="Hipersaite"/>
            <w:color w:val="000000" w:themeColor="text1"/>
            <w:sz w:val="20"/>
          </w:rPr>
          <w:t>julija.lukjanova@ur.gov.lv</w:t>
        </w:r>
      </w:hyperlink>
      <w:bookmarkEnd w:id="8"/>
      <w:bookmarkEnd w:id="9"/>
    </w:p>
    <w:sectPr w:rsidR="00A66E08" w:rsidRPr="006B129C" w:rsidSect="007C58CF">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FC" w:rsidRDefault="004154FC">
      <w:r>
        <w:separator/>
      </w:r>
    </w:p>
  </w:endnote>
  <w:endnote w:type="continuationSeparator" w:id="0">
    <w:p w:rsidR="004154FC" w:rsidRDefault="0041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4" w:rsidRPr="007E3E11" w:rsidRDefault="00015CD4" w:rsidP="00034F4B">
    <w:pPr>
      <w:pStyle w:val="naislab"/>
      <w:spacing w:before="0" w:after="0"/>
      <w:jc w:val="both"/>
      <w:outlineLvl w:val="0"/>
      <w:rPr>
        <w:sz w:val="20"/>
        <w:szCs w:val="20"/>
      </w:rPr>
    </w:pPr>
    <w:r w:rsidRPr="007E3E11">
      <w:rPr>
        <w:sz w:val="20"/>
        <w:szCs w:val="20"/>
      </w:rPr>
      <w:t>TMAnot_</w:t>
    </w:r>
    <w:r w:rsidR="00A05063">
      <w:rPr>
        <w:sz w:val="20"/>
        <w:szCs w:val="20"/>
      </w:rPr>
      <w:t>24</w:t>
    </w:r>
    <w:r w:rsidRPr="007E3E11">
      <w:rPr>
        <w:sz w:val="20"/>
        <w:szCs w:val="20"/>
      </w:rPr>
      <w:t>0</w:t>
    </w:r>
    <w:r w:rsidR="0025768B">
      <w:rPr>
        <w:sz w:val="20"/>
        <w:szCs w:val="20"/>
      </w:rPr>
      <w:t>3</w:t>
    </w:r>
    <w:r w:rsidRPr="007E3E11">
      <w:rPr>
        <w:sz w:val="20"/>
        <w:szCs w:val="20"/>
      </w:rPr>
      <w:t>1</w:t>
    </w:r>
    <w:r>
      <w:rPr>
        <w:sz w:val="20"/>
        <w:szCs w:val="20"/>
      </w:rPr>
      <w:t>5</w:t>
    </w:r>
    <w:r w:rsidRPr="007E3E11">
      <w:rPr>
        <w:sz w:val="20"/>
        <w:szCs w:val="20"/>
      </w:rPr>
      <w:t>_</w:t>
    </w:r>
    <w:r>
      <w:rPr>
        <w:sz w:val="20"/>
        <w:szCs w:val="20"/>
      </w:rPr>
      <w:t>KoL</w:t>
    </w:r>
    <w:r w:rsidRPr="007E3E11">
      <w:rPr>
        <w:sz w:val="20"/>
        <w:szCs w:val="20"/>
      </w:rPr>
      <w:t xml:space="preserve">; </w:t>
    </w:r>
    <w:r w:rsidRPr="007E3E11">
      <w:rPr>
        <w:color w:val="000000" w:themeColor="text1"/>
        <w:sz w:val="20"/>
        <w:szCs w:val="20"/>
      </w:rPr>
      <w:t>Likumprojekta „</w:t>
    </w:r>
    <w:r w:rsidRPr="007E3E11">
      <w:rPr>
        <w:color w:val="0D0D0D" w:themeColor="text1" w:themeTint="F2"/>
        <w:sz w:val="20"/>
        <w:szCs w:val="20"/>
      </w:rPr>
      <w:t>Grozījum</w:t>
    </w:r>
    <w:r>
      <w:rPr>
        <w:color w:val="0D0D0D" w:themeColor="text1" w:themeTint="F2"/>
        <w:sz w:val="20"/>
        <w:szCs w:val="20"/>
      </w:rPr>
      <w:t xml:space="preserve">i </w:t>
    </w:r>
    <w:r>
      <w:rPr>
        <w:bCs/>
        <w:color w:val="0D0D0D" w:themeColor="text1" w:themeTint="F2"/>
        <w:sz w:val="20"/>
        <w:szCs w:val="20"/>
      </w:rPr>
      <w:t>Komerclikumā</w:t>
    </w:r>
    <w:r w:rsidRPr="007E3E11">
      <w:rPr>
        <w:bCs/>
        <w:color w:val="0D0D0D" w:themeColor="text1" w:themeTint="F2"/>
        <w:sz w:val="20"/>
        <w:szCs w:val="20"/>
      </w:rPr>
      <w:t>”</w:t>
    </w:r>
    <w:r w:rsidRPr="007E3E11">
      <w:rPr>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4" w:rsidRPr="00AF306A" w:rsidRDefault="00015CD4" w:rsidP="00AF306A">
    <w:pPr>
      <w:pStyle w:val="naislab"/>
      <w:spacing w:before="0" w:after="0"/>
      <w:jc w:val="both"/>
      <w:outlineLvl w:val="0"/>
    </w:pPr>
    <w:r w:rsidRPr="007E3E11">
      <w:rPr>
        <w:sz w:val="20"/>
        <w:szCs w:val="20"/>
      </w:rPr>
      <w:t>TMAnot_</w:t>
    </w:r>
    <w:r w:rsidR="00A05063">
      <w:rPr>
        <w:sz w:val="20"/>
        <w:szCs w:val="20"/>
      </w:rPr>
      <w:t>24</w:t>
    </w:r>
    <w:r w:rsidR="0025768B" w:rsidRPr="007E3E11">
      <w:rPr>
        <w:sz w:val="20"/>
        <w:szCs w:val="20"/>
      </w:rPr>
      <w:t>0</w:t>
    </w:r>
    <w:r w:rsidR="0025768B">
      <w:rPr>
        <w:sz w:val="20"/>
        <w:szCs w:val="20"/>
      </w:rPr>
      <w:t>3</w:t>
    </w:r>
    <w:r w:rsidR="0025768B" w:rsidRPr="007E3E11">
      <w:rPr>
        <w:sz w:val="20"/>
        <w:szCs w:val="20"/>
      </w:rPr>
      <w:t>1</w:t>
    </w:r>
    <w:r w:rsidR="0025768B">
      <w:rPr>
        <w:sz w:val="20"/>
        <w:szCs w:val="20"/>
      </w:rPr>
      <w:t>5</w:t>
    </w:r>
    <w:r w:rsidRPr="007E3E11">
      <w:rPr>
        <w:sz w:val="20"/>
        <w:szCs w:val="20"/>
      </w:rPr>
      <w:t>_</w:t>
    </w:r>
    <w:r>
      <w:rPr>
        <w:sz w:val="20"/>
        <w:szCs w:val="20"/>
      </w:rPr>
      <w:t>KoL</w:t>
    </w:r>
    <w:r w:rsidRPr="007E3E11">
      <w:rPr>
        <w:sz w:val="20"/>
        <w:szCs w:val="20"/>
      </w:rPr>
      <w:t xml:space="preserve">; </w:t>
    </w:r>
    <w:r w:rsidRPr="007E3E11">
      <w:rPr>
        <w:color w:val="000000" w:themeColor="text1"/>
        <w:sz w:val="20"/>
        <w:szCs w:val="20"/>
      </w:rPr>
      <w:t>Likumprojekta „</w:t>
    </w:r>
    <w:r w:rsidRPr="007E3E11">
      <w:rPr>
        <w:color w:val="0D0D0D" w:themeColor="text1" w:themeTint="F2"/>
        <w:sz w:val="20"/>
        <w:szCs w:val="20"/>
      </w:rPr>
      <w:t>Grozījum</w:t>
    </w:r>
    <w:r>
      <w:rPr>
        <w:color w:val="0D0D0D" w:themeColor="text1" w:themeTint="F2"/>
        <w:sz w:val="20"/>
        <w:szCs w:val="20"/>
      </w:rPr>
      <w:t xml:space="preserve">i </w:t>
    </w:r>
    <w:r>
      <w:rPr>
        <w:bCs/>
        <w:color w:val="0D0D0D" w:themeColor="text1" w:themeTint="F2"/>
        <w:sz w:val="20"/>
        <w:szCs w:val="20"/>
      </w:rPr>
      <w:t>Komerclikumā</w:t>
    </w:r>
    <w:r w:rsidRPr="007E3E11">
      <w:rPr>
        <w:bCs/>
        <w:color w:val="0D0D0D" w:themeColor="text1" w:themeTint="F2"/>
        <w:sz w:val="20"/>
        <w:szCs w:val="20"/>
      </w:rPr>
      <w:t>”</w:t>
    </w:r>
    <w:r w:rsidRPr="007E3E11">
      <w:rPr>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FC" w:rsidRDefault="004154FC">
      <w:r>
        <w:separator/>
      </w:r>
    </w:p>
  </w:footnote>
  <w:footnote w:type="continuationSeparator" w:id="0">
    <w:p w:rsidR="004154FC" w:rsidRDefault="0041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4" w:rsidRDefault="00015CD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5CD4" w:rsidRDefault="00015CD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4" w:rsidRDefault="00015CD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0FB8">
      <w:rPr>
        <w:rStyle w:val="Lappusesnumurs"/>
        <w:noProof/>
      </w:rPr>
      <w:t>6</w:t>
    </w:r>
    <w:r>
      <w:rPr>
        <w:rStyle w:val="Lappusesnumurs"/>
      </w:rPr>
      <w:fldChar w:fldCharType="end"/>
    </w:r>
  </w:p>
  <w:p w:rsidR="00015CD4" w:rsidRDefault="00015CD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2E3E8F"/>
    <w:multiLevelType w:val="hybridMultilevel"/>
    <w:tmpl w:val="EFF2BDB4"/>
    <w:lvl w:ilvl="0" w:tplc="40AEA010">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nsid w:val="16E624CF"/>
    <w:multiLevelType w:val="hybridMultilevel"/>
    <w:tmpl w:val="CBA4C702"/>
    <w:lvl w:ilvl="0" w:tplc="0EEE2FD0">
      <w:start w:val="1"/>
      <w:numFmt w:val="decimal"/>
      <w:lvlText w:val="%1)"/>
      <w:lvlJc w:val="left"/>
      <w:pPr>
        <w:ind w:left="355" w:hanging="360"/>
      </w:pPr>
      <w:rPr>
        <w:rFonts w:hint="default"/>
        <w:i/>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D1105DF"/>
    <w:multiLevelType w:val="multilevel"/>
    <w:tmpl w:val="E7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E607E87"/>
    <w:multiLevelType w:val="hybridMultilevel"/>
    <w:tmpl w:val="EFF2BDB4"/>
    <w:lvl w:ilvl="0" w:tplc="40AEA010">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AB92CEB"/>
    <w:multiLevelType w:val="hybridMultilevel"/>
    <w:tmpl w:val="2C3C6D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6"/>
  </w:num>
  <w:num w:numId="3">
    <w:abstractNumId w:val="5"/>
  </w:num>
  <w:num w:numId="4">
    <w:abstractNumId w:val="3"/>
  </w:num>
  <w:num w:numId="5">
    <w:abstractNumId w:val="0"/>
  </w:num>
  <w:num w:numId="6">
    <w:abstractNumId w:val="12"/>
  </w:num>
  <w:num w:numId="7">
    <w:abstractNumId w:val="17"/>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
  </w:num>
  <w:num w:numId="15">
    <w:abstractNumId w:val="7"/>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5F39"/>
    <w:rsid w:val="00011D24"/>
    <w:rsid w:val="00013FF4"/>
    <w:rsid w:val="00015CD4"/>
    <w:rsid w:val="00020FE1"/>
    <w:rsid w:val="00022E13"/>
    <w:rsid w:val="00025889"/>
    <w:rsid w:val="00032388"/>
    <w:rsid w:val="00034F4B"/>
    <w:rsid w:val="0003559D"/>
    <w:rsid w:val="00035764"/>
    <w:rsid w:val="00035CE2"/>
    <w:rsid w:val="00041632"/>
    <w:rsid w:val="000475D3"/>
    <w:rsid w:val="00051082"/>
    <w:rsid w:val="00052B33"/>
    <w:rsid w:val="00054FDA"/>
    <w:rsid w:val="0005553B"/>
    <w:rsid w:val="00055D5E"/>
    <w:rsid w:val="00055FE1"/>
    <w:rsid w:val="000563CA"/>
    <w:rsid w:val="000604D2"/>
    <w:rsid w:val="000617EE"/>
    <w:rsid w:val="00064C5F"/>
    <w:rsid w:val="0006703C"/>
    <w:rsid w:val="0007086D"/>
    <w:rsid w:val="00073F09"/>
    <w:rsid w:val="000765E9"/>
    <w:rsid w:val="00081351"/>
    <w:rsid w:val="00083103"/>
    <w:rsid w:val="00083177"/>
    <w:rsid w:val="0009005E"/>
    <w:rsid w:val="00093507"/>
    <w:rsid w:val="000941C5"/>
    <w:rsid w:val="000A1D94"/>
    <w:rsid w:val="000A6451"/>
    <w:rsid w:val="000A6817"/>
    <w:rsid w:val="000B064E"/>
    <w:rsid w:val="000B34FF"/>
    <w:rsid w:val="000B528F"/>
    <w:rsid w:val="000B69CF"/>
    <w:rsid w:val="000B7CA3"/>
    <w:rsid w:val="000C3C79"/>
    <w:rsid w:val="000C69E2"/>
    <w:rsid w:val="000C790C"/>
    <w:rsid w:val="000C7CE3"/>
    <w:rsid w:val="000D76DB"/>
    <w:rsid w:val="000E52E4"/>
    <w:rsid w:val="000F061D"/>
    <w:rsid w:val="000F4794"/>
    <w:rsid w:val="000F5984"/>
    <w:rsid w:val="000F7B2A"/>
    <w:rsid w:val="00106267"/>
    <w:rsid w:val="001161D8"/>
    <w:rsid w:val="00116D5F"/>
    <w:rsid w:val="00121887"/>
    <w:rsid w:val="00121B3D"/>
    <w:rsid w:val="00121DF1"/>
    <w:rsid w:val="00124F12"/>
    <w:rsid w:val="001327D5"/>
    <w:rsid w:val="00140C08"/>
    <w:rsid w:val="0014128B"/>
    <w:rsid w:val="0014463D"/>
    <w:rsid w:val="0014470E"/>
    <w:rsid w:val="00144E3A"/>
    <w:rsid w:val="0015060C"/>
    <w:rsid w:val="00150BB4"/>
    <w:rsid w:val="001561E6"/>
    <w:rsid w:val="00156A25"/>
    <w:rsid w:val="0016018A"/>
    <w:rsid w:val="00161F0E"/>
    <w:rsid w:val="00167AA1"/>
    <w:rsid w:val="00170E2A"/>
    <w:rsid w:val="00174A83"/>
    <w:rsid w:val="00175062"/>
    <w:rsid w:val="00177394"/>
    <w:rsid w:val="00180878"/>
    <w:rsid w:val="00182B0E"/>
    <w:rsid w:val="00182C18"/>
    <w:rsid w:val="00183CC2"/>
    <w:rsid w:val="001900E4"/>
    <w:rsid w:val="00190F88"/>
    <w:rsid w:val="00191954"/>
    <w:rsid w:val="001A00BC"/>
    <w:rsid w:val="001A0102"/>
    <w:rsid w:val="001A0181"/>
    <w:rsid w:val="001A3934"/>
    <w:rsid w:val="001A4066"/>
    <w:rsid w:val="001A6AE4"/>
    <w:rsid w:val="001B01FD"/>
    <w:rsid w:val="001B4A71"/>
    <w:rsid w:val="001B5B70"/>
    <w:rsid w:val="001B7147"/>
    <w:rsid w:val="001C55C6"/>
    <w:rsid w:val="001D378B"/>
    <w:rsid w:val="001D5B54"/>
    <w:rsid w:val="001D7E17"/>
    <w:rsid w:val="001E0380"/>
    <w:rsid w:val="001E06E3"/>
    <w:rsid w:val="001E1DBF"/>
    <w:rsid w:val="001E4639"/>
    <w:rsid w:val="001E4A7D"/>
    <w:rsid w:val="001F0F93"/>
    <w:rsid w:val="001F3987"/>
    <w:rsid w:val="001F4209"/>
    <w:rsid w:val="001F43A8"/>
    <w:rsid w:val="001F5CD6"/>
    <w:rsid w:val="002020F5"/>
    <w:rsid w:val="00204332"/>
    <w:rsid w:val="00207DBA"/>
    <w:rsid w:val="0021246F"/>
    <w:rsid w:val="0021263D"/>
    <w:rsid w:val="00212D5B"/>
    <w:rsid w:val="00213F0C"/>
    <w:rsid w:val="00214094"/>
    <w:rsid w:val="0021417B"/>
    <w:rsid w:val="00214BA5"/>
    <w:rsid w:val="0021592D"/>
    <w:rsid w:val="00222D76"/>
    <w:rsid w:val="00223EB1"/>
    <w:rsid w:val="00231344"/>
    <w:rsid w:val="002335EB"/>
    <w:rsid w:val="0023436E"/>
    <w:rsid w:val="002347C0"/>
    <w:rsid w:val="0023754C"/>
    <w:rsid w:val="00240909"/>
    <w:rsid w:val="002419A1"/>
    <w:rsid w:val="00241A6C"/>
    <w:rsid w:val="002425D7"/>
    <w:rsid w:val="00242D2B"/>
    <w:rsid w:val="00251EF8"/>
    <w:rsid w:val="002527F0"/>
    <w:rsid w:val="00252C01"/>
    <w:rsid w:val="0025446C"/>
    <w:rsid w:val="0025768B"/>
    <w:rsid w:val="00262E2B"/>
    <w:rsid w:val="00270429"/>
    <w:rsid w:val="002723E9"/>
    <w:rsid w:val="00274D3C"/>
    <w:rsid w:val="00276BA7"/>
    <w:rsid w:val="00276D62"/>
    <w:rsid w:val="00277929"/>
    <w:rsid w:val="002809C1"/>
    <w:rsid w:val="002816AD"/>
    <w:rsid w:val="00283B82"/>
    <w:rsid w:val="002846E9"/>
    <w:rsid w:val="00284A7A"/>
    <w:rsid w:val="00284C34"/>
    <w:rsid w:val="0029066C"/>
    <w:rsid w:val="002A1FB4"/>
    <w:rsid w:val="002A34C5"/>
    <w:rsid w:val="002A36B6"/>
    <w:rsid w:val="002A4181"/>
    <w:rsid w:val="002A5EE4"/>
    <w:rsid w:val="002A67BB"/>
    <w:rsid w:val="002A77E9"/>
    <w:rsid w:val="002B2625"/>
    <w:rsid w:val="002B2E53"/>
    <w:rsid w:val="002B50DB"/>
    <w:rsid w:val="002C0643"/>
    <w:rsid w:val="002C12AB"/>
    <w:rsid w:val="002C7CAC"/>
    <w:rsid w:val="002D2071"/>
    <w:rsid w:val="002D3306"/>
    <w:rsid w:val="002D3E7F"/>
    <w:rsid w:val="002D48AA"/>
    <w:rsid w:val="002D5664"/>
    <w:rsid w:val="002D6386"/>
    <w:rsid w:val="002D7BAA"/>
    <w:rsid w:val="002D7F54"/>
    <w:rsid w:val="002E3FF4"/>
    <w:rsid w:val="002F165C"/>
    <w:rsid w:val="002F5C57"/>
    <w:rsid w:val="002F78C8"/>
    <w:rsid w:val="002F7BC4"/>
    <w:rsid w:val="00300914"/>
    <w:rsid w:val="00301CF3"/>
    <w:rsid w:val="00310AC2"/>
    <w:rsid w:val="00316A9B"/>
    <w:rsid w:val="00321913"/>
    <w:rsid w:val="00323D57"/>
    <w:rsid w:val="003245A2"/>
    <w:rsid w:val="00326674"/>
    <w:rsid w:val="0032715C"/>
    <w:rsid w:val="00335DF2"/>
    <w:rsid w:val="00337CA5"/>
    <w:rsid w:val="00356C5E"/>
    <w:rsid w:val="003607D1"/>
    <w:rsid w:val="00362478"/>
    <w:rsid w:val="0036613B"/>
    <w:rsid w:val="00375B25"/>
    <w:rsid w:val="0038132C"/>
    <w:rsid w:val="003828B6"/>
    <w:rsid w:val="00383436"/>
    <w:rsid w:val="00384B9E"/>
    <w:rsid w:val="00396542"/>
    <w:rsid w:val="00396788"/>
    <w:rsid w:val="0039685B"/>
    <w:rsid w:val="003A31A6"/>
    <w:rsid w:val="003A5361"/>
    <w:rsid w:val="003A7F0C"/>
    <w:rsid w:val="003A7F79"/>
    <w:rsid w:val="003B23C0"/>
    <w:rsid w:val="003B3714"/>
    <w:rsid w:val="003B49DD"/>
    <w:rsid w:val="003B6404"/>
    <w:rsid w:val="003C2309"/>
    <w:rsid w:val="003C449B"/>
    <w:rsid w:val="003D21FF"/>
    <w:rsid w:val="003D27A6"/>
    <w:rsid w:val="003D67A3"/>
    <w:rsid w:val="003E1054"/>
    <w:rsid w:val="003E17C9"/>
    <w:rsid w:val="003E5457"/>
    <w:rsid w:val="003F0112"/>
    <w:rsid w:val="003F071A"/>
    <w:rsid w:val="003F160B"/>
    <w:rsid w:val="003F1CAB"/>
    <w:rsid w:val="003F39CA"/>
    <w:rsid w:val="003F3E8E"/>
    <w:rsid w:val="003F56DA"/>
    <w:rsid w:val="00400032"/>
    <w:rsid w:val="00400B5B"/>
    <w:rsid w:val="00405A00"/>
    <w:rsid w:val="004069E0"/>
    <w:rsid w:val="00411439"/>
    <w:rsid w:val="004154FC"/>
    <w:rsid w:val="00420870"/>
    <w:rsid w:val="0042523B"/>
    <w:rsid w:val="00426C65"/>
    <w:rsid w:val="004301C8"/>
    <w:rsid w:val="004314E5"/>
    <w:rsid w:val="00432D0C"/>
    <w:rsid w:val="00433F14"/>
    <w:rsid w:val="0043791B"/>
    <w:rsid w:val="00441483"/>
    <w:rsid w:val="00441BCB"/>
    <w:rsid w:val="00446074"/>
    <w:rsid w:val="0045146B"/>
    <w:rsid w:val="0045176A"/>
    <w:rsid w:val="00456332"/>
    <w:rsid w:val="00460E04"/>
    <w:rsid w:val="00461826"/>
    <w:rsid w:val="00465106"/>
    <w:rsid w:val="00470F92"/>
    <w:rsid w:val="004800F9"/>
    <w:rsid w:val="0049134A"/>
    <w:rsid w:val="004A0C1B"/>
    <w:rsid w:val="004A58CB"/>
    <w:rsid w:val="004A5AE5"/>
    <w:rsid w:val="004A6C8A"/>
    <w:rsid w:val="004B1795"/>
    <w:rsid w:val="004B56DD"/>
    <w:rsid w:val="004C020F"/>
    <w:rsid w:val="004C1AFD"/>
    <w:rsid w:val="004C345E"/>
    <w:rsid w:val="004C558B"/>
    <w:rsid w:val="004C6DFE"/>
    <w:rsid w:val="004E2A04"/>
    <w:rsid w:val="004F1F88"/>
    <w:rsid w:val="004F5F1B"/>
    <w:rsid w:val="00502374"/>
    <w:rsid w:val="005060A1"/>
    <w:rsid w:val="0050661B"/>
    <w:rsid w:val="00516072"/>
    <w:rsid w:val="00517DF6"/>
    <w:rsid w:val="005226C5"/>
    <w:rsid w:val="005249C4"/>
    <w:rsid w:val="00525BF0"/>
    <w:rsid w:val="00526A1F"/>
    <w:rsid w:val="005332EC"/>
    <w:rsid w:val="00534418"/>
    <w:rsid w:val="005353AB"/>
    <w:rsid w:val="005413B3"/>
    <w:rsid w:val="005560BC"/>
    <w:rsid w:val="005573BE"/>
    <w:rsid w:val="00560FB8"/>
    <w:rsid w:val="005615B6"/>
    <w:rsid w:val="00567DC7"/>
    <w:rsid w:val="00570A54"/>
    <w:rsid w:val="00572700"/>
    <w:rsid w:val="0057668B"/>
    <w:rsid w:val="005768EC"/>
    <w:rsid w:val="0057751D"/>
    <w:rsid w:val="00580468"/>
    <w:rsid w:val="00582231"/>
    <w:rsid w:val="0058603B"/>
    <w:rsid w:val="00590081"/>
    <w:rsid w:val="005901DD"/>
    <w:rsid w:val="00591538"/>
    <w:rsid w:val="005924DD"/>
    <w:rsid w:val="0059431B"/>
    <w:rsid w:val="005A39CC"/>
    <w:rsid w:val="005A412F"/>
    <w:rsid w:val="005A6281"/>
    <w:rsid w:val="005B4730"/>
    <w:rsid w:val="005B5FE9"/>
    <w:rsid w:val="005C399B"/>
    <w:rsid w:val="005D0E62"/>
    <w:rsid w:val="005D6C71"/>
    <w:rsid w:val="005E05D7"/>
    <w:rsid w:val="005E41E7"/>
    <w:rsid w:val="005E450F"/>
    <w:rsid w:val="005E7E4C"/>
    <w:rsid w:val="00600F00"/>
    <w:rsid w:val="00600FCD"/>
    <w:rsid w:val="00606E63"/>
    <w:rsid w:val="00611513"/>
    <w:rsid w:val="006175C1"/>
    <w:rsid w:val="00620D94"/>
    <w:rsid w:val="006212DB"/>
    <w:rsid w:val="0062298A"/>
    <w:rsid w:val="00622C11"/>
    <w:rsid w:val="00623150"/>
    <w:rsid w:val="00626514"/>
    <w:rsid w:val="00626589"/>
    <w:rsid w:val="006276A4"/>
    <w:rsid w:val="00632FED"/>
    <w:rsid w:val="006339A0"/>
    <w:rsid w:val="006413A8"/>
    <w:rsid w:val="00642775"/>
    <w:rsid w:val="00642E56"/>
    <w:rsid w:val="00651E00"/>
    <w:rsid w:val="006540A7"/>
    <w:rsid w:val="0065554B"/>
    <w:rsid w:val="00660718"/>
    <w:rsid w:val="006636DD"/>
    <w:rsid w:val="00664CB1"/>
    <w:rsid w:val="00674572"/>
    <w:rsid w:val="00687105"/>
    <w:rsid w:val="00687763"/>
    <w:rsid w:val="00690080"/>
    <w:rsid w:val="0069112D"/>
    <w:rsid w:val="00692B0D"/>
    <w:rsid w:val="00693E0E"/>
    <w:rsid w:val="00694BBC"/>
    <w:rsid w:val="00695A12"/>
    <w:rsid w:val="00696880"/>
    <w:rsid w:val="006977CE"/>
    <w:rsid w:val="006A1AE3"/>
    <w:rsid w:val="006A2167"/>
    <w:rsid w:val="006B129C"/>
    <w:rsid w:val="006B2B9D"/>
    <w:rsid w:val="006B5C7E"/>
    <w:rsid w:val="006C30E1"/>
    <w:rsid w:val="006C3F21"/>
    <w:rsid w:val="006C4607"/>
    <w:rsid w:val="006C65FC"/>
    <w:rsid w:val="006C78EB"/>
    <w:rsid w:val="006D48F1"/>
    <w:rsid w:val="006D6318"/>
    <w:rsid w:val="006E531E"/>
    <w:rsid w:val="006E578A"/>
    <w:rsid w:val="006E6524"/>
    <w:rsid w:val="006E7BA3"/>
    <w:rsid w:val="006F45BE"/>
    <w:rsid w:val="006F6AA1"/>
    <w:rsid w:val="007004FC"/>
    <w:rsid w:val="00703412"/>
    <w:rsid w:val="00704D8D"/>
    <w:rsid w:val="007055F9"/>
    <w:rsid w:val="00706670"/>
    <w:rsid w:val="00707239"/>
    <w:rsid w:val="00711F59"/>
    <w:rsid w:val="00722962"/>
    <w:rsid w:val="0072417C"/>
    <w:rsid w:val="00734450"/>
    <w:rsid w:val="00745F67"/>
    <w:rsid w:val="0075039E"/>
    <w:rsid w:val="00752D9D"/>
    <w:rsid w:val="0075336D"/>
    <w:rsid w:val="00754784"/>
    <w:rsid w:val="00754838"/>
    <w:rsid w:val="00756488"/>
    <w:rsid w:val="00757C6E"/>
    <w:rsid w:val="00762BDA"/>
    <w:rsid w:val="00765556"/>
    <w:rsid w:val="00772264"/>
    <w:rsid w:val="007805FD"/>
    <w:rsid w:val="00783AF0"/>
    <w:rsid w:val="00784422"/>
    <w:rsid w:val="00785D12"/>
    <w:rsid w:val="00791EC4"/>
    <w:rsid w:val="0079297C"/>
    <w:rsid w:val="007A46D2"/>
    <w:rsid w:val="007A5321"/>
    <w:rsid w:val="007B04E1"/>
    <w:rsid w:val="007B2B93"/>
    <w:rsid w:val="007B3B54"/>
    <w:rsid w:val="007B3FA0"/>
    <w:rsid w:val="007B4106"/>
    <w:rsid w:val="007C0F2C"/>
    <w:rsid w:val="007C2BCC"/>
    <w:rsid w:val="007C4508"/>
    <w:rsid w:val="007C4AD6"/>
    <w:rsid w:val="007C4EF0"/>
    <w:rsid w:val="007C58CF"/>
    <w:rsid w:val="007C5F63"/>
    <w:rsid w:val="007D099D"/>
    <w:rsid w:val="007D126F"/>
    <w:rsid w:val="007E2664"/>
    <w:rsid w:val="007E3ABF"/>
    <w:rsid w:val="007E3E11"/>
    <w:rsid w:val="007E3F08"/>
    <w:rsid w:val="007E5BFA"/>
    <w:rsid w:val="007E6689"/>
    <w:rsid w:val="007E731C"/>
    <w:rsid w:val="007E797B"/>
    <w:rsid w:val="007F06E3"/>
    <w:rsid w:val="007F0A03"/>
    <w:rsid w:val="007F176A"/>
    <w:rsid w:val="007F21B7"/>
    <w:rsid w:val="007F5363"/>
    <w:rsid w:val="00810040"/>
    <w:rsid w:val="0082023A"/>
    <w:rsid w:val="008211C2"/>
    <w:rsid w:val="00821A7A"/>
    <w:rsid w:val="00822AAD"/>
    <w:rsid w:val="008253F8"/>
    <w:rsid w:val="008258DA"/>
    <w:rsid w:val="00830F2D"/>
    <w:rsid w:val="008325E4"/>
    <w:rsid w:val="00832A2B"/>
    <w:rsid w:val="00832B3B"/>
    <w:rsid w:val="00842694"/>
    <w:rsid w:val="00842F32"/>
    <w:rsid w:val="00844112"/>
    <w:rsid w:val="00845811"/>
    <w:rsid w:val="00845AA0"/>
    <w:rsid w:val="00846994"/>
    <w:rsid w:val="0084769F"/>
    <w:rsid w:val="00850451"/>
    <w:rsid w:val="00852042"/>
    <w:rsid w:val="008534C9"/>
    <w:rsid w:val="00853631"/>
    <w:rsid w:val="00854003"/>
    <w:rsid w:val="0085599D"/>
    <w:rsid w:val="00857921"/>
    <w:rsid w:val="008649F7"/>
    <w:rsid w:val="008666D1"/>
    <w:rsid w:val="00867C07"/>
    <w:rsid w:val="0087510C"/>
    <w:rsid w:val="00876D73"/>
    <w:rsid w:val="008833C7"/>
    <w:rsid w:val="008955F8"/>
    <w:rsid w:val="0089638F"/>
    <w:rsid w:val="0089686B"/>
    <w:rsid w:val="008968D2"/>
    <w:rsid w:val="0089738E"/>
    <w:rsid w:val="008B0CEF"/>
    <w:rsid w:val="008B14AF"/>
    <w:rsid w:val="008B188C"/>
    <w:rsid w:val="008B5456"/>
    <w:rsid w:val="008B5FDB"/>
    <w:rsid w:val="008B7C25"/>
    <w:rsid w:val="008C50F4"/>
    <w:rsid w:val="008C5649"/>
    <w:rsid w:val="008C767E"/>
    <w:rsid w:val="008D3C8C"/>
    <w:rsid w:val="008E00FE"/>
    <w:rsid w:val="008E0F3D"/>
    <w:rsid w:val="008E44A2"/>
    <w:rsid w:val="008E697D"/>
    <w:rsid w:val="008F3540"/>
    <w:rsid w:val="008F4496"/>
    <w:rsid w:val="00903263"/>
    <w:rsid w:val="00906A21"/>
    <w:rsid w:val="009079C3"/>
    <w:rsid w:val="009079CC"/>
    <w:rsid w:val="00910462"/>
    <w:rsid w:val="00915AB1"/>
    <w:rsid w:val="00917532"/>
    <w:rsid w:val="009235BA"/>
    <w:rsid w:val="00924023"/>
    <w:rsid w:val="00924CE2"/>
    <w:rsid w:val="00925B9F"/>
    <w:rsid w:val="00931AED"/>
    <w:rsid w:val="00933D24"/>
    <w:rsid w:val="00935267"/>
    <w:rsid w:val="00935633"/>
    <w:rsid w:val="00935B60"/>
    <w:rsid w:val="00935C7C"/>
    <w:rsid w:val="009375E2"/>
    <w:rsid w:val="00940AA4"/>
    <w:rsid w:val="00940F1E"/>
    <w:rsid w:val="0094225A"/>
    <w:rsid w:val="009476A3"/>
    <w:rsid w:val="0095334F"/>
    <w:rsid w:val="00954917"/>
    <w:rsid w:val="00964EB0"/>
    <w:rsid w:val="00965897"/>
    <w:rsid w:val="0096765C"/>
    <w:rsid w:val="009727E4"/>
    <w:rsid w:val="0097405C"/>
    <w:rsid w:val="0097427A"/>
    <w:rsid w:val="009745CF"/>
    <w:rsid w:val="00976029"/>
    <w:rsid w:val="00981CA3"/>
    <w:rsid w:val="00983FBE"/>
    <w:rsid w:val="009909BE"/>
    <w:rsid w:val="0099126A"/>
    <w:rsid w:val="009934C5"/>
    <w:rsid w:val="00994C0F"/>
    <w:rsid w:val="009A409E"/>
    <w:rsid w:val="009A58C9"/>
    <w:rsid w:val="009B22D7"/>
    <w:rsid w:val="009B3E4B"/>
    <w:rsid w:val="009B6607"/>
    <w:rsid w:val="009B715E"/>
    <w:rsid w:val="009B72ED"/>
    <w:rsid w:val="009C1BD0"/>
    <w:rsid w:val="009C4074"/>
    <w:rsid w:val="009C6DEB"/>
    <w:rsid w:val="009D1A1B"/>
    <w:rsid w:val="009D24B8"/>
    <w:rsid w:val="009D279D"/>
    <w:rsid w:val="009D5961"/>
    <w:rsid w:val="009D6504"/>
    <w:rsid w:val="009E0559"/>
    <w:rsid w:val="009E12D7"/>
    <w:rsid w:val="009E36EF"/>
    <w:rsid w:val="009E3EF4"/>
    <w:rsid w:val="009E613B"/>
    <w:rsid w:val="009E661A"/>
    <w:rsid w:val="009F27E9"/>
    <w:rsid w:val="00A05063"/>
    <w:rsid w:val="00A06420"/>
    <w:rsid w:val="00A06781"/>
    <w:rsid w:val="00A074C3"/>
    <w:rsid w:val="00A12BC2"/>
    <w:rsid w:val="00A13A58"/>
    <w:rsid w:val="00A1509C"/>
    <w:rsid w:val="00A22A4A"/>
    <w:rsid w:val="00A249B9"/>
    <w:rsid w:val="00A31DBE"/>
    <w:rsid w:val="00A34260"/>
    <w:rsid w:val="00A407EE"/>
    <w:rsid w:val="00A43232"/>
    <w:rsid w:val="00A47587"/>
    <w:rsid w:val="00A52C7A"/>
    <w:rsid w:val="00A5338A"/>
    <w:rsid w:val="00A61763"/>
    <w:rsid w:val="00A655F2"/>
    <w:rsid w:val="00A65C8A"/>
    <w:rsid w:val="00A66E08"/>
    <w:rsid w:val="00A70CFD"/>
    <w:rsid w:val="00A72A0B"/>
    <w:rsid w:val="00A74222"/>
    <w:rsid w:val="00A75415"/>
    <w:rsid w:val="00A77C30"/>
    <w:rsid w:val="00A81E42"/>
    <w:rsid w:val="00A84583"/>
    <w:rsid w:val="00A864FE"/>
    <w:rsid w:val="00A86F41"/>
    <w:rsid w:val="00A87D04"/>
    <w:rsid w:val="00A9225D"/>
    <w:rsid w:val="00A93BDF"/>
    <w:rsid w:val="00A950C5"/>
    <w:rsid w:val="00AA1D25"/>
    <w:rsid w:val="00AA240E"/>
    <w:rsid w:val="00AB2B1A"/>
    <w:rsid w:val="00AB397F"/>
    <w:rsid w:val="00AB5832"/>
    <w:rsid w:val="00AB5AD5"/>
    <w:rsid w:val="00AC2A54"/>
    <w:rsid w:val="00AC51F2"/>
    <w:rsid w:val="00AD2703"/>
    <w:rsid w:val="00AD3269"/>
    <w:rsid w:val="00AE1172"/>
    <w:rsid w:val="00AE5066"/>
    <w:rsid w:val="00AE5E24"/>
    <w:rsid w:val="00AE61B7"/>
    <w:rsid w:val="00AE6CBA"/>
    <w:rsid w:val="00AE79AD"/>
    <w:rsid w:val="00AF114B"/>
    <w:rsid w:val="00AF306A"/>
    <w:rsid w:val="00AF35E4"/>
    <w:rsid w:val="00AF5CDE"/>
    <w:rsid w:val="00AF7687"/>
    <w:rsid w:val="00B063E2"/>
    <w:rsid w:val="00B079EE"/>
    <w:rsid w:val="00B118D6"/>
    <w:rsid w:val="00B11A57"/>
    <w:rsid w:val="00B130A3"/>
    <w:rsid w:val="00B13A94"/>
    <w:rsid w:val="00B17D3F"/>
    <w:rsid w:val="00B17FD9"/>
    <w:rsid w:val="00B211C3"/>
    <w:rsid w:val="00B21913"/>
    <w:rsid w:val="00B24765"/>
    <w:rsid w:val="00B25597"/>
    <w:rsid w:val="00B267B9"/>
    <w:rsid w:val="00B31342"/>
    <w:rsid w:val="00B33E09"/>
    <w:rsid w:val="00B3574E"/>
    <w:rsid w:val="00B40DBE"/>
    <w:rsid w:val="00B41E94"/>
    <w:rsid w:val="00B43364"/>
    <w:rsid w:val="00B446C0"/>
    <w:rsid w:val="00B50708"/>
    <w:rsid w:val="00B50B22"/>
    <w:rsid w:val="00B50C68"/>
    <w:rsid w:val="00B51293"/>
    <w:rsid w:val="00B52B1E"/>
    <w:rsid w:val="00B53C7A"/>
    <w:rsid w:val="00B5536F"/>
    <w:rsid w:val="00B55481"/>
    <w:rsid w:val="00B56C32"/>
    <w:rsid w:val="00B57ACF"/>
    <w:rsid w:val="00B60BF9"/>
    <w:rsid w:val="00B64BB1"/>
    <w:rsid w:val="00B66C8D"/>
    <w:rsid w:val="00B67F6F"/>
    <w:rsid w:val="00B728BF"/>
    <w:rsid w:val="00B73166"/>
    <w:rsid w:val="00B8426C"/>
    <w:rsid w:val="00B862A9"/>
    <w:rsid w:val="00B91B8D"/>
    <w:rsid w:val="00B927A9"/>
    <w:rsid w:val="00B93511"/>
    <w:rsid w:val="00B948D0"/>
    <w:rsid w:val="00B94E90"/>
    <w:rsid w:val="00B96DDD"/>
    <w:rsid w:val="00BA26D8"/>
    <w:rsid w:val="00BA4EDA"/>
    <w:rsid w:val="00BB0A82"/>
    <w:rsid w:val="00BB2C04"/>
    <w:rsid w:val="00BB3B06"/>
    <w:rsid w:val="00BB6FC9"/>
    <w:rsid w:val="00BB7C94"/>
    <w:rsid w:val="00BC02D9"/>
    <w:rsid w:val="00BC0A9D"/>
    <w:rsid w:val="00BD2131"/>
    <w:rsid w:val="00BD34FB"/>
    <w:rsid w:val="00BD37EC"/>
    <w:rsid w:val="00BD64BF"/>
    <w:rsid w:val="00BE60CC"/>
    <w:rsid w:val="00BF40ED"/>
    <w:rsid w:val="00BF51BF"/>
    <w:rsid w:val="00BF5BC2"/>
    <w:rsid w:val="00C005DC"/>
    <w:rsid w:val="00C02649"/>
    <w:rsid w:val="00C040AC"/>
    <w:rsid w:val="00C1133D"/>
    <w:rsid w:val="00C11F8C"/>
    <w:rsid w:val="00C153A7"/>
    <w:rsid w:val="00C173BA"/>
    <w:rsid w:val="00C20DEE"/>
    <w:rsid w:val="00C27A08"/>
    <w:rsid w:val="00C31312"/>
    <w:rsid w:val="00C31E36"/>
    <w:rsid w:val="00C326C6"/>
    <w:rsid w:val="00C35295"/>
    <w:rsid w:val="00C3575B"/>
    <w:rsid w:val="00C36ADD"/>
    <w:rsid w:val="00C36E74"/>
    <w:rsid w:val="00C40595"/>
    <w:rsid w:val="00C41275"/>
    <w:rsid w:val="00C41621"/>
    <w:rsid w:val="00C449FA"/>
    <w:rsid w:val="00C52245"/>
    <w:rsid w:val="00C5384F"/>
    <w:rsid w:val="00C56964"/>
    <w:rsid w:val="00C6415B"/>
    <w:rsid w:val="00C656D5"/>
    <w:rsid w:val="00C67103"/>
    <w:rsid w:val="00C67426"/>
    <w:rsid w:val="00C7070E"/>
    <w:rsid w:val="00C71760"/>
    <w:rsid w:val="00C71BB9"/>
    <w:rsid w:val="00C7250E"/>
    <w:rsid w:val="00C729DF"/>
    <w:rsid w:val="00C756A6"/>
    <w:rsid w:val="00C75905"/>
    <w:rsid w:val="00C7742C"/>
    <w:rsid w:val="00C80205"/>
    <w:rsid w:val="00C83595"/>
    <w:rsid w:val="00C84993"/>
    <w:rsid w:val="00C862D9"/>
    <w:rsid w:val="00C94C28"/>
    <w:rsid w:val="00C974F9"/>
    <w:rsid w:val="00CA07ED"/>
    <w:rsid w:val="00CA25A1"/>
    <w:rsid w:val="00CA6CC1"/>
    <w:rsid w:val="00CB0247"/>
    <w:rsid w:val="00CB3440"/>
    <w:rsid w:val="00CB4532"/>
    <w:rsid w:val="00CB5C6D"/>
    <w:rsid w:val="00CC1692"/>
    <w:rsid w:val="00CC3E8A"/>
    <w:rsid w:val="00CC7ADF"/>
    <w:rsid w:val="00CD138B"/>
    <w:rsid w:val="00CD2100"/>
    <w:rsid w:val="00CD3126"/>
    <w:rsid w:val="00CD3E31"/>
    <w:rsid w:val="00CD74A3"/>
    <w:rsid w:val="00CD7F5D"/>
    <w:rsid w:val="00CE028A"/>
    <w:rsid w:val="00CE0527"/>
    <w:rsid w:val="00CE455F"/>
    <w:rsid w:val="00CE4A05"/>
    <w:rsid w:val="00CE5B23"/>
    <w:rsid w:val="00CE67AD"/>
    <w:rsid w:val="00CF40F1"/>
    <w:rsid w:val="00CF4DD5"/>
    <w:rsid w:val="00CF5254"/>
    <w:rsid w:val="00CF5B1B"/>
    <w:rsid w:val="00CF5F83"/>
    <w:rsid w:val="00CF70AD"/>
    <w:rsid w:val="00CF7729"/>
    <w:rsid w:val="00D00059"/>
    <w:rsid w:val="00D107FA"/>
    <w:rsid w:val="00D11E9C"/>
    <w:rsid w:val="00D12275"/>
    <w:rsid w:val="00D12766"/>
    <w:rsid w:val="00D16E22"/>
    <w:rsid w:val="00D20FF4"/>
    <w:rsid w:val="00D22D87"/>
    <w:rsid w:val="00D24D2C"/>
    <w:rsid w:val="00D26EE4"/>
    <w:rsid w:val="00D30BC2"/>
    <w:rsid w:val="00D35881"/>
    <w:rsid w:val="00D36CEE"/>
    <w:rsid w:val="00D419F7"/>
    <w:rsid w:val="00D43EA2"/>
    <w:rsid w:val="00D506DC"/>
    <w:rsid w:val="00D50E72"/>
    <w:rsid w:val="00D558C2"/>
    <w:rsid w:val="00D63571"/>
    <w:rsid w:val="00D63E72"/>
    <w:rsid w:val="00D64B04"/>
    <w:rsid w:val="00D663AD"/>
    <w:rsid w:val="00D701D5"/>
    <w:rsid w:val="00D75CF2"/>
    <w:rsid w:val="00D76542"/>
    <w:rsid w:val="00D81AF3"/>
    <w:rsid w:val="00D83461"/>
    <w:rsid w:val="00D84120"/>
    <w:rsid w:val="00D86CD6"/>
    <w:rsid w:val="00D91C47"/>
    <w:rsid w:val="00D93207"/>
    <w:rsid w:val="00DA3BC5"/>
    <w:rsid w:val="00DA7864"/>
    <w:rsid w:val="00DA7DA5"/>
    <w:rsid w:val="00DB073B"/>
    <w:rsid w:val="00DB4563"/>
    <w:rsid w:val="00DB78F0"/>
    <w:rsid w:val="00DC0CEA"/>
    <w:rsid w:val="00DC2E43"/>
    <w:rsid w:val="00DC7873"/>
    <w:rsid w:val="00DD095C"/>
    <w:rsid w:val="00DD1020"/>
    <w:rsid w:val="00DD1330"/>
    <w:rsid w:val="00DE0B83"/>
    <w:rsid w:val="00DE1A81"/>
    <w:rsid w:val="00DE1C13"/>
    <w:rsid w:val="00DE423D"/>
    <w:rsid w:val="00DE4E10"/>
    <w:rsid w:val="00DE6061"/>
    <w:rsid w:val="00DF29D2"/>
    <w:rsid w:val="00E014D6"/>
    <w:rsid w:val="00E01B1D"/>
    <w:rsid w:val="00E02ABF"/>
    <w:rsid w:val="00E03974"/>
    <w:rsid w:val="00E04280"/>
    <w:rsid w:val="00E0698C"/>
    <w:rsid w:val="00E14995"/>
    <w:rsid w:val="00E179CD"/>
    <w:rsid w:val="00E2072E"/>
    <w:rsid w:val="00E21211"/>
    <w:rsid w:val="00E23E8D"/>
    <w:rsid w:val="00E241E4"/>
    <w:rsid w:val="00E3485C"/>
    <w:rsid w:val="00E362DB"/>
    <w:rsid w:val="00E364D3"/>
    <w:rsid w:val="00E37F98"/>
    <w:rsid w:val="00E46559"/>
    <w:rsid w:val="00E50C21"/>
    <w:rsid w:val="00E560A1"/>
    <w:rsid w:val="00E60E8F"/>
    <w:rsid w:val="00E6574B"/>
    <w:rsid w:val="00E6670C"/>
    <w:rsid w:val="00E721A4"/>
    <w:rsid w:val="00E776E8"/>
    <w:rsid w:val="00E80323"/>
    <w:rsid w:val="00E816F3"/>
    <w:rsid w:val="00E86C8D"/>
    <w:rsid w:val="00E92C1F"/>
    <w:rsid w:val="00E94512"/>
    <w:rsid w:val="00E95D4B"/>
    <w:rsid w:val="00EA7A05"/>
    <w:rsid w:val="00EB199F"/>
    <w:rsid w:val="00EB334A"/>
    <w:rsid w:val="00EC0904"/>
    <w:rsid w:val="00EC12D3"/>
    <w:rsid w:val="00EC1A75"/>
    <w:rsid w:val="00EC23F7"/>
    <w:rsid w:val="00EC4BD8"/>
    <w:rsid w:val="00EC63EB"/>
    <w:rsid w:val="00ED015F"/>
    <w:rsid w:val="00ED1B12"/>
    <w:rsid w:val="00ED2F84"/>
    <w:rsid w:val="00ED3AF7"/>
    <w:rsid w:val="00ED412F"/>
    <w:rsid w:val="00ED6AF1"/>
    <w:rsid w:val="00EE36B4"/>
    <w:rsid w:val="00EE4D2C"/>
    <w:rsid w:val="00EE55A6"/>
    <w:rsid w:val="00EE7374"/>
    <w:rsid w:val="00EE7BC8"/>
    <w:rsid w:val="00EF36B2"/>
    <w:rsid w:val="00EF4F30"/>
    <w:rsid w:val="00EF7805"/>
    <w:rsid w:val="00F009DF"/>
    <w:rsid w:val="00F02879"/>
    <w:rsid w:val="00F05831"/>
    <w:rsid w:val="00F06717"/>
    <w:rsid w:val="00F1246B"/>
    <w:rsid w:val="00F201EC"/>
    <w:rsid w:val="00F208A9"/>
    <w:rsid w:val="00F3019C"/>
    <w:rsid w:val="00F359A1"/>
    <w:rsid w:val="00F414D5"/>
    <w:rsid w:val="00F41D75"/>
    <w:rsid w:val="00F42225"/>
    <w:rsid w:val="00F4263D"/>
    <w:rsid w:val="00F42E0E"/>
    <w:rsid w:val="00F43263"/>
    <w:rsid w:val="00F465F6"/>
    <w:rsid w:val="00F4693B"/>
    <w:rsid w:val="00F50087"/>
    <w:rsid w:val="00F5109D"/>
    <w:rsid w:val="00F5139D"/>
    <w:rsid w:val="00F518CF"/>
    <w:rsid w:val="00F57F2C"/>
    <w:rsid w:val="00F63619"/>
    <w:rsid w:val="00F63DAC"/>
    <w:rsid w:val="00F65BBA"/>
    <w:rsid w:val="00F72A75"/>
    <w:rsid w:val="00F7454F"/>
    <w:rsid w:val="00F77988"/>
    <w:rsid w:val="00F77F48"/>
    <w:rsid w:val="00F8057E"/>
    <w:rsid w:val="00F85314"/>
    <w:rsid w:val="00F860C0"/>
    <w:rsid w:val="00F879A4"/>
    <w:rsid w:val="00FA05F8"/>
    <w:rsid w:val="00FA1964"/>
    <w:rsid w:val="00FA2EEA"/>
    <w:rsid w:val="00FB30F1"/>
    <w:rsid w:val="00FB53E7"/>
    <w:rsid w:val="00FC4030"/>
    <w:rsid w:val="00FD0B6E"/>
    <w:rsid w:val="00FD2A8A"/>
    <w:rsid w:val="00FD4628"/>
    <w:rsid w:val="00FD63E9"/>
    <w:rsid w:val="00FE1C24"/>
    <w:rsid w:val="00FE6A4C"/>
    <w:rsid w:val="00FF0DC8"/>
    <w:rsid w:val="00FF153E"/>
    <w:rsid w:val="00FF21CB"/>
    <w:rsid w:val="00FF3C8D"/>
    <w:rsid w:val="00FF5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8C5649"/>
    <w:rPr>
      <w:sz w:val="20"/>
      <w:szCs w:val="20"/>
    </w:rPr>
  </w:style>
  <w:style w:type="character" w:styleId="Vresatsauce">
    <w:name w:val="footnote reference"/>
    <w:basedOn w:val="Noklusjumarindkopasfonts"/>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uiPriority w:val="99"/>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 w:type="character" w:styleId="Izmantotahipersaite">
    <w:name w:val="FollowedHyperlink"/>
    <w:basedOn w:val="Noklusjumarindkopasfonts"/>
    <w:rsid w:val="00D558C2"/>
    <w:rPr>
      <w:color w:val="800080" w:themeColor="followedHyperlink"/>
      <w:u w:val="single"/>
    </w:rPr>
  </w:style>
  <w:style w:type="paragraph" w:customStyle="1" w:styleId="tv2131">
    <w:name w:val="tv2131"/>
    <w:basedOn w:val="Parasts"/>
    <w:rsid w:val="009E36EF"/>
    <w:pPr>
      <w:spacing w:line="360" w:lineRule="auto"/>
      <w:ind w:firstLine="300"/>
    </w:pPr>
    <w:rPr>
      <w:color w:val="414142"/>
      <w:sz w:val="20"/>
      <w:szCs w:val="20"/>
    </w:rPr>
  </w:style>
  <w:style w:type="paragraph" w:customStyle="1" w:styleId="CharChar">
    <w:name w:val="Char Char"/>
    <w:basedOn w:val="Parasts"/>
    <w:rsid w:val="00D75CF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8C5649"/>
    <w:rPr>
      <w:sz w:val="20"/>
      <w:szCs w:val="20"/>
    </w:rPr>
  </w:style>
  <w:style w:type="character" w:styleId="Vresatsauce">
    <w:name w:val="footnote reference"/>
    <w:basedOn w:val="Noklusjumarindkopasfonts"/>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uiPriority w:val="99"/>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 w:type="character" w:styleId="Izmantotahipersaite">
    <w:name w:val="FollowedHyperlink"/>
    <w:basedOn w:val="Noklusjumarindkopasfonts"/>
    <w:rsid w:val="00D558C2"/>
    <w:rPr>
      <w:color w:val="800080" w:themeColor="followedHyperlink"/>
      <w:u w:val="single"/>
    </w:rPr>
  </w:style>
  <w:style w:type="paragraph" w:customStyle="1" w:styleId="tv2131">
    <w:name w:val="tv2131"/>
    <w:basedOn w:val="Parasts"/>
    <w:rsid w:val="009E36EF"/>
    <w:pPr>
      <w:spacing w:line="360" w:lineRule="auto"/>
      <w:ind w:firstLine="300"/>
    </w:pPr>
    <w:rPr>
      <w:color w:val="414142"/>
      <w:sz w:val="20"/>
      <w:szCs w:val="20"/>
    </w:rPr>
  </w:style>
  <w:style w:type="paragraph" w:customStyle="1" w:styleId="CharChar">
    <w:name w:val="Char Char"/>
    <w:basedOn w:val="Parasts"/>
    <w:rsid w:val="00D75CF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7393">
      <w:bodyDiv w:val="1"/>
      <w:marLeft w:val="0"/>
      <w:marRight w:val="0"/>
      <w:marTop w:val="0"/>
      <w:marBottom w:val="0"/>
      <w:divBdr>
        <w:top w:val="none" w:sz="0" w:space="0" w:color="auto"/>
        <w:left w:val="none" w:sz="0" w:space="0" w:color="auto"/>
        <w:bottom w:val="none" w:sz="0" w:space="0" w:color="auto"/>
        <w:right w:val="none" w:sz="0" w:space="0" w:color="auto"/>
      </w:divBdr>
    </w:div>
    <w:div w:id="452286580">
      <w:bodyDiv w:val="1"/>
      <w:marLeft w:val="0"/>
      <w:marRight w:val="0"/>
      <w:marTop w:val="0"/>
      <w:marBottom w:val="0"/>
      <w:divBdr>
        <w:top w:val="none" w:sz="0" w:space="0" w:color="auto"/>
        <w:left w:val="none" w:sz="0" w:space="0" w:color="auto"/>
        <w:bottom w:val="none" w:sz="0" w:space="0" w:color="auto"/>
        <w:right w:val="none" w:sz="0" w:space="0" w:color="auto"/>
      </w:divBdr>
    </w:div>
    <w:div w:id="531574158">
      <w:bodyDiv w:val="1"/>
      <w:marLeft w:val="0"/>
      <w:marRight w:val="0"/>
      <w:marTop w:val="0"/>
      <w:marBottom w:val="0"/>
      <w:divBdr>
        <w:top w:val="none" w:sz="0" w:space="0" w:color="auto"/>
        <w:left w:val="none" w:sz="0" w:space="0" w:color="auto"/>
        <w:bottom w:val="none" w:sz="0" w:space="0" w:color="auto"/>
        <w:right w:val="none" w:sz="0" w:space="0" w:color="auto"/>
      </w:divBdr>
      <w:divsChild>
        <w:div w:id="328599046">
          <w:marLeft w:val="0"/>
          <w:marRight w:val="0"/>
          <w:marTop w:val="0"/>
          <w:marBottom w:val="0"/>
          <w:divBdr>
            <w:top w:val="none" w:sz="0" w:space="0" w:color="auto"/>
            <w:left w:val="none" w:sz="0" w:space="0" w:color="auto"/>
            <w:bottom w:val="none" w:sz="0" w:space="0" w:color="auto"/>
            <w:right w:val="none" w:sz="0" w:space="0" w:color="auto"/>
          </w:divBdr>
          <w:divsChild>
            <w:div w:id="1551989018">
              <w:marLeft w:val="0"/>
              <w:marRight w:val="0"/>
              <w:marTop w:val="0"/>
              <w:marBottom w:val="0"/>
              <w:divBdr>
                <w:top w:val="none" w:sz="0" w:space="0" w:color="auto"/>
                <w:left w:val="none" w:sz="0" w:space="0" w:color="auto"/>
                <w:bottom w:val="none" w:sz="0" w:space="0" w:color="auto"/>
                <w:right w:val="none" w:sz="0" w:space="0" w:color="auto"/>
              </w:divBdr>
              <w:divsChild>
                <w:div w:id="2022394484">
                  <w:marLeft w:val="0"/>
                  <w:marRight w:val="0"/>
                  <w:marTop w:val="0"/>
                  <w:marBottom w:val="0"/>
                  <w:divBdr>
                    <w:top w:val="none" w:sz="0" w:space="0" w:color="auto"/>
                    <w:left w:val="none" w:sz="0" w:space="0" w:color="auto"/>
                    <w:bottom w:val="none" w:sz="0" w:space="0" w:color="auto"/>
                    <w:right w:val="none" w:sz="0" w:space="0" w:color="auto"/>
                  </w:divBdr>
                  <w:divsChild>
                    <w:div w:id="1699886317">
                      <w:marLeft w:val="0"/>
                      <w:marRight w:val="0"/>
                      <w:marTop w:val="0"/>
                      <w:marBottom w:val="0"/>
                      <w:divBdr>
                        <w:top w:val="none" w:sz="0" w:space="0" w:color="auto"/>
                        <w:left w:val="none" w:sz="0" w:space="0" w:color="auto"/>
                        <w:bottom w:val="none" w:sz="0" w:space="0" w:color="auto"/>
                        <w:right w:val="none" w:sz="0" w:space="0" w:color="auto"/>
                      </w:divBdr>
                      <w:divsChild>
                        <w:div w:id="2113937546">
                          <w:marLeft w:val="0"/>
                          <w:marRight w:val="0"/>
                          <w:marTop w:val="335"/>
                          <w:marBottom w:val="0"/>
                          <w:divBdr>
                            <w:top w:val="none" w:sz="0" w:space="0" w:color="auto"/>
                            <w:left w:val="none" w:sz="0" w:space="0" w:color="auto"/>
                            <w:bottom w:val="none" w:sz="0" w:space="0" w:color="auto"/>
                            <w:right w:val="none" w:sz="0" w:space="0" w:color="auto"/>
                          </w:divBdr>
                          <w:divsChild>
                            <w:div w:id="2067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664028">
      <w:bodyDiv w:val="1"/>
      <w:marLeft w:val="0"/>
      <w:marRight w:val="0"/>
      <w:marTop w:val="0"/>
      <w:marBottom w:val="0"/>
      <w:divBdr>
        <w:top w:val="none" w:sz="0" w:space="0" w:color="auto"/>
        <w:left w:val="none" w:sz="0" w:space="0" w:color="auto"/>
        <w:bottom w:val="none" w:sz="0" w:space="0" w:color="auto"/>
        <w:right w:val="none" w:sz="0" w:space="0" w:color="auto"/>
      </w:divBdr>
      <w:divsChild>
        <w:div w:id="455294538">
          <w:marLeft w:val="0"/>
          <w:marRight w:val="0"/>
          <w:marTop w:val="0"/>
          <w:marBottom w:val="0"/>
          <w:divBdr>
            <w:top w:val="none" w:sz="0" w:space="0" w:color="auto"/>
            <w:left w:val="none" w:sz="0" w:space="0" w:color="auto"/>
            <w:bottom w:val="none" w:sz="0" w:space="0" w:color="auto"/>
            <w:right w:val="none" w:sz="0" w:space="0" w:color="auto"/>
          </w:divBdr>
          <w:divsChild>
            <w:div w:id="1054618862">
              <w:marLeft w:val="0"/>
              <w:marRight w:val="0"/>
              <w:marTop w:val="0"/>
              <w:marBottom w:val="0"/>
              <w:divBdr>
                <w:top w:val="none" w:sz="0" w:space="0" w:color="auto"/>
                <w:left w:val="none" w:sz="0" w:space="0" w:color="auto"/>
                <w:bottom w:val="none" w:sz="0" w:space="0" w:color="auto"/>
                <w:right w:val="none" w:sz="0" w:space="0" w:color="auto"/>
              </w:divBdr>
              <w:divsChild>
                <w:div w:id="741635635">
                  <w:marLeft w:val="0"/>
                  <w:marRight w:val="0"/>
                  <w:marTop w:val="0"/>
                  <w:marBottom w:val="0"/>
                  <w:divBdr>
                    <w:top w:val="none" w:sz="0" w:space="0" w:color="auto"/>
                    <w:left w:val="none" w:sz="0" w:space="0" w:color="auto"/>
                    <w:bottom w:val="none" w:sz="0" w:space="0" w:color="auto"/>
                    <w:right w:val="none" w:sz="0" w:space="0" w:color="auto"/>
                  </w:divBdr>
                  <w:divsChild>
                    <w:div w:id="2102603940">
                      <w:marLeft w:val="0"/>
                      <w:marRight w:val="0"/>
                      <w:marTop w:val="0"/>
                      <w:marBottom w:val="0"/>
                      <w:divBdr>
                        <w:top w:val="none" w:sz="0" w:space="0" w:color="auto"/>
                        <w:left w:val="none" w:sz="0" w:space="0" w:color="auto"/>
                        <w:bottom w:val="none" w:sz="0" w:space="0" w:color="auto"/>
                        <w:right w:val="none" w:sz="0" w:space="0" w:color="auto"/>
                      </w:divBdr>
                      <w:divsChild>
                        <w:div w:id="705252534">
                          <w:marLeft w:val="0"/>
                          <w:marRight w:val="0"/>
                          <w:marTop w:val="335"/>
                          <w:marBottom w:val="0"/>
                          <w:divBdr>
                            <w:top w:val="none" w:sz="0" w:space="0" w:color="auto"/>
                            <w:left w:val="none" w:sz="0" w:space="0" w:color="auto"/>
                            <w:bottom w:val="none" w:sz="0" w:space="0" w:color="auto"/>
                            <w:right w:val="none" w:sz="0" w:space="0" w:color="auto"/>
                          </w:divBdr>
                          <w:divsChild>
                            <w:div w:id="1798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3762">
      <w:bodyDiv w:val="1"/>
      <w:marLeft w:val="0"/>
      <w:marRight w:val="0"/>
      <w:marTop w:val="0"/>
      <w:marBottom w:val="0"/>
      <w:divBdr>
        <w:top w:val="none" w:sz="0" w:space="0" w:color="auto"/>
        <w:left w:val="none" w:sz="0" w:space="0" w:color="auto"/>
        <w:bottom w:val="none" w:sz="0" w:space="0" w:color="auto"/>
        <w:right w:val="none" w:sz="0" w:space="0" w:color="auto"/>
      </w:divBdr>
    </w:div>
    <w:div w:id="1092704939">
      <w:bodyDiv w:val="1"/>
      <w:marLeft w:val="0"/>
      <w:marRight w:val="0"/>
      <w:marTop w:val="0"/>
      <w:marBottom w:val="0"/>
      <w:divBdr>
        <w:top w:val="none" w:sz="0" w:space="0" w:color="auto"/>
        <w:left w:val="none" w:sz="0" w:space="0" w:color="auto"/>
        <w:bottom w:val="none" w:sz="0" w:space="0" w:color="auto"/>
        <w:right w:val="none" w:sz="0" w:space="0" w:color="auto"/>
      </w:divBdr>
      <w:divsChild>
        <w:div w:id="1764689692">
          <w:marLeft w:val="0"/>
          <w:marRight w:val="0"/>
          <w:marTop w:val="0"/>
          <w:marBottom w:val="0"/>
          <w:divBdr>
            <w:top w:val="none" w:sz="0" w:space="0" w:color="auto"/>
            <w:left w:val="none" w:sz="0" w:space="0" w:color="auto"/>
            <w:bottom w:val="none" w:sz="0" w:space="0" w:color="auto"/>
            <w:right w:val="none" w:sz="0" w:space="0" w:color="auto"/>
          </w:divBdr>
          <w:divsChild>
            <w:div w:id="1294410554">
              <w:marLeft w:val="0"/>
              <w:marRight w:val="0"/>
              <w:marTop w:val="0"/>
              <w:marBottom w:val="0"/>
              <w:divBdr>
                <w:top w:val="none" w:sz="0" w:space="0" w:color="auto"/>
                <w:left w:val="none" w:sz="0" w:space="0" w:color="auto"/>
                <w:bottom w:val="none" w:sz="0" w:space="0" w:color="auto"/>
                <w:right w:val="none" w:sz="0" w:space="0" w:color="auto"/>
              </w:divBdr>
              <w:divsChild>
                <w:div w:id="1304698347">
                  <w:marLeft w:val="0"/>
                  <w:marRight w:val="0"/>
                  <w:marTop w:val="0"/>
                  <w:marBottom w:val="0"/>
                  <w:divBdr>
                    <w:top w:val="none" w:sz="0" w:space="0" w:color="auto"/>
                    <w:left w:val="none" w:sz="0" w:space="0" w:color="auto"/>
                    <w:bottom w:val="none" w:sz="0" w:space="0" w:color="auto"/>
                    <w:right w:val="none" w:sz="0" w:space="0" w:color="auto"/>
                  </w:divBdr>
                  <w:divsChild>
                    <w:div w:id="1145925051">
                      <w:marLeft w:val="0"/>
                      <w:marRight w:val="0"/>
                      <w:marTop w:val="0"/>
                      <w:marBottom w:val="0"/>
                      <w:divBdr>
                        <w:top w:val="none" w:sz="0" w:space="0" w:color="auto"/>
                        <w:left w:val="none" w:sz="0" w:space="0" w:color="auto"/>
                        <w:bottom w:val="none" w:sz="0" w:space="0" w:color="auto"/>
                        <w:right w:val="none" w:sz="0" w:space="0" w:color="auto"/>
                      </w:divBdr>
                      <w:divsChild>
                        <w:div w:id="101343639">
                          <w:marLeft w:val="0"/>
                          <w:marRight w:val="0"/>
                          <w:marTop w:val="0"/>
                          <w:marBottom w:val="0"/>
                          <w:divBdr>
                            <w:top w:val="none" w:sz="0" w:space="0" w:color="auto"/>
                            <w:left w:val="none" w:sz="0" w:space="0" w:color="auto"/>
                            <w:bottom w:val="none" w:sz="0" w:space="0" w:color="auto"/>
                            <w:right w:val="none" w:sz="0" w:space="0" w:color="auto"/>
                          </w:divBdr>
                          <w:divsChild>
                            <w:div w:id="8909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4971">
      <w:bodyDiv w:val="1"/>
      <w:marLeft w:val="0"/>
      <w:marRight w:val="0"/>
      <w:marTop w:val="0"/>
      <w:marBottom w:val="0"/>
      <w:divBdr>
        <w:top w:val="none" w:sz="0" w:space="0" w:color="auto"/>
        <w:left w:val="none" w:sz="0" w:space="0" w:color="auto"/>
        <w:bottom w:val="none" w:sz="0" w:space="0" w:color="auto"/>
        <w:right w:val="none" w:sz="0" w:space="0" w:color="auto"/>
      </w:divBdr>
      <w:divsChild>
        <w:div w:id="1242524124">
          <w:marLeft w:val="0"/>
          <w:marRight w:val="0"/>
          <w:marTop w:val="0"/>
          <w:marBottom w:val="0"/>
          <w:divBdr>
            <w:top w:val="none" w:sz="0" w:space="0" w:color="auto"/>
            <w:left w:val="none" w:sz="0" w:space="0" w:color="auto"/>
            <w:bottom w:val="none" w:sz="0" w:space="0" w:color="auto"/>
            <w:right w:val="none" w:sz="0" w:space="0" w:color="auto"/>
          </w:divBdr>
          <w:divsChild>
            <w:div w:id="1728189650">
              <w:marLeft w:val="0"/>
              <w:marRight w:val="0"/>
              <w:marTop w:val="0"/>
              <w:marBottom w:val="0"/>
              <w:divBdr>
                <w:top w:val="none" w:sz="0" w:space="0" w:color="auto"/>
                <w:left w:val="none" w:sz="0" w:space="0" w:color="auto"/>
                <w:bottom w:val="none" w:sz="0" w:space="0" w:color="auto"/>
                <w:right w:val="none" w:sz="0" w:space="0" w:color="auto"/>
              </w:divBdr>
              <w:divsChild>
                <w:div w:id="1135366246">
                  <w:marLeft w:val="0"/>
                  <w:marRight w:val="0"/>
                  <w:marTop w:val="0"/>
                  <w:marBottom w:val="0"/>
                  <w:divBdr>
                    <w:top w:val="none" w:sz="0" w:space="0" w:color="auto"/>
                    <w:left w:val="none" w:sz="0" w:space="0" w:color="auto"/>
                    <w:bottom w:val="none" w:sz="0" w:space="0" w:color="auto"/>
                    <w:right w:val="none" w:sz="0" w:space="0" w:color="auto"/>
                  </w:divBdr>
                  <w:divsChild>
                    <w:div w:id="308556692">
                      <w:marLeft w:val="0"/>
                      <w:marRight w:val="0"/>
                      <w:marTop w:val="0"/>
                      <w:marBottom w:val="0"/>
                      <w:divBdr>
                        <w:top w:val="none" w:sz="0" w:space="0" w:color="auto"/>
                        <w:left w:val="none" w:sz="0" w:space="0" w:color="auto"/>
                        <w:bottom w:val="none" w:sz="0" w:space="0" w:color="auto"/>
                        <w:right w:val="none" w:sz="0" w:space="0" w:color="auto"/>
                      </w:divBdr>
                      <w:divsChild>
                        <w:div w:id="1522086719">
                          <w:marLeft w:val="0"/>
                          <w:marRight w:val="0"/>
                          <w:marTop w:val="335"/>
                          <w:marBottom w:val="0"/>
                          <w:divBdr>
                            <w:top w:val="none" w:sz="0" w:space="0" w:color="auto"/>
                            <w:left w:val="none" w:sz="0" w:space="0" w:color="auto"/>
                            <w:bottom w:val="none" w:sz="0" w:space="0" w:color="auto"/>
                            <w:right w:val="none" w:sz="0" w:space="0" w:color="auto"/>
                          </w:divBdr>
                          <w:divsChild>
                            <w:div w:id="40789668">
                              <w:marLeft w:val="0"/>
                              <w:marRight w:val="0"/>
                              <w:marTop w:val="0"/>
                              <w:marBottom w:val="567"/>
                              <w:divBdr>
                                <w:top w:val="none" w:sz="0" w:space="0" w:color="auto"/>
                                <w:left w:val="none" w:sz="0" w:space="0" w:color="auto"/>
                                <w:bottom w:val="none" w:sz="0" w:space="0" w:color="auto"/>
                                <w:right w:val="none" w:sz="0" w:space="0" w:color="auto"/>
                              </w:divBdr>
                            </w:div>
                            <w:div w:id="2413311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53183">
      <w:bodyDiv w:val="1"/>
      <w:marLeft w:val="0"/>
      <w:marRight w:val="0"/>
      <w:marTop w:val="0"/>
      <w:marBottom w:val="0"/>
      <w:divBdr>
        <w:top w:val="none" w:sz="0" w:space="0" w:color="auto"/>
        <w:left w:val="none" w:sz="0" w:space="0" w:color="auto"/>
        <w:bottom w:val="none" w:sz="0" w:space="0" w:color="auto"/>
        <w:right w:val="none" w:sz="0" w:space="0" w:color="auto"/>
      </w:divBdr>
      <w:divsChild>
        <w:div w:id="1861043504">
          <w:marLeft w:val="0"/>
          <w:marRight w:val="0"/>
          <w:marTop w:val="0"/>
          <w:marBottom w:val="0"/>
          <w:divBdr>
            <w:top w:val="none" w:sz="0" w:space="0" w:color="auto"/>
            <w:left w:val="none" w:sz="0" w:space="0" w:color="auto"/>
            <w:bottom w:val="none" w:sz="0" w:space="0" w:color="auto"/>
            <w:right w:val="none" w:sz="0" w:space="0" w:color="auto"/>
          </w:divBdr>
          <w:divsChild>
            <w:div w:id="441534585">
              <w:marLeft w:val="0"/>
              <w:marRight w:val="0"/>
              <w:marTop w:val="0"/>
              <w:marBottom w:val="0"/>
              <w:divBdr>
                <w:top w:val="none" w:sz="0" w:space="0" w:color="auto"/>
                <w:left w:val="none" w:sz="0" w:space="0" w:color="auto"/>
                <w:bottom w:val="none" w:sz="0" w:space="0" w:color="auto"/>
                <w:right w:val="none" w:sz="0" w:space="0" w:color="auto"/>
              </w:divBdr>
              <w:divsChild>
                <w:div w:id="1159612875">
                  <w:marLeft w:val="0"/>
                  <w:marRight w:val="0"/>
                  <w:marTop w:val="0"/>
                  <w:marBottom w:val="0"/>
                  <w:divBdr>
                    <w:top w:val="none" w:sz="0" w:space="0" w:color="auto"/>
                    <w:left w:val="none" w:sz="0" w:space="0" w:color="auto"/>
                    <w:bottom w:val="none" w:sz="0" w:space="0" w:color="auto"/>
                    <w:right w:val="none" w:sz="0" w:space="0" w:color="auto"/>
                  </w:divBdr>
                  <w:divsChild>
                    <w:div w:id="2049908933">
                      <w:marLeft w:val="0"/>
                      <w:marRight w:val="0"/>
                      <w:marTop w:val="0"/>
                      <w:marBottom w:val="0"/>
                      <w:divBdr>
                        <w:top w:val="none" w:sz="0" w:space="0" w:color="auto"/>
                        <w:left w:val="none" w:sz="0" w:space="0" w:color="auto"/>
                        <w:bottom w:val="none" w:sz="0" w:space="0" w:color="auto"/>
                        <w:right w:val="none" w:sz="0" w:space="0" w:color="auto"/>
                      </w:divBdr>
                      <w:divsChild>
                        <w:div w:id="1638489328">
                          <w:marLeft w:val="0"/>
                          <w:marRight w:val="0"/>
                          <w:marTop w:val="300"/>
                          <w:marBottom w:val="0"/>
                          <w:divBdr>
                            <w:top w:val="none" w:sz="0" w:space="0" w:color="auto"/>
                            <w:left w:val="none" w:sz="0" w:space="0" w:color="auto"/>
                            <w:bottom w:val="none" w:sz="0" w:space="0" w:color="auto"/>
                            <w:right w:val="none" w:sz="0" w:space="0" w:color="auto"/>
                          </w:divBdr>
                          <w:divsChild>
                            <w:div w:id="1069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660">
      <w:bodyDiv w:val="1"/>
      <w:marLeft w:val="0"/>
      <w:marRight w:val="0"/>
      <w:marTop w:val="0"/>
      <w:marBottom w:val="0"/>
      <w:divBdr>
        <w:top w:val="none" w:sz="0" w:space="0" w:color="auto"/>
        <w:left w:val="none" w:sz="0" w:space="0" w:color="auto"/>
        <w:bottom w:val="none" w:sz="0" w:space="0" w:color="auto"/>
        <w:right w:val="none" w:sz="0" w:space="0" w:color="auto"/>
      </w:divBdr>
      <w:divsChild>
        <w:div w:id="1185367538">
          <w:marLeft w:val="0"/>
          <w:marRight w:val="0"/>
          <w:marTop w:val="0"/>
          <w:marBottom w:val="0"/>
          <w:divBdr>
            <w:top w:val="none" w:sz="0" w:space="0" w:color="auto"/>
            <w:left w:val="none" w:sz="0" w:space="0" w:color="auto"/>
            <w:bottom w:val="none" w:sz="0" w:space="0" w:color="auto"/>
            <w:right w:val="none" w:sz="0" w:space="0" w:color="auto"/>
          </w:divBdr>
          <w:divsChild>
            <w:div w:id="1127117363">
              <w:marLeft w:val="0"/>
              <w:marRight w:val="0"/>
              <w:marTop w:val="0"/>
              <w:marBottom w:val="0"/>
              <w:divBdr>
                <w:top w:val="none" w:sz="0" w:space="0" w:color="auto"/>
                <w:left w:val="none" w:sz="0" w:space="0" w:color="auto"/>
                <w:bottom w:val="none" w:sz="0" w:space="0" w:color="auto"/>
                <w:right w:val="none" w:sz="0" w:space="0" w:color="auto"/>
              </w:divBdr>
              <w:divsChild>
                <w:div w:id="324743944">
                  <w:marLeft w:val="0"/>
                  <w:marRight w:val="0"/>
                  <w:marTop w:val="0"/>
                  <w:marBottom w:val="0"/>
                  <w:divBdr>
                    <w:top w:val="none" w:sz="0" w:space="0" w:color="auto"/>
                    <w:left w:val="none" w:sz="0" w:space="0" w:color="auto"/>
                    <w:bottom w:val="none" w:sz="0" w:space="0" w:color="auto"/>
                    <w:right w:val="none" w:sz="0" w:space="0" w:color="auto"/>
                  </w:divBdr>
                  <w:divsChild>
                    <w:div w:id="1300110495">
                      <w:marLeft w:val="0"/>
                      <w:marRight w:val="0"/>
                      <w:marTop w:val="0"/>
                      <w:marBottom w:val="0"/>
                      <w:divBdr>
                        <w:top w:val="none" w:sz="0" w:space="0" w:color="auto"/>
                        <w:left w:val="none" w:sz="0" w:space="0" w:color="auto"/>
                        <w:bottom w:val="none" w:sz="0" w:space="0" w:color="auto"/>
                        <w:right w:val="none" w:sz="0" w:space="0" w:color="auto"/>
                      </w:divBdr>
                      <w:divsChild>
                        <w:div w:id="1306396779">
                          <w:marLeft w:val="167"/>
                          <w:marRight w:val="0"/>
                          <w:marTop w:val="0"/>
                          <w:marBottom w:val="0"/>
                          <w:divBdr>
                            <w:top w:val="none" w:sz="0" w:space="0" w:color="auto"/>
                            <w:left w:val="none" w:sz="0" w:space="0" w:color="auto"/>
                            <w:bottom w:val="none" w:sz="0" w:space="0" w:color="auto"/>
                            <w:right w:val="none" w:sz="0" w:space="0" w:color="auto"/>
                          </w:divBdr>
                          <w:divsChild>
                            <w:div w:id="2092311293">
                              <w:marLeft w:val="0"/>
                              <w:marRight w:val="0"/>
                              <w:marTop w:val="0"/>
                              <w:marBottom w:val="0"/>
                              <w:divBdr>
                                <w:top w:val="none" w:sz="0" w:space="0" w:color="auto"/>
                                <w:left w:val="none" w:sz="0" w:space="0" w:color="auto"/>
                                <w:bottom w:val="none" w:sz="0" w:space="0" w:color="auto"/>
                                <w:right w:val="none" w:sz="0" w:space="0" w:color="auto"/>
                              </w:divBdr>
                              <w:divsChild>
                                <w:div w:id="1542015465">
                                  <w:marLeft w:val="0"/>
                                  <w:marRight w:val="0"/>
                                  <w:marTop w:val="0"/>
                                  <w:marBottom w:val="0"/>
                                  <w:divBdr>
                                    <w:top w:val="none" w:sz="0" w:space="0" w:color="auto"/>
                                    <w:left w:val="none" w:sz="0" w:space="0" w:color="auto"/>
                                    <w:bottom w:val="none" w:sz="0" w:space="0" w:color="auto"/>
                                    <w:right w:val="none" w:sz="0" w:space="0" w:color="auto"/>
                                  </w:divBdr>
                                </w:div>
                                <w:div w:id="1696274594">
                                  <w:marLeft w:val="0"/>
                                  <w:marRight w:val="0"/>
                                  <w:marTop w:val="0"/>
                                  <w:marBottom w:val="0"/>
                                  <w:divBdr>
                                    <w:top w:val="none" w:sz="0" w:space="0" w:color="auto"/>
                                    <w:left w:val="none" w:sz="0" w:space="0" w:color="auto"/>
                                    <w:bottom w:val="none" w:sz="0" w:space="0" w:color="auto"/>
                                    <w:right w:val="none" w:sz="0" w:space="0" w:color="auto"/>
                                  </w:divBdr>
                                  <w:divsChild>
                                    <w:div w:id="588120133">
                                      <w:marLeft w:val="0"/>
                                      <w:marRight w:val="0"/>
                                      <w:marTop w:val="0"/>
                                      <w:marBottom w:val="0"/>
                                      <w:divBdr>
                                        <w:top w:val="none" w:sz="0" w:space="0" w:color="auto"/>
                                        <w:left w:val="none" w:sz="0" w:space="0" w:color="auto"/>
                                        <w:bottom w:val="none" w:sz="0" w:space="0" w:color="auto"/>
                                        <w:right w:val="none" w:sz="0" w:space="0" w:color="auto"/>
                                      </w:divBdr>
                                      <w:divsChild>
                                        <w:div w:id="264388170">
                                          <w:marLeft w:val="0"/>
                                          <w:marRight w:val="0"/>
                                          <w:marTop w:val="0"/>
                                          <w:marBottom w:val="0"/>
                                          <w:divBdr>
                                            <w:top w:val="none" w:sz="0" w:space="0" w:color="auto"/>
                                            <w:left w:val="none" w:sz="0" w:space="0" w:color="auto"/>
                                            <w:bottom w:val="none" w:sz="0" w:space="0" w:color="auto"/>
                                            <w:right w:val="none" w:sz="0" w:space="0" w:color="auto"/>
                                          </w:divBdr>
                                        </w:div>
                                        <w:div w:id="1418136064">
                                          <w:marLeft w:val="0"/>
                                          <w:marRight w:val="0"/>
                                          <w:marTop w:val="0"/>
                                          <w:marBottom w:val="0"/>
                                          <w:divBdr>
                                            <w:top w:val="none" w:sz="0" w:space="0" w:color="auto"/>
                                            <w:left w:val="none" w:sz="0" w:space="0" w:color="auto"/>
                                            <w:bottom w:val="none" w:sz="0" w:space="0" w:color="auto"/>
                                            <w:right w:val="none" w:sz="0" w:space="0" w:color="auto"/>
                                          </w:divBdr>
                                          <w:divsChild>
                                            <w:div w:id="127477354">
                                              <w:marLeft w:val="0"/>
                                              <w:marRight w:val="301"/>
                                              <w:marTop w:val="0"/>
                                              <w:marBottom w:val="0"/>
                                              <w:divBdr>
                                                <w:top w:val="none" w:sz="0" w:space="0" w:color="auto"/>
                                                <w:left w:val="none" w:sz="0" w:space="0" w:color="auto"/>
                                                <w:bottom w:val="none" w:sz="0" w:space="0" w:color="auto"/>
                                                <w:right w:val="none" w:sz="0" w:space="0" w:color="auto"/>
                                              </w:divBdr>
                                              <w:divsChild>
                                                <w:div w:id="374963976">
                                                  <w:marLeft w:val="0"/>
                                                  <w:marRight w:val="0"/>
                                                  <w:marTop w:val="0"/>
                                                  <w:marBottom w:val="0"/>
                                                  <w:divBdr>
                                                    <w:top w:val="none" w:sz="0" w:space="0" w:color="auto"/>
                                                    <w:left w:val="none" w:sz="0" w:space="0" w:color="auto"/>
                                                    <w:bottom w:val="none" w:sz="0" w:space="0" w:color="auto"/>
                                                    <w:right w:val="none" w:sz="0" w:space="0" w:color="auto"/>
                                                  </w:divBdr>
                                                </w:div>
                                                <w:div w:id="535510956">
                                                  <w:marLeft w:val="0"/>
                                                  <w:marRight w:val="0"/>
                                                  <w:marTop w:val="0"/>
                                                  <w:marBottom w:val="0"/>
                                                  <w:divBdr>
                                                    <w:top w:val="none" w:sz="0" w:space="0" w:color="auto"/>
                                                    <w:left w:val="none" w:sz="0" w:space="0" w:color="auto"/>
                                                    <w:bottom w:val="none" w:sz="0" w:space="0" w:color="auto"/>
                                                    <w:right w:val="none" w:sz="0" w:space="0" w:color="auto"/>
                                                  </w:divBdr>
                                                </w:div>
                                                <w:div w:id="1055930697">
                                                  <w:marLeft w:val="0"/>
                                                  <w:marRight w:val="0"/>
                                                  <w:marTop w:val="0"/>
                                                  <w:marBottom w:val="0"/>
                                                  <w:divBdr>
                                                    <w:top w:val="none" w:sz="0" w:space="0" w:color="auto"/>
                                                    <w:left w:val="none" w:sz="0" w:space="0" w:color="auto"/>
                                                    <w:bottom w:val="none" w:sz="0" w:space="0" w:color="auto"/>
                                                    <w:right w:val="none" w:sz="0" w:space="0" w:color="auto"/>
                                                  </w:divBdr>
                                                </w:div>
                                                <w:div w:id="1258244772">
                                                  <w:marLeft w:val="0"/>
                                                  <w:marRight w:val="0"/>
                                                  <w:marTop w:val="0"/>
                                                  <w:marBottom w:val="0"/>
                                                  <w:divBdr>
                                                    <w:top w:val="none" w:sz="0" w:space="0" w:color="auto"/>
                                                    <w:left w:val="none" w:sz="0" w:space="0" w:color="auto"/>
                                                    <w:bottom w:val="none" w:sz="0" w:space="0" w:color="auto"/>
                                                    <w:right w:val="none" w:sz="0" w:space="0" w:color="auto"/>
                                                  </w:divBdr>
                                                </w:div>
                                                <w:div w:id="1352993361">
                                                  <w:marLeft w:val="0"/>
                                                  <w:marRight w:val="0"/>
                                                  <w:marTop w:val="0"/>
                                                  <w:marBottom w:val="0"/>
                                                  <w:divBdr>
                                                    <w:top w:val="none" w:sz="0" w:space="0" w:color="auto"/>
                                                    <w:left w:val="none" w:sz="0" w:space="0" w:color="auto"/>
                                                    <w:bottom w:val="none" w:sz="0" w:space="0" w:color="auto"/>
                                                    <w:right w:val="none" w:sz="0" w:space="0" w:color="auto"/>
                                                  </w:divBdr>
                                                </w:div>
                                                <w:div w:id="1417675627">
                                                  <w:marLeft w:val="0"/>
                                                  <w:marRight w:val="0"/>
                                                  <w:marTop w:val="0"/>
                                                  <w:marBottom w:val="0"/>
                                                  <w:divBdr>
                                                    <w:top w:val="none" w:sz="0" w:space="0" w:color="auto"/>
                                                    <w:left w:val="none" w:sz="0" w:space="0" w:color="auto"/>
                                                    <w:bottom w:val="none" w:sz="0" w:space="0" w:color="auto"/>
                                                    <w:right w:val="none" w:sz="0" w:space="0" w:color="auto"/>
                                                  </w:divBdr>
                                                </w:div>
                                                <w:div w:id="1893342437">
                                                  <w:marLeft w:val="0"/>
                                                  <w:marRight w:val="0"/>
                                                  <w:marTop w:val="0"/>
                                                  <w:marBottom w:val="0"/>
                                                  <w:divBdr>
                                                    <w:top w:val="none" w:sz="0" w:space="0" w:color="auto"/>
                                                    <w:left w:val="none" w:sz="0" w:space="0" w:color="auto"/>
                                                    <w:bottom w:val="none" w:sz="0" w:space="0" w:color="auto"/>
                                                    <w:right w:val="none" w:sz="0" w:space="0" w:color="auto"/>
                                                  </w:divBdr>
                                                </w:div>
                                                <w:div w:id="1993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98542">
                          <w:marLeft w:val="0"/>
                          <w:marRight w:val="0"/>
                          <w:marTop w:val="335"/>
                          <w:marBottom w:val="0"/>
                          <w:divBdr>
                            <w:top w:val="none" w:sz="0" w:space="0" w:color="auto"/>
                            <w:left w:val="none" w:sz="0" w:space="0" w:color="auto"/>
                            <w:bottom w:val="none" w:sz="0" w:space="0" w:color="auto"/>
                            <w:right w:val="none" w:sz="0" w:space="0" w:color="auto"/>
                          </w:divBdr>
                          <w:divsChild>
                            <w:div w:id="118040374">
                              <w:marLeft w:val="0"/>
                              <w:marRight w:val="0"/>
                              <w:marTop w:val="0"/>
                              <w:marBottom w:val="567"/>
                              <w:divBdr>
                                <w:top w:val="none" w:sz="0" w:space="0" w:color="auto"/>
                                <w:left w:val="none" w:sz="0" w:space="0" w:color="auto"/>
                                <w:bottom w:val="none" w:sz="0" w:space="0" w:color="auto"/>
                                <w:right w:val="none" w:sz="0" w:space="0" w:color="auto"/>
                              </w:divBdr>
                            </w:div>
                            <w:div w:id="149516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15638">
      <w:bodyDiv w:val="1"/>
      <w:marLeft w:val="0"/>
      <w:marRight w:val="0"/>
      <w:marTop w:val="0"/>
      <w:marBottom w:val="0"/>
      <w:divBdr>
        <w:top w:val="none" w:sz="0" w:space="0" w:color="auto"/>
        <w:left w:val="none" w:sz="0" w:space="0" w:color="auto"/>
        <w:bottom w:val="none" w:sz="0" w:space="0" w:color="auto"/>
        <w:right w:val="none" w:sz="0" w:space="0" w:color="auto"/>
      </w:divBdr>
      <w:divsChild>
        <w:div w:id="375083480">
          <w:marLeft w:val="0"/>
          <w:marRight w:val="0"/>
          <w:marTop w:val="0"/>
          <w:marBottom w:val="0"/>
          <w:divBdr>
            <w:top w:val="none" w:sz="0" w:space="0" w:color="auto"/>
            <w:left w:val="none" w:sz="0" w:space="0" w:color="auto"/>
            <w:bottom w:val="none" w:sz="0" w:space="0" w:color="auto"/>
            <w:right w:val="none" w:sz="0" w:space="0" w:color="auto"/>
          </w:divBdr>
          <w:divsChild>
            <w:div w:id="505360741">
              <w:marLeft w:val="0"/>
              <w:marRight w:val="0"/>
              <w:marTop w:val="0"/>
              <w:marBottom w:val="0"/>
              <w:divBdr>
                <w:top w:val="none" w:sz="0" w:space="0" w:color="auto"/>
                <w:left w:val="none" w:sz="0" w:space="0" w:color="auto"/>
                <w:bottom w:val="none" w:sz="0" w:space="0" w:color="auto"/>
                <w:right w:val="none" w:sz="0" w:space="0" w:color="auto"/>
              </w:divBdr>
              <w:divsChild>
                <w:div w:id="637151075">
                  <w:marLeft w:val="0"/>
                  <w:marRight w:val="0"/>
                  <w:marTop w:val="0"/>
                  <w:marBottom w:val="0"/>
                  <w:divBdr>
                    <w:top w:val="none" w:sz="0" w:space="0" w:color="auto"/>
                    <w:left w:val="none" w:sz="0" w:space="0" w:color="auto"/>
                    <w:bottom w:val="none" w:sz="0" w:space="0" w:color="auto"/>
                    <w:right w:val="none" w:sz="0" w:space="0" w:color="auto"/>
                  </w:divBdr>
                  <w:divsChild>
                    <w:div w:id="1391804912">
                      <w:marLeft w:val="0"/>
                      <w:marRight w:val="0"/>
                      <w:marTop w:val="0"/>
                      <w:marBottom w:val="0"/>
                      <w:divBdr>
                        <w:top w:val="none" w:sz="0" w:space="0" w:color="auto"/>
                        <w:left w:val="none" w:sz="0" w:space="0" w:color="auto"/>
                        <w:bottom w:val="none" w:sz="0" w:space="0" w:color="auto"/>
                        <w:right w:val="none" w:sz="0" w:space="0" w:color="auto"/>
                      </w:divBdr>
                      <w:divsChild>
                        <w:div w:id="1180706587">
                          <w:marLeft w:val="162"/>
                          <w:marRight w:val="0"/>
                          <w:marTop w:val="0"/>
                          <w:marBottom w:val="0"/>
                          <w:divBdr>
                            <w:top w:val="none" w:sz="0" w:space="0" w:color="auto"/>
                            <w:left w:val="none" w:sz="0" w:space="0" w:color="auto"/>
                            <w:bottom w:val="none" w:sz="0" w:space="0" w:color="auto"/>
                            <w:right w:val="none" w:sz="0" w:space="0" w:color="auto"/>
                          </w:divBdr>
                          <w:divsChild>
                            <w:div w:id="344327807">
                              <w:marLeft w:val="0"/>
                              <w:marRight w:val="0"/>
                              <w:marTop w:val="0"/>
                              <w:marBottom w:val="0"/>
                              <w:divBdr>
                                <w:top w:val="none" w:sz="0" w:space="0" w:color="auto"/>
                                <w:left w:val="none" w:sz="0" w:space="0" w:color="auto"/>
                                <w:bottom w:val="none" w:sz="0" w:space="0" w:color="auto"/>
                                <w:right w:val="none" w:sz="0" w:space="0" w:color="auto"/>
                              </w:divBdr>
                              <w:divsChild>
                                <w:div w:id="1809012917">
                                  <w:marLeft w:val="0"/>
                                  <w:marRight w:val="0"/>
                                  <w:marTop w:val="0"/>
                                  <w:marBottom w:val="0"/>
                                  <w:divBdr>
                                    <w:top w:val="none" w:sz="0" w:space="0" w:color="auto"/>
                                    <w:left w:val="none" w:sz="0" w:space="0" w:color="auto"/>
                                    <w:bottom w:val="none" w:sz="0" w:space="0" w:color="auto"/>
                                    <w:right w:val="none" w:sz="0" w:space="0" w:color="auto"/>
                                  </w:divBdr>
                                </w:div>
                                <w:div w:id="2140760345">
                                  <w:marLeft w:val="0"/>
                                  <w:marRight w:val="0"/>
                                  <w:marTop w:val="0"/>
                                  <w:marBottom w:val="0"/>
                                  <w:divBdr>
                                    <w:top w:val="none" w:sz="0" w:space="0" w:color="auto"/>
                                    <w:left w:val="none" w:sz="0" w:space="0" w:color="auto"/>
                                    <w:bottom w:val="none" w:sz="0" w:space="0" w:color="auto"/>
                                    <w:right w:val="none" w:sz="0" w:space="0" w:color="auto"/>
                                  </w:divBdr>
                                  <w:divsChild>
                                    <w:div w:id="464544291">
                                      <w:marLeft w:val="0"/>
                                      <w:marRight w:val="0"/>
                                      <w:marTop w:val="0"/>
                                      <w:marBottom w:val="0"/>
                                      <w:divBdr>
                                        <w:top w:val="none" w:sz="0" w:space="0" w:color="auto"/>
                                        <w:left w:val="none" w:sz="0" w:space="0" w:color="auto"/>
                                        <w:bottom w:val="none" w:sz="0" w:space="0" w:color="auto"/>
                                        <w:right w:val="none" w:sz="0" w:space="0" w:color="auto"/>
                                      </w:divBdr>
                                      <w:divsChild>
                                        <w:div w:id="1280650924">
                                          <w:marLeft w:val="0"/>
                                          <w:marRight w:val="0"/>
                                          <w:marTop w:val="0"/>
                                          <w:marBottom w:val="0"/>
                                          <w:divBdr>
                                            <w:top w:val="none" w:sz="0" w:space="0" w:color="auto"/>
                                            <w:left w:val="none" w:sz="0" w:space="0" w:color="auto"/>
                                            <w:bottom w:val="none" w:sz="0" w:space="0" w:color="auto"/>
                                            <w:right w:val="none" w:sz="0" w:space="0" w:color="auto"/>
                                          </w:divBdr>
                                        </w:div>
                                        <w:div w:id="1997880558">
                                          <w:marLeft w:val="0"/>
                                          <w:marRight w:val="0"/>
                                          <w:marTop w:val="0"/>
                                          <w:marBottom w:val="0"/>
                                          <w:divBdr>
                                            <w:top w:val="none" w:sz="0" w:space="0" w:color="auto"/>
                                            <w:left w:val="none" w:sz="0" w:space="0" w:color="auto"/>
                                            <w:bottom w:val="none" w:sz="0" w:space="0" w:color="auto"/>
                                            <w:right w:val="none" w:sz="0" w:space="0" w:color="auto"/>
                                          </w:divBdr>
                                          <w:divsChild>
                                            <w:div w:id="593897331">
                                              <w:marLeft w:val="0"/>
                                              <w:marRight w:val="291"/>
                                              <w:marTop w:val="0"/>
                                              <w:marBottom w:val="0"/>
                                              <w:divBdr>
                                                <w:top w:val="none" w:sz="0" w:space="0" w:color="auto"/>
                                                <w:left w:val="none" w:sz="0" w:space="0" w:color="auto"/>
                                                <w:bottom w:val="none" w:sz="0" w:space="0" w:color="auto"/>
                                                <w:right w:val="none" w:sz="0" w:space="0" w:color="auto"/>
                                              </w:divBdr>
                                              <w:divsChild>
                                                <w:div w:id="242571876">
                                                  <w:marLeft w:val="0"/>
                                                  <w:marRight w:val="0"/>
                                                  <w:marTop w:val="0"/>
                                                  <w:marBottom w:val="0"/>
                                                  <w:divBdr>
                                                    <w:top w:val="none" w:sz="0" w:space="0" w:color="auto"/>
                                                    <w:left w:val="none" w:sz="0" w:space="0" w:color="auto"/>
                                                    <w:bottom w:val="none" w:sz="0" w:space="0" w:color="auto"/>
                                                    <w:right w:val="none" w:sz="0" w:space="0" w:color="auto"/>
                                                  </w:divBdr>
                                                </w:div>
                                                <w:div w:id="359623762">
                                                  <w:marLeft w:val="0"/>
                                                  <w:marRight w:val="0"/>
                                                  <w:marTop w:val="0"/>
                                                  <w:marBottom w:val="0"/>
                                                  <w:divBdr>
                                                    <w:top w:val="none" w:sz="0" w:space="0" w:color="auto"/>
                                                    <w:left w:val="none" w:sz="0" w:space="0" w:color="auto"/>
                                                    <w:bottom w:val="none" w:sz="0" w:space="0" w:color="auto"/>
                                                    <w:right w:val="none" w:sz="0" w:space="0" w:color="auto"/>
                                                  </w:divBdr>
                                                </w:div>
                                                <w:div w:id="387730571">
                                                  <w:marLeft w:val="0"/>
                                                  <w:marRight w:val="0"/>
                                                  <w:marTop w:val="0"/>
                                                  <w:marBottom w:val="0"/>
                                                  <w:divBdr>
                                                    <w:top w:val="none" w:sz="0" w:space="0" w:color="auto"/>
                                                    <w:left w:val="none" w:sz="0" w:space="0" w:color="auto"/>
                                                    <w:bottom w:val="none" w:sz="0" w:space="0" w:color="auto"/>
                                                    <w:right w:val="none" w:sz="0" w:space="0" w:color="auto"/>
                                                  </w:divBdr>
                                                </w:div>
                                                <w:div w:id="947544469">
                                                  <w:marLeft w:val="0"/>
                                                  <w:marRight w:val="0"/>
                                                  <w:marTop w:val="0"/>
                                                  <w:marBottom w:val="0"/>
                                                  <w:divBdr>
                                                    <w:top w:val="none" w:sz="0" w:space="0" w:color="auto"/>
                                                    <w:left w:val="none" w:sz="0" w:space="0" w:color="auto"/>
                                                    <w:bottom w:val="none" w:sz="0" w:space="0" w:color="auto"/>
                                                    <w:right w:val="none" w:sz="0" w:space="0" w:color="auto"/>
                                                  </w:divBdr>
                                                </w:div>
                                                <w:div w:id="959604472">
                                                  <w:marLeft w:val="0"/>
                                                  <w:marRight w:val="0"/>
                                                  <w:marTop w:val="0"/>
                                                  <w:marBottom w:val="0"/>
                                                  <w:divBdr>
                                                    <w:top w:val="none" w:sz="0" w:space="0" w:color="auto"/>
                                                    <w:left w:val="none" w:sz="0" w:space="0" w:color="auto"/>
                                                    <w:bottom w:val="none" w:sz="0" w:space="0" w:color="auto"/>
                                                    <w:right w:val="none" w:sz="0" w:space="0" w:color="auto"/>
                                                  </w:divBdr>
                                                </w:div>
                                                <w:div w:id="1094283603">
                                                  <w:marLeft w:val="0"/>
                                                  <w:marRight w:val="0"/>
                                                  <w:marTop w:val="0"/>
                                                  <w:marBottom w:val="0"/>
                                                  <w:divBdr>
                                                    <w:top w:val="none" w:sz="0" w:space="0" w:color="auto"/>
                                                    <w:left w:val="none" w:sz="0" w:space="0" w:color="auto"/>
                                                    <w:bottom w:val="none" w:sz="0" w:space="0" w:color="auto"/>
                                                    <w:right w:val="none" w:sz="0" w:space="0" w:color="auto"/>
                                                  </w:divBdr>
                                                </w:div>
                                                <w:div w:id="1640959746">
                                                  <w:marLeft w:val="0"/>
                                                  <w:marRight w:val="0"/>
                                                  <w:marTop w:val="0"/>
                                                  <w:marBottom w:val="0"/>
                                                  <w:divBdr>
                                                    <w:top w:val="none" w:sz="0" w:space="0" w:color="auto"/>
                                                    <w:left w:val="none" w:sz="0" w:space="0" w:color="auto"/>
                                                    <w:bottom w:val="none" w:sz="0" w:space="0" w:color="auto"/>
                                                    <w:right w:val="none" w:sz="0" w:space="0" w:color="auto"/>
                                                  </w:divBdr>
                                                </w:div>
                                                <w:div w:id="1881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924">
                          <w:marLeft w:val="0"/>
                          <w:marRight w:val="0"/>
                          <w:marTop w:val="324"/>
                          <w:marBottom w:val="0"/>
                          <w:divBdr>
                            <w:top w:val="none" w:sz="0" w:space="0" w:color="auto"/>
                            <w:left w:val="none" w:sz="0" w:space="0" w:color="auto"/>
                            <w:bottom w:val="none" w:sz="0" w:space="0" w:color="auto"/>
                            <w:right w:val="none" w:sz="0" w:space="0" w:color="auto"/>
                          </w:divBdr>
                          <w:divsChild>
                            <w:div w:id="90782854">
                              <w:marLeft w:val="0"/>
                              <w:marRight w:val="0"/>
                              <w:marTop w:val="0"/>
                              <w:marBottom w:val="567"/>
                              <w:divBdr>
                                <w:top w:val="none" w:sz="0" w:space="0" w:color="auto"/>
                                <w:left w:val="none" w:sz="0" w:space="0" w:color="auto"/>
                                <w:bottom w:val="none" w:sz="0" w:space="0" w:color="auto"/>
                                <w:right w:val="none" w:sz="0" w:space="0" w:color="auto"/>
                              </w:divBdr>
                            </w:div>
                            <w:div w:id="12158931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ja.lukjanova@ur.gov.lv" TargetMode="External"/><Relationship Id="rId4" Type="http://schemas.microsoft.com/office/2007/relationships/stylesWithEffects" Target="stylesWithEffects.xml"/><Relationship Id="rId9" Type="http://schemas.openxmlformats.org/officeDocument/2006/relationships/hyperlink" Target="mailto:Kaspars.Vecozols@t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5333-6403-418D-BF11-CD40633C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10176</Words>
  <Characters>5801</Characters>
  <Application>Microsoft Office Word</Application>
  <DocSecurity>4</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Ministru kabineta instrukcijas projekts “Tiesību akta projekta sākotnējās ietekmes izvērtēšanas kārtība”</vt:lpstr>
    </vt:vector>
  </TitlesOfParts>
  <Company>Tieslietu ministrija</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Kaspars Vecozols</dc:creator>
  <dc:description>K.Vecozols, 67036948
fakss: 67036935
Kaspars.Vecozols@tm.gov.lv
J. Lukjanova
67031848, julija.lukjanova@ur.gov.lv</dc:description>
  <cp:lastModifiedBy>Kaspars Vecozols</cp:lastModifiedBy>
  <cp:revision>2</cp:revision>
  <cp:lastPrinted>2015-03-05T14:39:00Z</cp:lastPrinted>
  <dcterms:created xsi:type="dcterms:W3CDTF">2015-03-25T13:48:00Z</dcterms:created>
  <dcterms:modified xsi:type="dcterms:W3CDTF">2015-03-25T13:48:00Z</dcterms:modified>
</cp:coreProperties>
</file>