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91" w:rsidRPr="00FA2091" w:rsidRDefault="00154CC1" w:rsidP="00FA2091">
      <w:pPr>
        <w:jc w:val="right"/>
        <w:rPr>
          <w:szCs w:val="28"/>
        </w:rPr>
      </w:pPr>
      <w:r>
        <w:rPr>
          <w:szCs w:val="28"/>
        </w:rPr>
        <w:t>3</w:t>
      </w:r>
      <w:r w:rsidR="00FA2091" w:rsidRPr="00FA2091">
        <w:rPr>
          <w:szCs w:val="28"/>
        </w:rPr>
        <w:t>.pielikums</w:t>
      </w:r>
      <w:r w:rsidR="00FA2091" w:rsidRPr="00FA2091">
        <w:rPr>
          <w:szCs w:val="28"/>
        </w:rPr>
        <w:br/>
        <w:t>Ministru kabineta</w:t>
      </w:r>
      <w:r w:rsidR="00FA2091" w:rsidRPr="00FA2091">
        <w:rPr>
          <w:szCs w:val="28"/>
        </w:rPr>
        <w:br/>
        <w:t>201</w:t>
      </w:r>
      <w:r w:rsidR="00401163">
        <w:rPr>
          <w:szCs w:val="28"/>
        </w:rPr>
        <w:t>5</w:t>
      </w:r>
      <w:r w:rsidR="00FA2091" w:rsidRPr="00FA2091">
        <w:rPr>
          <w:szCs w:val="28"/>
        </w:rPr>
        <w:t>.gada</w:t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  <w:t>____</w:t>
      </w:r>
      <w:r w:rsidR="00CC74ED" w:rsidRPr="00FA2091">
        <w:rPr>
          <w:szCs w:val="28"/>
        </w:rPr>
        <w:t xml:space="preserve"> </w:t>
      </w:r>
      <w:r w:rsidR="00FA2091" w:rsidRPr="00FA2091">
        <w:rPr>
          <w:szCs w:val="28"/>
        </w:rPr>
        <w:br/>
        <w:t>noteikumiem Nr.</w:t>
      </w:r>
    </w:p>
    <w:p w:rsidR="008A1185" w:rsidRPr="00FE2DFB" w:rsidRDefault="008A1185" w:rsidP="008A1185">
      <w:pPr>
        <w:jc w:val="right"/>
        <w:rPr>
          <w:szCs w:val="28"/>
        </w:rPr>
      </w:pPr>
    </w:p>
    <w:p w:rsidR="008A1185" w:rsidRPr="00EB4720" w:rsidRDefault="008A1185" w:rsidP="008A1185">
      <w:pPr>
        <w:jc w:val="center"/>
        <w:rPr>
          <w:b/>
          <w:bCs/>
          <w:szCs w:val="28"/>
        </w:rPr>
      </w:pPr>
    </w:p>
    <w:p w:rsidR="00EB4720" w:rsidRPr="00673275" w:rsidRDefault="00EB4720" w:rsidP="00EB4720">
      <w:pPr>
        <w:jc w:val="center"/>
        <w:rPr>
          <w:b/>
          <w:bCs/>
        </w:rPr>
      </w:pPr>
      <w:bookmarkStart w:id="0" w:name="349914"/>
      <w:bookmarkEnd w:id="0"/>
      <w:r w:rsidRPr="00673275">
        <w:rPr>
          <w:b/>
          <w:bCs/>
        </w:rPr>
        <w:t>Atbalsta intensitātes aprēķina metodika</w:t>
      </w:r>
    </w:p>
    <w:p w:rsidR="00EB4720" w:rsidRPr="00EB4720" w:rsidRDefault="00EB4720" w:rsidP="00EB4720">
      <w:pPr>
        <w:ind w:firstLine="301"/>
        <w:jc w:val="both"/>
        <w:rPr>
          <w:rFonts w:ascii="Arial" w:hAnsi="Arial" w:cs="Arial"/>
          <w:sz w:val="20"/>
          <w:szCs w:val="20"/>
        </w:rPr>
      </w:pPr>
    </w:p>
    <w:p w:rsidR="00EB4720" w:rsidRPr="00673275" w:rsidRDefault="00EB4720" w:rsidP="00EB4720">
      <w:pPr>
        <w:ind w:firstLine="301"/>
        <w:jc w:val="both"/>
      </w:pPr>
      <w:r w:rsidRPr="00673275">
        <w:t>Atbilstoši atbalsta intensitātes metodikai izmanto šādu formulu:</w:t>
      </w:r>
    </w:p>
    <w:p w:rsidR="00EB4720" w:rsidRPr="00673275" w:rsidRDefault="00EB4720" w:rsidP="00EB4720">
      <w:pPr>
        <w:ind w:firstLine="301"/>
        <w:jc w:val="center"/>
      </w:pPr>
      <w:r w:rsidRPr="00673275">
        <w:t xml:space="preserve">atbalsta intensitāte % </w:t>
      </w:r>
      <w:r w:rsidRPr="00673275">
        <w:rPr>
          <w:vertAlign w:val="superscript"/>
        </w:rPr>
        <w:t>**</w:t>
      </w:r>
      <w:r w:rsidRPr="00673275">
        <w:t xml:space="preserve"> = ((((x × y × r)</w:t>
      </w:r>
      <w:proofErr w:type="gramStart"/>
      <w:r w:rsidRPr="00673275">
        <w:t xml:space="preserve"> : </w:t>
      </w:r>
      <w:proofErr w:type="gramEnd"/>
      <w:r w:rsidRPr="00673275">
        <w:t xml:space="preserve">(1 + </w:t>
      </w:r>
      <w:proofErr w:type="spellStart"/>
      <w:r w:rsidRPr="00673275">
        <w:t>a)</w:t>
      </w:r>
      <w:r w:rsidRPr="00673275">
        <w:rPr>
          <w:vertAlign w:val="superscript"/>
        </w:rPr>
        <w:t>t-1</w:t>
      </w:r>
      <w:r w:rsidRPr="00673275">
        <w:t>)</w:t>
      </w:r>
      <w:proofErr w:type="spellEnd"/>
      <w:r w:rsidRPr="00673275">
        <w:t xml:space="preserve"> – m) : x) × 100, kur</w:t>
      </w:r>
    </w:p>
    <w:p w:rsidR="00EB4720" w:rsidRPr="00673275" w:rsidRDefault="00EB4720" w:rsidP="00EB4720">
      <w:pPr>
        <w:ind w:firstLine="301"/>
        <w:jc w:val="both"/>
      </w:pPr>
      <w:r w:rsidRPr="00673275">
        <w:t>x – kredīta vai galvojuma apmērs, kam piesaista garantiju;</w:t>
      </w:r>
    </w:p>
    <w:p w:rsidR="00EB4720" w:rsidRPr="00673275" w:rsidRDefault="00EB4720" w:rsidP="00EB4720">
      <w:pPr>
        <w:ind w:firstLine="301"/>
        <w:jc w:val="both"/>
      </w:pPr>
      <w:r w:rsidRPr="00673275">
        <w:t>y – garantija % no aizdevuma summas;</w:t>
      </w:r>
    </w:p>
    <w:p w:rsidR="00EB4720" w:rsidRPr="00673275" w:rsidRDefault="00EB4720" w:rsidP="00EB4720">
      <w:pPr>
        <w:ind w:firstLine="301"/>
        <w:jc w:val="both"/>
      </w:pPr>
      <w:r w:rsidRPr="00673275">
        <w:t xml:space="preserve">r – riska faktors, ko nosaka saskaņā ar šo noteikumu </w:t>
      </w:r>
      <w:hyperlink r:id="rId6" w:anchor="piel5" w:tgtFrame="_blank" w:history="1">
        <w:r w:rsidR="00DB5F5C" w:rsidRPr="00673275">
          <w:t>4</w:t>
        </w:r>
        <w:r w:rsidRPr="00673275">
          <w:t>.pielikumu</w:t>
        </w:r>
      </w:hyperlink>
      <w:r w:rsidRPr="00673275">
        <w:t>;</w:t>
      </w:r>
    </w:p>
    <w:p w:rsidR="00EB4720" w:rsidRPr="00673275" w:rsidRDefault="00EB4720" w:rsidP="00EB4720">
      <w:pPr>
        <w:ind w:firstLine="301"/>
        <w:jc w:val="both"/>
      </w:pPr>
      <w:r w:rsidRPr="00673275">
        <w:t>a – atsauces likme</w:t>
      </w:r>
      <w:r w:rsidRPr="00673275">
        <w:rPr>
          <w:vertAlign w:val="superscript"/>
        </w:rPr>
        <w:t>*</w:t>
      </w:r>
      <w:r w:rsidRPr="00673275">
        <w:t>;</w:t>
      </w:r>
    </w:p>
    <w:p w:rsidR="00EB4720" w:rsidRPr="00673275" w:rsidRDefault="00EB4720" w:rsidP="00EB4720">
      <w:pPr>
        <w:ind w:firstLine="301"/>
        <w:jc w:val="both"/>
      </w:pPr>
      <w:r w:rsidRPr="00673275">
        <w:t>t – garantijas darbības periods (gadi);</w:t>
      </w:r>
    </w:p>
    <w:p w:rsidR="00EB4720" w:rsidRPr="00673275" w:rsidRDefault="00EB4720" w:rsidP="00EB4720">
      <w:pPr>
        <w:ind w:firstLine="301"/>
        <w:jc w:val="both"/>
      </w:pPr>
      <w:r w:rsidRPr="00673275">
        <w:t>m – maksa par garantijas izsniegšanu.</w:t>
      </w:r>
    </w:p>
    <w:p w:rsidR="00EB4720" w:rsidRPr="00673275" w:rsidRDefault="00EB4720" w:rsidP="00EB4720">
      <w:pPr>
        <w:ind w:firstLine="301"/>
        <w:jc w:val="both"/>
      </w:pPr>
      <w:r w:rsidRPr="00673275">
        <w:t>Piezīmes.</w:t>
      </w:r>
    </w:p>
    <w:p w:rsidR="00EB4720" w:rsidRPr="00673275" w:rsidRDefault="00EB4720" w:rsidP="00EB4720">
      <w:pPr>
        <w:ind w:firstLine="301"/>
        <w:jc w:val="both"/>
      </w:pPr>
      <w:r w:rsidRPr="00673275">
        <w:t xml:space="preserve">1.* Atsauces likmi piemēro saskaņā ar </w:t>
      </w:r>
      <w:r w:rsidR="003313D6" w:rsidRPr="00673275">
        <w:t xml:space="preserve">saskaņā ar Eiropas Komisijas konkrētajam periodam noteikto bāzes likmi (bāzes likmes publicētas Eiropas Komisijas Konkurences Ģenerāldirektorāta </w:t>
      </w:r>
      <w:r w:rsidR="00F83C60" w:rsidRPr="00673275">
        <w:t>tīmekļa vietnē</w:t>
      </w:r>
      <w:r w:rsidR="003313D6" w:rsidRPr="00673275">
        <w:t>)</w:t>
      </w:r>
      <w:r w:rsidRPr="00673275">
        <w:t>.</w:t>
      </w:r>
    </w:p>
    <w:p w:rsidR="00EB4720" w:rsidRPr="00673275" w:rsidRDefault="00EB4720" w:rsidP="00EB4720">
      <w:pPr>
        <w:ind w:firstLine="301"/>
        <w:jc w:val="both"/>
      </w:pPr>
      <w:r w:rsidRPr="00673275">
        <w:t>2. ** Ja atbalsta intensitāte ir mazāka par 1, atbalsta apmērs pielīdzināms nullei.</w:t>
      </w:r>
    </w:p>
    <w:p w:rsidR="00272E1E" w:rsidRPr="00673275" w:rsidRDefault="00272E1E" w:rsidP="00E33326">
      <w:pPr>
        <w:ind w:firstLine="720"/>
        <w:jc w:val="both"/>
      </w:pPr>
    </w:p>
    <w:p w:rsidR="00272E1E" w:rsidRPr="00673275" w:rsidRDefault="00272E1E" w:rsidP="00E33326">
      <w:pPr>
        <w:ind w:firstLine="720"/>
        <w:jc w:val="both"/>
      </w:pPr>
    </w:p>
    <w:p w:rsidR="00751F78" w:rsidRPr="00673275" w:rsidRDefault="00EB4720" w:rsidP="00EB4720">
      <w:r w:rsidRPr="00673275">
        <w:t>Zemkopības ministrs</w:t>
      </w:r>
      <w:r w:rsidRPr="00673275">
        <w:tab/>
      </w:r>
      <w:r w:rsidRPr="00673275">
        <w:tab/>
      </w:r>
      <w:r w:rsidR="00751F78" w:rsidRPr="00673275">
        <w:tab/>
      </w:r>
      <w:r w:rsidR="00751F78" w:rsidRPr="00673275">
        <w:tab/>
      </w:r>
      <w:r w:rsidR="00751F78" w:rsidRPr="00673275">
        <w:tab/>
      </w:r>
      <w:r w:rsidR="00751F78" w:rsidRPr="00673275">
        <w:tab/>
      </w:r>
      <w:r w:rsidR="00751F78" w:rsidRPr="00673275">
        <w:tab/>
      </w:r>
      <w:proofErr w:type="spellStart"/>
      <w:r w:rsidRPr="00673275">
        <w:t>J.Dūklavs</w:t>
      </w:r>
      <w:proofErr w:type="spellEnd"/>
    </w:p>
    <w:p w:rsidR="00E33326" w:rsidRPr="00673275" w:rsidRDefault="00E33326" w:rsidP="00E33326">
      <w:pPr>
        <w:ind w:firstLine="720"/>
        <w:jc w:val="both"/>
        <w:rPr>
          <w:rFonts w:ascii="Verdana" w:hAnsi="Verdana"/>
        </w:rPr>
      </w:pPr>
    </w:p>
    <w:p w:rsidR="00BF4FF6" w:rsidRDefault="00BF4FF6" w:rsidP="00E33326">
      <w:pPr>
        <w:rPr>
          <w:sz w:val="20"/>
          <w:szCs w:val="20"/>
        </w:rPr>
      </w:pPr>
    </w:p>
    <w:p w:rsidR="00194C78" w:rsidRDefault="00194C78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673275" w:rsidRDefault="00673275" w:rsidP="00E33326">
      <w:pPr>
        <w:rPr>
          <w:sz w:val="20"/>
          <w:szCs w:val="20"/>
        </w:rPr>
      </w:pPr>
    </w:p>
    <w:p w:rsidR="00673275" w:rsidRDefault="00673275" w:rsidP="00E33326">
      <w:pPr>
        <w:rPr>
          <w:sz w:val="20"/>
          <w:szCs w:val="20"/>
        </w:rPr>
      </w:pPr>
    </w:p>
    <w:p w:rsidR="00673275" w:rsidRDefault="00673275" w:rsidP="00E33326">
      <w:pPr>
        <w:rPr>
          <w:sz w:val="20"/>
          <w:szCs w:val="20"/>
        </w:rPr>
      </w:pPr>
    </w:p>
    <w:p w:rsidR="00673275" w:rsidRDefault="00673275" w:rsidP="00E33326">
      <w:pPr>
        <w:rPr>
          <w:sz w:val="20"/>
          <w:szCs w:val="20"/>
        </w:rPr>
      </w:pPr>
    </w:p>
    <w:p w:rsidR="00673275" w:rsidRDefault="00673275" w:rsidP="00E33326">
      <w:pPr>
        <w:rPr>
          <w:sz w:val="20"/>
          <w:szCs w:val="20"/>
        </w:rPr>
      </w:pPr>
    </w:p>
    <w:p w:rsidR="00673275" w:rsidRDefault="00673275" w:rsidP="00E33326">
      <w:pPr>
        <w:rPr>
          <w:sz w:val="20"/>
          <w:szCs w:val="20"/>
        </w:rPr>
      </w:pPr>
    </w:p>
    <w:p w:rsidR="00673275" w:rsidRDefault="00673275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673275" w:rsidRDefault="00673275" w:rsidP="00E33326">
      <w:pPr>
        <w:rPr>
          <w:sz w:val="20"/>
          <w:szCs w:val="20"/>
        </w:rPr>
      </w:pPr>
    </w:p>
    <w:p w:rsidR="00673275" w:rsidRDefault="00673275" w:rsidP="00E33326">
      <w:pPr>
        <w:rPr>
          <w:sz w:val="20"/>
          <w:szCs w:val="20"/>
        </w:rPr>
      </w:pPr>
    </w:p>
    <w:p w:rsidR="001873F4" w:rsidRDefault="001873F4" w:rsidP="00E33326">
      <w:pPr>
        <w:rPr>
          <w:sz w:val="20"/>
          <w:szCs w:val="20"/>
        </w:rPr>
      </w:pPr>
    </w:p>
    <w:p w:rsidR="00673275" w:rsidRPr="0043624A" w:rsidRDefault="00673275" w:rsidP="00946ECD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t>30.03.2015. 14:50</w:t>
      </w:r>
    </w:p>
    <w:p w:rsidR="00673275" w:rsidRDefault="00673275" w:rsidP="00946ECD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120</w:t>
      </w:r>
      <w:r>
        <w:rPr>
          <w:sz w:val="20"/>
          <w:szCs w:val="20"/>
        </w:rPr>
        <w:fldChar w:fldCharType="end"/>
      </w:r>
    </w:p>
    <w:p w:rsidR="00946ECD" w:rsidRPr="0043624A" w:rsidRDefault="00946ECD" w:rsidP="00946ECD">
      <w:pPr>
        <w:pStyle w:val="Parasts1"/>
        <w:jc w:val="both"/>
        <w:rPr>
          <w:sz w:val="20"/>
          <w:szCs w:val="20"/>
        </w:rPr>
      </w:pPr>
      <w:bookmarkStart w:id="1" w:name="_GoBack"/>
      <w:bookmarkEnd w:id="1"/>
      <w:r w:rsidRPr="0043624A">
        <w:rPr>
          <w:sz w:val="20"/>
          <w:szCs w:val="20"/>
        </w:rPr>
        <w:t>L.Voiče</w:t>
      </w:r>
    </w:p>
    <w:p w:rsidR="00946ECD" w:rsidRPr="0043624A" w:rsidRDefault="00946ECD" w:rsidP="00946ECD">
      <w:pPr>
        <w:pStyle w:val="Parasts1"/>
        <w:jc w:val="both"/>
        <w:rPr>
          <w:sz w:val="20"/>
          <w:szCs w:val="20"/>
        </w:rPr>
      </w:pPr>
      <w:r w:rsidRPr="0043624A">
        <w:rPr>
          <w:sz w:val="20"/>
          <w:szCs w:val="20"/>
        </w:rPr>
        <w:t xml:space="preserve">67027121, </w:t>
      </w:r>
      <w:hyperlink r:id="rId7" w:history="1">
        <w:r w:rsidRPr="0043624A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FA2091" w:rsidRPr="00946ECD" w:rsidRDefault="00FA2091" w:rsidP="00FA2091">
      <w:pPr>
        <w:rPr>
          <w:sz w:val="20"/>
          <w:szCs w:val="20"/>
        </w:rPr>
      </w:pPr>
    </w:p>
    <w:p w:rsidR="00E33326" w:rsidRDefault="00E33326" w:rsidP="00FA2091"/>
    <w:sectPr w:rsidR="00E33326" w:rsidSect="00076A1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0F" w:rsidRDefault="00AD300F" w:rsidP="00FF6617">
      <w:r>
        <w:separator/>
      </w:r>
    </w:p>
  </w:endnote>
  <w:endnote w:type="continuationSeparator" w:id="0">
    <w:p w:rsidR="00AD300F" w:rsidRDefault="00AD300F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17" w:rsidRDefault="00264A46" w:rsidP="00FA2091">
    <w:pPr>
      <w:pStyle w:val="Kjene"/>
      <w:jc w:val="both"/>
    </w:pPr>
    <w:r>
      <w:rPr>
        <w:sz w:val="20"/>
        <w:szCs w:val="20"/>
      </w:rPr>
      <w:t>ZMNotp</w:t>
    </w:r>
    <w:r w:rsidR="00594E51">
      <w:rPr>
        <w:sz w:val="20"/>
        <w:szCs w:val="20"/>
      </w:rPr>
      <w:t>4</w:t>
    </w:r>
    <w:r w:rsidR="00FA2091" w:rsidRPr="00FA2091">
      <w:rPr>
        <w:sz w:val="20"/>
        <w:szCs w:val="20"/>
      </w:rPr>
      <w:t>_</w:t>
    </w:r>
    <w:r w:rsidR="00401163">
      <w:rPr>
        <w:sz w:val="20"/>
        <w:szCs w:val="20"/>
      </w:rPr>
      <w:t>060115</w:t>
    </w:r>
    <w:r w:rsidR="00FA2091" w:rsidRPr="00FA2091">
      <w:rPr>
        <w:sz w:val="20"/>
        <w:szCs w:val="20"/>
      </w:rPr>
      <w:t>; Iesniegums atbalsta saņemšanai īstermiņa (ne ilgāk par 12 mēnešiem) kredītprocentu dzēšanai atbilstīg</w:t>
    </w:r>
    <w:r w:rsidR="00194531">
      <w:rPr>
        <w:sz w:val="20"/>
        <w:szCs w:val="20"/>
      </w:rPr>
      <w:t>ai</w:t>
    </w:r>
    <w:r w:rsidR="00FA2091" w:rsidRPr="00FA2091">
      <w:rPr>
        <w:sz w:val="20"/>
        <w:szCs w:val="20"/>
      </w:rPr>
      <w:t xml:space="preserve"> lauksaimniecības pakalpojumu kooperatīvaj</w:t>
    </w:r>
    <w:r w:rsidR="00194531">
      <w:rPr>
        <w:sz w:val="20"/>
        <w:szCs w:val="20"/>
      </w:rPr>
      <w:t>ai</w:t>
    </w:r>
    <w:r w:rsidR="00FA2091" w:rsidRPr="00FA2091">
      <w:rPr>
        <w:sz w:val="20"/>
        <w:szCs w:val="20"/>
      </w:rPr>
      <w:t xml:space="preserve"> sabiedrīb</w:t>
    </w:r>
    <w:r w:rsidR="00194531">
      <w:rPr>
        <w:sz w:val="20"/>
        <w:szCs w:val="20"/>
      </w:rPr>
      <w:t>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DC" w:rsidRPr="00E27FDC" w:rsidRDefault="00977048" w:rsidP="00E27FDC">
    <w:pPr>
      <w:rPr>
        <w:bCs/>
        <w:sz w:val="20"/>
        <w:szCs w:val="20"/>
      </w:rPr>
    </w:pPr>
    <w:r w:rsidRPr="00E27FDC">
      <w:rPr>
        <w:sz w:val="20"/>
        <w:szCs w:val="20"/>
      </w:rPr>
      <w:t>ZMNotp</w:t>
    </w:r>
    <w:r w:rsidR="00154CC1">
      <w:rPr>
        <w:sz w:val="20"/>
        <w:szCs w:val="20"/>
      </w:rPr>
      <w:t>3</w:t>
    </w:r>
    <w:r w:rsidRPr="00E27FDC">
      <w:rPr>
        <w:sz w:val="20"/>
        <w:szCs w:val="20"/>
      </w:rPr>
      <w:t>_</w:t>
    </w:r>
    <w:r w:rsidR="00673275">
      <w:rPr>
        <w:sz w:val="20"/>
        <w:szCs w:val="20"/>
      </w:rPr>
      <w:t>23</w:t>
    </w:r>
    <w:r w:rsidR="00401163" w:rsidRPr="00E27FDC">
      <w:rPr>
        <w:sz w:val="20"/>
        <w:szCs w:val="20"/>
      </w:rPr>
      <w:t>0</w:t>
    </w:r>
    <w:r w:rsidR="00673275">
      <w:rPr>
        <w:sz w:val="20"/>
        <w:szCs w:val="20"/>
      </w:rPr>
      <w:t>3</w:t>
    </w:r>
    <w:r w:rsidR="00401163" w:rsidRPr="00E27FDC">
      <w:rPr>
        <w:sz w:val="20"/>
        <w:szCs w:val="20"/>
      </w:rPr>
      <w:t>15</w:t>
    </w:r>
    <w:r w:rsidRPr="00E27FDC">
      <w:rPr>
        <w:sz w:val="20"/>
        <w:szCs w:val="20"/>
      </w:rPr>
      <w:t xml:space="preserve">; </w:t>
    </w:r>
    <w:r w:rsidR="00E27FDC" w:rsidRPr="00E27FDC">
      <w:rPr>
        <w:bCs/>
        <w:sz w:val="20"/>
        <w:szCs w:val="20"/>
      </w:rPr>
      <w:t>Atbalsta intensitātes aprēķina metodika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0F" w:rsidRDefault="00AD300F" w:rsidP="00FF6617">
      <w:r>
        <w:separator/>
      </w:r>
    </w:p>
  </w:footnote>
  <w:footnote w:type="continuationSeparator" w:id="0">
    <w:p w:rsidR="00AD300F" w:rsidRDefault="00AD300F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26" w:rsidRDefault="00F75180">
    <w:pPr>
      <w:pStyle w:val="Galvene"/>
      <w:jc w:val="center"/>
    </w:pPr>
    <w:r>
      <w:fldChar w:fldCharType="begin"/>
    </w:r>
    <w:r w:rsidR="006F1057">
      <w:instrText xml:space="preserve"> PAGE   \* MERGEFORMAT </w:instrText>
    </w:r>
    <w:r>
      <w:fldChar w:fldCharType="separate"/>
    </w:r>
    <w:r w:rsidR="00673275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17"/>
    <w:rsid w:val="00012172"/>
    <w:rsid w:val="00013FB6"/>
    <w:rsid w:val="00033B6A"/>
    <w:rsid w:val="00047B72"/>
    <w:rsid w:val="00076A19"/>
    <w:rsid w:val="00083686"/>
    <w:rsid w:val="00091E82"/>
    <w:rsid w:val="000A59F4"/>
    <w:rsid w:val="000B4E62"/>
    <w:rsid w:val="000C48DB"/>
    <w:rsid w:val="000E7802"/>
    <w:rsid w:val="000F672C"/>
    <w:rsid w:val="001235C8"/>
    <w:rsid w:val="00123FE4"/>
    <w:rsid w:val="00132CBC"/>
    <w:rsid w:val="001428E7"/>
    <w:rsid w:val="00154CC1"/>
    <w:rsid w:val="00185437"/>
    <w:rsid w:val="001873F4"/>
    <w:rsid w:val="0018760A"/>
    <w:rsid w:val="0019408B"/>
    <w:rsid w:val="00194531"/>
    <w:rsid w:val="00194C78"/>
    <w:rsid w:val="001B1355"/>
    <w:rsid w:val="001C1330"/>
    <w:rsid w:val="001C20F6"/>
    <w:rsid w:val="001D3AD9"/>
    <w:rsid w:val="001F534D"/>
    <w:rsid w:val="00203ED0"/>
    <w:rsid w:val="00207B51"/>
    <w:rsid w:val="002249F7"/>
    <w:rsid w:val="0024213D"/>
    <w:rsid w:val="00264A46"/>
    <w:rsid w:val="002726AC"/>
    <w:rsid w:val="00272E1E"/>
    <w:rsid w:val="00273F3C"/>
    <w:rsid w:val="00274E7D"/>
    <w:rsid w:val="002B15FC"/>
    <w:rsid w:val="002E12BA"/>
    <w:rsid w:val="002E6741"/>
    <w:rsid w:val="002E7F52"/>
    <w:rsid w:val="002F1F5C"/>
    <w:rsid w:val="003135C9"/>
    <w:rsid w:val="00316740"/>
    <w:rsid w:val="003313D6"/>
    <w:rsid w:val="003327E3"/>
    <w:rsid w:val="00337031"/>
    <w:rsid w:val="003403D7"/>
    <w:rsid w:val="003704F8"/>
    <w:rsid w:val="00376BE8"/>
    <w:rsid w:val="003A70B4"/>
    <w:rsid w:val="003B3418"/>
    <w:rsid w:val="003B563F"/>
    <w:rsid w:val="003C27C9"/>
    <w:rsid w:val="003D1BDD"/>
    <w:rsid w:val="003E0BB8"/>
    <w:rsid w:val="003E7DD0"/>
    <w:rsid w:val="003F2E3D"/>
    <w:rsid w:val="003F3EAF"/>
    <w:rsid w:val="00401163"/>
    <w:rsid w:val="0043303B"/>
    <w:rsid w:val="0043624A"/>
    <w:rsid w:val="0045250F"/>
    <w:rsid w:val="00497E77"/>
    <w:rsid w:val="004B2777"/>
    <w:rsid w:val="004C1258"/>
    <w:rsid w:val="00502906"/>
    <w:rsid w:val="0050358F"/>
    <w:rsid w:val="005151AE"/>
    <w:rsid w:val="00542F7C"/>
    <w:rsid w:val="00561C85"/>
    <w:rsid w:val="005625B1"/>
    <w:rsid w:val="005920DD"/>
    <w:rsid w:val="00594E51"/>
    <w:rsid w:val="005A4B8C"/>
    <w:rsid w:val="005B539D"/>
    <w:rsid w:val="005B78FC"/>
    <w:rsid w:val="005C258B"/>
    <w:rsid w:val="005E45B0"/>
    <w:rsid w:val="00606649"/>
    <w:rsid w:val="00667637"/>
    <w:rsid w:val="00670EAC"/>
    <w:rsid w:val="00673275"/>
    <w:rsid w:val="00690DA3"/>
    <w:rsid w:val="006A3524"/>
    <w:rsid w:val="006B2A9F"/>
    <w:rsid w:val="006B2E7F"/>
    <w:rsid w:val="006C6616"/>
    <w:rsid w:val="006C722A"/>
    <w:rsid w:val="006D7401"/>
    <w:rsid w:val="006E252D"/>
    <w:rsid w:val="006F0335"/>
    <w:rsid w:val="006F1057"/>
    <w:rsid w:val="00737E53"/>
    <w:rsid w:val="00751F78"/>
    <w:rsid w:val="0076043F"/>
    <w:rsid w:val="007660EE"/>
    <w:rsid w:val="00781964"/>
    <w:rsid w:val="00785A6C"/>
    <w:rsid w:val="007D47B1"/>
    <w:rsid w:val="007E5290"/>
    <w:rsid w:val="00804641"/>
    <w:rsid w:val="00820FC3"/>
    <w:rsid w:val="00823F0C"/>
    <w:rsid w:val="008360B6"/>
    <w:rsid w:val="00847F39"/>
    <w:rsid w:val="008553BC"/>
    <w:rsid w:val="00857C93"/>
    <w:rsid w:val="00860E66"/>
    <w:rsid w:val="00862A40"/>
    <w:rsid w:val="00871658"/>
    <w:rsid w:val="00880D6F"/>
    <w:rsid w:val="008917CC"/>
    <w:rsid w:val="00895CE7"/>
    <w:rsid w:val="008A1185"/>
    <w:rsid w:val="008A2692"/>
    <w:rsid w:val="008B028C"/>
    <w:rsid w:val="008B25D0"/>
    <w:rsid w:val="008B3C33"/>
    <w:rsid w:val="008B6ED5"/>
    <w:rsid w:val="008C1618"/>
    <w:rsid w:val="008C7B56"/>
    <w:rsid w:val="008D492D"/>
    <w:rsid w:val="0090653E"/>
    <w:rsid w:val="00911C6E"/>
    <w:rsid w:val="009255FF"/>
    <w:rsid w:val="00926C0D"/>
    <w:rsid w:val="00946ECD"/>
    <w:rsid w:val="0097112A"/>
    <w:rsid w:val="00977048"/>
    <w:rsid w:val="00982F46"/>
    <w:rsid w:val="009B3ADE"/>
    <w:rsid w:val="009C30EE"/>
    <w:rsid w:val="009D1B70"/>
    <w:rsid w:val="009D3290"/>
    <w:rsid w:val="009D6EF8"/>
    <w:rsid w:val="009E5C89"/>
    <w:rsid w:val="009F1988"/>
    <w:rsid w:val="00A161BD"/>
    <w:rsid w:val="00A23116"/>
    <w:rsid w:val="00A27C20"/>
    <w:rsid w:val="00A34479"/>
    <w:rsid w:val="00A44FBE"/>
    <w:rsid w:val="00A46190"/>
    <w:rsid w:val="00A5137B"/>
    <w:rsid w:val="00A51E53"/>
    <w:rsid w:val="00A713A1"/>
    <w:rsid w:val="00A74928"/>
    <w:rsid w:val="00A75571"/>
    <w:rsid w:val="00A77619"/>
    <w:rsid w:val="00A86A0B"/>
    <w:rsid w:val="00A94B60"/>
    <w:rsid w:val="00A95B78"/>
    <w:rsid w:val="00AA73DF"/>
    <w:rsid w:val="00AB02F7"/>
    <w:rsid w:val="00AD106B"/>
    <w:rsid w:val="00AD300F"/>
    <w:rsid w:val="00AE01E9"/>
    <w:rsid w:val="00AE3E38"/>
    <w:rsid w:val="00AE6BF5"/>
    <w:rsid w:val="00B01C6F"/>
    <w:rsid w:val="00B2125E"/>
    <w:rsid w:val="00B24A22"/>
    <w:rsid w:val="00B254D3"/>
    <w:rsid w:val="00B32016"/>
    <w:rsid w:val="00B37AA2"/>
    <w:rsid w:val="00B47102"/>
    <w:rsid w:val="00BA779C"/>
    <w:rsid w:val="00BC275F"/>
    <w:rsid w:val="00BD1A7B"/>
    <w:rsid w:val="00BD20F0"/>
    <w:rsid w:val="00BD457C"/>
    <w:rsid w:val="00BD6692"/>
    <w:rsid w:val="00BE0C94"/>
    <w:rsid w:val="00BF4FF6"/>
    <w:rsid w:val="00C1427F"/>
    <w:rsid w:val="00C44442"/>
    <w:rsid w:val="00C56B0E"/>
    <w:rsid w:val="00C6426B"/>
    <w:rsid w:val="00C71AAA"/>
    <w:rsid w:val="00CA1A34"/>
    <w:rsid w:val="00CC74ED"/>
    <w:rsid w:val="00CC7723"/>
    <w:rsid w:val="00D00E1F"/>
    <w:rsid w:val="00D100C9"/>
    <w:rsid w:val="00D14B14"/>
    <w:rsid w:val="00D629F8"/>
    <w:rsid w:val="00D65EC0"/>
    <w:rsid w:val="00D71AAB"/>
    <w:rsid w:val="00DB14BF"/>
    <w:rsid w:val="00DB214E"/>
    <w:rsid w:val="00DB5F5C"/>
    <w:rsid w:val="00DC4927"/>
    <w:rsid w:val="00E14B88"/>
    <w:rsid w:val="00E218F3"/>
    <w:rsid w:val="00E24706"/>
    <w:rsid w:val="00E27FDC"/>
    <w:rsid w:val="00E33326"/>
    <w:rsid w:val="00E631D7"/>
    <w:rsid w:val="00E76F31"/>
    <w:rsid w:val="00EA3B6E"/>
    <w:rsid w:val="00EB4720"/>
    <w:rsid w:val="00ED0466"/>
    <w:rsid w:val="00F050A4"/>
    <w:rsid w:val="00F22C61"/>
    <w:rsid w:val="00F349F4"/>
    <w:rsid w:val="00F4373F"/>
    <w:rsid w:val="00F61544"/>
    <w:rsid w:val="00F67110"/>
    <w:rsid w:val="00F74F4F"/>
    <w:rsid w:val="00F75180"/>
    <w:rsid w:val="00F7727C"/>
    <w:rsid w:val="00F83C60"/>
    <w:rsid w:val="00F90393"/>
    <w:rsid w:val="00F90E93"/>
    <w:rsid w:val="00F94E4B"/>
    <w:rsid w:val="00FA13CB"/>
    <w:rsid w:val="00FA2091"/>
    <w:rsid w:val="00FA33F4"/>
    <w:rsid w:val="00FB1336"/>
    <w:rsid w:val="00FC2C60"/>
    <w:rsid w:val="00FC41D1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5F17B-A8E1-4B8B-B728-E9BD18BA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946ECD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946ECD"/>
    <w:rPr>
      <w:strike w:val="0"/>
      <w:dstrike w:val="0"/>
      <w:color w:val="40407C"/>
      <w:u w:val="none"/>
      <w:effect w:val="none"/>
    </w:rPr>
  </w:style>
  <w:style w:type="paragraph" w:customStyle="1" w:styleId="labojumupamats1">
    <w:name w:val="labojumu_pamats1"/>
    <w:basedOn w:val="Parasts"/>
    <w:rsid w:val="00EB4720"/>
    <w:pPr>
      <w:spacing w:before="45" w:line="312" w:lineRule="auto"/>
      <w:ind w:firstLine="300"/>
    </w:pPr>
    <w:rPr>
      <w:i/>
      <w:iCs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979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152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258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nda.Voice@z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body_print.php?id=194748&amp;version_date=03.10.2014&amp;version_date_end=...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979</Characters>
  <Application>Microsoft Office Word</Application>
  <DocSecurity>0</DocSecurity>
  <Lines>69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Iesniegums atbalsta saņemšanai īstermiņa (ne ilgāk par 12 mēnešiem) kredītprocentu dzēšanai atbilstīgām lauksaimniecības pakalpojumu kooperatīvajām sabiedrībām</vt:lpstr>
      <vt:lpstr>Iesniegums atbalsta saņemšanai īstermiņa (ne ilgāk par 12 mēnešiem) kredītprocentu dzēšanai atbilstīgām lauksaimniecības pakalpojumu kooperatīvajām sabiedrībām</vt:lpstr>
    </vt:vector>
  </TitlesOfParts>
  <Company>Zemkopības Ministrija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īstermiņa (ne ilgāk par 12 mēnešiem) kredītprocentu dzēšanai atbilstīgām lauksaimniecības pakalpojumu kooperatīvajām sabiedrībām</dc:title>
  <dc:subject>Pielikums</dc:subject>
  <dc:creator>Ritvars Zapereckis</dc:creator>
  <dc:description>E-pasts: Ritvars.Zapereckis@zm.gov.lv, tālr.: 67027301</dc:description>
  <cp:lastModifiedBy>Renārs Žagars</cp:lastModifiedBy>
  <cp:revision>17</cp:revision>
  <dcterms:created xsi:type="dcterms:W3CDTF">2015-01-15T11:40:00Z</dcterms:created>
  <dcterms:modified xsi:type="dcterms:W3CDTF">2015-03-30T11:50:00Z</dcterms:modified>
</cp:coreProperties>
</file>