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9B2F21" w:rsidRDefault="00136D87" w:rsidP="005D6B8A">
      <w:pPr>
        <w:jc w:val="center"/>
        <w:rPr>
          <w:b/>
          <w:sz w:val="28"/>
          <w:szCs w:val="28"/>
        </w:rPr>
      </w:pPr>
      <w:bookmarkStart w:id="0" w:name="OLE_LINK3"/>
      <w:bookmarkStart w:id="1" w:name="OLE_LINK4"/>
      <w:bookmarkStart w:id="2" w:name="OLE_LINK1"/>
      <w:r>
        <w:rPr>
          <w:b/>
          <w:sz w:val="28"/>
          <w:szCs w:val="28"/>
        </w:rPr>
        <w:t>M</w:t>
      </w:r>
      <w:r w:rsidR="005D6B8A" w:rsidRPr="009B2F21">
        <w:rPr>
          <w:b/>
          <w:sz w:val="28"/>
          <w:szCs w:val="28"/>
        </w:rPr>
        <w:t>inistru kabineta rīkojuma projekta</w:t>
      </w:r>
    </w:p>
    <w:p w:rsidR="00585B7B" w:rsidRPr="009B2F21" w:rsidRDefault="00DC03E0" w:rsidP="00DC03E0">
      <w:pPr>
        <w:pStyle w:val="BodyText"/>
        <w:jc w:val="center"/>
        <w:rPr>
          <w:b/>
          <w:sz w:val="28"/>
          <w:szCs w:val="28"/>
        </w:rPr>
      </w:pPr>
      <w:r>
        <w:rPr>
          <w:b/>
          <w:sz w:val="28"/>
          <w:szCs w:val="28"/>
        </w:rPr>
        <w:t>“</w:t>
      </w:r>
      <w:r w:rsidR="00EB5CEE" w:rsidRPr="00EB5CEE">
        <w:rPr>
          <w:b/>
          <w:sz w:val="28"/>
          <w:szCs w:val="28"/>
        </w:rPr>
        <w:t>Par Murjāņu sporta ģimnāzijas esošo būvju rekonstrukcijas un multifunkcionālas slēgtas sporta manēžas būvniecības projekta īstenošanai 2015.gadā paredzēto valsts budžeta līdzekļu daļēju pārdali</w:t>
      </w:r>
      <w:r w:rsidR="00020664">
        <w:rPr>
          <w:b/>
          <w:sz w:val="28"/>
          <w:szCs w:val="28"/>
        </w:rPr>
        <w:t xml:space="preserve">” </w:t>
      </w:r>
      <w:r w:rsidR="00585B7B" w:rsidRPr="009B2F21">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9B2F21">
          <w:rPr>
            <w:b/>
            <w:sz w:val="28"/>
            <w:szCs w:val="28"/>
          </w:rPr>
          <w:t>ziņojums</w:t>
        </w:r>
      </w:smartTag>
      <w:r w:rsidR="00585B7B" w:rsidRPr="009B2F21">
        <w:rPr>
          <w:b/>
          <w:sz w:val="28"/>
          <w:szCs w:val="28"/>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977"/>
        <w:gridCol w:w="6658"/>
      </w:tblGrid>
      <w:tr w:rsidR="00585B7B" w:rsidRPr="009F1E12" w:rsidTr="00662C4D">
        <w:tc>
          <w:tcPr>
            <w:tcW w:w="10197" w:type="dxa"/>
            <w:gridSpan w:val="3"/>
            <w:vAlign w:val="center"/>
          </w:tcPr>
          <w:bookmarkEnd w:id="0"/>
          <w:bookmarkEnd w:id="1"/>
          <w:bookmarkEnd w:id="2"/>
          <w:p w:rsidR="00585B7B" w:rsidRPr="009F1E12" w:rsidRDefault="00585B7B" w:rsidP="00194A0F">
            <w:pPr>
              <w:pStyle w:val="naisnod"/>
              <w:spacing w:before="0" w:after="0"/>
              <w:rPr>
                <w:sz w:val="25"/>
                <w:szCs w:val="25"/>
              </w:rPr>
            </w:pPr>
            <w:r w:rsidRPr="009F1E12">
              <w:rPr>
                <w:sz w:val="25"/>
                <w:szCs w:val="25"/>
              </w:rPr>
              <w:t>I. Tiesību akta projekta izstrādes nepieciešamība</w:t>
            </w:r>
          </w:p>
        </w:tc>
      </w:tr>
      <w:tr w:rsidR="00585B7B" w:rsidRPr="009F1E12" w:rsidTr="001C49BD">
        <w:trPr>
          <w:trHeight w:val="630"/>
        </w:trPr>
        <w:tc>
          <w:tcPr>
            <w:tcW w:w="562" w:type="dxa"/>
          </w:tcPr>
          <w:p w:rsidR="00585B7B" w:rsidRPr="009F1E12" w:rsidRDefault="00585B7B" w:rsidP="00BD696A">
            <w:pPr>
              <w:pStyle w:val="naiskr"/>
              <w:spacing w:before="0" w:after="0"/>
              <w:jc w:val="center"/>
              <w:rPr>
                <w:sz w:val="25"/>
                <w:szCs w:val="25"/>
              </w:rPr>
            </w:pPr>
            <w:r w:rsidRPr="009F1E12">
              <w:rPr>
                <w:sz w:val="25"/>
                <w:szCs w:val="25"/>
              </w:rPr>
              <w:t>1.</w:t>
            </w:r>
          </w:p>
        </w:tc>
        <w:tc>
          <w:tcPr>
            <w:tcW w:w="2977" w:type="dxa"/>
          </w:tcPr>
          <w:p w:rsidR="00585B7B" w:rsidRPr="009F1E12" w:rsidRDefault="00585B7B" w:rsidP="00916055">
            <w:pPr>
              <w:pStyle w:val="naiskr"/>
              <w:spacing w:before="0" w:after="0"/>
              <w:ind w:left="141" w:hanging="10"/>
              <w:rPr>
                <w:sz w:val="25"/>
                <w:szCs w:val="25"/>
              </w:rPr>
            </w:pPr>
            <w:r w:rsidRPr="009F1E12">
              <w:rPr>
                <w:sz w:val="25"/>
                <w:szCs w:val="25"/>
              </w:rPr>
              <w:t>Pamatojums</w:t>
            </w:r>
          </w:p>
        </w:tc>
        <w:tc>
          <w:tcPr>
            <w:tcW w:w="6658" w:type="dxa"/>
          </w:tcPr>
          <w:p w:rsidR="00C048B3" w:rsidRPr="00C048B3" w:rsidRDefault="00C048B3" w:rsidP="00C048B3">
            <w:pPr>
              <w:pStyle w:val="ListParagraph"/>
              <w:numPr>
                <w:ilvl w:val="0"/>
                <w:numId w:val="9"/>
              </w:numPr>
              <w:ind w:right="127"/>
              <w:jc w:val="both"/>
              <w:rPr>
                <w:sz w:val="25"/>
                <w:szCs w:val="25"/>
              </w:rPr>
            </w:pPr>
            <w:r w:rsidRPr="00C048B3">
              <w:rPr>
                <w:sz w:val="25"/>
                <w:szCs w:val="25"/>
              </w:rPr>
              <w:t>Latvijas Nacionālās sporta padomes 201</w:t>
            </w:r>
            <w:r w:rsidR="0097200A">
              <w:rPr>
                <w:sz w:val="25"/>
                <w:szCs w:val="25"/>
              </w:rPr>
              <w:t>5</w:t>
            </w:r>
            <w:r w:rsidRPr="00C048B3">
              <w:rPr>
                <w:sz w:val="25"/>
                <w:szCs w:val="25"/>
              </w:rPr>
              <w:t xml:space="preserve">.gada </w:t>
            </w:r>
            <w:r w:rsidR="0097200A">
              <w:rPr>
                <w:sz w:val="25"/>
                <w:szCs w:val="25"/>
              </w:rPr>
              <w:t>12</w:t>
            </w:r>
            <w:r w:rsidRPr="00C048B3">
              <w:rPr>
                <w:sz w:val="25"/>
                <w:szCs w:val="25"/>
              </w:rPr>
              <w:t>.</w:t>
            </w:r>
            <w:r w:rsidR="0097200A">
              <w:rPr>
                <w:sz w:val="25"/>
                <w:szCs w:val="25"/>
              </w:rPr>
              <w:t>marta</w:t>
            </w:r>
            <w:r w:rsidRPr="00C048B3">
              <w:rPr>
                <w:sz w:val="25"/>
                <w:szCs w:val="25"/>
              </w:rPr>
              <w:t xml:space="preserve"> sēdē </w:t>
            </w:r>
            <w:r w:rsidR="002F4062">
              <w:rPr>
                <w:sz w:val="25"/>
                <w:szCs w:val="25"/>
              </w:rPr>
              <w:t xml:space="preserve">nolemtais </w:t>
            </w:r>
            <w:r w:rsidRPr="00C048B3">
              <w:rPr>
                <w:sz w:val="25"/>
                <w:szCs w:val="25"/>
              </w:rPr>
              <w:t>(prot. Nr.</w:t>
            </w:r>
            <w:r w:rsidR="0097200A">
              <w:rPr>
                <w:sz w:val="25"/>
                <w:szCs w:val="25"/>
              </w:rPr>
              <w:t>2</w:t>
            </w:r>
            <w:r w:rsidRPr="00C048B3">
              <w:rPr>
                <w:sz w:val="25"/>
                <w:szCs w:val="25"/>
              </w:rPr>
              <w:t xml:space="preserve"> </w:t>
            </w:r>
            <w:r w:rsidR="0097200A">
              <w:rPr>
                <w:sz w:val="25"/>
                <w:szCs w:val="25"/>
              </w:rPr>
              <w:t>4</w:t>
            </w:r>
            <w:r w:rsidRPr="00C048B3">
              <w:rPr>
                <w:sz w:val="25"/>
                <w:szCs w:val="25"/>
              </w:rPr>
              <w:t xml:space="preserve">.§., </w:t>
            </w:r>
            <w:r w:rsidR="0097200A">
              <w:rPr>
                <w:sz w:val="25"/>
                <w:szCs w:val="25"/>
              </w:rPr>
              <w:t>4</w:t>
            </w:r>
            <w:r w:rsidRPr="00C048B3">
              <w:rPr>
                <w:sz w:val="25"/>
                <w:szCs w:val="25"/>
              </w:rPr>
              <w:t>.</w:t>
            </w:r>
            <w:r w:rsidR="002F4062">
              <w:rPr>
                <w:sz w:val="25"/>
                <w:szCs w:val="25"/>
              </w:rPr>
              <w:t>2.</w:t>
            </w:r>
            <w:r w:rsidRPr="00C048B3">
              <w:rPr>
                <w:sz w:val="25"/>
                <w:szCs w:val="25"/>
              </w:rPr>
              <w:t>apakšpunkts).</w:t>
            </w:r>
          </w:p>
          <w:p w:rsidR="00466E6C" w:rsidRPr="000423AB" w:rsidRDefault="00C048B3" w:rsidP="0097200A">
            <w:pPr>
              <w:pStyle w:val="ListParagraph"/>
              <w:numPr>
                <w:ilvl w:val="0"/>
                <w:numId w:val="9"/>
              </w:numPr>
              <w:ind w:right="127"/>
              <w:jc w:val="both"/>
              <w:rPr>
                <w:sz w:val="25"/>
                <w:szCs w:val="25"/>
              </w:rPr>
            </w:pPr>
            <w:r>
              <w:rPr>
                <w:sz w:val="25"/>
                <w:szCs w:val="25"/>
              </w:rPr>
              <w:t>Likuma “</w:t>
            </w:r>
            <w:r w:rsidRPr="00C048B3">
              <w:rPr>
                <w:sz w:val="25"/>
                <w:szCs w:val="25"/>
              </w:rPr>
              <w:t>Par valsts budžetu 201</w:t>
            </w:r>
            <w:r w:rsidR="0097200A">
              <w:rPr>
                <w:sz w:val="25"/>
                <w:szCs w:val="25"/>
              </w:rPr>
              <w:t>5</w:t>
            </w:r>
            <w:r w:rsidRPr="00C048B3">
              <w:rPr>
                <w:sz w:val="25"/>
                <w:szCs w:val="25"/>
              </w:rPr>
              <w:t>.gadam” 3</w:t>
            </w:r>
            <w:r w:rsidR="0097200A">
              <w:rPr>
                <w:sz w:val="25"/>
                <w:szCs w:val="25"/>
              </w:rPr>
              <w:t>1</w:t>
            </w:r>
            <w:r w:rsidRPr="00C048B3">
              <w:rPr>
                <w:sz w:val="25"/>
                <w:szCs w:val="25"/>
              </w:rPr>
              <w:t xml:space="preserve">.panta </w:t>
            </w:r>
            <w:r w:rsidR="0097200A">
              <w:rPr>
                <w:sz w:val="25"/>
                <w:szCs w:val="25"/>
              </w:rPr>
              <w:t>4</w:t>
            </w:r>
            <w:r w:rsidRPr="00C048B3">
              <w:rPr>
                <w:sz w:val="25"/>
                <w:szCs w:val="25"/>
              </w:rPr>
              <w:t>.punkts.</w:t>
            </w:r>
            <w:r w:rsidR="005562DC" w:rsidRPr="000423AB">
              <w:rPr>
                <w:sz w:val="25"/>
                <w:szCs w:val="25"/>
              </w:rPr>
              <w:t xml:space="preserve"> </w:t>
            </w:r>
          </w:p>
        </w:tc>
      </w:tr>
      <w:tr w:rsidR="00585B7B" w:rsidRPr="009F1E12" w:rsidTr="001C49BD">
        <w:trPr>
          <w:trHeight w:val="562"/>
        </w:trPr>
        <w:tc>
          <w:tcPr>
            <w:tcW w:w="562" w:type="dxa"/>
          </w:tcPr>
          <w:p w:rsidR="00585B7B" w:rsidRPr="009F1E12" w:rsidRDefault="00585B7B" w:rsidP="00BD696A">
            <w:pPr>
              <w:pStyle w:val="naiskr"/>
              <w:spacing w:before="0" w:after="0"/>
              <w:jc w:val="center"/>
              <w:rPr>
                <w:sz w:val="25"/>
                <w:szCs w:val="25"/>
              </w:rPr>
            </w:pPr>
            <w:r w:rsidRPr="009F1E12">
              <w:rPr>
                <w:sz w:val="25"/>
                <w:szCs w:val="25"/>
              </w:rPr>
              <w:t>2.</w:t>
            </w:r>
          </w:p>
        </w:tc>
        <w:tc>
          <w:tcPr>
            <w:tcW w:w="2977" w:type="dxa"/>
          </w:tcPr>
          <w:p w:rsidR="00585B7B" w:rsidRPr="009F1E12" w:rsidRDefault="00005A9D" w:rsidP="00916055">
            <w:pPr>
              <w:pStyle w:val="naiskr"/>
              <w:tabs>
                <w:tab w:val="left" w:pos="170"/>
              </w:tabs>
              <w:spacing w:before="0" w:after="0"/>
              <w:ind w:left="141"/>
              <w:rPr>
                <w:sz w:val="25"/>
                <w:szCs w:val="25"/>
              </w:rPr>
            </w:pPr>
            <w:r w:rsidRPr="009F1E12">
              <w:rPr>
                <w:sz w:val="25"/>
                <w:szCs w:val="25"/>
              </w:rPr>
              <w:t>Pašreizējā situācija un problēmas, kuru risināšanai tiesību akta projekts izstrādāts, tiesiskā regulējuma mērķis un būtība</w:t>
            </w:r>
          </w:p>
        </w:tc>
        <w:tc>
          <w:tcPr>
            <w:tcW w:w="6658" w:type="dxa"/>
          </w:tcPr>
          <w:p w:rsidR="004E3F2E" w:rsidRDefault="00BC10F5" w:rsidP="004E3F2E">
            <w:pPr>
              <w:ind w:left="132" w:right="127"/>
              <w:jc w:val="both"/>
              <w:rPr>
                <w:rFonts w:eastAsia="Times New Roman"/>
                <w:color w:val="000000"/>
                <w:sz w:val="25"/>
                <w:szCs w:val="25"/>
              </w:rPr>
            </w:pPr>
            <w:r w:rsidRPr="00EC091D">
              <w:rPr>
                <w:rFonts w:eastAsia="Times New Roman"/>
                <w:color w:val="000000"/>
                <w:sz w:val="25"/>
                <w:szCs w:val="25"/>
              </w:rPr>
              <w:tab/>
            </w:r>
            <w:r w:rsidR="002F4062">
              <w:rPr>
                <w:rFonts w:eastAsia="Times New Roman"/>
                <w:color w:val="000000"/>
                <w:sz w:val="25"/>
                <w:szCs w:val="25"/>
              </w:rPr>
              <w:t>Izglītības un zinātnes ministrija (turpmāk – IZM),</w:t>
            </w:r>
            <w:r w:rsidR="004E3F2E" w:rsidRPr="00082C6B">
              <w:rPr>
                <w:rFonts w:eastAsia="Times New Roman"/>
                <w:color w:val="000000"/>
                <w:sz w:val="25"/>
                <w:szCs w:val="25"/>
              </w:rPr>
              <w:t xml:space="preserve"> kura saskaņā ar Sporta likuma 5.panta pirmo daļu pilda valsts pārvaldes funkcijas sporta nozarē, saskaņā ar Ministru kabineta 2003.gada</w:t>
            </w:r>
            <w:r w:rsidR="004E3F2E">
              <w:rPr>
                <w:rFonts w:eastAsia="Times New Roman"/>
                <w:color w:val="000000"/>
                <w:sz w:val="25"/>
                <w:szCs w:val="25"/>
              </w:rPr>
              <w:t xml:space="preserve"> 16.septembra noteikumu Nr.528 “</w:t>
            </w:r>
            <w:r w:rsidR="004E3F2E" w:rsidRPr="00082C6B">
              <w:rPr>
                <w:rFonts w:eastAsia="Times New Roman"/>
                <w:color w:val="000000"/>
                <w:sz w:val="25"/>
                <w:szCs w:val="25"/>
              </w:rPr>
              <w:t>Izglītības un zinātnes ministrijas nolikums” 5.21.</w:t>
            </w:r>
            <w:r w:rsidR="004E3F2E" w:rsidRPr="00082C6B">
              <w:rPr>
                <w:rFonts w:eastAsia="Times New Roman"/>
                <w:color w:val="000000"/>
                <w:sz w:val="25"/>
                <w:szCs w:val="25"/>
                <w:vertAlign w:val="superscript"/>
              </w:rPr>
              <w:t>5</w:t>
            </w:r>
            <w:r w:rsidR="004E3F2E" w:rsidRPr="00082C6B">
              <w:rPr>
                <w:rFonts w:eastAsia="Times New Roman"/>
                <w:color w:val="000000"/>
                <w:sz w:val="25"/>
                <w:szCs w:val="25"/>
              </w:rPr>
              <w:t>punktu atbilstoši likumā par valsts budžetu kārtējam gadam piešķirtajai apropriācijai administrē sportam piešķirtos valsts budžeta līdzekļus, kā arī saskaņā ar Ministru kabineta 2003.</w:t>
            </w:r>
            <w:r w:rsidR="004E3F2E">
              <w:rPr>
                <w:rFonts w:eastAsia="Times New Roman"/>
                <w:color w:val="000000"/>
                <w:sz w:val="25"/>
                <w:szCs w:val="25"/>
              </w:rPr>
              <w:t>gada 9.jūlija noteikumu Nr.422 “</w:t>
            </w:r>
            <w:r w:rsidR="004E3F2E" w:rsidRPr="00082C6B">
              <w:rPr>
                <w:rFonts w:eastAsia="Times New Roman"/>
                <w:color w:val="000000"/>
                <w:sz w:val="25"/>
                <w:szCs w:val="25"/>
              </w:rPr>
              <w:t>Latvijas Nacionālās sporta padomes nolikums” 15.punktu nodrošina Latvijas Nacionālās sporta padomes sekre</w:t>
            </w:r>
            <w:r w:rsidR="004E3F2E">
              <w:rPr>
                <w:rFonts w:eastAsia="Times New Roman"/>
                <w:color w:val="000000"/>
                <w:sz w:val="25"/>
                <w:szCs w:val="25"/>
              </w:rPr>
              <w:t>tariāta   pienākumu izpildi, 2015.gada februāra beigās un marta sākumā saņēma vairāku sporta organizāciju pieprasījumus par papildu finansējuma piešķiršanu.</w:t>
            </w:r>
          </w:p>
          <w:p w:rsidR="004E3F2E" w:rsidRDefault="004E3F2E" w:rsidP="004E3F2E">
            <w:pPr>
              <w:ind w:left="132" w:right="127"/>
              <w:jc w:val="both"/>
              <w:rPr>
                <w:rFonts w:eastAsia="Times New Roman"/>
                <w:color w:val="000000"/>
                <w:sz w:val="25"/>
                <w:szCs w:val="25"/>
              </w:rPr>
            </w:pPr>
            <w:r>
              <w:rPr>
                <w:rFonts w:eastAsia="Times New Roman"/>
                <w:color w:val="000000"/>
                <w:sz w:val="25"/>
                <w:szCs w:val="25"/>
              </w:rPr>
              <w:tab/>
              <w:t xml:space="preserve">Biedrība “Latvijas Olimpiskā komiteja” </w:t>
            </w:r>
            <w:r w:rsidR="00E91393">
              <w:rPr>
                <w:rFonts w:eastAsia="Times New Roman"/>
                <w:color w:val="000000"/>
                <w:sz w:val="25"/>
                <w:szCs w:val="25"/>
              </w:rPr>
              <w:t xml:space="preserve">(turpmāk </w:t>
            </w:r>
            <w:r w:rsidR="00D35DEA">
              <w:rPr>
                <w:rFonts w:eastAsia="Times New Roman"/>
                <w:color w:val="000000"/>
                <w:sz w:val="25"/>
                <w:szCs w:val="25"/>
              </w:rPr>
              <w:t xml:space="preserve">arī </w:t>
            </w:r>
            <w:r w:rsidR="00E91393">
              <w:rPr>
                <w:rFonts w:eastAsia="Times New Roman"/>
                <w:color w:val="000000"/>
                <w:sz w:val="25"/>
                <w:szCs w:val="25"/>
              </w:rPr>
              <w:t xml:space="preserve">– LOK) </w:t>
            </w:r>
            <w:r>
              <w:rPr>
                <w:rFonts w:eastAsia="Times New Roman"/>
                <w:color w:val="000000"/>
                <w:sz w:val="25"/>
                <w:szCs w:val="25"/>
              </w:rPr>
              <w:t xml:space="preserve">2015.gada 2.marta vēstulē Nr.38 informēja, ka 2015.gada 12.-28.jūnijā Baku (Azerbaidžāna) notiks I Eiropas spēles, kurās </w:t>
            </w:r>
            <w:r w:rsidR="00AC7A31">
              <w:rPr>
                <w:rFonts w:eastAsia="Times New Roman"/>
                <w:color w:val="000000"/>
                <w:sz w:val="25"/>
                <w:szCs w:val="25"/>
              </w:rPr>
              <w:t xml:space="preserve">19 sporta veidos sacentīsies </w:t>
            </w:r>
            <w:r>
              <w:rPr>
                <w:rFonts w:eastAsia="Times New Roman"/>
                <w:color w:val="000000"/>
                <w:sz w:val="25"/>
                <w:szCs w:val="25"/>
              </w:rPr>
              <w:t>6000 sportist</w:t>
            </w:r>
            <w:r w:rsidR="00AC7A31">
              <w:rPr>
                <w:rFonts w:eastAsia="Times New Roman"/>
                <w:color w:val="000000"/>
                <w:sz w:val="25"/>
                <w:szCs w:val="25"/>
              </w:rPr>
              <w:t>i</w:t>
            </w:r>
            <w:r>
              <w:rPr>
                <w:rFonts w:eastAsia="Times New Roman"/>
                <w:color w:val="000000"/>
                <w:sz w:val="25"/>
                <w:szCs w:val="25"/>
              </w:rPr>
              <w:t xml:space="preserve"> no 49 Eiropas valstīm. Latvijas delegācijas sastāvā plānoti 139 dalībnieki, t.sk. 67 sportisti un 72 sportistus apkalpojošais personāls (treneri, ārsti, komandas vadība). Kopējā izdevumu tāme dalības nodrošināšanai sacensībās ir 222 400 </w:t>
            </w:r>
            <w:r w:rsidR="00E91393" w:rsidRPr="00E91393">
              <w:rPr>
                <w:rFonts w:eastAsia="Times New Roman"/>
                <w:i/>
                <w:color w:val="000000"/>
                <w:sz w:val="25"/>
                <w:szCs w:val="25"/>
              </w:rPr>
              <w:t>euro</w:t>
            </w:r>
            <w:r w:rsidR="00E91393">
              <w:rPr>
                <w:rFonts w:eastAsia="Times New Roman"/>
                <w:color w:val="000000"/>
                <w:sz w:val="25"/>
                <w:szCs w:val="25"/>
              </w:rPr>
              <w:t xml:space="preserve">. LOK 2015.gada budžetā šim mērķim šobrīd paredzēti 64 000 </w:t>
            </w:r>
            <w:r w:rsidR="00E91393" w:rsidRPr="00E91393">
              <w:rPr>
                <w:rFonts w:eastAsia="Times New Roman"/>
                <w:i/>
                <w:color w:val="000000"/>
                <w:sz w:val="25"/>
                <w:szCs w:val="25"/>
              </w:rPr>
              <w:t>euro</w:t>
            </w:r>
            <w:r w:rsidR="00E91393">
              <w:rPr>
                <w:rFonts w:eastAsia="Times New Roman"/>
                <w:color w:val="000000"/>
                <w:sz w:val="25"/>
                <w:szCs w:val="25"/>
              </w:rPr>
              <w:t xml:space="preserve">, kas nodrošina tikai 20 sportistu un 20 apkalpojošā personāla pārstāvju dalību sacensībās. Vēstulē LOK lūdz piešķirt papildu finansējumu 158 400 </w:t>
            </w:r>
            <w:r w:rsidR="00E91393" w:rsidRPr="00E91393">
              <w:rPr>
                <w:rFonts w:eastAsia="Times New Roman"/>
                <w:i/>
                <w:color w:val="000000"/>
                <w:sz w:val="25"/>
                <w:szCs w:val="25"/>
              </w:rPr>
              <w:t>euro</w:t>
            </w:r>
            <w:r w:rsidR="00E91393">
              <w:rPr>
                <w:rFonts w:eastAsia="Times New Roman"/>
                <w:color w:val="000000"/>
                <w:sz w:val="25"/>
                <w:szCs w:val="25"/>
              </w:rPr>
              <w:t xml:space="preserve"> apmērā. Izvērtējot šo finanšu pieteikumu, jāņem vērā, ka tas </w:t>
            </w:r>
            <w:r w:rsidR="00E91393" w:rsidRPr="00E91393">
              <w:rPr>
                <w:rFonts w:eastAsia="Times New Roman"/>
                <w:color w:val="000000"/>
                <w:sz w:val="25"/>
                <w:szCs w:val="25"/>
              </w:rPr>
              <w:t>ir saistīts ar iepriekš neprognozējama skaita Latvijas sportistu izcīnītajām tiesībām (izpildītajiem kvalifikācijas normatīviem) dalī</w:t>
            </w:r>
            <w:r w:rsidR="00E91393">
              <w:rPr>
                <w:rFonts w:eastAsia="Times New Roman"/>
                <w:color w:val="000000"/>
                <w:sz w:val="25"/>
                <w:szCs w:val="25"/>
              </w:rPr>
              <w:t xml:space="preserve">bai minētajās sporta sacensībās. </w:t>
            </w:r>
            <w:r w:rsidR="00C27E98">
              <w:rPr>
                <w:rFonts w:eastAsia="Times New Roman"/>
                <w:color w:val="000000"/>
                <w:sz w:val="25"/>
                <w:szCs w:val="25"/>
              </w:rPr>
              <w:t xml:space="preserve">Ņemot vērā faktu, ka šāda līmeņa sacensības norisinās pirmo reizi, kā arī to, ka saistībā ar </w:t>
            </w:r>
            <w:r w:rsidR="00E91393">
              <w:rPr>
                <w:rFonts w:eastAsia="Times New Roman"/>
                <w:color w:val="000000"/>
                <w:sz w:val="25"/>
                <w:szCs w:val="25"/>
              </w:rPr>
              <w:t>Latvijas prezidentūr</w:t>
            </w:r>
            <w:r w:rsidR="00C27E98">
              <w:rPr>
                <w:rFonts w:eastAsia="Times New Roman"/>
                <w:color w:val="000000"/>
                <w:sz w:val="25"/>
                <w:szCs w:val="25"/>
              </w:rPr>
              <w:t>u</w:t>
            </w:r>
            <w:r w:rsidR="00E91393">
              <w:rPr>
                <w:rFonts w:eastAsia="Times New Roman"/>
                <w:color w:val="000000"/>
                <w:sz w:val="25"/>
                <w:szCs w:val="25"/>
              </w:rPr>
              <w:t xml:space="preserve"> Eiropas Savienības Padomē</w:t>
            </w:r>
            <w:r w:rsidR="00C27E98">
              <w:rPr>
                <w:rFonts w:eastAsia="Times New Roman"/>
                <w:color w:val="000000"/>
                <w:sz w:val="25"/>
                <w:szCs w:val="25"/>
              </w:rPr>
              <w:t xml:space="preserve"> Latvijai ir pievērst</w:t>
            </w:r>
            <w:r w:rsidR="00F2355B">
              <w:rPr>
                <w:rFonts w:eastAsia="Times New Roman"/>
                <w:color w:val="000000"/>
                <w:sz w:val="25"/>
                <w:szCs w:val="25"/>
              </w:rPr>
              <w:t>a</w:t>
            </w:r>
            <w:r w:rsidR="00C27E98">
              <w:rPr>
                <w:rFonts w:eastAsia="Times New Roman"/>
                <w:color w:val="000000"/>
                <w:sz w:val="25"/>
                <w:szCs w:val="25"/>
              </w:rPr>
              <w:t xml:space="preserve"> pastiprināta starptautiskā uzmanība, </w:t>
            </w:r>
            <w:r w:rsidR="002F4062">
              <w:rPr>
                <w:rFonts w:eastAsia="Times New Roman"/>
                <w:color w:val="000000"/>
                <w:sz w:val="25"/>
                <w:szCs w:val="25"/>
              </w:rPr>
              <w:t>IZM</w:t>
            </w:r>
            <w:r w:rsidR="002F46E7">
              <w:rPr>
                <w:rFonts w:eastAsia="Times New Roman"/>
                <w:color w:val="000000"/>
                <w:sz w:val="25"/>
                <w:szCs w:val="25"/>
              </w:rPr>
              <w:t xml:space="preserve"> ieskatā </w:t>
            </w:r>
            <w:r w:rsidR="00C27E98">
              <w:rPr>
                <w:rFonts w:eastAsia="Times New Roman"/>
                <w:color w:val="000000"/>
                <w:sz w:val="25"/>
                <w:szCs w:val="25"/>
              </w:rPr>
              <w:t>dalība I Eiropas spēlēs būtu vēlama ar iespējami plašu delegāciju.</w:t>
            </w:r>
          </w:p>
          <w:p w:rsidR="00C27E98" w:rsidRDefault="00C27E98" w:rsidP="004E3F2E">
            <w:pPr>
              <w:ind w:left="132" w:right="127"/>
              <w:jc w:val="both"/>
              <w:rPr>
                <w:rFonts w:eastAsia="Times New Roman"/>
                <w:color w:val="000000"/>
                <w:sz w:val="25"/>
                <w:szCs w:val="25"/>
              </w:rPr>
            </w:pPr>
            <w:r>
              <w:rPr>
                <w:rFonts w:eastAsia="Times New Roman"/>
                <w:color w:val="000000"/>
                <w:sz w:val="25"/>
                <w:szCs w:val="25"/>
              </w:rPr>
              <w:tab/>
              <w:t xml:space="preserve">Tāpat LOK 2015.gada 2.marta vēstulē Nr.38 informēja, ka, lai pilnvērtīgi nodrošinātu </w:t>
            </w:r>
            <w:r w:rsidRPr="004E3F2E">
              <w:rPr>
                <w:sz w:val="25"/>
                <w:szCs w:val="25"/>
              </w:rPr>
              <w:t>sportistu individuālajos vasaras olimpiskajos sporta veidos sagatavošanos dalībai 2016.gada Vasaras Olimpiskajās s</w:t>
            </w:r>
            <w:r>
              <w:rPr>
                <w:sz w:val="25"/>
                <w:szCs w:val="25"/>
              </w:rPr>
              <w:t xml:space="preserve">pēlēs Riodeženeiro (Brazīlija), Sportistu atbalsta programmas “TOP50” īstenošanai papildus jau </w:t>
            </w:r>
            <w:r>
              <w:rPr>
                <w:sz w:val="25"/>
                <w:szCs w:val="25"/>
              </w:rPr>
              <w:lastRenderedPageBreak/>
              <w:t xml:space="preserve">piešķirtajiem 100 000 euro nepieciešami 107 697 </w:t>
            </w:r>
            <w:r w:rsidRPr="00C27E98">
              <w:rPr>
                <w:i/>
                <w:sz w:val="25"/>
                <w:szCs w:val="25"/>
              </w:rPr>
              <w:t>euro</w:t>
            </w:r>
            <w:r>
              <w:rPr>
                <w:sz w:val="25"/>
                <w:szCs w:val="25"/>
              </w:rPr>
              <w:t>, tādejādi nodrošinot visu Latvijas Olimpiskās vienās pamatsastāvā iekļauto sportistu treniņu darba vajadzības 2015.gadā.</w:t>
            </w:r>
          </w:p>
          <w:p w:rsidR="004E3F2E" w:rsidRDefault="00C27E98" w:rsidP="001C49BD">
            <w:pPr>
              <w:ind w:left="132" w:right="127"/>
              <w:jc w:val="both"/>
              <w:rPr>
                <w:sz w:val="25"/>
                <w:szCs w:val="25"/>
              </w:rPr>
            </w:pPr>
            <w:r>
              <w:rPr>
                <w:rFonts w:eastAsia="Times New Roman"/>
                <w:color w:val="000000"/>
                <w:sz w:val="25"/>
                <w:szCs w:val="25"/>
              </w:rPr>
              <w:tab/>
              <w:t xml:space="preserve">LOK 2015.gada 2.marta vēstulē Nr.38 tiek lūgts piešķirt papildu finansējumu 60 568 </w:t>
            </w:r>
            <w:r w:rsidRPr="0015243B">
              <w:rPr>
                <w:rFonts w:eastAsia="Times New Roman"/>
                <w:i/>
                <w:color w:val="000000"/>
                <w:sz w:val="25"/>
                <w:szCs w:val="25"/>
              </w:rPr>
              <w:t>euro</w:t>
            </w:r>
            <w:r>
              <w:rPr>
                <w:rFonts w:eastAsia="Times New Roman"/>
                <w:color w:val="000000"/>
                <w:sz w:val="25"/>
                <w:szCs w:val="25"/>
              </w:rPr>
              <w:t xml:space="preserve"> apmērā Latvijas nacionālās basketbola vīriešu izlases sagatavošanai 2015.gada Eiropas čempionāta basketbolā finālturnīram, kas vienlaikus ir arī kvalifikācijas sacensības dalībai </w:t>
            </w:r>
            <w:r w:rsidRPr="004E3F2E">
              <w:rPr>
                <w:sz w:val="25"/>
                <w:szCs w:val="25"/>
              </w:rPr>
              <w:t>2016.gada Vasaras Olimpiskajās s</w:t>
            </w:r>
            <w:r>
              <w:rPr>
                <w:sz w:val="25"/>
                <w:szCs w:val="25"/>
              </w:rPr>
              <w:t>pēlēs Riodeženeiro (Brazīlija).</w:t>
            </w:r>
          </w:p>
          <w:p w:rsidR="001740F1" w:rsidRDefault="00616E6F" w:rsidP="001740F1">
            <w:pPr>
              <w:ind w:left="132" w:right="127"/>
              <w:jc w:val="both"/>
              <w:rPr>
                <w:rFonts w:eastAsia="Times New Roman"/>
                <w:color w:val="000000"/>
                <w:sz w:val="25"/>
                <w:szCs w:val="25"/>
              </w:rPr>
            </w:pPr>
            <w:r>
              <w:rPr>
                <w:rFonts w:eastAsia="Times New Roman"/>
                <w:color w:val="000000"/>
                <w:sz w:val="25"/>
                <w:szCs w:val="25"/>
              </w:rPr>
              <w:tab/>
              <w:t xml:space="preserve">Sabiedrība ar ierobežotu atbildību “Latvijas Olimpiskā vienība” (turpmāk </w:t>
            </w:r>
            <w:r w:rsidR="00D35DEA">
              <w:rPr>
                <w:rFonts w:eastAsia="Times New Roman"/>
                <w:color w:val="000000"/>
                <w:sz w:val="25"/>
                <w:szCs w:val="25"/>
              </w:rPr>
              <w:t xml:space="preserve">arī </w:t>
            </w:r>
            <w:r>
              <w:rPr>
                <w:rFonts w:eastAsia="Times New Roman"/>
                <w:color w:val="000000"/>
                <w:sz w:val="25"/>
                <w:szCs w:val="25"/>
              </w:rPr>
              <w:t>– LOV)</w:t>
            </w:r>
            <w:r w:rsidR="001740F1">
              <w:rPr>
                <w:rFonts w:eastAsia="Times New Roman"/>
                <w:color w:val="000000"/>
                <w:sz w:val="25"/>
                <w:szCs w:val="25"/>
              </w:rPr>
              <w:t xml:space="preserve"> 2015.gada 3.marta vēstulē </w:t>
            </w:r>
            <w:r w:rsidR="00D35DEA">
              <w:rPr>
                <w:rFonts w:eastAsia="Times New Roman"/>
                <w:color w:val="000000"/>
                <w:sz w:val="25"/>
                <w:szCs w:val="25"/>
              </w:rPr>
              <w:br/>
            </w:r>
            <w:r w:rsidR="001740F1">
              <w:rPr>
                <w:rFonts w:eastAsia="Times New Roman"/>
                <w:color w:val="000000"/>
                <w:sz w:val="25"/>
                <w:szCs w:val="25"/>
              </w:rPr>
              <w:t>Nr.1-13</w:t>
            </w:r>
            <w:r w:rsidR="00D35DEA">
              <w:rPr>
                <w:rFonts w:eastAsia="Times New Roman"/>
                <w:color w:val="000000"/>
                <w:sz w:val="25"/>
                <w:szCs w:val="25"/>
              </w:rPr>
              <w:t xml:space="preserve"> informēja</w:t>
            </w:r>
            <w:r w:rsidR="001740F1">
              <w:rPr>
                <w:rFonts w:eastAsia="Times New Roman"/>
                <w:color w:val="000000"/>
                <w:sz w:val="25"/>
                <w:szCs w:val="25"/>
              </w:rPr>
              <w:t xml:space="preserve">, ka, lai pilnvērtīgi nodrošinātu </w:t>
            </w:r>
            <w:r w:rsidR="001740F1" w:rsidRPr="004E3F2E">
              <w:rPr>
                <w:sz w:val="25"/>
                <w:szCs w:val="25"/>
              </w:rPr>
              <w:t>sportistu individuālajos vasaras olimpiskajos sporta veidos sagatavošanos dalībai 2016.gada Vasaras Olimpiskajās s</w:t>
            </w:r>
            <w:r w:rsidR="001740F1">
              <w:rPr>
                <w:sz w:val="25"/>
                <w:szCs w:val="25"/>
              </w:rPr>
              <w:t xml:space="preserve">pēlēs Riodeženeiro (Brazīlija), </w:t>
            </w:r>
            <w:r w:rsidR="001740F1">
              <w:rPr>
                <w:rFonts w:eastAsia="Times New Roman"/>
                <w:color w:val="000000"/>
                <w:sz w:val="25"/>
                <w:szCs w:val="25"/>
              </w:rPr>
              <w:t xml:space="preserve"> LOV darbības nodrošināšanai papildus nepieciešami 263 028 </w:t>
            </w:r>
            <w:r w:rsidR="001740F1" w:rsidRPr="001740F1">
              <w:rPr>
                <w:rFonts w:eastAsia="Times New Roman"/>
                <w:i/>
                <w:color w:val="000000"/>
                <w:sz w:val="25"/>
                <w:szCs w:val="25"/>
              </w:rPr>
              <w:t>euro</w:t>
            </w:r>
            <w:r w:rsidR="001740F1">
              <w:rPr>
                <w:rFonts w:eastAsia="Times New Roman"/>
                <w:color w:val="000000"/>
                <w:sz w:val="25"/>
                <w:szCs w:val="25"/>
              </w:rPr>
              <w:t>. LOV norādīja, ka deficīts sportistu treniņu darba izdevumu segšanai ir saistīts ar LOV sastāvos iekļauto sportistu skaita palielināšanos (salīdzinot ar 2014.gadu sportistu skaits palielinājies par 15%).</w:t>
            </w:r>
            <w:r w:rsidR="006D781E">
              <w:rPr>
                <w:rFonts w:eastAsia="Times New Roman"/>
                <w:color w:val="000000"/>
                <w:sz w:val="25"/>
                <w:szCs w:val="25"/>
              </w:rPr>
              <w:t xml:space="preserve">  Izvērtējot šo finanšu pieteikumu, jāņem vērā, ka tas </w:t>
            </w:r>
            <w:r w:rsidR="006D781E" w:rsidRPr="00E91393">
              <w:rPr>
                <w:rFonts w:eastAsia="Times New Roman"/>
                <w:color w:val="000000"/>
                <w:sz w:val="25"/>
                <w:szCs w:val="25"/>
              </w:rPr>
              <w:t xml:space="preserve">ir saistīts ar iepriekš neprognozējama skaita Latvijas sportistu izcīnītajām </w:t>
            </w:r>
            <w:r w:rsidR="006D781E">
              <w:rPr>
                <w:rFonts w:eastAsia="Times New Roman"/>
                <w:color w:val="000000"/>
                <w:sz w:val="25"/>
                <w:szCs w:val="25"/>
              </w:rPr>
              <w:t>augstām vietām starptautiskās sporta sacensībās</w:t>
            </w:r>
            <w:r w:rsidR="006D781E" w:rsidRPr="00E91393">
              <w:rPr>
                <w:rFonts w:eastAsia="Times New Roman"/>
                <w:color w:val="000000"/>
                <w:sz w:val="25"/>
                <w:szCs w:val="25"/>
              </w:rPr>
              <w:t xml:space="preserve"> (izpildītajiem normatīviem</w:t>
            </w:r>
            <w:r w:rsidR="006D781E">
              <w:rPr>
                <w:rFonts w:eastAsia="Times New Roman"/>
                <w:color w:val="000000"/>
                <w:sz w:val="25"/>
                <w:szCs w:val="25"/>
              </w:rPr>
              <w:t xml:space="preserve"> iekļūšanai LOV sastāvā</w:t>
            </w:r>
            <w:r w:rsidR="006D781E" w:rsidRPr="00E91393">
              <w:rPr>
                <w:rFonts w:eastAsia="Times New Roman"/>
                <w:color w:val="000000"/>
                <w:sz w:val="25"/>
                <w:szCs w:val="25"/>
              </w:rPr>
              <w:t>)</w:t>
            </w:r>
            <w:r w:rsidR="006D781E">
              <w:rPr>
                <w:rFonts w:eastAsia="Times New Roman"/>
                <w:color w:val="000000"/>
                <w:sz w:val="25"/>
                <w:szCs w:val="25"/>
              </w:rPr>
              <w:t>.</w:t>
            </w:r>
          </w:p>
          <w:p w:rsidR="00D35DEA" w:rsidRDefault="00D35DEA" w:rsidP="001740F1">
            <w:pPr>
              <w:ind w:left="132" w:right="127"/>
              <w:jc w:val="both"/>
              <w:rPr>
                <w:rFonts w:eastAsia="Times New Roman"/>
                <w:color w:val="000000"/>
                <w:sz w:val="25"/>
                <w:szCs w:val="25"/>
              </w:rPr>
            </w:pPr>
            <w:r>
              <w:rPr>
                <w:rFonts w:eastAsia="Times New Roman"/>
                <w:color w:val="000000"/>
                <w:sz w:val="25"/>
                <w:szCs w:val="25"/>
              </w:rPr>
              <w:tab/>
              <w:t xml:space="preserve">Biedrība “Latvijas Paralimpiskā komiteja” 2015.gada 2.marta vēstulē Nr.18/2015 informēja, ka, lai pilnvērtīgi nodrošinātu </w:t>
            </w:r>
            <w:r w:rsidRPr="004E3F2E">
              <w:rPr>
                <w:sz w:val="25"/>
                <w:szCs w:val="25"/>
              </w:rPr>
              <w:t xml:space="preserve">paralimpisko sportistu sagatavošanos dalībai 2016.gada Vasaras Paralimpiskajās </w:t>
            </w:r>
            <w:r>
              <w:rPr>
                <w:sz w:val="25"/>
                <w:szCs w:val="25"/>
              </w:rPr>
              <w:t xml:space="preserve">spēlēs Riodeženeiro (Brazīlija), papildus nepieciešami 171 800 </w:t>
            </w:r>
            <w:r w:rsidRPr="00D35DEA">
              <w:rPr>
                <w:i/>
                <w:sz w:val="25"/>
                <w:szCs w:val="25"/>
              </w:rPr>
              <w:t>euro</w:t>
            </w:r>
            <w:r>
              <w:rPr>
                <w:sz w:val="25"/>
                <w:szCs w:val="25"/>
              </w:rPr>
              <w:t>.</w:t>
            </w:r>
          </w:p>
          <w:p w:rsidR="00D35DEA" w:rsidRDefault="00D35DEA" w:rsidP="00D35DEA">
            <w:pPr>
              <w:ind w:left="132" w:right="127"/>
              <w:jc w:val="both"/>
              <w:rPr>
                <w:rFonts w:eastAsia="Times New Roman"/>
                <w:color w:val="000000"/>
                <w:sz w:val="25"/>
                <w:szCs w:val="25"/>
              </w:rPr>
            </w:pPr>
            <w:r>
              <w:rPr>
                <w:rFonts w:eastAsia="Times New Roman"/>
                <w:color w:val="000000"/>
                <w:sz w:val="25"/>
                <w:szCs w:val="25"/>
              </w:rPr>
              <w:tab/>
              <w:t xml:space="preserve">Biedrība “Latvijas Volejbola federācija” (turpmāk arī – LVF) 2015.gada 27.februāra vēstulē Nr.1-3/98 informēja, ka </w:t>
            </w:r>
            <w:r w:rsidRPr="00D35DEA">
              <w:rPr>
                <w:rFonts w:eastAsia="Times New Roman"/>
                <w:color w:val="000000"/>
                <w:sz w:val="25"/>
                <w:szCs w:val="25"/>
              </w:rPr>
              <w:t>Latvijai (</w:t>
            </w:r>
            <w:r>
              <w:rPr>
                <w:rFonts w:eastAsia="Times New Roman"/>
                <w:color w:val="000000"/>
                <w:sz w:val="25"/>
                <w:szCs w:val="25"/>
              </w:rPr>
              <w:t xml:space="preserve">LVF) ir piešķirtas tiesības 2015.gada 21.-24.maijā organizēt </w:t>
            </w:r>
            <w:r w:rsidRPr="00D35DEA">
              <w:rPr>
                <w:rFonts w:eastAsia="Times New Roman"/>
                <w:color w:val="000000"/>
                <w:sz w:val="25"/>
                <w:szCs w:val="25"/>
              </w:rPr>
              <w:t xml:space="preserve">2015.gada CEV Eiropas čempionāta pludmales volejbolā </w:t>
            </w:r>
            <w:proofErr w:type="spellStart"/>
            <w:r w:rsidRPr="00D35DEA">
              <w:rPr>
                <w:rFonts w:eastAsia="Times New Roman"/>
                <w:i/>
                <w:color w:val="000000"/>
                <w:sz w:val="25"/>
                <w:szCs w:val="25"/>
              </w:rPr>
              <w:t>Masters</w:t>
            </w:r>
            <w:proofErr w:type="spellEnd"/>
            <w:r w:rsidRPr="00D35DEA">
              <w:rPr>
                <w:rFonts w:eastAsia="Times New Roman"/>
                <w:color w:val="000000"/>
                <w:sz w:val="25"/>
                <w:szCs w:val="25"/>
              </w:rPr>
              <w:t xml:space="preserve"> posm</w:t>
            </w:r>
            <w:r>
              <w:rPr>
                <w:rFonts w:eastAsia="Times New Roman"/>
                <w:color w:val="000000"/>
                <w:sz w:val="25"/>
                <w:szCs w:val="25"/>
              </w:rPr>
              <w:t>u</w:t>
            </w:r>
            <w:r w:rsidRPr="00D35DEA">
              <w:rPr>
                <w:rFonts w:eastAsia="Times New Roman"/>
                <w:color w:val="000000"/>
                <w:sz w:val="25"/>
                <w:szCs w:val="25"/>
              </w:rPr>
              <w:t xml:space="preserve"> Jūrmalā</w:t>
            </w:r>
            <w:r>
              <w:rPr>
                <w:rFonts w:eastAsia="Times New Roman"/>
                <w:color w:val="000000"/>
                <w:sz w:val="25"/>
                <w:szCs w:val="25"/>
              </w:rPr>
              <w:t xml:space="preserve">. Vēstulē LVF norāda, ka šādu sacensību </w:t>
            </w:r>
            <w:r w:rsidRPr="00D35DEA">
              <w:rPr>
                <w:rFonts w:eastAsia="Times New Roman"/>
                <w:color w:val="000000"/>
                <w:sz w:val="25"/>
                <w:szCs w:val="25"/>
              </w:rPr>
              <w:t xml:space="preserve">norise sekmēs </w:t>
            </w:r>
            <w:r>
              <w:rPr>
                <w:rFonts w:eastAsia="Times New Roman"/>
                <w:color w:val="000000"/>
                <w:sz w:val="25"/>
                <w:szCs w:val="25"/>
              </w:rPr>
              <w:t xml:space="preserve">tūrisma nozares attīstību. Tāpat LVF norāda (ko apliecina arī vēstulei pievienotie dokumenti), ka </w:t>
            </w:r>
            <w:r w:rsidRPr="00D35DEA">
              <w:rPr>
                <w:rFonts w:eastAsia="Times New Roman"/>
                <w:color w:val="000000"/>
                <w:sz w:val="25"/>
                <w:szCs w:val="25"/>
              </w:rPr>
              <w:t xml:space="preserve"> Jūrmalas pilsētas dome </w:t>
            </w:r>
            <w:r>
              <w:rPr>
                <w:rFonts w:eastAsia="Times New Roman"/>
                <w:color w:val="000000"/>
                <w:sz w:val="25"/>
                <w:szCs w:val="25"/>
              </w:rPr>
              <w:t xml:space="preserve">sacensību </w:t>
            </w:r>
            <w:r w:rsidRPr="00D35DEA">
              <w:rPr>
                <w:rFonts w:eastAsia="Times New Roman"/>
                <w:color w:val="000000"/>
                <w:sz w:val="25"/>
                <w:szCs w:val="25"/>
              </w:rPr>
              <w:t xml:space="preserve">sarīkošanai ir paredzējusi līdzfinansējumu 250 000 </w:t>
            </w:r>
            <w:r w:rsidRPr="00D35DEA">
              <w:rPr>
                <w:rFonts w:eastAsia="Times New Roman"/>
                <w:i/>
                <w:color w:val="000000"/>
                <w:sz w:val="25"/>
                <w:szCs w:val="25"/>
              </w:rPr>
              <w:t>euro</w:t>
            </w:r>
            <w:r w:rsidRPr="00D35DEA">
              <w:rPr>
                <w:rFonts w:eastAsia="Times New Roman"/>
                <w:color w:val="000000"/>
                <w:sz w:val="25"/>
                <w:szCs w:val="25"/>
              </w:rPr>
              <w:t xml:space="preserve"> apmērā</w:t>
            </w:r>
            <w:r>
              <w:rPr>
                <w:rFonts w:eastAsia="Times New Roman"/>
                <w:color w:val="000000"/>
                <w:sz w:val="25"/>
                <w:szCs w:val="25"/>
              </w:rPr>
              <w:t xml:space="preserve">. No valsts budžeta sacensību organizēšanai tiek lūgts līdzfinansējums 100 000 </w:t>
            </w:r>
            <w:r w:rsidRPr="00D35DEA">
              <w:rPr>
                <w:rFonts w:eastAsia="Times New Roman"/>
                <w:i/>
                <w:color w:val="000000"/>
                <w:sz w:val="25"/>
                <w:szCs w:val="25"/>
              </w:rPr>
              <w:t>euro</w:t>
            </w:r>
            <w:r>
              <w:rPr>
                <w:rFonts w:eastAsia="Times New Roman"/>
                <w:color w:val="000000"/>
                <w:sz w:val="25"/>
                <w:szCs w:val="25"/>
              </w:rPr>
              <w:t xml:space="preserve"> apmērā.</w:t>
            </w:r>
          </w:p>
          <w:p w:rsidR="00AC7A31" w:rsidRDefault="00D35DEA" w:rsidP="00AC7A31">
            <w:pPr>
              <w:ind w:left="132" w:right="127"/>
              <w:jc w:val="both"/>
              <w:rPr>
                <w:rFonts w:eastAsia="Times New Roman"/>
                <w:color w:val="000000"/>
                <w:sz w:val="25"/>
                <w:szCs w:val="25"/>
              </w:rPr>
            </w:pPr>
            <w:r>
              <w:rPr>
                <w:rFonts w:eastAsia="Times New Roman"/>
                <w:color w:val="000000"/>
                <w:sz w:val="25"/>
                <w:szCs w:val="25"/>
              </w:rPr>
              <w:tab/>
              <w:t xml:space="preserve">Biedrība “Latvijas Augstskolu sporta savienība” </w:t>
            </w:r>
            <w:r w:rsidR="00AC7A31">
              <w:rPr>
                <w:rFonts w:eastAsia="Times New Roman"/>
                <w:color w:val="000000"/>
                <w:sz w:val="25"/>
                <w:szCs w:val="25"/>
              </w:rPr>
              <w:t xml:space="preserve">(turpmāk arī – LASS) </w:t>
            </w:r>
            <w:r w:rsidR="0015243B">
              <w:rPr>
                <w:rFonts w:eastAsia="Times New Roman"/>
                <w:color w:val="000000"/>
                <w:sz w:val="25"/>
                <w:szCs w:val="25"/>
              </w:rPr>
              <w:t xml:space="preserve">vēstulē (bez datuma un numura) informēja, ka 2015.gada 3.-14.jūlijā </w:t>
            </w:r>
            <w:r w:rsidR="0015243B" w:rsidRPr="004E3F2E">
              <w:rPr>
                <w:sz w:val="25"/>
                <w:szCs w:val="25"/>
              </w:rPr>
              <w:t xml:space="preserve"> </w:t>
            </w:r>
            <w:proofErr w:type="spellStart"/>
            <w:r w:rsidR="0015243B" w:rsidRPr="004E3F2E">
              <w:rPr>
                <w:sz w:val="25"/>
                <w:szCs w:val="25"/>
              </w:rPr>
              <w:t>Gvangju</w:t>
            </w:r>
            <w:proofErr w:type="spellEnd"/>
            <w:r w:rsidR="0015243B" w:rsidRPr="004E3F2E">
              <w:rPr>
                <w:sz w:val="25"/>
                <w:szCs w:val="25"/>
              </w:rPr>
              <w:t xml:space="preserve"> (Dienvidkoreja)</w:t>
            </w:r>
            <w:r w:rsidR="0015243B">
              <w:rPr>
                <w:sz w:val="25"/>
                <w:szCs w:val="25"/>
              </w:rPr>
              <w:t xml:space="preserve"> notiks </w:t>
            </w:r>
            <w:r w:rsidR="0015243B" w:rsidRPr="00EC091D">
              <w:rPr>
                <w:sz w:val="25"/>
                <w:szCs w:val="25"/>
              </w:rPr>
              <w:t xml:space="preserve"> XXVIII Pasau</w:t>
            </w:r>
            <w:r w:rsidR="0015243B">
              <w:rPr>
                <w:sz w:val="25"/>
                <w:szCs w:val="25"/>
              </w:rPr>
              <w:t>les studentu vasaras universiāde, kurā</w:t>
            </w:r>
            <w:r w:rsidR="00AC7A31">
              <w:rPr>
                <w:sz w:val="25"/>
                <w:szCs w:val="25"/>
              </w:rPr>
              <w:t xml:space="preserve">s 21 sporta veidā sacentīsies </w:t>
            </w:r>
            <w:r w:rsidR="0015243B">
              <w:rPr>
                <w:sz w:val="25"/>
                <w:szCs w:val="25"/>
              </w:rPr>
              <w:t>9000 sportist</w:t>
            </w:r>
            <w:r w:rsidR="00AC7A31">
              <w:rPr>
                <w:sz w:val="25"/>
                <w:szCs w:val="25"/>
              </w:rPr>
              <w:t>i</w:t>
            </w:r>
            <w:r w:rsidR="0015243B">
              <w:rPr>
                <w:sz w:val="25"/>
                <w:szCs w:val="25"/>
              </w:rPr>
              <w:t xml:space="preserve"> no 170 valstīm</w:t>
            </w:r>
            <w:r w:rsidR="00AC7A31">
              <w:rPr>
                <w:sz w:val="25"/>
                <w:szCs w:val="25"/>
              </w:rPr>
              <w:t xml:space="preserve">. Latvijas delegācijas sastāvā plānoti 65 sportisti. Lai nodrošinātu Latvijas labāko sportistu (studentu) dalību sacensībās, LASS lūdz </w:t>
            </w:r>
            <w:r w:rsidR="00AC7A31">
              <w:rPr>
                <w:rFonts w:eastAsia="Times New Roman"/>
                <w:color w:val="000000"/>
                <w:sz w:val="25"/>
                <w:szCs w:val="25"/>
              </w:rPr>
              <w:t xml:space="preserve">piešķirt papildu finansējumu 27 760 </w:t>
            </w:r>
            <w:r w:rsidR="00AC7A31" w:rsidRPr="00E91393">
              <w:rPr>
                <w:rFonts w:eastAsia="Times New Roman"/>
                <w:i/>
                <w:color w:val="000000"/>
                <w:sz w:val="25"/>
                <w:szCs w:val="25"/>
              </w:rPr>
              <w:t>euro</w:t>
            </w:r>
            <w:r w:rsidR="00AC7A31">
              <w:rPr>
                <w:rFonts w:eastAsia="Times New Roman"/>
                <w:color w:val="000000"/>
                <w:sz w:val="25"/>
                <w:szCs w:val="25"/>
              </w:rPr>
              <w:t xml:space="preserve"> apmērā.</w:t>
            </w:r>
          </w:p>
          <w:p w:rsidR="00191B0F" w:rsidRDefault="00AC7A31" w:rsidP="00F46EE8">
            <w:pPr>
              <w:ind w:left="132" w:right="127"/>
              <w:jc w:val="both"/>
              <w:rPr>
                <w:sz w:val="25"/>
                <w:szCs w:val="25"/>
              </w:rPr>
            </w:pPr>
            <w:r>
              <w:rPr>
                <w:rFonts w:eastAsia="Times New Roman"/>
                <w:color w:val="000000"/>
                <w:sz w:val="25"/>
                <w:szCs w:val="25"/>
              </w:rPr>
              <w:tab/>
              <w:t>V</w:t>
            </w:r>
            <w:r w:rsidRPr="001B3AF3">
              <w:rPr>
                <w:sz w:val="25"/>
                <w:szCs w:val="25"/>
              </w:rPr>
              <w:t>isi finanšu līdzekļi 201</w:t>
            </w:r>
            <w:r>
              <w:rPr>
                <w:sz w:val="25"/>
                <w:szCs w:val="25"/>
              </w:rPr>
              <w:t>5</w:t>
            </w:r>
            <w:r w:rsidRPr="001B3AF3">
              <w:rPr>
                <w:sz w:val="25"/>
                <w:szCs w:val="25"/>
              </w:rPr>
              <w:t xml:space="preserve">.gadam valsts budžeta programmā 09.00.00 </w:t>
            </w:r>
            <w:r>
              <w:rPr>
                <w:sz w:val="25"/>
                <w:szCs w:val="25"/>
              </w:rPr>
              <w:t>“</w:t>
            </w:r>
            <w:r w:rsidRPr="001B3AF3">
              <w:rPr>
                <w:sz w:val="25"/>
                <w:szCs w:val="25"/>
              </w:rPr>
              <w:t>Sports”,</w:t>
            </w:r>
            <w:r>
              <w:rPr>
                <w:sz w:val="25"/>
                <w:szCs w:val="25"/>
              </w:rPr>
              <w:t xml:space="preserve"> t.sk. apakšprogrammās 09.09.00 “</w:t>
            </w:r>
            <w:r w:rsidRPr="001B3AF3">
              <w:rPr>
                <w:sz w:val="25"/>
                <w:szCs w:val="25"/>
              </w:rPr>
              <w:t>Sporta federācijas un sporta pasākumi”</w:t>
            </w:r>
            <w:r>
              <w:rPr>
                <w:sz w:val="25"/>
                <w:szCs w:val="25"/>
              </w:rPr>
              <w:t>, 09.21.00 “</w:t>
            </w:r>
            <w:r w:rsidRPr="001B3AF3">
              <w:rPr>
                <w:sz w:val="25"/>
                <w:szCs w:val="25"/>
              </w:rPr>
              <w:t>Augstas klases sasniegumu sports”</w:t>
            </w:r>
            <w:r>
              <w:rPr>
                <w:sz w:val="25"/>
                <w:szCs w:val="25"/>
              </w:rPr>
              <w:t xml:space="preserve"> un </w:t>
            </w:r>
            <w:r w:rsidRPr="00AC7A31">
              <w:rPr>
                <w:sz w:val="25"/>
                <w:szCs w:val="25"/>
              </w:rPr>
              <w:t xml:space="preserve">09.25.00 “Dotācija biedrībai </w:t>
            </w:r>
            <w:r w:rsidRPr="00AC7A31">
              <w:rPr>
                <w:sz w:val="25"/>
                <w:szCs w:val="25"/>
              </w:rPr>
              <w:lastRenderedPageBreak/>
              <w:t>“Latvijas Paralimpiskā komiteja” pielāgotā sporta attīstībai”</w:t>
            </w:r>
            <w:r>
              <w:rPr>
                <w:sz w:val="25"/>
                <w:szCs w:val="25"/>
              </w:rPr>
              <w:t xml:space="preserve">, </w:t>
            </w:r>
            <w:r w:rsidRPr="001B3AF3">
              <w:rPr>
                <w:sz w:val="25"/>
                <w:szCs w:val="25"/>
              </w:rPr>
              <w:t xml:space="preserve">no kurām varētu piešķirt līdzekļus </w:t>
            </w:r>
            <w:r>
              <w:rPr>
                <w:sz w:val="25"/>
                <w:szCs w:val="25"/>
              </w:rPr>
              <w:t>iepriekšminētajām sporta organizāciju vajadzībām, i</w:t>
            </w:r>
            <w:r w:rsidRPr="001B3AF3">
              <w:rPr>
                <w:sz w:val="25"/>
                <w:szCs w:val="25"/>
              </w:rPr>
              <w:t xml:space="preserve">r sadalīti un attiecīgi noslēgti līgumi par valsts budžeta finanšu līdzekļu (dotācijas) piešķiršanu. Noslēgtie līgumi neparedz finansējuma piešķīrēja – </w:t>
            </w:r>
            <w:r w:rsidR="002F4062">
              <w:rPr>
                <w:sz w:val="25"/>
                <w:szCs w:val="25"/>
              </w:rPr>
              <w:t>IZM</w:t>
            </w:r>
            <w:r w:rsidRPr="001B3AF3">
              <w:rPr>
                <w:sz w:val="25"/>
                <w:szCs w:val="25"/>
              </w:rPr>
              <w:t xml:space="preserve"> – tiesības samazināt piešķirto finanšu līdzekļu apmēru līdzekļu pārdales gadījumā citām sporta federācijām (līgums paredz </w:t>
            </w:r>
            <w:r w:rsidR="002F4062">
              <w:rPr>
                <w:sz w:val="25"/>
                <w:szCs w:val="25"/>
              </w:rPr>
              <w:t>IZM</w:t>
            </w:r>
            <w:r w:rsidRPr="001B3AF3">
              <w:rPr>
                <w:sz w:val="25"/>
                <w:szCs w:val="25"/>
              </w:rPr>
              <w:t xml:space="preserve"> tiesības samazināt līguma summu tikai tad, ja tiek izdarīti grozījumi likumā </w:t>
            </w:r>
            <w:r>
              <w:rPr>
                <w:sz w:val="25"/>
                <w:szCs w:val="25"/>
              </w:rPr>
              <w:t>“</w:t>
            </w:r>
            <w:r w:rsidRPr="001B3AF3">
              <w:rPr>
                <w:sz w:val="25"/>
                <w:szCs w:val="25"/>
              </w:rPr>
              <w:t>Par valsts budžetu 201</w:t>
            </w:r>
            <w:r>
              <w:rPr>
                <w:sz w:val="25"/>
                <w:szCs w:val="25"/>
              </w:rPr>
              <w:t>5</w:t>
            </w:r>
            <w:r w:rsidRPr="001B3AF3">
              <w:rPr>
                <w:sz w:val="25"/>
                <w:szCs w:val="25"/>
              </w:rPr>
              <w:t xml:space="preserve">.gadam”, vai sporta federācija neievēro pielīgtās saistības). </w:t>
            </w:r>
            <w:r>
              <w:rPr>
                <w:sz w:val="25"/>
                <w:szCs w:val="25"/>
              </w:rPr>
              <w:t>Nav iespējama arī p</w:t>
            </w:r>
            <w:r w:rsidRPr="001B3AF3">
              <w:rPr>
                <w:sz w:val="25"/>
                <w:szCs w:val="25"/>
              </w:rPr>
              <w:t xml:space="preserve">apildus finansējuma pārdale no citām </w:t>
            </w:r>
            <w:r w:rsidR="002F4062">
              <w:rPr>
                <w:sz w:val="25"/>
                <w:szCs w:val="25"/>
              </w:rPr>
              <w:t>IZM</w:t>
            </w:r>
            <w:r w:rsidRPr="001B3AF3">
              <w:rPr>
                <w:sz w:val="25"/>
                <w:szCs w:val="25"/>
              </w:rPr>
              <w:t xml:space="preserve"> pamatbudžeta apakšprogrammām, jo tādejādi finansējuma nepietiekamība izveidotos citu </w:t>
            </w:r>
            <w:r w:rsidR="002F4062">
              <w:rPr>
                <w:sz w:val="25"/>
                <w:szCs w:val="25"/>
              </w:rPr>
              <w:t>IZM</w:t>
            </w:r>
            <w:r w:rsidRPr="001B3AF3">
              <w:rPr>
                <w:sz w:val="25"/>
                <w:szCs w:val="25"/>
              </w:rPr>
              <w:t xml:space="preserve"> nodrošināto valsts pamatfunkciju īstenošanai.</w:t>
            </w:r>
            <w:r>
              <w:rPr>
                <w:sz w:val="25"/>
                <w:szCs w:val="25"/>
              </w:rPr>
              <w:t xml:space="preserve"> </w:t>
            </w:r>
            <w:r w:rsidR="00F46EE8">
              <w:rPr>
                <w:sz w:val="25"/>
                <w:szCs w:val="25"/>
              </w:rPr>
              <w:t xml:space="preserve">Šajā gadījumā nav iespējama līdzekļu piešķiršana arī no </w:t>
            </w:r>
            <w:r w:rsidR="00F46EE8" w:rsidRPr="00F46EE8">
              <w:rPr>
                <w:sz w:val="25"/>
                <w:szCs w:val="25"/>
              </w:rPr>
              <w:t xml:space="preserve">budžeta resora “74. Gadskārtējā valsts budžeta izpildes procesā pārdalāmais finansējums” programmā 02.00.00 “Līdzekļi neparedzētiem gadījumiem” </w:t>
            </w:r>
            <w:r w:rsidR="00F46EE8">
              <w:rPr>
                <w:sz w:val="25"/>
                <w:szCs w:val="25"/>
              </w:rPr>
              <w:t xml:space="preserve">paredzētajiem līdzekļiem, turklāt </w:t>
            </w:r>
            <w:r w:rsidR="00191B0F">
              <w:rPr>
                <w:sz w:val="25"/>
                <w:szCs w:val="25"/>
              </w:rPr>
              <w:t xml:space="preserve">jāņem vērā Ministru kabineta 2015.gada 10.marta sēdē </w:t>
            </w:r>
            <w:r w:rsidR="00F46EE8">
              <w:rPr>
                <w:sz w:val="25"/>
                <w:szCs w:val="25"/>
              </w:rPr>
              <w:t>ministriem norādītais (p</w:t>
            </w:r>
            <w:r w:rsidR="00F46EE8" w:rsidRPr="00F46EE8">
              <w:rPr>
                <w:sz w:val="25"/>
                <w:szCs w:val="25"/>
              </w:rPr>
              <w:t>rot. Nr.</w:t>
            </w:r>
            <w:r w:rsidR="00F46EE8">
              <w:rPr>
                <w:sz w:val="25"/>
                <w:szCs w:val="25"/>
              </w:rPr>
              <w:t>14</w:t>
            </w:r>
            <w:r w:rsidR="00F46EE8" w:rsidRPr="00F46EE8">
              <w:rPr>
                <w:sz w:val="25"/>
                <w:szCs w:val="25"/>
              </w:rPr>
              <w:t xml:space="preserve"> </w:t>
            </w:r>
            <w:r w:rsidR="00F46EE8">
              <w:rPr>
                <w:sz w:val="25"/>
                <w:szCs w:val="25"/>
              </w:rPr>
              <w:t>42</w:t>
            </w:r>
            <w:r w:rsidR="00F46EE8" w:rsidRPr="00F46EE8">
              <w:rPr>
                <w:sz w:val="25"/>
                <w:szCs w:val="25"/>
              </w:rPr>
              <w:t xml:space="preserve">.§, </w:t>
            </w:r>
            <w:r w:rsidR="00F46EE8">
              <w:rPr>
                <w:sz w:val="25"/>
                <w:szCs w:val="25"/>
              </w:rPr>
              <w:t>6</w:t>
            </w:r>
            <w:r w:rsidR="00F46EE8" w:rsidRPr="00F46EE8">
              <w:rPr>
                <w:sz w:val="25"/>
                <w:szCs w:val="25"/>
              </w:rPr>
              <w:t>.punkts)</w:t>
            </w:r>
            <w:r w:rsidR="00F46EE8">
              <w:rPr>
                <w:sz w:val="25"/>
                <w:szCs w:val="25"/>
              </w:rPr>
              <w:t xml:space="preserve">, ka </w:t>
            </w:r>
            <w:r w:rsidR="00191B0F" w:rsidRPr="00191B0F">
              <w:rPr>
                <w:sz w:val="25"/>
                <w:szCs w:val="25"/>
              </w:rPr>
              <w:t xml:space="preserve">gadījumā, ja izskatīšanai Ministru kabinetā tiks iesniegti priekšlikumi par līdzekļu piešķiršanu neparedzētiem gadījumiem, par finanšu avotu šādu gadījumu finansēšanai būs jāizmanto apropriācijas pārdale no ministriju un citu centrālo valsts iestāžu budžetiem atbilstoši konceptuālajā ziņojumā ietvertajiem priekšlikumiem. </w:t>
            </w:r>
          </w:p>
          <w:p w:rsidR="00F46EE8" w:rsidRPr="00F46EE8" w:rsidRDefault="00AC7A31" w:rsidP="00F46EE8">
            <w:pPr>
              <w:ind w:left="132" w:right="127"/>
              <w:jc w:val="both"/>
              <w:rPr>
                <w:sz w:val="25"/>
                <w:szCs w:val="25"/>
              </w:rPr>
            </w:pPr>
            <w:r>
              <w:rPr>
                <w:rFonts w:eastAsia="Times New Roman"/>
                <w:color w:val="000000"/>
                <w:sz w:val="25"/>
                <w:szCs w:val="25"/>
              </w:rPr>
              <w:tab/>
            </w:r>
            <w:r w:rsidR="00EA5091" w:rsidRPr="00EC091D">
              <w:rPr>
                <w:sz w:val="25"/>
                <w:szCs w:val="25"/>
              </w:rPr>
              <w:t>Latvijas Nacionālās sporta padomes 201</w:t>
            </w:r>
            <w:r w:rsidR="001D2E9F" w:rsidRPr="00EC091D">
              <w:rPr>
                <w:sz w:val="25"/>
                <w:szCs w:val="25"/>
              </w:rPr>
              <w:t>5</w:t>
            </w:r>
            <w:r w:rsidR="00EA5091" w:rsidRPr="00EC091D">
              <w:rPr>
                <w:sz w:val="25"/>
                <w:szCs w:val="25"/>
              </w:rPr>
              <w:t xml:space="preserve">.gada </w:t>
            </w:r>
            <w:r w:rsidR="001D2E9F" w:rsidRPr="00EC091D">
              <w:rPr>
                <w:sz w:val="25"/>
                <w:szCs w:val="25"/>
              </w:rPr>
              <w:t>12</w:t>
            </w:r>
            <w:r w:rsidR="00EA5091" w:rsidRPr="00EC091D">
              <w:rPr>
                <w:sz w:val="25"/>
                <w:szCs w:val="25"/>
              </w:rPr>
              <w:t>.</w:t>
            </w:r>
            <w:r w:rsidR="001D2E9F" w:rsidRPr="00EC091D">
              <w:rPr>
                <w:sz w:val="25"/>
                <w:szCs w:val="25"/>
              </w:rPr>
              <w:t xml:space="preserve">marta sēdē, </w:t>
            </w:r>
            <w:r w:rsidR="00F46EE8">
              <w:rPr>
                <w:sz w:val="25"/>
                <w:szCs w:val="25"/>
              </w:rPr>
              <w:t xml:space="preserve"> detalizēti izvērtējot iepriekšminētos sporta organizāciju iesniegtos papildu finansējuma pieprasījumus, kā arī izvērtējot iespējamos risinājuma variantus, </w:t>
            </w:r>
            <w:r w:rsidRPr="00EC091D">
              <w:rPr>
                <w:sz w:val="25"/>
                <w:szCs w:val="25"/>
              </w:rPr>
              <w:t>tika nolemts (prot. Nr.</w:t>
            </w:r>
            <w:r>
              <w:rPr>
                <w:sz w:val="25"/>
                <w:szCs w:val="25"/>
              </w:rPr>
              <w:t>2</w:t>
            </w:r>
            <w:r w:rsidRPr="00EC091D">
              <w:rPr>
                <w:sz w:val="25"/>
                <w:szCs w:val="25"/>
              </w:rPr>
              <w:t xml:space="preserve"> </w:t>
            </w:r>
            <w:r>
              <w:rPr>
                <w:sz w:val="25"/>
                <w:szCs w:val="25"/>
              </w:rPr>
              <w:t>4</w:t>
            </w:r>
            <w:r w:rsidRPr="00EC091D">
              <w:rPr>
                <w:sz w:val="25"/>
                <w:szCs w:val="25"/>
              </w:rPr>
              <w:t xml:space="preserve">.§, </w:t>
            </w:r>
            <w:r>
              <w:rPr>
                <w:sz w:val="25"/>
                <w:szCs w:val="25"/>
              </w:rPr>
              <w:t>4</w:t>
            </w:r>
            <w:r w:rsidRPr="00EC091D">
              <w:rPr>
                <w:sz w:val="25"/>
                <w:szCs w:val="25"/>
              </w:rPr>
              <w:t>.</w:t>
            </w:r>
            <w:r>
              <w:rPr>
                <w:sz w:val="25"/>
                <w:szCs w:val="25"/>
              </w:rPr>
              <w:t>2</w:t>
            </w:r>
            <w:r w:rsidRPr="00EC091D">
              <w:rPr>
                <w:sz w:val="25"/>
                <w:szCs w:val="25"/>
              </w:rPr>
              <w:t xml:space="preserve">.apakšpunkts) </w:t>
            </w:r>
            <w:r w:rsidR="00F46EE8">
              <w:rPr>
                <w:sz w:val="25"/>
                <w:szCs w:val="25"/>
              </w:rPr>
              <w:t>a</w:t>
            </w:r>
            <w:r w:rsidR="00F46EE8" w:rsidRPr="00F46EE8">
              <w:rPr>
                <w:sz w:val="25"/>
                <w:szCs w:val="25"/>
              </w:rPr>
              <w:t>tbalstīt daļēju Murjāņu sporta ģimnāzijas esošo būvju rekonstrukcijas un multifunkcionālas slēgtas sporta manēžas būvniecības projekta</w:t>
            </w:r>
            <w:r w:rsidR="00F46EE8">
              <w:rPr>
                <w:sz w:val="25"/>
                <w:szCs w:val="25"/>
              </w:rPr>
              <w:t xml:space="preserve"> (turpmāk – Murjāņu </w:t>
            </w:r>
            <w:r w:rsidR="00C73A00">
              <w:rPr>
                <w:sz w:val="25"/>
                <w:szCs w:val="25"/>
              </w:rPr>
              <w:t xml:space="preserve">būvniecības </w:t>
            </w:r>
            <w:r w:rsidR="00F46EE8">
              <w:rPr>
                <w:sz w:val="25"/>
                <w:szCs w:val="25"/>
              </w:rPr>
              <w:t>projekts)</w:t>
            </w:r>
            <w:r w:rsidR="00F46EE8" w:rsidRPr="00F46EE8">
              <w:rPr>
                <w:sz w:val="25"/>
                <w:szCs w:val="25"/>
              </w:rPr>
              <w:t xml:space="preserve"> īstenošanai 2015.gada valsts budžeta programmas 09.00.00 “Sports” apakšprogrammā 09.10.00 “Murjāņu sporta ģimnāzija” paredzēto valsts budžeta līdzekļu 589 028 </w:t>
            </w:r>
            <w:r w:rsidR="00F46EE8" w:rsidRPr="00F46EE8">
              <w:rPr>
                <w:i/>
                <w:sz w:val="25"/>
                <w:szCs w:val="25"/>
              </w:rPr>
              <w:t>euro</w:t>
            </w:r>
            <w:r w:rsidR="00F46EE8" w:rsidRPr="00F46EE8">
              <w:rPr>
                <w:sz w:val="25"/>
                <w:szCs w:val="25"/>
              </w:rPr>
              <w:t xml:space="preserve"> apmērā pārdali šādiem mērķiem:</w:t>
            </w:r>
          </w:p>
          <w:p w:rsidR="00F46EE8" w:rsidRPr="00F46EE8" w:rsidRDefault="00F46EE8" w:rsidP="00F46EE8">
            <w:pPr>
              <w:ind w:left="132" w:right="127"/>
              <w:jc w:val="both"/>
              <w:rPr>
                <w:sz w:val="25"/>
                <w:szCs w:val="25"/>
              </w:rPr>
            </w:pPr>
            <w:r>
              <w:rPr>
                <w:sz w:val="25"/>
                <w:szCs w:val="25"/>
              </w:rPr>
              <w:tab/>
              <w:t xml:space="preserve">(1) </w:t>
            </w:r>
            <w:r w:rsidRPr="00F46EE8">
              <w:rPr>
                <w:sz w:val="25"/>
                <w:szCs w:val="25"/>
              </w:rPr>
              <w:t xml:space="preserve">biedrībai “Latvijas Olimpiskā komiteja”, lai nodrošinātu Sportistu atbalsta programmas “TOP50” pilotprojekta īstenošanas turpināšanu, atbalstot sportistu individuālajos vasaras olimpiskajos sporta veidos sagatavošanos dalībai 2016.gada Vasaras Olimpiskajās spēlēs Riodeženeiro (Brazīlija)  (60 000 </w:t>
            </w:r>
            <w:r w:rsidRPr="00F46EE8">
              <w:rPr>
                <w:i/>
                <w:sz w:val="25"/>
                <w:szCs w:val="25"/>
              </w:rPr>
              <w:t>euro</w:t>
            </w:r>
            <w:r w:rsidRPr="00F46EE8">
              <w:rPr>
                <w:sz w:val="25"/>
                <w:szCs w:val="25"/>
              </w:rPr>
              <w:t xml:space="preserve"> apmērā), kā arī nodrošinātu ar Latvijas sportistu komandas dalības I Eiropas spēlēs Baku (Azerbaidžāna) saistīto izdevumu (158 400 </w:t>
            </w:r>
            <w:r w:rsidRPr="00F46EE8">
              <w:rPr>
                <w:i/>
                <w:sz w:val="25"/>
                <w:szCs w:val="25"/>
              </w:rPr>
              <w:t>euro</w:t>
            </w:r>
            <w:r w:rsidRPr="00F46EE8">
              <w:rPr>
                <w:sz w:val="25"/>
                <w:szCs w:val="25"/>
              </w:rPr>
              <w:t xml:space="preserve"> apmērā) segšanu – 218 400 </w:t>
            </w:r>
            <w:r w:rsidRPr="00F46EE8">
              <w:rPr>
                <w:i/>
                <w:sz w:val="25"/>
                <w:szCs w:val="25"/>
              </w:rPr>
              <w:t>euro</w:t>
            </w:r>
            <w:r w:rsidRPr="00F46EE8">
              <w:rPr>
                <w:sz w:val="25"/>
                <w:szCs w:val="25"/>
              </w:rPr>
              <w:t>;</w:t>
            </w:r>
          </w:p>
          <w:p w:rsidR="00F46EE8" w:rsidRPr="00F46EE8" w:rsidRDefault="00F46EE8" w:rsidP="00F46EE8">
            <w:pPr>
              <w:ind w:left="132" w:right="127"/>
              <w:jc w:val="both"/>
              <w:rPr>
                <w:sz w:val="25"/>
                <w:szCs w:val="25"/>
              </w:rPr>
            </w:pPr>
            <w:r>
              <w:rPr>
                <w:sz w:val="25"/>
                <w:szCs w:val="25"/>
              </w:rPr>
              <w:tab/>
              <w:t xml:space="preserve">(2) </w:t>
            </w:r>
            <w:r w:rsidRPr="00F46EE8">
              <w:rPr>
                <w:sz w:val="25"/>
                <w:szCs w:val="25"/>
              </w:rPr>
              <w:t xml:space="preserve">biedrībai “Latvijas Paralimpiskā komiteja”, lai nodrošinātu paralimpisko sportistu sagatavošanos dalībai 2016.gada Vasaras Paralimpiskajās spēlēs Riodeženeiro (Brazīlija)  – 100 000 </w:t>
            </w:r>
            <w:r w:rsidRPr="00F46EE8">
              <w:rPr>
                <w:i/>
                <w:sz w:val="25"/>
                <w:szCs w:val="25"/>
              </w:rPr>
              <w:t>euro</w:t>
            </w:r>
            <w:r w:rsidRPr="00F46EE8">
              <w:rPr>
                <w:sz w:val="25"/>
                <w:szCs w:val="25"/>
              </w:rPr>
              <w:t>;</w:t>
            </w:r>
          </w:p>
          <w:p w:rsidR="00F46EE8" w:rsidRPr="00F46EE8" w:rsidRDefault="00F46EE8" w:rsidP="00F46EE8">
            <w:pPr>
              <w:ind w:left="132" w:right="127"/>
              <w:jc w:val="both"/>
              <w:rPr>
                <w:sz w:val="25"/>
                <w:szCs w:val="25"/>
              </w:rPr>
            </w:pPr>
            <w:r>
              <w:rPr>
                <w:sz w:val="25"/>
                <w:szCs w:val="25"/>
              </w:rPr>
              <w:lastRenderedPageBreak/>
              <w:tab/>
              <w:t xml:space="preserve">(3) </w:t>
            </w:r>
            <w:r w:rsidRPr="00F46EE8">
              <w:rPr>
                <w:sz w:val="25"/>
                <w:szCs w:val="25"/>
              </w:rPr>
              <w:t xml:space="preserve">Sabiedrībai ar ierobežotu atbildību “Latvijas Olimpiskā vienība”, lai nodrošinātu Latvijas Olimpiskās vienības sastāvā iekļauto sportistu treniņprocesu un dalību starptautiskās sporta sacensībās (116 208 </w:t>
            </w:r>
            <w:r w:rsidRPr="00F46EE8">
              <w:rPr>
                <w:i/>
                <w:sz w:val="25"/>
                <w:szCs w:val="25"/>
              </w:rPr>
              <w:t>euro</w:t>
            </w:r>
            <w:r w:rsidRPr="00F46EE8">
              <w:rPr>
                <w:sz w:val="25"/>
                <w:szCs w:val="25"/>
              </w:rPr>
              <w:t xml:space="preserve"> apmērā), kā arī nodrošinātu ar telpu remontu, kā arī iekārtu un aprīkojuma iegādi funkcionāli diagnosticējošās laboratorijas un rehabilitācijas vajadzībām (45 420 </w:t>
            </w:r>
            <w:r w:rsidRPr="00F46EE8">
              <w:rPr>
                <w:i/>
                <w:sz w:val="25"/>
                <w:szCs w:val="25"/>
              </w:rPr>
              <w:t>euro</w:t>
            </w:r>
            <w:r w:rsidRPr="00F46EE8">
              <w:rPr>
                <w:sz w:val="25"/>
                <w:szCs w:val="25"/>
              </w:rPr>
              <w:t xml:space="preserve"> apmērā) saistīto izdevumu segšanu – 161 628 </w:t>
            </w:r>
            <w:r w:rsidRPr="00F46EE8">
              <w:rPr>
                <w:i/>
                <w:sz w:val="25"/>
                <w:szCs w:val="25"/>
              </w:rPr>
              <w:t>euro</w:t>
            </w:r>
            <w:r w:rsidRPr="00F46EE8">
              <w:rPr>
                <w:sz w:val="25"/>
                <w:szCs w:val="25"/>
              </w:rPr>
              <w:t>;</w:t>
            </w:r>
          </w:p>
          <w:p w:rsidR="00F46EE8" w:rsidRPr="00F46EE8" w:rsidRDefault="00F46EE8" w:rsidP="00F46EE8">
            <w:pPr>
              <w:ind w:left="132" w:right="127"/>
              <w:jc w:val="both"/>
              <w:rPr>
                <w:sz w:val="25"/>
                <w:szCs w:val="25"/>
              </w:rPr>
            </w:pPr>
            <w:r>
              <w:rPr>
                <w:sz w:val="25"/>
                <w:szCs w:val="25"/>
              </w:rPr>
              <w:tab/>
              <w:t xml:space="preserve">(4) </w:t>
            </w:r>
            <w:r w:rsidRPr="00F46EE8">
              <w:rPr>
                <w:sz w:val="25"/>
                <w:szCs w:val="25"/>
              </w:rPr>
              <w:t xml:space="preserve">biedrībai “Latvijas Volejbola federācija”, lai nodrošinātu 2015.gada CEV Eiropas čempionāta pludmales volejbolā </w:t>
            </w:r>
            <w:proofErr w:type="spellStart"/>
            <w:r w:rsidRPr="00F46EE8">
              <w:rPr>
                <w:i/>
                <w:sz w:val="25"/>
                <w:szCs w:val="25"/>
              </w:rPr>
              <w:t>Masters</w:t>
            </w:r>
            <w:proofErr w:type="spellEnd"/>
            <w:r w:rsidRPr="00F46EE8">
              <w:rPr>
                <w:sz w:val="25"/>
                <w:szCs w:val="25"/>
              </w:rPr>
              <w:t xml:space="preserve"> posma sarīkošanu Jūrmalā – 100 000 </w:t>
            </w:r>
            <w:r w:rsidRPr="00F46EE8">
              <w:rPr>
                <w:i/>
                <w:sz w:val="25"/>
                <w:szCs w:val="25"/>
              </w:rPr>
              <w:t>euro</w:t>
            </w:r>
            <w:r w:rsidRPr="00F46EE8">
              <w:rPr>
                <w:sz w:val="25"/>
                <w:szCs w:val="25"/>
              </w:rPr>
              <w:t>;</w:t>
            </w:r>
          </w:p>
          <w:p w:rsidR="00F46EE8" w:rsidRDefault="00F46EE8" w:rsidP="00F46EE8">
            <w:pPr>
              <w:ind w:left="132" w:right="127"/>
              <w:jc w:val="both"/>
              <w:rPr>
                <w:sz w:val="25"/>
                <w:szCs w:val="25"/>
              </w:rPr>
            </w:pPr>
            <w:r>
              <w:rPr>
                <w:sz w:val="25"/>
                <w:szCs w:val="25"/>
              </w:rPr>
              <w:tab/>
              <w:t xml:space="preserve">(5) </w:t>
            </w:r>
            <w:r w:rsidRPr="00F46EE8">
              <w:rPr>
                <w:sz w:val="25"/>
                <w:szCs w:val="25"/>
              </w:rPr>
              <w:t xml:space="preserve">biedrībai “Latvijas Augstskolu sporta savienība”, lai </w:t>
            </w:r>
            <w:r w:rsidR="008C3289">
              <w:rPr>
                <w:sz w:val="25"/>
                <w:szCs w:val="25"/>
              </w:rPr>
              <w:t xml:space="preserve">nodrošinātu </w:t>
            </w:r>
            <w:r w:rsidRPr="00F46EE8">
              <w:rPr>
                <w:sz w:val="25"/>
                <w:szCs w:val="25"/>
              </w:rPr>
              <w:t xml:space="preserve">Latvijas sportistu komandas dalību XXVIII Pasaules studentu vasaras universiādē </w:t>
            </w:r>
            <w:proofErr w:type="spellStart"/>
            <w:r w:rsidRPr="00F46EE8">
              <w:rPr>
                <w:sz w:val="25"/>
                <w:szCs w:val="25"/>
              </w:rPr>
              <w:t>Gvangju</w:t>
            </w:r>
            <w:proofErr w:type="spellEnd"/>
            <w:r w:rsidRPr="00F46EE8">
              <w:rPr>
                <w:sz w:val="25"/>
                <w:szCs w:val="25"/>
              </w:rPr>
              <w:t xml:space="preserve"> (Dienvidkoreja) – 9 000 </w:t>
            </w:r>
            <w:r w:rsidRPr="00F46EE8">
              <w:rPr>
                <w:i/>
                <w:sz w:val="25"/>
                <w:szCs w:val="25"/>
              </w:rPr>
              <w:t>euro</w:t>
            </w:r>
            <w:r w:rsidRPr="00F46EE8">
              <w:rPr>
                <w:sz w:val="25"/>
                <w:szCs w:val="25"/>
              </w:rPr>
              <w:t>.</w:t>
            </w:r>
          </w:p>
          <w:p w:rsidR="00C73A00" w:rsidRDefault="00C73A00" w:rsidP="00AC7A31">
            <w:pPr>
              <w:ind w:left="132" w:right="127"/>
              <w:jc w:val="both"/>
              <w:rPr>
                <w:sz w:val="25"/>
                <w:szCs w:val="25"/>
              </w:rPr>
            </w:pPr>
            <w:r>
              <w:rPr>
                <w:sz w:val="25"/>
                <w:szCs w:val="25"/>
              </w:rPr>
              <w:tab/>
            </w:r>
            <w:r w:rsidR="002F4062">
              <w:rPr>
                <w:sz w:val="25"/>
                <w:szCs w:val="25"/>
              </w:rPr>
              <w:t>L</w:t>
            </w:r>
            <w:r>
              <w:rPr>
                <w:sz w:val="25"/>
                <w:szCs w:val="25"/>
              </w:rPr>
              <w:t xml:space="preserve">ai </w:t>
            </w:r>
            <w:r w:rsidRPr="00C73A00">
              <w:rPr>
                <w:sz w:val="25"/>
                <w:szCs w:val="25"/>
              </w:rPr>
              <w:t xml:space="preserve">saistībā ar </w:t>
            </w:r>
            <w:r>
              <w:rPr>
                <w:sz w:val="25"/>
                <w:szCs w:val="25"/>
              </w:rPr>
              <w:t xml:space="preserve">iepriekšminēto </w:t>
            </w:r>
            <w:r w:rsidRPr="00C73A00">
              <w:rPr>
                <w:sz w:val="25"/>
                <w:szCs w:val="25"/>
              </w:rPr>
              <w:t xml:space="preserve">valsts budžeta līdzekļu pārdali neapdraudētu Murjāņu būvniecības projekta īstenošanu paredzētajā apjomā, </w:t>
            </w:r>
            <w:r w:rsidR="002F4062">
              <w:rPr>
                <w:sz w:val="25"/>
                <w:szCs w:val="25"/>
              </w:rPr>
              <w:t xml:space="preserve">Latvijas Nacionālā sporta padome nolēma </w:t>
            </w:r>
            <w:r w:rsidR="002F4062" w:rsidRPr="00EC091D">
              <w:rPr>
                <w:sz w:val="25"/>
                <w:szCs w:val="25"/>
              </w:rPr>
              <w:t>(prot. Nr.</w:t>
            </w:r>
            <w:r w:rsidR="002F4062">
              <w:rPr>
                <w:sz w:val="25"/>
                <w:szCs w:val="25"/>
              </w:rPr>
              <w:t>2</w:t>
            </w:r>
            <w:r w:rsidR="002F4062" w:rsidRPr="00EC091D">
              <w:rPr>
                <w:sz w:val="25"/>
                <w:szCs w:val="25"/>
              </w:rPr>
              <w:t xml:space="preserve"> </w:t>
            </w:r>
            <w:r w:rsidR="002F4062">
              <w:rPr>
                <w:sz w:val="25"/>
                <w:szCs w:val="25"/>
              </w:rPr>
              <w:t>4</w:t>
            </w:r>
            <w:r w:rsidR="002F4062" w:rsidRPr="00EC091D">
              <w:rPr>
                <w:sz w:val="25"/>
                <w:szCs w:val="25"/>
              </w:rPr>
              <w:t xml:space="preserve">.§, </w:t>
            </w:r>
            <w:r w:rsidR="002F4062">
              <w:rPr>
                <w:sz w:val="25"/>
                <w:szCs w:val="25"/>
              </w:rPr>
              <w:t>4</w:t>
            </w:r>
            <w:r w:rsidR="002F4062" w:rsidRPr="00EC091D">
              <w:rPr>
                <w:sz w:val="25"/>
                <w:szCs w:val="25"/>
              </w:rPr>
              <w:t>.</w:t>
            </w:r>
            <w:r w:rsidR="002F4062">
              <w:rPr>
                <w:sz w:val="25"/>
                <w:szCs w:val="25"/>
              </w:rPr>
              <w:t>3</w:t>
            </w:r>
            <w:r w:rsidR="002F4062" w:rsidRPr="00EC091D">
              <w:rPr>
                <w:sz w:val="25"/>
                <w:szCs w:val="25"/>
              </w:rPr>
              <w:t>.apakšpunkts)</w:t>
            </w:r>
            <w:r w:rsidR="002F4062">
              <w:rPr>
                <w:sz w:val="25"/>
                <w:szCs w:val="25"/>
              </w:rPr>
              <w:t xml:space="preserve"> </w:t>
            </w:r>
            <w:r w:rsidRPr="00C73A00">
              <w:rPr>
                <w:sz w:val="25"/>
                <w:szCs w:val="25"/>
              </w:rPr>
              <w:t xml:space="preserve">konceptuāli atbalstīt </w:t>
            </w:r>
            <w:r w:rsidR="002F4062">
              <w:rPr>
                <w:sz w:val="25"/>
                <w:szCs w:val="25"/>
              </w:rPr>
              <w:t>IZM</w:t>
            </w:r>
            <w:r w:rsidRPr="00C73A00">
              <w:rPr>
                <w:sz w:val="25"/>
                <w:szCs w:val="25"/>
              </w:rPr>
              <w:t xml:space="preserve"> priekšlikumu par daļēju Tenisa centra “Lielupe” rekonstrukcijas projektam 2016.gada valsts budžeta programmas 09.00.00 “Sports” apakšprogrammā 09.04.00 “Sporta būves” paredzēto valsts budžeta līdzekļu 589 028 </w:t>
            </w:r>
            <w:r w:rsidRPr="002F4062">
              <w:rPr>
                <w:i/>
                <w:sz w:val="25"/>
                <w:szCs w:val="25"/>
              </w:rPr>
              <w:t>euro</w:t>
            </w:r>
            <w:r w:rsidRPr="00C73A00">
              <w:rPr>
                <w:sz w:val="25"/>
                <w:szCs w:val="25"/>
              </w:rPr>
              <w:t xml:space="preserve"> apmērā pārdali uz 2016.gada valsts budžeta programmas 09.00.00 “Sports” apakšprogrammu 09.10.00 “Murjāņu sporta ģimnāzija”</w:t>
            </w:r>
            <w:r w:rsidR="002F4062">
              <w:rPr>
                <w:sz w:val="25"/>
                <w:szCs w:val="25"/>
              </w:rPr>
              <w:t>, vienlaikus nosakot, ka j</w:t>
            </w:r>
            <w:r w:rsidRPr="00C73A00">
              <w:rPr>
                <w:sz w:val="25"/>
                <w:szCs w:val="25"/>
              </w:rPr>
              <w:t xml:space="preserve">autājumu par līdzekļu pārdali </w:t>
            </w:r>
            <w:r w:rsidR="002F4062">
              <w:rPr>
                <w:sz w:val="25"/>
                <w:szCs w:val="25"/>
              </w:rPr>
              <w:t xml:space="preserve">izskatāms </w:t>
            </w:r>
            <w:r w:rsidRPr="00C73A00">
              <w:rPr>
                <w:sz w:val="25"/>
                <w:szCs w:val="25"/>
              </w:rPr>
              <w:t>likumprojekta “Par vidēja termiņa budžeta ietvaru 2016., 2017. un 2018. gadam” un likumprojekta “Par valsts budžetu 2016.gadam” sagatavošanas un izskatīšanas procesā pēc tam, kad Ministru kabinetā ir apstiprināts konceptuālais ziņojums par sporta veidu reģionālo attīstības centru sistēmas izveidi.</w:t>
            </w:r>
          </w:p>
          <w:p w:rsidR="00EA5091" w:rsidRPr="00EC091D" w:rsidRDefault="00B86487" w:rsidP="00EA5091">
            <w:pPr>
              <w:ind w:left="132" w:right="127"/>
              <w:jc w:val="both"/>
              <w:rPr>
                <w:rFonts w:eastAsia="Times New Roman"/>
                <w:color w:val="000000"/>
                <w:sz w:val="25"/>
                <w:szCs w:val="25"/>
              </w:rPr>
            </w:pPr>
            <w:r w:rsidRPr="00EC091D">
              <w:rPr>
                <w:rFonts w:eastAsia="Times New Roman"/>
                <w:color w:val="000000"/>
                <w:sz w:val="25"/>
                <w:szCs w:val="25"/>
              </w:rPr>
              <w:tab/>
            </w:r>
            <w:r w:rsidR="00EC091D">
              <w:rPr>
                <w:rFonts w:eastAsia="Times New Roman"/>
                <w:color w:val="000000"/>
                <w:sz w:val="25"/>
                <w:szCs w:val="25"/>
              </w:rPr>
              <w:t>Saskaņā ar l</w:t>
            </w:r>
            <w:r w:rsidR="00EC091D" w:rsidRPr="00EC091D">
              <w:rPr>
                <w:rFonts w:eastAsia="Times New Roman"/>
                <w:color w:val="000000"/>
                <w:sz w:val="25"/>
                <w:szCs w:val="25"/>
              </w:rPr>
              <w:t>ikuma “Par valsts budžetu</w:t>
            </w:r>
            <w:r w:rsidR="00EC091D">
              <w:rPr>
                <w:rFonts w:eastAsia="Times New Roman"/>
                <w:color w:val="000000"/>
                <w:sz w:val="25"/>
                <w:szCs w:val="25"/>
              </w:rPr>
              <w:t xml:space="preserve"> 2015.gadam” 31.panta 4.punktu </w:t>
            </w:r>
            <w:r w:rsidR="00BC10F5" w:rsidRPr="00EC091D">
              <w:rPr>
                <w:rFonts w:eastAsia="Times New Roman"/>
                <w:color w:val="000000"/>
                <w:sz w:val="25"/>
                <w:szCs w:val="25"/>
              </w:rPr>
              <w:t>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w:t>
            </w:r>
            <w:r w:rsidR="00EC091D">
              <w:rPr>
                <w:rFonts w:eastAsia="Times New Roman"/>
                <w:color w:val="000000"/>
                <w:sz w:val="25"/>
                <w:szCs w:val="25"/>
              </w:rPr>
              <w:t>0</w:t>
            </w:r>
            <w:r w:rsidR="00BC10F5" w:rsidRPr="00EC091D">
              <w:rPr>
                <w:rFonts w:eastAsia="Times New Roman"/>
                <w:color w:val="000000"/>
                <w:sz w:val="25"/>
                <w:szCs w:val="25"/>
              </w:rPr>
              <w:t>.panta nosacījumus. Minētā norma arī nosaka, ka šādu apropriācijas pārdali atļauts veikt, ja Saeimas Budžeta un finanšu (nodokļu) komisija piecu dienu laikā no attiecīgās informācijas saņemšanas nav iebildusi pret apropriācijas pārdali.</w:t>
            </w:r>
          </w:p>
          <w:p w:rsidR="00475B54" w:rsidRPr="00180E6B" w:rsidRDefault="009C72DF" w:rsidP="002F4062">
            <w:pPr>
              <w:ind w:left="132" w:right="127"/>
              <w:jc w:val="both"/>
              <w:rPr>
                <w:rFonts w:eastAsia="Times New Roman"/>
                <w:color w:val="000000"/>
                <w:sz w:val="25"/>
                <w:szCs w:val="25"/>
              </w:rPr>
            </w:pPr>
            <w:r w:rsidRPr="00EC091D">
              <w:rPr>
                <w:rFonts w:eastAsia="Times New Roman"/>
                <w:color w:val="000000"/>
                <w:sz w:val="25"/>
                <w:szCs w:val="25"/>
              </w:rPr>
              <w:tab/>
              <w:t xml:space="preserve">Ievērojot minēto, </w:t>
            </w:r>
            <w:r w:rsidR="000372DF" w:rsidRPr="00EC091D">
              <w:rPr>
                <w:rFonts w:eastAsia="Times New Roman"/>
                <w:color w:val="000000"/>
                <w:sz w:val="25"/>
                <w:szCs w:val="25"/>
              </w:rPr>
              <w:t xml:space="preserve"> IZM ir izstrādājusi attiecīgu Ministru kabineta rīkojuma projektu.</w:t>
            </w:r>
          </w:p>
        </w:tc>
      </w:tr>
      <w:tr w:rsidR="00585B7B" w:rsidRPr="009F1E12" w:rsidTr="001C49BD">
        <w:trPr>
          <w:trHeight w:val="476"/>
        </w:trPr>
        <w:tc>
          <w:tcPr>
            <w:tcW w:w="562" w:type="dxa"/>
          </w:tcPr>
          <w:p w:rsidR="00585B7B" w:rsidRPr="009F1E12" w:rsidRDefault="00005A9D" w:rsidP="00BD696A">
            <w:pPr>
              <w:pStyle w:val="naiskr"/>
              <w:spacing w:before="0" w:after="0"/>
              <w:jc w:val="center"/>
              <w:rPr>
                <w:sz w:val="25"/>
                <w:szCs w:val="25"/>
              </w:rPr>
            </w:pPr>
            <w:r w:rsidRPr="009F1E12">
              <w:rPr>
                <w:sz w:val="25"/>
                <w:szCs w:val="25"/>
              </w:rPr>
              <w:lastRenderedPageBreak/>
              <w:t>3.</w:t>
            </w:r>
          </w:p>
        </w:tc>
        <w:tc>
          <w:tcPr>
            <w:tcW w:w="2977" w:type="dxa"/>
          </w:tcPr>
          <w:p w:rsidR="00585B7B" w:rsidRPr="009F1E12" w:rsidRDefault="00005A9D" w:rsidP="00916055">
            <w:pPr>
              <w:pStyle w:val="naiskr"/>
              <w:spacing w:before="0" w:after="0"/>
              <w:ind w:left="141"/>
              <w:rPr>
                <w:sz w:val="25"/>
                <w:szCs w:val="25"/>
              </w:rPr>
            </w:pPr>
            <w:r w:rsidRPr="009F1E12">
              <w:rPr>
                <w:sz w:val="25"/>
                <w:szCs w:val="25"/>
              </w:rPr>
              <w:t>Projekta izstrādē iesaistītās institūcijas</w:t>
            </w:r>
          </w:p>
        </w:tc>
        <w:tc>
          <w:tcPr>
            <w:tcW w:w="6658" w:type="dxa"/>
          </w:tcPr>
          <w:p w:rsidR="00643E6C" w:rsidRPr="00643E6C" w:rsidRDefault="00DC332F" w:rsidP="002F4062">
            <w:pPr>
              <w:ind w:left="82" w:right="141"/>
              <w:jc w:val="both"/>
              <w:rPr>
                <w:sz w:val="25"/>
                <w:szCs w:val="25"/>
              </w:rPr>
            </w:pPr>
            <w:r>
              <w:rPr>
                <w:sz w:val="25"/>
                <w:szCs w:val="25"/>
              </w:rPr>
              <w:t xml:space="preserve">Ministru kabineta rīkojuma projektu izstrādāja IZM. </w:t>
            </w:r>
            <w:r w:rsidR="008C68D2">
              <w:rPr>
                <w:sz w:val="25"/>
                <w:szCs w:val="25"/>
              </w:rPr>
              <w:t xml:space="preserve">Ņemot vērā to, ka Ministru kabineta rīkojuma projekts izstrādāts, ņemot vērā Latvijas </w:t>
            </w:r>
            <w:r w:rsidR="008C68D2" w:rsidRPr="008C68D2">
              <w:rPr>
                <w:sz w:val="25"/>
                <w:szCs w:val="25"/>
              </w:rPr>
              <w:t>Nacionālās sporta padomes 201</w:t>
            </w:r>
            <w:r w:rsidR="002F4062">
              <w:rPr>
                <w:sz w:val="25"/>
                <w:szCs w:val="25"/>
              </w:rPr>
              <w:t>5</w:t>
            </w:r>
            <w:r w:rsidR="008C68D2" w:rsidRPr="008C68D2">
              <w:rPr>
                <w:sz w:val="25"/>
                <w:szCs w:val="25"/>
              </w:rPr>
              <w:t xml:space="preserve">.gada </w:t>
            </w:r>
            <w:r w:rsidR="002F4062">
              <w:rPr>
                <w:sz w:val="25"/>
                <w:szCs w:val="25"/>
              </w:rPr>
              <w:t>12</w:t>
            </w:r>
            <w:r w:rsidR="008C68D2" w:rsidRPr="008C68D2">
              <w:rPr>
                <w:sz w:val="25"/>
                <w:szCs w:val="25"/>
              </w:rPr>
              <w:t>.</w:t>
            </w:r>
            <w:r w:rsidR="002F4062">
              <w:rPr>
                <w:sz w:val="25"/>
                <w:szCs w:val="25"/>
              </w:rPr>
              <w:t>marta</w:t>
            </w:r>
            <w:r w:rsidR="008C68D2" w:rsidRPr="008C68D2">
              <w:rPr>
                <w:sz w:val="25"/>
                <w:szCs w:val="25"/>
              </w:rPr>
              <w:t xml:space="preserve"> sēdē </w:t>
            </w:r>
            <w:r w:rsidR="002F4062">
              <w:rPr>
                <w:sz w:val="25"/>
                <w:szCs w:val="25"/>
              </w:rPr>
              <w:t>nolemto</w:t>
            </w:r>
            <w:r w:rsidR="008C68D2">
              <w:rPr>
                <w:sz w:val="25"/>
                <w:szCs w:val="25"/>
              </w:rPr>
              <w:t xml:space="preserve"> </w:t>
            </w:r>
            <w:r w:rsidR="008C68D2" w:rsidRPr="008C68D2">
              <w:rPr>
                <w:sz w:val="25"/>
                <w:szCs w:val="25"/>
              </w:rPr>
              <w:t>(prot. Nr.</w:t>
            </w:r>
            <w:r w:rsidR="002F4062">
              <w:rPr>
                <w:sz w:val="25"/>
                <w:szCs w:val="25"/>
              </w:rPr>
              <w:t>2</w:t>
            </w:r>
            <w:r w:rsidR="008C68D2" w:rsidRPr="008C68D2">
              <w:rPr>
                <w:sz w:val="25"/>
                <w:szCs w:val="25"/>
              </w:rPr>
              <w:t xml:space="preserve"> </w:t>
            </w:r>
            <w:r w:rsidR="002F4062">
              <w:rPr>
                <w:sz w:val="25"/>
                <w:szCs w:val="25"/>
              </w:rPr>
              <w:t>4</w:t>
            </w:r>
            <w:r w:rsidR="008C68D2" w:rsidRPr="008C68D2">
              <w:rPr>
                <w:sz w:val="25"/>
                <w:szCs w:val="25"/>
              </w:rPr>
              <w:t xml:space="preserve">.§., </w:t>
            </w:r>
            <w:r w:rsidR="002F4062">
              <w:rPr>
                <w:sz w:val="25"/>
                <w:szCs w:val="25"/>
              </w:rPr>
              <w:t>4.2.apakšpunkts</w:t>
            </w:r>
            <w:r w:rsidR="002F6EEF">
              <w:rPr>
                <w:sz w:val="25"/>
                <w:szCs w:val="25"/>
              </w:rPr>
              <w:t>), papildus pasākumi sabiedrības iesaistei nebija nepieciešam</w:t>
            </w:r>
            <w:r w:rsidR="00DF03FB">
              <w:rPr>
                <w:sz w:val="25"/>
                <w:szCs w:val="25"/>
              </w:rPr>
              <w:t>i</w:t>
            </w:r>
            <w:r w:rsidR="002F6EEF">
              <w:rPr>
                <w:sz w:val="25"/>
                <w:szCs w:val="25"/>
              </w:rPr>
              <w:t>.</w:t>
            </w:r>
          </w:p>
        </w:tc>
      </w:tr>
      <w:tr w:rsidR="00585B7B" w:rsidRPr="009F1E12" w:rsidTr="001C49BD">
        <w:tc>
          <w:tcPr>
            <w:tcW w:w="562" w:type="dxa"/>
          </w:tcPr>
          <w:p w:rsidR="00585B7B" w:rsidRPr="009F1E12" w:rsidRDefault="00005A9D" w:rsidP="00BD696A">
            <w:pPr>
              <w:pStyle w:val="naiskr"/>
              <w:spacing w:before="0" w:after="0"/>
              <w:jc w:val="center"/>
              <w:rPr>
                <w:sz w:val="25"/>
                <w:szCs w:val="25"/>
              </w:rPr>
            </w:pPr>
            <w:r w:rsidRPr="009F1E12">
              <w:rPr>
                <w:sz w:val="25"/>
                <w:szCs w:val="25"/>
              </w:rPr>
              <w:lastRenderedPageBreak/>
              <w:t>4</w:t>
            </w:r>
            <w:r w:rsidR="00585B7B" w:rsidRPr="009F1E12">
              <w:rPr>
                <w:sz w:val="25"/>
                <w:szCs w:val="25"/>
              </w:rPr>
              <w:t>.</w:t>
            </w:r>
          </w:p>
        </w:tc>
        <w:tc>
          <w:tcPr>
            <w:tcW w:w="2977" w:type="dxa"/>
          </w:tcPr>
          <w:p w:rsidR="00585B7B" w:rsidRPr="009F1E12" w:rsidRDefault="00585B7B" w:rsidP="00916055">
            <w:pPr>
              <w:pStyle w:val="naiskr"/>
              <w:spacing w:before="0" w:after="0"/>
              <w:ind w:left="141"/>
              <w:rPr>
                <w:sz w:val="25"/>
                <w:szCs w:val="25"/>
              </w:rPr>
            </w:pPr>
            <w:r w:rsidRPr="009F1E12">
              <w:rPr>
                <w:sz w:val="25"/>
                <w:szCs w:val="25"/>
              </w:rPr>
              <w:t>Cita informācija</w:t>
            </w:r>
          </w:p>
        </w:tc>
        <w:tc>
          <w:tcPr>
            <w:tcW w:w="6658" w:type="dxa"/>
          </w:tcPr>
          <w:p w:rsidR="006A26FB" w:rsidRPr="009F1E12" w:rsidRDefault="00291AF4" w:rsidP="00AC482A">
            <w:pPr>
              <w:ind w:left="114" w:right="127"/>
              <w:jc w:val="both"/>
              <w:rPr>
                <w:sz w:val="25"/>
                <w:szCs w:val="25"/>
              </w:rPr>
            </w:pPr>
            <w:r>
              <w:rPr>
                <w:sz w:val="25"/>
                <w:szCs w:val="25"/>
              </w:rPr>
              <w:t>Ministru kabineta r</w:t>
            </w:r>
            <w:r w:rsidR="00E5461A" w:rsidRPr="007C6451">
              <w:rPr>
                <w:sz w:val="25"/>
                <w:szCs w:val="25"/>
              </w:rPr>
              <w:t xml:space="preserve">īkojuma projekts tiešā veidā attiecas uz </w:t>
            </w:r>
            <w:r w:rsidRPr="00291AF4">
              <w:rPr>
                <w:sz w:val="25"/>
                <w:szCs w:val="25"/>
              </w:rPr>
              <w:t xml:space="preserve">tūrisma, sporta un brīvā laika politiku (sporta politiku). Pastarpināti </w:t>
            </w:r>
            <w:r>
              <w:rPr>
                <w:sz w:val="25"/>
                <w:szCs w:val="25"/>
              </w:rPr>
              <w:t>Ministru kabineta r</w:t>
            </w:r>
            <w:r w:rsidRPr="007C6451">
              <w:rPr>
                <w:sz w:val="25"/>
                <w:szCs w:val="25"/>
              </w:rPr>
              <w:t xml:space="preserve">īkojuma projekts </w:t>
            </w:r>
            <w:r w:rsidRPr="00291AF4">
              <w:rPr>
                <w:sz w:val="25"/>
                <w:szCs w:val="25"/>
              </w:rPr>
              <w:t>attiecas uz budžeta un finanšu politiku.</w:t>
            </w:r>
          </w:p>
        </w:tc>
      </w:tr>
    </w:tbl>
    <w:p w:rsidR="005134ED" w:rsidRDefault="005134ED" w:rsidP="009B774A">
      <w:pPr>
        <w:pStyle w:val="naisf"/>
        <w:tabs>
          <w:tab w:val="left" w:pos="3819"/>
        </w:tabs>
        <w:spacing w:before="0" w:after="0"/>
        <w:ind w:firstLine="0"/>
        <w:rPr>
          <w:sz w:val="26"/>
          <w:szCs w:val="26"/>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54"/>
        <w:gridCol w:w="1394"/>
        <w:gridCol w:w="1189"/>
        <w:gridCol w:w="1194"/>
        <w:gridCol w:w="1190"/>
      </w:tblGrid>
      <w:tr w:rsidR="009B774A" w:rsidRPr="00A94035" w:rsidTr="009B774A">
        <w:trPr>
          <w:trHeight w:val="361"/>
          <w:jc w:val="center"/>
        </w:trPr>
        <w:tc>
          <w:tcPr>
            <w:tcW w:w="10209" w:type="dxa"/>
            <w:gridSpan w:val="6"/>
            <w:vAlign w:val="center"/>
          </w:tcPr>
          <w:p w:rsidR="009B774A" w:rsidRPr="00A94035" w:rsidRDefault="009B774A" w:rsidP="001A0506">
            <w:pPr>
              <w:jc w:val="center"/>
              <w:rPr>
                <w:b/>
                <w:i/>
                <w:sz w:val="25"/>
                <w:szCs w:val="25"/>
              </w:rPr>
            </w:pPr>
            <w:r>
              <w:rPr>
                <w:sz w:val="26"/>
                <w:szCs w:val="26"/>
              </w:rPr>
              <w:br w:type="page"/>
            </w:r>
            <w:r w:rsidRPr="00A94035">
              <w:rPr>
                <w:sz w:val="25"/>
                <w:szCs w:val="25"/>
              </w:rPr>
              <w:br w:type="page"/>
            </w:r>
            <w:r w:rsidRPr="00A94035">
              <w:rPr>
                <w:b/>
                <w:sz w:val="25"/>
                <w:szCs w:val="25"/>
              </w:rPr>
              <w:t>III. Tiesību akta projekta ietekme uz valsts budžetu un pašvaldību budžetiem</w:t>
            </w:r>
          </w:p>
        </w:tc>
      </w:tr>
      <w:tr w:rsidR="009B774A" w:rsidRPr="00A94035" w:rsidTr="009B774A">
        <w:trPr>
          <w:jc w:val="center"/>
        </w:trPr>
        <w:tc>
          <w:tcPr>
            <w:tcW w:w="3688" w:type="dxa"/>
            <w:vMerge w:val="restart"/>
            <w:vAlign w:val="center"/>
          </w:tcPr>
          <w:p w:rsidR="009B774A" w:rsidRPr="00A94035" w:rsidRDefault="009B774A" w:rsidP="001A0506">
            <w:pPr>
              <w:jc w:val="center"/>
              <w:rPr>
                <w:b/>
                <w:sz w:val="25"/>
                <w:szCs w:val="25"/>
              </w:rPr>
            </w:pPr>
            <w:r w:rsidRPr="00A94035">
              <w:rPr>
                <w:b/>
                <w:sz w:val="25"/>
                <w:szCs w:val="25"/>
              </w:rPr>
              <w:t>Rādītāji</w:t>
            </w:r>
          </w:p>
        </w:tc>
        <w:tc>
          <w:tcPr>
            <w:tcW w:w="2948" w:type="dxa"/>
            <w:gridSpan w:val="2"/>
            <w:vMerge w:val="restart"/>
            <w:vAlign w:val="center"/>
          </w:tcPr>
          <w:p w:rsidR="009B774A" w:rsidRPr="00A94035" w:rsidRDefault="009B774A" w:rsidP="00DF158A">
            <w:pPr>
              <w:jc w:val="center"/>
              <w:rPr>
                <w:b/>
                <w:sz w:val="25"/>
                <w:szCs w:val="25"/>
              </w:rPr>
            </w:pPr>
            <w:r w:rsidRPr="00A94035">
              <w:rPr>
                <w:b/>
                <w:sz w:val="25"/>
                <w:szCs w:val="25"/>
              </w:rPr>
              <w:t>201</w:t>
            </w:r>
            <w:r w:rsidR="00DF158A">
              <w:rPr>
                <w:b/>
                <w:sz w:val="25"/>
                <w:szCs w:val="25"/>
              </w:rPr>
              <w:t>5</w:t>
            </w:r>
          </w:p>
        </w:tc>
        <w:tc>
          <w:tcPr>
            <w:tcW w:w="3573" w:type="dxa"/>
            <w:gridSpan w:val="3"/>
            <w:vAlign w:val="center"/>
          </w:tcPr>
          <w:p w:rsidR="009B774A" w:rsidRPr="00A94035" w:rsidRDefault="009B774A" w:rsidP="001A0506">
            <w:pPr>
              <w:jc w:val="center"/>
              <w:rPr>
                <w:b/>
                <w:i/>
                <w:sz w:val="25"/>
                <w:szCs w:val="25"/>
              </w:rPr>
            </w:pPr>
            <w:r w:rsidRPr="00A94035">
              <w:rPr>
                <w:sz w:val="25"/>
                <w:szCs w:val="25"/>
              </w:rPr>
              <w:t>Turpmākie trīs gadi (</w:t>
            </w:r>
            <w:r w:rsidRPr="00A94035">
              <w:rPr>
                <w:i/>
                <w:sz w:val="25"/>
                <w:szCs w:val="25"/>
              </w:rPr>
              <w:t>euro</w:t>
            </w:r>
            <w:r w:rsidRPr="00A94035">
              <w:rPr>
                <w:sz w:val="25"/>
                <w:szCs w:val="25"/>
              </w:rPr>
              <w:t>)</w:t>
            </w:r>
          </w:p>
        </w:tc>
      </w:tr>
      <w:tr w:rsidR="009B774A" w:rsidRPr="00A94035" w:rsidTr="009B774A">
        <w:trPr>
          <w:jc w:val="center"/>
        </w:trPr>
        <w:tc>
          <w:tcPr>
            <w:tcW w:w="3688" w:type="dxa"/>
            <w:vMerge/>
            <w:vAlign w:val="center"/>
          </w:tcPr>
          <w:p w:rsidR="009B774A" w:rsidRPr="00A94035" w:rsidRDefault="009B774A" w:rsidP="001A0506">
            <w:pPr>
              <w:jc w:val="center"/>
              <w:rPr>
                <w:b/>
                <w:i/>
                <w:sz w:val="25"/>
                <w:szCs w:val="25"/>
              </w:rPr>
            </w:pPr>
          </w:p>
        </w:tc>
        <w:tc>
          <w:tcPr>
            <w:tcW w:w="2948" w:type="dxa"/>
            <w:gridSpan w:val="2"/>
            <w:vMerge/>
            <w:vAlign w:val="center"/>
          </w:tcPr>
          <w:p w:rsidR="009B774A" w:rsidRPr="00A94035" w:rsidRDefault="009B774A" w:rsidP="001A0506">
            <w:pPr>
              <w:jc w:val="center"/>
              <w:rPr>
                <w:b/>
                <w:i/>
                <w:sz w:val="25"/>
                <w:szCs w:val="25"/>
              </w:rPr>
            </w:pPr>
          </w:p>
        </w:tc>
        <w:tc>
          <w:tcPr>
            <w:tcW w:w="1189" w:type="dxa"/>
            <w:vAlign w:val="center"/>
          </w:tcPr>
          <w:p w:rsidR="009B774A" w:rsidRPr="00A94035" w:rsidRDefault="009B774A" w:rsidP="00DF158A">
            <w:pPr>
              <w:jc w:val="center"/>
              <w:rPr>
                <w:b/>
                <w:i/>
                <w:sz w:val="25"/>
                <w:szCs w:val="25"/>
              </w:rPr>
            </w:pPr>
            <w:r w:rsidRPr="00A94035">
              <w:rPr>
                <w:b/>
                <w:bCs/>
                <w:sz w:val="25"/>
                <w:szCs w:val="25"/>
              </w:rPr>
              <w:t>201</w:t>
            </w:r>
            <w:r w:rsidR="00DF158A">
              <w:rPr>
                <w:b/>
                <w:bCs/>
                <w:sz w:val="25"/>
                <w:szCs w:val="25"/>
              </w:rPr>
              <w:t>6</w:t>
            </w:r>
          </w:p>
        </w:tc>
        <w:tc>
          <w:tcPr>
            <w:tcW w:w="1194" w:type="dxa"/>
            <w:vAlign w:val="center"/>
          </w:tcPr>
          <w:p w:rsidR="009B774A" w:rsidRPr="00A94035" w:rsidRDefault="009B774A" w:rsidP="00DF158A">
            <w:pPr>
              <w:jc w:val="center"/>
              <w:rPr>
                <w:b/>
                <w:i/>
                <w:sz w:val="25"/>
                <w:szCs w:val="25"/>
              </w:rPr>
            </w:pPr>
            <w:r w:rsidRPr="00A94035">
              <w:rPr>
                <w:b/>
                <w:bCs/>
                <w:sz w:val="25"/>
                <w:szCs w:val="25"/>
              </w:rPr>
              <w:t>201</w:t>
            </w:r>
            <w:r w:rsidR="00DF158A">
              <w:rPr>
                <w:b/>
                <w:bCs/>
                <w:sz w:val="25"/>
                <w:szCs w:val="25"/>
              </w:rPr>
              <w:t>7</w:t>
            </w:r>
          </w:p>
        </w:tc>
        <w:tc>
          <w:tcPr>
            <w:tcW w:w="1190" w:type="dxa"/>
            <w:vAlign w:val="center"/>
          </w:tcPr>
          <w:p w:rsidR="009B774A" w:rsidRPr="00A94035" w:rsidRDefault="009B774A" w:rsidP="001A0506">
            <w:pPr>
              <w:jc w:val="center"/>
              <w:rPr>
                <w:b/>
                <w:i/>
                <w:sz w:val="25"/>
                <w:szCs w:val="25"/>
              </w:rPr>
            </w:pPr>
            <w:r w:rsidRPr="00A94035">
              <w:rPr>
                <w:b/>
                <w:bCs/>
                <w:sz w:val="25"/>
                <w:szCs w:val="25"/>
              </w:rPr>
              <w:t>2</w:t>
            </w:r>
            <w:r w:rsidR="00DF158A">
              <w:rPr>
                <w:b/>
                <w:bCs/>
                <w:sz w:val="25"/>
                <w:szCs w:val="25"/>
              </w:rPr>
              <w:t>018</w:t>
            </w:r>
          </w:p>
        </w:tc>
      </w:tr>
      <w:tr w:rsidR="009B774A" w:rsidRPr="00A94035" w:rsidTr="009B774A">
        <w:trPr>
          <w:jc w:val="center"/>
        </w:trPr>
        <w:tc>
          <w:tcPr>
            <w:tcW w:w="3688" w:type="dxa"/>
            <w:vMerge/>
            <w:vAlign w:val="center"/>
          </w:tcPr>
          <w:p w:rsidR="009B774A" w:rsidRPr="00A94035" w:rsidRDefault="009B774A" w:rsidP="001A0506">
            <w:pPr>
              <w:jc w:val="center"/>
              <w:rPr>
                <w:b/>
                <w:i/>
                <w:sz w:val="25"/>
                <w:szCs w:val="25"/>
              </w:rPr>
            </w:pPr>
          </w:p>
        </w:tc>
        <w:tc>
          <w:tcPr>
            <w:tcW w:w="1554" w:type="dxa"/>
            <w:vAlign w:val="center"/>
          </w:tcPr>
          <w:p w:rsidR="009B774A" w:rsidRPr="00A94035" w:rsidRDefault="009B774A" w:rsidP="001A0506">
            <w:pPr>
              <w:jc w:val="center"/>
              <w:rPr>
                <w:b/>
                <w:i/>
                <w:sz w:val="25"/>
                <w:szCs w:val="25"/>
              </w:rPr>
            </w:pPr>
            <w:r w:rsidRPr="00A94035">
              <w:rPr>
                <w:sz w:val="25"/>
                <w:szCs w:val="25"/>
              </w:rPr>
              <w:t>saskaņā ar valsts budžetu kārtējam gadam</w:t>
            </w:r>
          </w:p>
        </w:tc>
        <w:tc>
          <w:tcPr>
            <w:tcW w:w="1394" w:type="dxa"/>
            <w:vAlign w:val="center"/>
          </w:tcPr>
          <w:p w:rsidR="009B774A" w:rsidRPr="00A94035" w:rsidRDefault="009B774A" w:rsidP="001A0506">
            <w:pPr>
              <w:jc w:val="center"/>
              <w:rPr>
                <w:b/>
                <w:i/>
                <w:sz w:val="25"/>
                <w:szCs w:val="25"/>
              </w:rPr>
            </w:pPr>
            <w:r w:rsidRPr="00A94035">
              <w:rPr>
                <w:sz w:val="25"/>
                <w:szCs w:val="25"/>
              </w:rPr>
              <w:t>izmaiņas kārtējā gadā, salīdzinot ar budžetu kārtējam gadam</w:t>
            </w:r>
          </w:p>
        </w:tc>
        <w:tc>
          <w:tcPr>
            <w:tcW w:w="1189"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c>
          <w:tcPr>
            <w:tcW w:w="1194"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c>
          <w:tcPr>
            <w:tcW w:w="1190"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r>
      <w:tr w:rsidR="009B774A" w:rsidRPr="00A94035" w:rsidTr="009B774A">
        <w:trPr>
          <w:jc w:val="center"/>
        </w:trPr>
        <w:tc>
          <w:tcPr>
            <w:tcW w:w="3688" w:type="dxa"/>
            <w:vAlign w:val="center"/>
          </w:tcPr>
          <w:p w:rsidR="009B774A" w:rsidRPr="00A94035" w:rsidRDefault="009B774A" w:rsidP="001A0506">
            <w:pPr>
              <w:jc w:val="center"/>
              <w:rPr>
                <w:bCs/>
                <w:sz w:val="25"/>
                <w:szCs w:val="25"/>
              </w:rPr>
            </w:pPr>
            <w:r w:rsidRPr="00A94035">
              <w:rPr>
                <w:bCs/>
                <w:sz w:val="25"/>
                <w:szCs w:val="25"/>
              </w:rPr>
              <w:t>1</w:t>
            </w:r>
          </w:p>
        </w:tc>
        <w:tc>
          <w:tcPr>
            <w:tcW w:w="1554" w:type="dxa"/>
            <w:vAlign w:val="center"/>
          </w:tcPr>
          <w:p w:rsidR="009B774A" w:rsidRPr="00A94035" w:rsidRDefault="009B774A" w:rsidP="001A0506">
            <w:pPr>
              <w:jc w:val="center"/>
              <w:rPr>
                <w:bCs/>
                <w:sz w:val="25"/>
                <w:szCs w:val="25"/>
              </w:rPr>
            </w:pPr>
            <w:r w:rsidRPr="00A94035">
              <w:rPr>
                <w:bCs/>
                <w:sz w:val="25"/>
                <w:szCs w:val="25"/>
              </w:rPr>
              <w:t>2</w:t>
            </w:r>
          </w:p>
        </w:tc>
        <w:tc>
          <w:tcPr>
            <w:tcW w:w="1394" w:type="dxa"/>
            <w:vAlign w:val="center"/>
          </w:tcPr>
          <w:p w:rsidR="009B774A" w:rsidRPr="00A94035" w:rsidRDefault="009B774A" w:rsidP="001A0506">
            <w:pPr>
              <w:jc w:val="center"/>
              <w:rPr>
                <w:bCs/>
                <w:sz w:val="25"/>
                <w:szCs w:val="25"/>
              </w:rPr>
            </w:pPr>
            <w:r w:rsidRPr="00A94035">
              <w:rPr>
                <w:bCs/>
                <w:sz w:val="25"/>
                <w:szCs w:val="25"/>
              </w:rPr>
              <w:t>3</w:t>
            </w:r>
          </w:p>
        </w:tc>
        <w:tc>
          <w:tcPr>
            <w:tcW w:w="1189" w:type="dxa"/>
            <w:vAlign w:val="center"/>
          </w:tcPr>
          <w:p w:rsidR="009B774A" w:rsidRPr="00A94035" w:rsidRDefault="009B774A" w:rsidP="001A0506">
            <w:pPr>
              <w:jc w:val="center"/>
              <w:rPr>
                <w:bCs/>
                <w:sz w:val="25"/>
                <w:szCs w:val="25"/>
              </w:rPr>
            </w:pPr>
            <w:r w:rsidRPr="00A94035">
              <w:rPr>
                <w:bCs/>
                <w:sz w:val="25"/>
                <w:szCs w:val="25"/>
              </w:rPr>
              <w:t>4</w:t>
            </w:r>
          </w:p>
        </w:tc>
        <w:tc>
          <w:tcPr>
            <w:tcW w:w="1194" w:type="dxa"/>
            <w:vAlign w:val="center"/>
          </w:tcPr>
          <w:p w:rsidR="009B774A" w:rsidRPr="00A94035" w:rsidRDefault="009B774A" w:rsidP="001A0506">
            <w:pPr>
              <w:jc w:val="center"/>
              <w:rPr>
                <w:bCs/>
                <w:sz w:val="25"/>
                <w:szCs w:val="25"/>
              </w:rPr>
            </w:pPr>
            <w:r w:rsidRPr="00A94035">
              <w:rPr>
                <w:bCs/>
                <w:sz w:val="25"/>
                <w:szCs w:val="25"/>
              </w:rPr>
              <w:t>5</w:t>
            </w:r>
          </w:p>
        </w:tc>
        <w:tc>
          <w:tcPr>
            <w:tcW w:w="1190" w:type="dxa"/>
            <w:vAlign w:val="center"/>
          </w:tcPr>
          <w:p w:rsidR="009B774A" w:rsidRPr="00A94035" w:rsidRDefault="009B774A" w:rsidP="001A0506">
            <w:pPr>
              <w:jc w:val="center"/>
              <w:rPr>
                <w:bCs/>
                <w:sz w:val="25"/>
                <w:szCs w:val="25"/>
              </w:rPr>
            </w:pPr>
            <w:r w:rsidRPr="00A94035">
              <w:rPr>
                <w:bCs/>
                <w:sz w:val="25"/>
                <w:szCs w:val="25"/>
              </w:rPr>
              <w:t>6</w:t>
            </w:r>
          </w:p>
        </w:tc>
      </w:tr>
      <w:tr w:rsidR="0005209B" w:rsidRPr="00A94035" w:rsidTr="009B774A">
        <w:trPr>
          <w:jc w:val="center"/>
        </w:trPr>
        <w:tc>
          <w:tcPr>
            <w:tcW w:w="3688" w:type="dxa"/>
          </w:tcPr>
          <w:p w:rsidR="0005209B" w:rsidRPr="00A94035" w:rsidRDefault="0005209B" w:rsidP="0005209B">
            <w:pPr>
              <w:rPr>
                <w:i/>
                <w:sz w:val="25"/>
                <w:szCs w:val="25"/>
              </w:rPr>
            </w:pPr>
            <w:r w:rsidRPr="00A94035">
              <w:rPr>
                <w:sz w:val="25"/>
                <w:szCs w:val="25"/>
              </w:rPr>
              <w:t>1. Budžeta ieņēmumi:</w:t>
            </w:r>
          </w:p>
        </w:tc>
        <w:tc>
          <w:tcPr>
            <w:tcW w:w="1554" w:type="dxa"/>
          </w:tcPr>
          <w:p w:rsidR="0005209B" w:rsidRPr="00685E09" w:rsidRDefault="004A56AF" w:rsidP="0005209B">
            <w:pPr>
              <w:jc w:val="center"/>
              <w:rPr>
                <w:b/>
                <w:sz w:val="25"/>
                <w:szCs w:val="25"/>
              </w:rPr>
            </w:pPr>
            <w:r>
              <w:rPr>
                <w:b/>
                <w:sz w:val="25"/>
                <w:szCs w:val="25"/>
              </w:rPr>
              <w:t>0</w:t>
            </w:r>
          </w:p>
        </w:tc>
        <w:tc>
          <w:tcPr>
            <w:tcW w:w="1394" w:type="dxa"/>
          </w:tcPr>
          <w:p w:rsidR="0005209B" w:rsidRPr="00685E09" w:rsidRDefault="004A56AF" w:rsidP="007A1337">
            <w:pPr>
              <w:jc w:val="center"/>
              <w:rPr>
                <w:b/>
                <w:sz w:val="25"/>
                <w:szCs w:val="25"/>
              </w:rPr>
            </w:pPr>
            <w:r>
              <w:rPr>
                <w:b/>
                <w:sz w:val="25"/>
                <w:szCs w:val="25"/>
              </w:rPr>
              <w:t>0</w:t>
            </w:r>
          </w:p>
        </w:tc>
        <w:tc>
          <w:tcPr>
            <w:tcW w:w="1189" w:type="dxa"/>
          </w:tcPr>
          <w:p w:rsidR="0005209B" w:rsidRPr="00685E09" w:rsidRDefault="0005209B" w:rsidP="0005209B">
            <w:pPr>
              <w:jc w:val="center"/>
              <w:rPr>
                <w:b/>
                <w:sz w:val="25"/>
                <w:szCs w:val="25"/>
              </w:rPr>
            </w:pPr>
            <w:r w:rsidRPr="00685E09">
              <w:rPr>
                <w:b/>
                <w:sz w:val="25"/>
                <w:szCs w:val="25"/>
              </w:rPr>
              <w:t>0</w:t>
            </w:r>
          </w:p>
        </w:tc>
        <w:tc>
          <w:tcPr>
            <w:tcW w:w="1194" w:type="dxa"/>
          </w:tcPr>
          <w:p w:rsidR="0005209B" w:rsidRPr="00685E09" w:rsidRDefault="0005209B" w:rsidP="0005209B">
            <w:pPr>
              <w:jc w:val="center"/>
              <w:rPr>
                <w:b/>
                <w:sz w:val="25"/>
                <w:szCs w:val="25"/>
              </w:rPr>
            </w:pPr>
            <w:r w:rsidRPr="00685E09">
              <w:rPr>
                <w:b/>
                <w:sz w:val="25"/>
                <w:szCs w:val="25"/>
              </w:rPr>
              <w:t>0</w:t>
            </w:r>
          </w:p>
        </w:tc>
        <w:tc>
          <w:tcPr>
            <w:tcW w:w="1190" w:type="dxa"/>
          </w:tcPr>
          <w:p w:rsidR="0005209B" w:rsidRPr="00685E09" w:rsidRDefault="0005209B" w:rsidP="0005209B">
            <w:pPr>
              <w:jc w:val="center"/>
              <w:rPr>
                <w:b/>
                <w:sz w:val="25"/>
                <w:szCs w:val="25"/>
              </w:rPr>
            </w:pPr>
            <w:r w:rsidRPr="00685E09">
              <w:rPr>
                <w:b/>
                <w:sz w:val="25"/>
                <w:szCs w:val="25"/>
              </w:rPr>
              <w:t>0</w:t>
            </w:r>
          </w:p>
        </w:tc>
      </w:tr>
      <w:tr w:rsidR="0005209B" w:rsidRPr="00A94035" w:rsidTr="009B774A">
        <w:trPr>
          <w:jc w:val="center"/>
        </w:trPr>
        <w:tc>
          <w:tcPr>
            <w:tcW w:w="3688" w:type="dxa"/>
          </w:tcPr>
          <w:p w:rsidR="0005209B" w:rsidRPr="00A94035" w:rsidRDefault="0005209B" w:rsidP="0005209B">
            <w:pPr>
              <w:rPr>
                <w:i/>
                <w:sz w:val="25"/>
                <w:szCs w:val="25"/>
              </w:rPr>
            </w:pPr>
            <w:r w:rsidRPr="00A94035">
              <w:rPr>
                <w:sz w:val="25"/>
                <w:szCs w:val="25"/>
              </w:rPr>
              <w:t>1.1. valsts pamatbudžets, tai skaitā ieņēmumi no maksas pakalpojumiem un citi pašu ieņēmumi</w:t>
            </w:r>
          </w:p>
        </w:tc>
        <w:tc>
          <w:tcPr>
            <w:tcW w:w="1554" w:type="dxa"/>
          </w:tcPr>
          <w:p w:rsidR="0005209B" w:rsidRPr="00685E09" w:rsidRDefault="0005209B" w:rsidP="0005209B">
            <w:pPr>
              <w:jc w:val="center"/>
              <w:rPr>
                <w:i/>
                <w:sz w:val="25"/>
                <w:szCs w:val="25"/>
              </w:rPr>
            </w:pPr>
          </w:p>
        </w:tc>
        <w:tc>
          <w:tcPr>
            <w:tcW w:w="1394" w:type="dxa"/>
          </w:tcPr>
          <w:p w:rsidR="0005209B" w:rsidRPr="00685E09" w:rsidRDefault="0005209B" w:rsidP="0005209B">
            <w:pPr>
              <w:jc w:val="center"/>
              <w:rPr>
                <w:i/>
                <w:sz w:val="25"/>
                <w:szCs w:val="25"/>
              </w:rPr>
            </w:pPr>
          </w:p>
        </w:tc>
        <w:tc>
          <w:tcPr>
            <w:tcW w:w="1189" w:type="dxa"/>
          </w:tcPr>
          <w:p w:rsidR="0005209B" w:rsidRPr="00685E09" w:rsidRDefault="0005209B" w:rsidP="0005209B">
            <w:pPr>
              <w:jc w:val="center"/>
              <w:rPr>
                <w:i/>
                <w:sz w:val="25"/>
                <w:szCs w:val="25"/>
              </w:rPr>
            </w:pPr>
          </w:p>
        </w:tc>
        <w:tc>
          <w:tcPr>
            <w:tcW w:w="1194" w:type="dxa"/>
          </w:tcPr>
          <w:p w:rsidR="0005209B" w:rsidRPr="00685E09" w:rsidRDefault="0005209B" w:rsidP="0005209B">
            <w:pPr>
              <w:jc w:val="center"/>
              <w:rPr>
                <w:i/>
                <w:sz w:val="25"/>
                <w:szCs w:val="25"/>
              </w:rPr>
            </w:pPr>
          </w:p>
        </w:tc>
        <w:tc>
          <w:tcPr>
            <w:tcW w:w="1190" w:type="dxa"/>
          </w:tcPr>
          <w:p w:rsidR="0005209B" w:rsidRPr="00685E09" w:rsidRDefault="0005209B" w:rsidP="0005209B">
            <w:pPr>
              <w:jc w:val="center"/>
              <w:rPr>
                <w:i/>
                <w:sz w:val="25"/>
                <w:szCs w:val="25"/>
              </w:rPr>
            </w:pPr>
          </w:p>
        </w:tc>
      </w:tr>
      <w:tr w:rsidR="009B774A" w:rsidRPr="00A94035" w:rsidTr="009B774A">
        <w:trPr>
          <w:jc w:val="center"/>
        </w:trPr>
        <w:tc>
          <w:tcPr>
            <w:tcW w:w="3688" w:type="dxa"/>
          </w:tcPr>
          <w:p w:rsidR="009B774A" w:rsidRPr="00A94035" w:rsidRDefault="009B774A" w:rsidP="001A0506">
            <w:pPr>
              <w:rPr>
                <w:i/>
                <w:sz w:val="25"/>
                <w:szCs w:val="25"/>
              </w:rPr>
            </w:pPr>
            <w:r w:rsidRPr="00A94035">
              <w:rPr>
                <w:sz w:val="25"/>
                <w:szCs w:val="25"/>
              </w:rPr>
              <w:t>1.2. valsts speciālais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i/>
                <w:sz w:val="25"/>
                <w:szCs w:val="25"/>
              </w:rPr>
            </w:pPr>
            <w:r w:rsidRPr="00A94035">
              <w:rPr>
                <w:sz w:val="25"/>
                <w:szCs w:val="25"/>
              </w:rPr>
              <w:t>1.3. pašvaldību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7A1337" w:rsidRPr="00A94035" w:rsidTr="009B774A">
        <w:trPr>
          <w:jc w:val="center"/>
        </w:trPr>
        <w:tc>
          <w:tcPr>
            <w:tcW w:w="3688" w:type="dxa"/>
          </w:tcPr>
          <w:p w:rsidR="007A1337" w:rsidRPr="00A94035" w:rsidRDefault="007A1337" w:rsidP="007A1337">
            <w:pPr>
              <w:rPr>
                <w:sz w:val="25"/>
                <w:szCs w:val="25"/>
              </w:rPr>
            </w:pPr>
            <w:r w:rsidRPr="00A94035">
              <w:rPr>
                <w:sz w:val="25"/>
                <w:szCs w:val="25"/>
              </w:rPr>
              <w:t>2. Budžeta izdevumi:</w:t>
            </w:r>
          </w:p>
        </w:tc>
        <w:tc>
          <w:tcPr>
            <w:tcW w:w="1554" w:type="dxa"/>
          </w:tcPr>
          <w:p w:rsidR="007A1337" w:rsidRPr="00685E09" w:rsidRDefault="007A1337" w:rsidP="007A1337">
            <w:pPr>
              <w:jc w:val="center"/>
              <w:rPr>
                <w:b/>
                <w:sz w:val="25"/>
                <w:szCs w:val="25"/>
              </w:rPr>
            </w:pPr>
            <w:r>
              <w:rPr>
                <w:b/>
                <w:sz w:val="25"/>
                <w:szCs w:val="25"/>
              </w:rPr>
              <w:t>0</w:t>
            </w:r>
          </w:p>
        </w:tc>
        <w:tc>
          <w:tcPr>
            <w:tcW w:w="1394" w:type="dxa"/>
          </w:tcPr>
          <w:p w:rsidR="007A1337" w:rsidRPr="00685E09" w:rsidRDefault="007A1337" w:rsidP="007A1337">
            <w:pPr>
              <w:jc w:val="center"/>
              <w:rPr>
                <w:b/>
                <w:sz w:val="25"/>
                <w:szCs w:val="25"/>
              </w:rPr>
            </w:pPr>
            <w:r>
              <w:rPr>
                <w:b/>
                <w:sz w:val="25"/>
                <w:szCs w:val="25"/>
              </w:rPr>
              <w:t>0</w:t>
            </w:r>
          </w:p>
        </w:tc>
        <w:tc>
          <w:tcPr>
            <w:tcW w:w="1189" w:type="dxa"/>
          </w:tcPr>
          <w:p w:rsidR="007A1337" w:rsidRPr="00685E09" w:rsidRDefault="007A1337" w:rsidP="007A1337">
            <w:pPr>
              <w:jc w:val="center"/>
              <w:rPr>
                <w:b/>
                <w:sz w:val="25"/>
                <w:szCs w:val="25"/>
              </w:rPr>
            </w:pPr>
            <w:r w:rsidRPr="00685E09">
              <w:rPr>
                <w:b/>
                <w:sz w:val="25"/>
                <w:szCs w:val="25"/>
              </w:rPr>
              <w:t>0</w:t>
            </w:r>
          </w:p>
        </w:tc>
        <w:tc>
          <w:tcPr>
            <w:tcW w:w="1194" w:type="dxa"/>
          </w:tcPr>
          <w:p w:rsidR="007A1337" w:rsidRPr="00685E09" w:rsidRDefault="007A1337" w:rsidP="007A1337">
            <w:pPr>
              <w:jc w:val="center"/>
              <w:rPr>
                <w:b/>
                <w:sz w:val="25"/>
                <w:szCs w:val="25"/>
              </w:rPr>
            </w:pPr>
            <w:r w:rsidRPr="00685E09">
              <w:rPr>
                <w:b/>
                <w:sz w:val="25"/>
                <w:szCs w:val="25"/>
              </w:rPr>
              <w:t>0</w:t>
            </w:r>
          </w:p>
        </w:tc>
        <w:tc>
          <w:tcPr>
            <w:tcW w:w="1190" w:type="dxa"/>
          </w:tcPr>
          <w:p w:rsidR="007A1337" w:rsidRPr="00685E09" w:rsidRDefault="007A1337" w:rsidP="007A1337">
            <w:pPr>
              <w:jc w:val="center"/>
              <w:rPr>
                <w:b/>
                <w:sz w:val="25"/>
                <w:szCs w:val="25"/>
              </w:rPr>
            </w:pPr>
            <w:r w:rsidRPr="00685E09">
              <w:rPr>
                <w:b/>
                <w:sz w:val="25"/>
                <w:szCs w:val="25"/>
              </w:rPr>
              <w:t>0</w:t>
            </w:r>
          </w:p>
        </w:tc>
      </w:tr>
      <w:tr w:rsidR="007A1337" w:rsidRPr="00A94035" w:rsidTr="009B774A">
        <w:trPr>
          <w:jc w:val="center"/>
        </w:trPr>
        <w:tc>
          <w:tcPr>
            <w:tcW w:w="3688" w:type="dxa"/>
          </w:tcPr>
          <w:p w:rsidR="007A1337" w:rsidRPr="00A94035" w:rsidRDefault="007A1337" w:rsidP="007A1337">
            <w:pPr>
              <w:rPr>
                <w:sz w:val="25"/>
                <w:szCs w:val="25"/>
              </w:rPr>
            </w:pPr>
            <w:r w:rsidRPr="00A94035">
              <w:rPr>
                <w:sz w:val="25"/>
                <w:szCs w:val="25"/>
              </w:rPr>
              <w:t>2.1. valsts pamatbudžets</w:t>
            </w:r>
          </w:p>
        </w:tc>
        <w:tc>
          <w:tcPr>
            <w:tcW w:w="1554" w:type="dxa"/>
          </w:tcPr>
          <w:p w:rsidR="007A1337" w:rsidRPr="00685E09" w:rsidRDefault="007A1337" w:rsidP="007A1337">
            <w:pPr>
              <w:jc w:val="center"/>
              <w:rPr>
                <w:i/>
                <w:sz w:val="25"/>
                <w:szCs w:val="25"/>
              </w:rPr>
            </w:pPr>
            <w:r>
              <w:rPr>
                <w:i/>
                <w:sz w:val="25"/>
                <w:szCs w:val="25"/>
              </w:rPr>
              <w:t>0</w:t>
            </w:r>
          </w:p>
        </w:tc>
        <w:tc>
          <w:tcPr>
            <w:tcW w:w="1394" w:type="dxa"/>
          </w:tcPr>
          <w:p w:rsidR="007A1337" w:rsidRPr="00685E09" w:rsidRDefault="007A1337" w:rsidP="007A1337">
            <w:pPr>
              <w:jc w:val="center"/>
              <w:rPr>
                <w:i/>
                <w:sz w:val="25"/>
                <w:szCs w:val="25"/>
              </w:rPr>
            </w:pPr>
            <w:r>
              <w:rPr>
                <w:i/>
                <w:sz w:val="25"/>
                <w:szCs w:val="25"/>
              </w:rPr>
              <w:t>0</w:t>
            </w:r>
          </w:p>
        </w:tc>
        <w:tc>
          <w:tcPr>
            <w:tcW w:w="1189" w:type="dxa"/>
          </w:tcPr>
          <w:p w:rsidR="007A1337" w:rsidRPr="00685E09" w:rsidRDefault="007A1337" w:rsidP="007A1337">
            <w:pPr>
              <w:jc w:val="center"/>
              <w:rPr>
                <w:i/>
                <w:sz w:val="25"/>
                <w:szCs w:val="25"/>
              </w:rPr>
            </w:pPr>
            <w:r w:rsidRPr="00685E09">
              <w:rPr>
                <w:i/>
                <w:sz w:val="25"/>
                <w:szCs w:val="25"/>
              </w:rPr>
              <w:t>0</w:t>
            </w:r>
          </w:p>
        </w:tc>
        <w:tc>
          <w:tcPr>
            <w:tcW w:w="1194" w:type="dxa"/>
          </w:tcPr>
          <w:p w:rsidR="007A1337" w:rsidRPr="00685E09" w:rsidRDefault="007A1337" w:rsidP="007A1337">
            <w:pPr>
              <w:jc w:val="center"/>
              <w:rPr>
                <w:i/>
                <w:sz w:val="25"/>
                <w:szCs w:val="25"/>
              </w:rPr>
            </w:pPr>
            <w:r w:rsidRPr="00685E09">
              <w:rPr>
                <w:i/>
                <w:sz w:val="25"/>
                <w:szCs w:val="25"/>
              </w:rPr>
              <w:t>0</w:t>
            </w:r>
          </w:p>
        </w:tc>
        <w:tc>
          <w:tcPr>
            <w:tcW w:w="1190" w:type="dxa"/>
          </w:tcPr>
          <w:p w:rsidR="007A1337" w:rsidRPr="00685E09" w:rsidRDefault="007A1337" w:rsidP="007A1337">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2.2. valsts speciālais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2.3. pašvaldību budžets </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7A1337" w:rsidRPr="00A94035" w:rsidTr="001A0506">
        <w:trPr>
          <w:jc w:val="center"/>
        </w:trPr>
        <w:tc>
          <w:tcPr>
            <w:tcW w:w="3688" w:type="dxa"/>
          </w:tcPr>
          <w:p w:rsidR="007A1337" w:rsidRPr="00A94035" w:rsidRDefault="007A1337" w:rsidP="007A1337">
            <w:pPr>
              <w:rPr>
                <w:sz w:val="25"/>
                <w:szCs w:val="25"/>
              </w:rPr>
            </w:pPr>
            <w:r w:rsidRPr="00A94035">
              <w:rPr>
                <w:sz w:val="25"/>
                <w:szCs w:val="25"/>
              </w:rPr>
              <w:t>3. Finansiālā ietekme:</w:t>
            </w:r>
          </w:p>
        </w:tc>
        <w:tc>
          <w:tcPr>
            <w:tcW w:w="1554" w:type="dxa"/>
            <w:shd w:val="clear" w:color="auto" w:fill="auto"/>
          </w:tcPr>
          <w:p w:rsidR="007A1337" w:rsidRPr="00685E09" w:rsidRDefault="004A56AF" w:rsidP="007A1337">
            <w:pPr>
              <w:jc w:val="center"/>
              <w:rPr>
                <w:b/>
                <w:sz w:val="25"/>
                <w:szCs w:val="25"/>
              </w:rPr>
            </w:pPr>
            <w:r>
              <w:rPr>
                <w:b/>
                <w:sz w:val="25"/>
                <w:szCs w:val="25"/>
              </w:rPr>
              <w:t>0</w:t>
            </w:r>
          </w:p>
        </w:tc>
        <w:tc>
          <w:tcPr>
            <w:tcW w:w="1394" w:type="dxa"/>
          </w:tcPr>
          <w:p w:rsidR="007A1337" w:rsidRPr="00685E09" w:rsidRDefault="004A56AF" w:rsidP="007A1337">
            <w:pPr>
              <w:jc w:val="center"/>
              <w:rPr>
                <w:b/>
                <w:sz w:val="25"/>
                <w:szCs w:val="25"/>
              </w:rPr>
            </w:pPr>
            <w:r>
              <w:rPr>
                <w:b/>
                <w:sz w:val="25"/>
                <w:szCs w:val="25"/>
              </w:rPr>
              <w:t>0</w:t>
            </w:r>
          </w:p>
        </w:tc>
        <w:tc>
          <w:tcPr>
            <w:tcW w:w="1189" w:type="dxa"/>
          </w:tcPr>
          <w:p w:rsidR="007A1337" w:rsidRPr="00685E09" w:rsidRDefault="007A1337" w:rsidP="007A1337">
            <w:pPr>
              <w:jc w:val="center"/>
              <w:rPr>
                <w:b/>
                <w:sz w:val="25"/>
                <w:szCs w:val="25"/>
              </w:rPr>
            </w:pPr>
            <w:r w:rsidRPr="00685E09">
              <w:rPr>
                <w:b/>
                <w:sz w:val="25"/>
                <w:szCs w:val="25"/>
              </w:rPr>
              <w:t>0</w:t>
            </w:r>
          </w:p>
        </w:tc>
        <w:tc>
          <w:tcPr>
            <w:tcW w:w="1194" w:type="dxa"/>
          </w:tcPr>
          <w:p w:rsidR="007A1337" w:rsidRPr="00685E09" w:rsidRDefault="007A1337" w:rsidP="007A1337">
            <w:pPr>
              <w:jc w:val="center"/>
              <w:rPr>
                <w:b/>
                <w:sz w:val="25"/>
                <w:szCs w:val="25"/>
              </w:rPr>
            </w:pPr>
            <w:r w:rsidRPr="00685E09">
              <w:rPr>
                <w:b/>
                <w:sz w:val="25"/>
                <w:szCs w:val="25"/>
              </w:rPr>
              <w:t>0</w:t>
            </w:r>
          </w:p>
        </w:tc>
        <w:tc>
          <w:tcPr>
            <w:tcW w:w="1190" w:type="dxa"/>
          </w:tcPr>
          <w:p w:rsidR="007A1337" w:rsidRPr="00685E09" w:rsidRDefault="007A1337" w:rsidP="007A1337">
            <w:pPr>
              <w:jc w:val="center"/>
              <w:rPr>
                <w:b/>
                <w:sz w:val="25"/>
                <w:szCs w:val="25"/>
              </w:rPr>
            </w:pPr>
            <w:r w:rsidRPr="00685E09">
              <w:rPr>
                <w:b/>
                <w:sz w:val="25"/>
                <w:szCs w:val="25"/>
              </w:rPr>
              <w:t>0</w:t>
            </w:r>
          </w:p>
        </w:tc>
      </w:tr>
      <w:tr w:rsidR="004A56AF" w:rsidRPr="00A94035" w:rsidTr="009B774A">
        <w:trPr>
          <w:jc w:val="center"/>
        </w:trPr>
        <w:tc>
          <w:tcPr>
            <w:tcW w:w="3688" w:type="dxa"/>
          </w:tcPr>
          <w:p w:rsidR="004A56AF" w:rsidRPr="00A94035" w:rsidRDefault="004A56AF" w:rsidP="004A56AF">
            <w:pPr>
              <w:rPr>
                <w:sz w:val="25"/>
                <w:szCs w:val="25"/>
              </w:rPr>
            </w:pPr>
            <w:r w:rsidRPr="00A94035">
              <w:rPr>
                <w:sz w:val="25"/>
                <w:szCs w:val="25"/>
              </w:rPr>
              <w:t>3.1. valsts pamatbudžets</w:t>
            </w:r>
          </w:p>
        </w:tc>
        <w:tc>
          <w:tcPr>
            <w:tcW w:w="1554" w:type="dxa"/>
            <w:shd w:val="clear" w:color="auto" w:fill="auto"/>
          </w:tcPr>
          <w:p w:rsidR="004A56AF" w:rsidRPr="00685E09" w:rsidRDefault="004A56AF" w:rsidP="004A56AF">
            <w:pPr>
              <w:jc w:val="center"/>
              <w:rPr>
                <w:i/>
                <w:sz w:val="25"/>
                <w:szCs w:val="25"/>
              </w:rPr>
            </w:pPr>
            <w:r>
              <w:rPr>
                <w:i/>
                <w:sz w:val="25"/>
                <w:szCs w:val="25"/>
              </w:rPr>
              <w:t>0</w:t>
            </w:r>
          </w:p>
        </w:tc>
        <w:tc>
          <w:tcPr>
            <w:tcW w:w="1394" w:type="dxa"/>
          </w:tcPr>
          <w:p w:rsidR="004A56AF" w:rsidRPr="00685E09" w:rsidRDefault="004A56AF" w:rsidP="004A56AF">
            <w:pPr>
              <w:jc w:val="center"/>
              <w:rPr>
                <w:i/>
                <w:sz w:val="25"/>
                <w:szCs w:val="25"/>
              </w:rPr>
            </w:pPr>
            <w:r>
              <w:rPr>
                <w:i/>
                <w:sz w:val="25"/>
                <w:szCs w:val="25"/>
              </w:rPr>
              <w:t>0</w:t>
            </w:r>
          </w:p>
        </w:tc>
        <w:tc>
          <w:tcPr>
            <w:tcW w:w="1189" w:type="dxa"/>
          </w:tcPr>
          <w:p w:rsidR="004A56AF" w:rsidRPr="00685E09" w:rsidRDefault="004A56AF" w:rsidP="004A56AF">
            <w:pPr>
              <w:jc w:val="center"/>
              <w:rPr>
                <w:i/>
                <w:sz w:val="25"/>
                <w:szCs w:val="25"/>
              </w:rPr>
            </w:pPr>
            <w:r w:rsidRPr="00685E09">
              <w:rPr>
                <w:i/>
                <w:sz w:val="25"/>
                <w:szCs w:val="25"/>
              </w:rPr>
              <w:t>0</w:t>
            </w:r>
          </w:p>
        </w:tc>
        <w:tc>
          <w:tcPr>
            <w:tcW w:w="1194" w:type="dxa"/>
          </w:tcPr>
          <w:p w:rsidR="004A56AF" w:rsidRPr="00685E09" w:rsidRDefault="004A56AF" w:rsidP="004A56AF">
            <w:pPr>
              <w:jc w:val="center"/>
              <w:rPr>
                <w:i/>
                <w:sz w:val="25"/>
                <w:szCs w:val="25"/>
              </w:rPr>
            </w:pPr>
            <w:r w:rsidRPr="00685E09">
              <w:rPr>
                <w:i/>
                <w:sz w:val="25"/>
                <w:szCs w:val="25"/>
              </w:rPr>
              <w:t>0</w:t>
            </w:r>
          </w:p>
        </w:tc>
        <w:tc>
          <w:tcPr>
            <w:tcW w:w="1190" w:type="dxa"/>
          </w:tcPr>
          <w:p w:rsidR="004A56AF" w:rsidRPr="00685E09" w:rsidRDefault="004A56AF" w:rsidP="004A56AF">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3.2. speciālais budžets</w:t>
            </w:r>
          </w:p>
        </w:tc>
        <w:tc>
          <w:tcPr>
            <w:tcW w:w="1554" w:type="dxa"/>
            <w:shd w:val="clear" w:color="auto" w:fill="auto"/>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3.3. pašvaldību budžets </w:t>
            </w:r>
          </w:p>
        </w:tc>
        <w:tc>
          <w:tcPr>
            <w:tcW w:w="1554" w:type="dxa"/>
            <w:shd w:val="clear" w:color="auto" w:fill="auto"/>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vMerge w:val="restart"/>
          </w:tcPr>
          <w:p w:rsidR="009B774A" w:rsidRPr="00A94035" w:rsidRDefault="009B774A" w:rsidP="001A0506">
            <w:pPr>
              <w:rPr>
                <w:sz w:val="25"/>
                <w:szCs w:val="25"/>
              </w:rPr>
            </w:pPr>
            <w:r w:rsidRPr="00A94035">
              <w:rPr>
                <w:sz w:val="25"/>
                <w:szCs w:val="25"/>
              </w:rPr>
              <w:t>4. Finanšu līdzekļi papildu izdevumu finansēšanai (kompensējošu izdevumu samazinājumu norāda ar "+" zīmi)</w:t>
            </w:r>
          </w:p>
        </w:tc>
        <w:tc>
          <w:tcPr>
            <w:tcW w:w="1554" w:type="dxa"/>
            <w:vMerge w:val="restart"/>
          </w:tcPr>
          <w:p w:rsidR="009B774A" w:rsidRPr="00A94035" w:rsidRDefault="009B774A" w:rsidP="001A0506">
            <w:pPr>
              <w:jc w:val="center"/>
              <w:rPr>
                <w:i/>
                <w:sz w:val="25"/>
                <w:szCs w:val="25"/>
              </w:rPr>
            </w:pPr>
            <w:r w:rsidRPr="00A94035">
              <w:rPr>
                <w:sz w:val="25"/>
                <w:szCs w:val="25"/>
              </w:rPr>
              <w:t>X</w:t>
            </w:r>
          </w:p>
        </w:tc>
        <w:tc>
          <w:tcPr>
            <w:tcW w:w="1394" w:type="dxa"/>
          </w:tcPr>
          <w:p w:rsidR="009B774A" w:rsidRPr="00A94035" w:rsidRDefault="007A1337" w:rsidP="001A0506">
            <w:pPr>
              <w:jc w:val="center"/>
              <w:rPr>
                <w:sz w:val="25"/>
                <w:szCs w:val="25"/>
              </w:rPr>
            </w:pPr>
            <w:r>
              <w:rPr>
                <w:sz w:val="25"/>
                <w:szCs w:val="25"/>
              </w:rPr>
              <w:t>0</w:t>
            </w:r>
          </w:p>
        </w:tc>
        <w:tc>
          <w:tcPr>
            <w:tcW w:w="1189" w:type="dxa"/>
          </w:tcPr>
          <w:p w:rsidR="009B774A" w:rsidRPr="00A94035" w:rsidRDefault="009B774A" w:rsidP="001A0506">
            <w:pPr>
              <w:jc w:val="center"/>
              <w:rPr>
                <w:sz w:val="25"/>
                <w:szCs w:val="25"/>
              </w:rPr>
            </w:pPr>
            <w:r w:rsidRPr="00A94035">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vMerge/>
          </w:tcPr>
          <w:p w:rsidR="009B774A" w:rsidRPr="00A94035" w:rsidRDefault="009B774A" w:rsidP="001A0506">
            <w:pPr>
              <w:rPr>
                <w:sz w:val="25"/>
                <w:szCs w:val="25"/>
              </w:rPr>
            </w:pPr>
          </w:p>
        </w:tc>
        <w:tc>
          <w:tcPr>
            <w:tcW w:w="1554" w:type="dxa"/>
            <w:vMerge/>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vMerge/>
          </w:tcPr>
          <w:p w:rsidR="009B774A" w:rsidRPr="00A94035" w:rsidRDefault="009B774A" w:rsidP="001A0506">
            <w:pPr>
              <w:rPr>
                <w:sz w:val="25"/>
                <w:szCs w:val="25"/>
              </w:rPr>
            </w:pPr>
          </w:p>
        </w:tc>
        <w:tc>
          <w:tcPr>
            <w:tcW w:w="1554" w:type="dxa"/>
            <w:vMerge/>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 Precizēta finansiālā ietekme:</w:t>
            </w:r>
          </w:p>
        </w:tc>
        <w:tc>
          <w:tcPr>
            <w:tcW w:w="1554" w:type="dxa"/>
            <w:vMerge w:val="restart"/>
          </w:tcPr>
          <w:p w:rsidR="009B774A" w:rsidRPr="00A94035" w:rsidRDefault="009B774A" w:rsidP="001A0506">
            <w:pPr>
              <w:jc w:val="center"/>
              <w:rPr>
                <w:i/>
                <w:sz w:val="25"/>
                <w:szCs w:val="25"/>
              </w:rPr>
            </w:pPr>
            <w:r w:rsidRPr="00A94035">
              <w:rPr>
                <w:sz w:val="25"/>
                <w:szCs w:val="25"/>
              </w:rPr>
              <w:t>X</w:t>
            </w:r>
          </w:p>
        </w:tc>
        <w:tc>
          <w:tcPr>
            <w:tcW w:w="1394" w:type="dxa"/>
          </w:tcPr>
          <w:p w:rsidR="009B774A" w:rsidRPr="00A94035" w:rsidRDefault="009B774A" w:rsidP="001A0506">
            <w:pPr>
              <w:jc w:val="center"/>
              <w:rPr>
                <w:sz w:val="25"/>
                <w:szCs w:val="25"/>
              </w:rPr>
            </w:pPr>
            <w:r w:rsidRPr="00A94035">
              <w:rPr>
                <w:sz w:val="25"/>
                <w:szCs w:val="25"/>
              </w:rPr>
              <w:t>0</w:t>
            </w:r>
          </w:p>
        </w:tc>
        <w:tc>
          <w:tcPr>
            <w:tcW w:w="1189" w:type="dxa"/>
          </w:tcPr>
          <w:p w:rsidR="009B774A" w:rsidRPr="00A94035" w:rsidRDefault="009B774A" w:rsidP="001A0506">
            <w:pPr>
              <w:jc w:val="center"/>
              <w:rPr>
                <w:sz w:val="25"/>
                <w:szCs w:val="25"/>
              </w:rPr>
            </w:pPr>
            <w:r>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5.1. valsts pamatbudžets</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r w:rsidRPr="00A94035">
              <w:rPr>
                <w:sz w:val="25"/>
                <w:szCs w:val="25"/>
              </w:rPr>
              <w:t>0</w:t>
            </w:r>
          </w:p>
        </w:tc>
        <w:tc>
          <w:tcPr>
            <w:tcW w:w="1189" w:type="dxa"/>
          </w:tcPr>
          <w:p w:rsidR="009B774A" w:rsidRPr="00A94035" w:rsidRDefault="009B774A" w:rsidP="001A0506">
            <w:pPr>
              <w:jc w:val="center"/>
              <w:rPr>
                <w:sz w:val="25"/>
                <w:szCs w:val="25"/>
              </w:rPr>
            </w:pPr>
            <w:r>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5.2. speciālais budžets</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5.3. pašvaldību budžets </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 Detalizēts ieņēmumu un izdevumu aprēķins (ja nepie</w:t>
            </w:r>
            <w:r w:rsidRPr="00A94035">
              <w:rPr>
                <w:sz w:val="25"/>
                <w:szCs w:val="25"/>
              </w:rPr>
              <w:softHyphen/>
              <w:t>ciešams, detalizētu ieņēmumu un izdevumu aprēķinu var pie</w:t>
            </w:r>
            <w:r w:rsidRPr="00A94035">
              <w:rPr>
                <w:sz w:val="25"/>
                <w:szCs w:val="25"/>
              </w:rPr>
              <w:softHyphen/>
              <w:t>vienot anotācijas pielikumā):</w:t>
            </w:r>
          </w:p>
        </w:tc>
        <w:tc>
          <w:tcPr>
            <w:tcW w:w="6521" w:type="dxa"/>
            <w:gridSpan w:val="5"/>
            <w:vMerge w:val="restart"/>
            <w:shd w:val="clear" w:color="auto" w:fill="auto"/>
          </w:tcPr>
          <w:p w:rsidR="003E5214" w:rsidRDefault="003E5214" w:rsidP="002D6D46">
            <w:pPr>
              <w:jc w:val="both"/>
              <w:rPr>
                <w:sz w:val="25"/>
                <w:szCs w:val="25"/>
              </w:rPr>
            </w:pPr>
            <w:r w:rsidRPr="0047568D">
              <w:rPr>
                <w:sz w:val="25"/>
                <w:szCs w:val="25"/>
              </w:rPr>
              <w:t>Ņemot vērā to, ka jautājums ir saistīts ar iekšējo līdzekļu pārdali valsts budžeta programmai 09.00.00 “Sports” noteikto 2015.gada izdevumu ietvaros, iekšējās pārdales rezultātā 2015.gada valsts budžeta programmas 09.00.00 “Sports” izdevumi nemainās.</w:t>
            </w:r>
          </w:p>
          <w:p w:rsidR="00FE0C47" w:rsidRDefault="00FE0C47" w:rsidP="002D6D46">
            <w:pPr>
              <w:jc w:val="both"/>
              <w:rPr>
                <w:sz w:val="25"/>
                <w:szCs w:val="25"/>
              </w:rPr>
            </w:pPr>
          </w:p>
          <w:p w:rsidR="005134ED" w:rsidRPr="00D90152" w:rsidRDefault="00D90152" w:rsidP="002D6D46">
            <w:pPr>
              <w:jc w:val="both"/>
              <w:rPr>
                <w:sz w:val="25"/>
                <w:szCs w:val="25"/>
              </w:rPr>
            </w:pPr>
            <w:r w:rsidRPr="00D90152">
              <w:rPr>
                <w:sz w:val="25"/>
                <w:szCs w:val="25"/>
              </w:rPr>
              <w:t>Izdevumi 201</w:t>
            </w:r>
            <w:r w:rsidR="003A30EC">
              <w:rPr>
                <w:sz w:val="25"/>
                <w:szCs w:val="25"/>
              </w:rPr>
              <w:t>5</w:t>
            </w:r>
            <w:r w:rsidRPr="00D90152">
              <w:rPr>
                <w:sz w:val="25"/>
                <w:szCs w:val="25"/>
              </w:rPr>
              <w:t xml:space="preserve">.gada valsts budžeta programmas 09.00.00 “Sports” apakšprogrammā 09.10.00 “Murjāņu sporta ģimnāzija” par </w:t>
            </w:r>
            <w:r w:rsidR="003A30EC" w:rsidRPr="003A30EC">
              <w:rPr>
                <w:sz w:val="25"/>
                <w:szCs w:val="25"/>
              </w:rPr>
              <w:t xml:space="preserve">589 028 </w:t>
            </w:r>
            <w:r w:rsidR="003A30EC" w:rsidRPr="003A30EC">
              <w:rPr>
                <w:i/>
                <w:sz w:val="25"/>
                <w:szCs w:val="25"/>
              </w:rPr>
              <w:t>euro</w:t>
            </w:r>
            <w:r w:rsidR="003A30EC">
              <w:rPr>
                <w:sz w:val="25"/>
                <w:szCs w:val="25"/>
              </w:rPr>
              <w:t xml:space="preserve"> </w:t>
            </w:r>
            <w:r w:rsidRPr="00D90152">
              <w:rPr>
                <w:sz w:val="25"/>
                <w:szCs w:val="25"/>
              </w:rPr>
              <w:t xml:space="preserve">samazināsies, bet attiecīgi par </w:t>
            </w:r>
            <w:r w:rsidR="005D2257">
              <w:rPr>
                <w:sz w:val="25"/>
                <w:szCs w:val="25"/>
              </w:rPr>
              <w:br/>
            </w:r>
            <w:r w:rsidR="002D6D46" w:rsidRPr="002D6D46">
              <w:rPr>
                <w:sz w:val="25"/>
                <w:szCs w:val="25"/>
                <w:lang w:eastAsia="en-US"/>
              </w:rPr>
              <w:t xml:space="preserve">489 028 euro </w:t>
            </w:r>
            <w:r w:rsidR="002D6D46" w:rsidRPr="00D90152">
              <w:rPr>
                <w:sz w:val="25"/>
                <w:szCs w:val="25"/>
              </w:rPr>
              <w:t>palielināsies 201</w:t>
            </w:r>
            <w:r w:rsidR="002D6D46">
              <w:rPr>
                <w:sz w:val="25"/>
                <w:szCs w:val="25"/>
              </w:rPr>
              <w:t>5</w:t>
            </w:r>
            <w:r w:rsidR="002D6D46" w:rsidRPr="00D90152">
              <w:rPr>
                <w:sz w:val="25"/>
                <w:szCs w:val="25"/>
              </w:rPr>
              <w:t xml:space="preserve">.gada valsts budžeta </w:t>
            </w:r>
            <w:r w:rsidR="002D6D46" w:rsidRPr="00D90152">
              <w:rPr>
                <w:sz w:val="25"/>
                <w:szCs w:val="25"/>
              </w:rPr>
              <w:lastRenderedPageBreak/>
              <w:t>programmas 09.00.00 “Sports” apakšprogrammā</w:t>
            </w:r>
            <w:r w:rsidR="002D6D46" w:rsidRPr="002D6D46">
              <w:rPr>
                <w:sz w:val="25"/>
                <w:szCs w:val="25"/>
                <w:lang w:eastAsia="en-US"/>
              </w:rPr>
              <w:t xml:space="preserve"> 09.21.00 “Augstas klases sasniegumu sports” </w:t>
            </w:r>
            <w:r w:rsidR="002D6D46" w:rsidRPr="00D90152">
              <w:rPr>
                <w:sz w:val="25"/>
                <w:szCs w:val="25"/>
              </w:rPr>
              <w:t>paredzētie līdzekļi</w:t>
            </w:r>
            <w:r w:rsidR="002D6D46">
              <w:rPr>
                <w:sz w:val="25"/>
                <w:szCs w:val="25"/>
              </w:rPr>
              <w:t xml:space="preserve"> un par 100 000 </w:t>
            </w:r>
            <w:r w:rsidR="002D6D46" w:rsidRPr="009319BB">
              <w:rPr>
                <w:i/>
                <w:sz w:val="25"/>
                <w:szCs w:val="25"/>
              </w:rPr>
              <w:t>euro</w:t>
            </w:r>
            <w:r w:rsidR="002D6D46">
              <w:rPr>
                <w:sz w:val="25"/>
                <w:szCs w:val="25"/>
              </w:rPr>
              <w:t xml:space="preserve"> palielināsies </w:t>
            </w:r>
            <w:r w:rsidR="002D6D46" w:rsidRPr="00D90152">
              <w:rPr>
                <w:sz w:val="25"/>
                <w:szCs w:val="25"/>
              </w:rPr>
              <w:t>201</w:t>
            </w:r>
            <w:r w:rsidR="002D6D46">
              <w:rPr>
                <w:sz w:val="25"/>
                <w:szCs w:val="25"/>
              </w:rPr>
              <w:t>5</w:t>
            </w:r>
            <w:r w:rsidR="002D6D46" w:rsidRPr="00D90152">
              <w:rPr>
                <w:sz w:val="25"/>
                <w:szCs w:val="25"/>
              </w:rPr>
              <w:t>.gada valsts budžeta programmas 09.00.00 “Sports” apakšprogrammā</w:t>
            </w:r>
            <w:r w:rsidR="002D6D46" w:rsidRPr="002D6D46">
              <w:rPr>
                <w:sz w:val="25"/>
                <w:szCs w:val="25"/>
                <w:lang w:eastAsia="en-US"/>
              </w:rPr>
              <w:t xml:space="preserve"> 09.2</w:t>
            </w:r>
            <w:r w:rsidR="002D6D46">
              <w:rPr>
                <w:sz w:val="25"/>
                <w:szCs w:val="25"/>
                <w:lang w:eastAsia="en-US"/>
              </w:rPr>
              <w:t>5</w:t>
            </w:r>
            <w:r w:rsidR="002D6D46" w:rsidRPr="002D6D46">
              <w:rPr>
                <w:sz w:val="25"/>
                <w:szCs w:val="25"/>
                <w:lang w:eastAsia="en-US"/>
              </w:rPr>
              <w:t xml:space="preserve">.00 “Dotācija biedrībai “Latvijas Paralimpiskā komiteja” pielāgotā sporta attīstībai” </w:t>
            </w:r>
            <w:r w:rsidR="002D6D46" w:rsidRPr="00D90152">
              <w:rPr>
                <w:sz w:val="25"/>
                <w:szCs w:val="25"/>
              </w:rPr>
              <w:t>paredzētie līdzekļi</w:t>
            </w:r>
            <w:r w:rsidR="002D6D46">
              <w:rPr>
                <w:sz w:val="25"/>
                <w:szCs w:val="25"/>
              </w:rPr>
              <w:t>.</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6.1. detalizēts ieņēmumu aprēķins</w:t>
            </w:r>
          </w:p>
        </w:tc>
        <w:tc>
          <w:tcPr>
            <w:tcW w:w="6521" w:type="dxa"/>
            <w:gridSpan w:val="5"/>
            <w:vMerge/>
            <w:shd w:val="clear" w:color="auto" w:fill="auto"/>
          </w:tcPr>
          <w:p w:rsidR="009B774A" w:rsidRPr="00A94035" w:rsidRDefault="009B774A" w:rsidP="001A0506">
            <w:pPr>
              <w:rPr>
                <w:b/>
                <w:i/>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6.2. detalizēts izdevumu aprēķins</w:t>
            </w:r>
          </w:p>
        </w:tc>
        <w:tc>
          <w:tcPr>
            <w:tcW w:w="6521" w:type="dxa"/>
            <w:gridSpan w:val="5"/>
            <w:vMerge/>
            <w:shd w:val="clear" w:color="auto" w:fill="auto"/>
          </w:tcPr>
          <w:p w:rsidR="009B774A" w:rsidRPr="00A94035" w:rsidRDefault="009B774A" w:rsidP="001A0506">
            <w:pPr>
              <w:rPr>
                <w:b/>
                <w:i/>
                <w:sz w:val="25"/>
                <w:szCs w:val="25"/>
              </w:rPr>
            </w:pPr>
          </w:p>
        </w:tc>
      </w:tr>
      <w:tr w:rsidR="009B774A" w:rsidRPr="00A94035" w:rsidTr="0012249E">
        <w:trPr>
          <w:trHeight w:val="399"/>
          <w:jc w:val="center"/>
        </w:trPr>
        <w:tc>
          <w:tcPr>
            <w:tcW w:w="3688" w:type="dxa"/>
          </w:tcPr>
          <w:p w:rsidR="009B774A" w:rsidRPr="00A94035" w:rsidRDefault="009B774A" w:rsidP="001A0506">
            <w:pPr>
              <w:rPr>
                <w:sz w:val="25"/>
                <w:szCs w:val="25"/>
              </w:rPr>
            </w:pPr>
            <w:r w:rsidRPr="00A94035">
              <w:rPr>
                <w:sz w:val="25"/>
                <w:szCs w:val="25"/>
              </w:rPr>
              <w:lastRenderedPageBreak/>
              <w:t>7. Cita informācija</w:t>
            </w:r>
          </w:p>
        </w:tc>
        <w:tc>
          <w:tcPr>
            <w:tcW w:w="6521" w:type="dxa"/>
            <w:gridSpan w:val="5"/>
            <w:shd w:val="clear" w:color="auto" w:fill="auto"/>
          </w:tcPr>
          <w:p w:rsidR="009B774A" w:rsidRPr="00C63403" w:rsidRDefault="00D26C8A" w:rsidP="00D26C8A">
            <w:pPr>
              <w:jc w:val="both"/>
              <w:rPr>
                <w:sz w:val="25"/>
                <w:szCs w:val="25"/>
              </w:rPr>
            </w:pPr>
            <w:r w:rsidRPr="00D26C8A">
              <w:rPr>
                <w:sz w:val="25"/>
                <w:szCs w:val="25"/>
              </w:rPr>
              <w:t xml:space="preserve">Pēc </w:t>
            </w:r>
            <w:r>
              <w:rPr>
                <w:sz w:val="25"/>
                <w:szCs w:val="25"/>
              </w:rPr>
              <w:t xml:space="preserve">Ministru kabineta rīkojuma </w:t>
            </w:r>
            <w:r w:rsidRPr="00D26C8A">
              <w:rPr>
                <w:sz w:val="25"/>
                <w:szCs w:val="25"/>
              </w:rPr>
              <w:t xml:space="preserve">projekta pieņemšanas </w:t>
            </w:r>
            <w:r>
              <w:rPr>
                <w:sz w:val="25"/>
                <w:szCs w:val="25"/>
              </w:rPr>
              <w:t>IZM</w:t>
            </w:r>
            <w:r w:rsidRPr="00D26C8A">
              <w:rPr>
                <w:sz w:val="25"/>
                <w:szCs w:val="25"/>
              </w:rPr>
              <w:t xml:space="preserve"> normatīvajos aktos noteiktā kārtībā sagatavos un iesniegs Finanšu ministrijā pieprasījumu valsts budžeta apropriācijas pārdalei.</w:t>
            </w:r>
          </w:p>
        </w:tc>
      </w:tr>
    </w:tbl>
    <w:p w:rsidR="009B774A" w:rsidRPr="00AC482A" w:rsidRDefault="009B774A" w:rsidP="009B774A">
      <w:pPr>
        <w:pStyle w:val="naisf"/>
        <w:tabs>
          <w:tab w:val="left" w:pos="3819"/>
        </w:tabs>
        <w:spacing w:before="0" w:after="0"/>
        <w:ind w:firstLine="0"/>
        <w:rPr>
          <w:sz w:val="25"/>
          <w:szCs w:val="25"/>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26"/>
        <w:gridCol w:w="6521"/>
      </w:tblGrid>
      <w:tr w:rsidR="00AC482A" w:rsidRPr="00AC482A" w:rsidTr="00B6217A">
        <w:trPr>
          <w:trHeight w:val="399"/>
          <w:jc w:val="center"/>
        </w:trPr>
        <w:tc>
          <w:tcPr>
            <w:tcW w:w="10209" w:type="dxa"/>
            <w:gridSpan w:val="3"/>
            <w:vAlign w:val="center"/>
          </w:tcPr>
          <w:p w:rsidR="00AC482A" w:rsidRPr="00AC482A" w:rsidRDefault="00AC482A" w:rsidP="00B6217A">
            <w:pPr>
              <w:jc w:val="center"/>
              <w:rPr>
                <w:b/>
                <w:sz w:val="25"/>
                <w:szCs w:val="25"/>
              </w:rPr>
            </w:pPr>
            <w:r w:rsidRPr="00AC482A">
              <w:rPr>
                <w:b/>
                <w:sz w:val="25"/>
                <w:szCs w:val="25"/>
              </w:rPr>
              <w:t>IV. Tiesību akta projekta ietekme uz spēkā esošo tiesību normu sistēmu</w:t>
            </w:r>
          </w:p>
        </w:tc>
      </w:tr>
      <w:tr w:rsidR="00AC482A" w:rsidRPr="00AC482A" w:rsidTr="00B6217A">
        <w:trPr>
          <w:trHeight w:val="399"/>
          <w:jc w:val="center"/>
        </w:trPr>
        <w:tc>
          <w:tcPr>
            <w:tcW w:w="562" w:type="dxa"/>
          </w:tcPr>
          <w:p w:rsidR="00AC482A" w:rsidRPr="00AC482A" w:rsidRDefault="00AC482A" w:rsidP="00B6217A">
            <w:pPr>
              <w:jc w:val="center"/>
              <w:rPr>
                <w:sz w:val="25"/>
                <w:szCs w:val="25"/>
              </w:rPr>
            </w:pPr>
            <w:r w:rsidRPr="00AC482A">
              <w:rPr>
                <w:sz w:val="25"/>
                <w:szCs w:val="25"/>
              </w:rPr>
              <w:t>1.</w:t>
            </w:r>
          </w:p>
        </w:tc>
        <w:tc>
          <w:tcPr>
            <w:tcW w:w="3126" w:type="dxa"/>
          </w:tcPr>
          <w:p w:rsidR="00AC482A" w:rsidRPr="00AC482A" w:rsidRDefault="00AC482A" w:rsidP="00B6217A">
            <w:pPr>
              <w:jc w:val="both"/>
              <w:rPr>
                <w:sz w:val="25"/>
                <w:szCs w:val="25"/>
              </w:rPr>
            </w:pPr>
            <w:r w:rsidRPr="00AC482A">
              <w:rPr>
                <w:sz w:val="25"/>
                <w:szCs w:val="25"/>
              </w:rPr>
              <w:t>Nepieciešamie saistītie tiesību aktu projekti</w:t>
            </w:r>
          </w:p>
        </w:tc>
        <w:tc>
          <w:tcPr>
            <w:tcW w:w="6521" w:type="dxa"/>
            <w:shd w:val="clear" w:color="auto" w:fill="auto"/>
          </w:tcPr>
          <w:p w:rsidR="00AC482A" w:rsidRPr="00AC482A" w:rsidRDefault="00284582" w:rsidP="00284582">
            <w:pPr>
              <w:jc w:val="both"/>
              <w:rPr>
                <w:sz w:val="25"/>
                <w:szCs w:val="25"/>
              </w:rPr>
            </w:pPr>
            <w:r>
              <w:rPr>
                <w:sz w:val="25"/>
                <w:szCs w:val="25"/>
              </w:rPr>
              <w:t>Lai nodrošinātu Murjāņu būvniecības projekta</w:t>
            </w:r>
            <w:r w:rsidRPr="0047568D">
              <w:rPr>
                <w:sz w:val="25"/>
                <w:szCs w:val="25"/>
              </w:rPr>
              <w:t xml:space="preserve"> īstenošanai 2015.gadā plānoto piešķiramo līdzekļu apmēra atbilstību 2015.gadā fakt</w:t>
            </w:r>
            <w:r>
              <w:rPr>
                <w:sz w:val="25"/>
                <w:szCs w:val="25"/>
              </w:rPr>
              <w:t xml:space="preserve">iski paredzēto līdzekļu apmēram, vienlaikus ar šo </w:t>
            </w:r>
            <w:r w:rsidR="00AC482A">
              <w:rPr>
                <w:sz w:val="25"/>
                <w:szCs w:val="25"/>
              </w:rPr>
              <w:t>Min</w:t>
            </w:r>
            <w:r>
              <w:rPr>
                <w:sz w:val="25"/>
                <w:szCs w:val="25"/>
              </w:rPr>
              <w:t xml:space="preserve">istru kabineta rīkojuma projektu ir izstrādāts </w:t>
            </w:r>
            <w:r w:rsidR="00AC482A">
              <w:rPr>
                <w:sz w:val="25"/>
                <w:szCs w:val="25"/>
              </w:rPr>
              <w:t>Ministru kabineta rīkojuma projekt</w:t>
            </w:r>
            <w:r>
              <w:rPr>
                <w:sz w:val="25"/>
                <w:szCs w:val="25"/>
              </w:rPr>
              <w:t>s</w:t>
            </w:r>
            <w:r w:rsidR="00AC482A">
              <w:rPr>
                <w:sz w:val="25"/>
                <w:szCs w:val="25"/>
              </w:rPr>
              <w:t xml:space="preserve"> “</w:t>
            </w:r>
            <w:r w:rsidR="00AC482A" w:rsidRPr="002F4062">
              <w:rPr>
                <w:sz w:val="25"/>
                <w:szCs w:val="25"/>
              </w:rPr>
              <w:t>Grozījums Ministru kabineta 2013</w:t>
            </w:r>
            <w:r w:rsidR="00AC482A">
              <w:rPr>
                <w:sz w:val="25"/>
                <w:szCs w:val="25"/>
              </w:rPr>
              <w:t>.</w:t>
            </w:r>
            <w:r w:rsidR="00AC482A" w:rsidRPr="002F4062">
              <w:rPr>
                <w:sz w:val="25"/>
                <w:szCs w:val="25"/>
              </w:rPr>
              <w:t>gada 31.oktobra rīkojumā Nr.</w:t>
            </w:r>
            <w:r w:rsidR="00AC482A">
              <w:rPr>
                <w:sz w:val="25"/>
                <w:szCs w:val="25"/>
              </w:rPr>
              <w:t>508 “</w:t>
            </w:r>
            <w:r w:rsidR="00AC482A" w:rsidRPr="002F4062">
              <w:rPr>
                <w:sz w:val="25"/>
                <w:szCs w:val="25"/>
              </w:rPr>
              <w:t xml:space="preserve">Par Murjāņu sporta ģimnāzijas esošo būvju rekonstrukcijas un multifunkcionālas slēgtas sporta manēžas </w:t>
            </w:r>
            <w:r w:rsidR="00AC482A">
              <w:rPr>
                <w:sz w:val="25"/>
                <w:szCs w:val="25"/>
              </w:rPr>
              <w:t xml:space="preserve">būvniecības projekta īstenošanu””, kurš tiek virzīts </w:t>
            </w:r>
            <w:r w:rsidR="00AC482A" w:rsidRPr="00AC482A">
              <w:rPr>
                <w:sz w:val="25"/>
                <w:szCs w:val="25"/>
              </w:rPr>
              <w:t>vienotā dokumentu paketē ar šo Ministru kabineta rīkojuma projektu.</w:t>
            </w:r>
          </w:p>
        </w:tc>
      </w:tr>
      <w:tr w:rsidR="00AC482A" w:rsidRPr="00AC482A" w:rsidTr="00B6217A">
        <w:trPr>
          <w:trHeight w:val="399"/>
          <w:jc w:val="center"/>
        </w:trPr>
        <w:tc>
          <w:tcPr>
            <w:tcW w:w="562" w:type="dxa"/>
          </w:tcPr>
          <w:p w:rsidR="00AC482A" w:rsidRPr="00AC482A" w:rsidRDefault="00AC482A" w:rsidP="00B6217A">
            <w:pPr>
              <w:jc w:val="center"/>
              <w:rPr>
                <w:sz w:val="25"/>
                <w:szCs w:val="25"/>
              </w:rPr>
            </w:pPr>
            <w:r w:rsidRPr="00AC482A">
              <w:rPr>
                <w:sz w:val="25"/>
                <w:szCs w:val="25"/>
              </w:rPr>
              <w:t>2.</w:t>
            </w:r>
          </w:p>
        </w:tc>
        <w:tc>
          <w:tcPr>
            <w:tcW w:w="3126" w:type="dxa"/>
          </w:tcPr>
          <w:p w:rsidR="00AC482A" w:rsidRPr="00AC482A" w:rsidRDefault="00AC482A" w:rsidP="00B6217A">
            <w:pPr>
              <w:jc w:val="both"/>
              <w:rPr>
                <w:sz w:val="25"/>
                <w:szCs w:val="25"/>
              </w:rPr>
            </w:pPr>
            <w:r w:rsidRPr="00AC482A">
              <w:rPr>
                <w:sz w:val="25"/>
                <w:szCs w:val="25"/>
              </w:rPr>
              <w:t>Atbildīgā institūcija</w:t>
            </w:r>
          </w:p>
        </w:tc>
        <w:tc>
          <w:tcPr>
            <w:tcW w:w="6521" w:type="dxa"/>
            <w:shd w:val="clear" w:color="auto" w:fill="auto"/>
          </w:tcPr>
          <w:p w:rsidR="00AC482A" w:rsidRPr="00AC482A" w:rsidRDefault="00AC482A" w:rsidP="00284582">
            <w:pPr>
              <w:jc w:val="both"/>
              <w:rPr>
                <w:sz w:val="25"/>
                <w:szCs w:val="25"/>
              </w:rPr>
            </w:pPr>
            <w:r>
              <w:rPr>
                <w:sz w:val="25"/>
                <w:szCs w:val="25"/>
              </w:rPr>
              <w:t>Ministru kabineta rīkojuma projektu “</w:t>
            </w:r>
            <w:r w:rsidRPr="002F4062">
              <w:rPr>
                <w:sz w:val="25"/>
                <w:szCs w:val="25"/>
              </w:rPr>
              <w:t>Grozījums Ministru kabineta 2013</w:t>
            </w:r>
            <w:r>
              <w:rPr>
                <w:sz w:val="25"/>
                <w:szCs w:val="25"/>
              </w:rPr>
              <w:t>.</w:t>
            </w:r>
            <w:r w:rsidRPr="002F4062">
              <w:rPr>
                <w:sz w:val="25"/>
                <w:szCs w:val="25"/>
              </w:rPr>
              <w:t>gada 31.oktobra rīkojumā Nr.</w:t>
            </w:r>
            <w:r>
              <w:rPr>
                <w:sz w:val="25"/>
                <w:szCs w:val="25"/>
              </w:rPr>
              <w:t>508 “</w:t>
            </w:r>
            <w:r w:rsidRPr="002F4062">
              <w:rPr>
                <w:sz w:val="25"/>
                <w:szCs w:val="25"/>
              </w:rPr>
              <w:t xml:space="preserve">Par Murjāņu sporta ģimnāzijas esošo būvju rekonstrukcijas un multifunkcionālas slēgtas sporta manēžas </w:t>
            </w:r>
            <w:r>
              <w:rPr>
                <w:sz w:val="25"/>
                <w:szCs w:val="25"/>
              </w:rPr>
              <w:t xml:space="preserve">būvniecības projekta īstenošanu”” </w:t>
            </w:r>
            <w:r w:rsidR="00284582">
              <w:rPr>
                <w:sz w:val="25"/>
                <w:szCs w:val="25"/>
              </w:rPr>
              <w:t>ir izstrādājusi IZM</w:t>
            </w:r>
            <w:r>
              <w:rPr>
                <w:sz w:val="25"/>
                <w:szCs w:val="25"/>
              </w:rPr>
              <w:t>.</w:t>
            </w:r>
          </w:p>
        </w:tc>
      </w:tr>
      <w:tr w:rsidR="00AC482A" w:rsidRPr="00AC482A" w:rsidTr="00B6217A">
        <w:trPr>
          <w:trHeight w:val="399"/>
          <w:jc w:val="center"/>
        </w:trPr>
        <w:tc>
          <w:tcPr>
            <w:tcW w:w="562" w:type="dxa"/>
          </w:tcPr>
          <w:p w:rsidR="00AC482A" w:rsidRPr="00AC482A" w:rsidRDefault="00AC482A" w:rsidP="00B6217A">
            <w:pPr>
              <w:jc w:val="center"/>
              <w:rPr>
                <w:sz w:val="25"/>
                <w:szCs w:val="25"/>
              </w:rPr>
            </w:pPr>
            <w:r w:rsidRPr="00AC482A">
              <w:rPr>
                <w:sz w:val="25"/>
                <w:szCs w:val="25"/>
              </w:rPr>
              <w:t>3.</w:t>
            </w:r>
          </w:p>
        </w:tc>
        <w:tc>
          <w:tcPr>
            <w:tcW w:w="3126" w:type="dxa"/>
          </w:tcPr>
          <w:p w:rsidR="00AC482A" w:rsidRPr="00AC482A" w:rsidRDefault="00AC482A" w:rsidP="00B6217A">
            <w:pPr>
              <w:jc w:val="both"/>
              <w:rPr>
                <w:sz w:val="25"/>
                <w:szCs w:val="25"/>
              </w:rPr>
            </w:pPr>
            <w:r w:rsidRPr="00AC482A">
              <w:rPr>
                <w:sz w:val="25"/>
                <w:szCs w:val="25"/>
              </w:rPr>
              <w:t>Cita informācija</w:t>
            </w:r>
          </w:p>
        </w:tc>
        <w:tc>
          <w:tcPr>
            <w:tcW w:w="6521" w:type="dxa"/>
            <w:shd w:val="clear" w:color="auto" w:fill="auto"/>
          </w:tcPr>
          <w:p w:rsidR="00AC482A" w:rsidRPr="00AC482A" w:rsidRDefault="00AC482A" w:rsidP="00B6217A">
            <w:pPr>
              <w:jc w:val="both"/>
              <w:rPr>
                <w:sz w:val="25"/>
                <w:szCs w:val="25"/>
              </w:rPr>
            </w:pPr>
            <w:r w:rsidRPr="00AC482A">
              <w:rPr>
                <w:sz w:val="25"/>
                <w:szCs w:val="25"/>
              </w:rPr>
              <w:t>Nav.</w:t>
            </w:r>
          </w:p>
        </w:tc>
      </w:tr>
    </w:tbl>
    <w:p w:rsidR="00AC482A" w:rsidRPr="00AC482A" w:rsidRDefault="00AC482A" w:rsidP="009B774A">
      <w:pPr>
        <w:pStyle w:val="naisf"/>
        <w:tabs>
          <w:tab w:val="left" w:pos="3819"/>
        </w:tabs>
        <w:spacing w:before="0" w:after="0"/>
        <w:ind w:firstLine="0"/>
        <w:rPr>
          <w:sz w:val="25"/>
          <w:szCs w:val="25"/>
        </w:rPr>
      </w:pPr>
    </w:p>
    <w:p w:rsidR="001F23A6" w:rsidRPr="00AC482A" w:rsidRDefault="001F23A6" w:rsidP="00464CD0">
      <w:pPr>
        <w:ind w:left="-567" w:right="-427"/>
        <w:jc w:val="both"/>
        <w:rPr>
          <w:i/>
          <w:sz w:val="25"/>
          <w:szCs w:val="25"/>
        </w:rPr>
      </w:pPr>
      <w:r w:rsidRPr="00AC482A">
        <w:rPr>
          <w:i/>
          <w:sz w:val="25"/>
          <w:szCs w:val="25"/>
        </w:rPr>
        <w:t xml:space="preserve">Anotācijas </w:t>
      </w:r>
      <w:r w:rsidR="0002179F" w:rsidRPr="00AC482A">
        <w:rPr>
          <w:i/>
          <w:sz w:val="25"/>
          <w:szCs w:val="25"/>
        </w:rPr>
        <w:t xml:space="preserve">II, V, VI un VII </w:t>
      </w:r>
      <w:r w:rsidRPr="00AC482A">
        <w:rPr>
          <w:i/>
          <w:sz w:val="25"/>
          <w:szCs w:val="25"/>
        </w:rPr>
        <w:t xml:space="preserve">sadaļa – </w:t>
      </w:r>
      <w:r w:rsidR="00464CD0" w:rsidRPr="00AC482A">
        <w:rPr>
          <w:i/>
          <w:sz w:val="25"/>
          <w:szCs w:val="25"/>
        </w:rPr>
        <w:t>Ministru kabineta r</w:t>
      </w:r>
      <w:r w:rsidRPr="00AC482A">
        <w:rPr>
          <w:i/>
          <w:sz w:val="25"/>
          <w:szCs w:val="25"/>
        </w:rPr>
        <w:t>īkojuma projekts šīs jomas neskar.</w:t>
      </w:r>
    </w:p>
    <w:p w:rsidR="00585B7B" w:rsidRPr="00AC482A" w:rsidRDefault="00585B7B" w:rsidP="00D96FCD">
      <w:pPr>
        <w:rPr>
          <w:sz w:val="25"/>
          <w:szCs w:val="25"/>
        </w:rPr>
      </w:pPr>
    </w:p>
    <w:p w:rsidR="009D2B33" w:rsidRPr="00C13B05" w:rsidRDefault="009D2B33"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C72B99">
        <w:rPr>
          <w:sz w:val="26"/>
          <w:szCs w:val="26"/>
        </w:rPr>
        <w:t>Mārīte Seile</w:t>
      </w:r>
    </w:p>
    <w:p w:rsidR="00585B7B" w:rsidRPr="00D10407" w:rsidRDefault="00585B7B" w:rsidP="00D96FCD">
      <w:pPr>
        <w:rPr>
          <w:sz w:val="26"/>
          <w:szCs w:val="26"/>
        </w:rPr>
      </w:pPr>
    </w:p>
    <w:p w:rsidR="004560F5" w:rsidRPr="00D10407" w:rsidRDefault="004560F5" w:rsidP="00D96FCD">
      <w:pPr>
        <w:rPr>
          <w:sz w:val="26"/>
          <w:szCs w:val="26"/>
        </w:rPr>
      </w:pPr>
    </w:p>
    <w:p w:rsidR="00C72B99" w:rsidRPr="0095016A" w:rsidRDefault="00C72B99" w:rsidP="00C72B99">
      <w:pPr>
        <w:ind w:firstLine="720"/>
        <w:jc w:val="both"/>
        <w:rPr>
          <w:sz w:val="26"/>
          <w:szCs w:val="26"/>
        </w:rPr>
      </w:pPr>
      <w:r w:rsidRPr="0095016A">
        <w:rPr>
          <w:sz w:val="26"/>
          <w:szCs w:val="26"/>
        </w:rPr>
        <w:t>Vizē:</w:t>
      </w:r>
    </w:p>
    <w:p w:rsidR="00C72B99" w:rsidRPr="0095016A" w:rsidRDefault="00C72B99" w:rsidP="00C72B99">
      <w:pPr>
        <w:ind w:firstLine="720"/>
        <w:jc w:val="both"/>
        <w:rPr>
          <w:sz w:val="26"/>
          <w:szCs w:val="26"/>
        </w:rPr>
      </w:pPr>
      <w:r w:rsidRPr="0095016A">
        <w:rPr>
          <w:sz w:val="26"/>
          <w:szCs w:val="26"/>
        </w:rPr>
        <w:t>Valsts sekretāra vietniece –</w:t>
      </w:r>
    </w:p>
    <w:p w:rsidR="00C72B99" w:rsidRPr="0095016A" w:rsidRDefault="00C72B99" w:rsidP="00C72B99">
      <w:pPr>
        <w:tabs>
          <w:tab w:val="left" w:pos="5923"/>
        </w:tabs>
        <w:ind w:firstLine="720"/>
        <w:jc w:val="both"/>
        <w:rPr>
          <w:sz w:val="26"/>
          <w:szCs w:val="26"/>
        </w:rPr>
      </w:pPr>
      <w:r w:rsidRPr="0095016A">
        <w:rPr>
          <w:sz w:val="26"/>
          <w:szCs w:val="26"/>
        </w:rPr>
        <w:t xml:space="preserve">Izglītības departamenta direktore, </w:t>
      </w:r>
      <w:r>
        <w:rPr>
          <w:sz w:val="26"/>
          <w:szCs w:val="26"/>
        </w:rPr>
        <w:tab/>
      </w:r>
    </w:p>
    <w:p w:rsidR="00C72B99" w:rsidRPr="0095016A" w:rsidRDefault="00C72B99" w:rsidP="00C72B99">
      <w:pPr>
        <w:ind w:firstLine="720"/>
        <w:jc w:val="both"/>
        <w:rPr>
          <w:sz w:val="26"/>
          <w:szCs w:val="26"/>
        </w:rPr>
      </w:pPr>
      <w:r w:rsidRPr="0095016A">
        <w:rPr>
          <w:sz w:val="26"/>
          <w:szCs w:val="26"/>
        </w:rPr>
        <w:t>valsts sekretār</w:t>
      </w:r>
      <w:r w:rsidR="00187AF1">
        <w:rPr>
          <w:sz w:val="26"/>
          <w:szCs w:val="26"/>
        </w:rPr>
        <w:t>a</w:t>
      </w:r>
      <w:bookmarkStart w:id="3" w:name="_GoBack"/>
      <w:bookmarkEnd w:id="3"/>
      <w:r w:rsidRPr="0095016A">
        <w:rPr>
          <w:sz w:val="26"/>
          <w:szCs w:val="26"/>
        </w:rPr>
        <w:t xml:space="preserve"> pienākumu izpildītāja </w:t>
      </w:r>
      <w:r w:rsidRPr="0095016A">
        <w:rPr>
          <w:sz w:val="26"/>
          <w:szCs w:val="26"/>
        </w:rPr>
        <w:tab/>
      </w:r>
      <w:r w:rsidRPr="0095016A">
        <w:rPr>
          <w:sz w:val="26"/>
          <w:szCs w:val="26"/>
        </w:rPr>
        <w:tab/>
      </w:r>
      <w:r w:rsidRPr="0095016A">
        <w:rPr>
          <w:sz w:val="26"/>
          <w:szCs w:val="26"/>
        </w:rPr>
        <w:tab/>
      </w:r>
      <w:r>
        <w:rPr>
          <w:sz w:val="26"/>
          <w:szCs w:val="26"/>
        </w:rPr>
        <w:t xml:space="preserve">       </w:t>
      </w:r>
      <w:r>
        <w:rPr>
          <w:sz w:val="26"/>
          <w:szCs w:val="26"/>
        </w:rPr>
        <w:tab/>
      </w:r>
      <w:r w:rsidRPr="0095016A">
        <w:rPr>
          <w:sz w:val="26"/>
          <w:szCs w:val="26"/>
        </w:rPr>
        <w:t>Evija Papule</w:t>
      </w:r>
    </w:p>
    <w:p w:rsidR="00C451CB" w:rsidRPr="00D10407" w:rsidRDefault="00C451CB" w:rsidP="00D96FCD">
      <w:pPr>
        <w:jc w:val="both"/>
        <w:rPr>
          <w:sz w:val="26"/>
          <w:szCs w:val="26"/>
        </w:rPr>
      </w:pPr>
    </w:p>
    <w:p w:rsidR="005134ED" w:rsidRDefault="005134ED" w:rsidP="00D96FCD">
      <w:pPr>
        <w:jc w:val="both"/>
        <w:rPr>
          <w:sz w:val="22"/>
          <w:szCs w:val="22"/>
        </w:rPr>
      </w:pPr>
    </w:p>
    <w:p w:rsidR="00696EF6" w:rsidRDefault="00696EF6" w:rsidP="002F3C73">
      <w:pPr>
        <w:ind w:left="720"/>
        <w:rPr>
          <w:sz w:val="22"/>
          <w:szCs w:val="22"/>
        </w:rPr>
      </w:pPr>
    </w:p>
    <w:p w:rsidR="00E244D0" w:rsidRPr="001219D3" w:rsidRDefault="000060D0" w:rsidP="00E244D0">
      <w:pPr>
        <w:ind w:left="720"/>
      </w:pPr>
      <w:r>
        <w:t>22</w:t>
      </w:r>
      <w:r w:rsidR="00E244D0" w:rsidRPr="001219D3">
        <w:t>.0</w:t>
      </w:r>
      <w:r w:rsidR="00E244D0">
        <w:t>4</w:t>
      </w:r>
      <w:r w:rsidR="00E244D0" w:rsidRPr="001219D3">
        <w:t xml:space="preserve">.2015. </w:t>
      </w:r>
      <w:r w:rsidR="00E244D0">
        <w:t>1</w:t>
      </w:r>
      <w:r w:rsidR="003E5214">
        <w:t>1</w:t>
      </w:r>
      <w:r w:rsidR="00E244D0" w:rsidRPr="001219D3">
        <w:t>:</w:t>
      </w:r>
      <w:r w:rsidR="00220031">
        <w:t>18</w:t>
      </w:r>
    </w:p>
    <w:p w:rsidR="00E244D0" w:rsidRPr="001219D3" w:rsidRDefault="00811808" w:rsidP="00E244D0">
      <w:pPr>
        <w:ind w:left="720"/>
      </w:pPr>
      <w:r>
        <w:t>1857</w:t>
      </w:r>
    </w:p>
    <w:p w:rsidR="00E244D0" w:rsidRPr="001219D3" w:rsidRDefault="00E244D0" w:rsidP="00E244D0">
      <w:pPr>
        <w:ind w:left="720"/>
      </w:pPr>
      <w:r w:rsidRPr="001219D3">
        <w:t>Izglītības un zinātnes ministrijas</w:t>
      </w:r>
    </w:p>
    <w:p w:rsidR="00E244D0" w:rsidRPr="001219D3" w:rsidRDefault="00E244D0" w:rsidP="00E244D0">
      <w:pPr>
        <w:ind w:left="720"/>
      </w:pPr>
      <w:r w:rsidRPr="001219D3">
        <w:t xml:space="preserve">valsts sekretāra vietnieks – </w:t>
      </w:r>
    </w:p>
    <w:p w:rsidR="00E244D0" w:rsidRPr="001219D3" w:rsidRDefault="00E244D0" w:rsidP="00E244D0">
      <w:pPr>
        <w:ind w:left="720"/>
      </w:pPr>
      <w:r w:rsidRPr="001219D3">
        <w:t>Sporta departamenta direktora vietnieks E.Severs</w:t>
      </w:r>
    </w:p>
    <w:p w:rsidR="00763103" w:rsidRPr="008B7D85" w:rsidRDefault="00E244D0" w:rsidP="008B7D85">
      <w:pPr>
        <w:ind w:left="720"/>
      </w:pPr>
      <w:r w:rsidRPr="001219D3">
        <w:t>67047935, edgars.severs@izm.gov.lv</w:t>
      </w:r>
    </w:p>
    <w:sectPr w:rsidR="00763103" w:rsidRPr="008B7D85" w:rsidSect="00760A85">
      <w:headerReference w:type="default" r:id="rId8"/>
      <w:footerReference w:type="default" r:id="rId9"/>
      <w:footerReference w:type="first" r:id="rId10"/>
      <w:pgSz w:w="11906" w:h="16838" w:code="9"/>
      <w:pgMar w:top="1115" w:right="1134" w:bottom="1134" w:left="1701" w:header="426"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A5" w:rsidRDefault="006D09A5" w:rsidP="00123E9B">
      <w:r>
        <w:separator/>
      </w:r>
    </w:p>
  </w:endnote>
  <w:endnote w:type="continuationSeparator" w:id="0">
    <w:p w:rsidR="006D09A5" w:rsidRDefault="006D09A5"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836D7C" w:rsidRDefault="00836D7C" w:rsidP="00836D7C">
    <w:pPr>
      <w:ind w:left="-567" w:right="-568"/>
      <w:jc w:val="both"/>
      <w:rPr>
        <w:sz w:val="22"/>
        <w:szCs w:val="22"/>
      </w:rPr>
    </w:pPr>
    <w:r>
      <w:rPr>
        <w:sz w:val="22"/>
        <w:szCs w:val="22"/>
      </w:rPr>
      <w:t>IZMAnot_</w:t>
    </w:r>
    <w:r w:rsidR="000060D0">
      <w:rPr>
        <w:sz w:val="22"/>
        <w:szCs w:val="22"/>
      </w:rPr>
      <w:t>22</w:t>
    </w:r>
    <w:r>
      <w:rPr>
        <w:sz w:val="22"/>
        <w:szCs w:val="22"/>
      </w:rPr>
      <w:t>0415_pardale</w:t>
    </w:r>
    <w:r w:rsidRPr="004816F6">
      <w:rPr>
        <w:sz w:val="22"/>
        <w:szCs w:val="22"/>
      </w:rPr>
      <w:t xml:space="preserve">; Ministru kabineta rīkojuma projekta </w:t>
    </w:r>
    <w:r>
      <w:rPr>
        <w:sz w:val="22"/>
        <w:szCs w:val="22"/>
      </w:rPr>
      <w:t>“</w:t>
    </w:r>
    <w:r w:rsidRPr="00836D7C">
      <w:rPr>
        <w:sz w:val="22"/>
        <w:szCs w:val="22"/>
      </w:rPr>
      <w:t>Par Murjāņu sporta ģimnāzijas esošo būvju rekonstrukcijas un multifunkcionālas slēgtas sporta manēžas būvniecības projekta īstenošanai 2015.gadā paredzēto valsts budžeta līdzekļu daļēju pārdali</w:t>
    </w:r>
    <w:r w:rsidRPr="004816F6">
      <w:rPr>
        <w:sz w:val="22"/>
        <w:szCs w:val="22"/>
      </w:rPr>
      <w:t xml:space="preserve">” sākotnējās ietekmes </w:t>
    </w:r>
    <w:r>
      <w:rPr>
        <w:sz w:val="22"/>
        <w:szCs w:val="22"/>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A17D77">
    <w:pPr>
      <w:ind w:left="-567" w:right="-568"/>
      <w:jc w:val="both"/>
      <w:rPr>
        <w:sz w:val="22"/>
        <w:szCs w:val="22"/>
      </w:rPr>
    </w:pPr>
    <w:r>
      <w:rPr>
        <w:sz w:val="22"/>
        <w:szCs w:val="22"/>
      </w:rPr>
      <w:t>IZMAnot_</w:t>
    </w:r>
    <w:r w:rsidR="000060D0">
      <w:rPr>
        <w:sz w:val="22"/>
        <w:szCs w:val="22"/>
      </w:rPr>
      <w:t>22</w:t>
    </w:r>
    <w:r w:rsidR="004B0E92">
      <w:rPr>
        <w:sz w:val="22"/>
        <w:szCs w:val="22"/>
      </w:rPr>
      <w:t>0415</w:t>
    </w:r>
    <w:r>
      <w:rPr>
        <w:sz w:val="22"/>
        <w:szCs w:val="22"/>
      </w:rPr>
      <w:t>_</w:t>
    </w:r>
    <w:r w:rsidR="00A17D77">
      <w:rPr>
        <w:sz w:val="22"/>
        <w:szCs w:val="22"/>
      </w:rPr>
      <w:t>pardale</w:t>
    </w:r>
    <w:r w:rsidRPr="004816F6">
      <w:rPr>
        <w:sz w:val="22"/>
        <w:szCs w:val="22"/>
      </w:rPr>
      <w:t xml:space="preserve">; Ministru kabineta rīkojuma projekta </w:t>
    </w:r>
    <w:r>
      <w:rPr>
        <w:sz w:val="22"/>
        <w:szCs w:val="22"/>
      </w:rPr>
      <w:t>“</w:t>
    </w:r>
    <w:r w:rsidR="00836D7C" w:rsidRPr="00836D7C">
      <w:rPr>
        <w:sz w:val="22"/>
        <w:szCs w:val="22"/>
      </w:rPr>
      <w:t>Par Murjāņu sporta ģimnāzijas esošo būvju rekonstrukcijas un multifunkcionālas slēgtas sporta manēžas būvniecības projekta īstenošanai 2015.gadā paredzēto valsts budžeta līdzekļu daļēju pārdali</w:t>
    </w:r>
    <w:r w:rsidRPr="004816F6">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A5" w:rsidRDefault="006D09A5" w:rsidP="00123E9B">
      <w:r>
        <w:separator/>
      </w:r>
    </w:p>
  </w:footnote>
  <w:footnote w:type="continuationSeparator" w:id="0">
    <w:p w:rsidR="006D09A5" w:rsidRDefault="006D09A5"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187AF1">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7">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8">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9">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3">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10"/>
  </w:num>
  <w:num w:numId="3">
    <w:abstractNumId w:val="9"/>
  </w:num>
  <w:num w:numId="4">
    <w:abstractNumId w:val="13"/>
  </w:num>
  <w:num w:numId="5">
    <w:abstractNumId w:val="7"/>
  </w:num>
  <w:num w:numId="6">
    <w:abstractNumId w:val="8"/>
  </w:num>
  <w:num w:numId="7">
    <w:abstractNumId w:val="3"/>
  </w:num>
  <w:num w:numId="8">
    <w:abstractNumId w:val="0"/>
  </w:num>
  <w:num w:numId="9">
    <w:abstractNumId w:val="5"/>
  </w:num>
  <w:num w:numId="10">
    <w:abstractNumId w:val="14"/>
  </w:num>
  <w:num w:numId="11">
    <w:abstractNumId w:val="12"/>
  </w:num>
  <w:num w:numId="12">
    <w:abstractNumId w:val="4"/>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0D0"/>
    <w:rsid w:val="00006D42"/>
    <w:rsid w:val="00010140"/>
    <w:rsid w:val="000103AD"/>
    <w:rsid w:val="00010590"/>
    <w:rsid w:val="000120DA"/>
    <w:rsid w:val="00012EAE"/>
    <w:rsid w:val="00014BD0"/>
    <w:rsid w:val="00020664"/>
    <w:rsid w:val="0002179F"/>
    <w:rsid w:val="000219F0"/>
    <w:rsid w:val="00027346"/>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B8C"/>
    <w:rsid w:val="00076F56"/>
    <w:rsid w:val="000777F6"/>
    <w:rsid w:val="00080CC1"/>
    <w:rsid w:val="00081477"/>
    <w:rsid w:val="00081CEB"/>
    <w:rsid w:val="00082C6B"/>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E6027"/>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123A"/>
    <w:rsid w:val="00121DF2"/>
    <w:rsid w:val="0012249E"/>
    <w:rsid w:val="00122521"/>
    <w:rsid w:val="00123E9B"/>
    <w:rsid w:val="0012448A"/>
    <w:rsid w:val="0012704D"/>
    <w:rsid w:val="0012791B"/>
    <w:rsid w:val="00131850"/>
    <w:rsid w:val="00131A15"/>
    <w:rsid w:val="00132473"/>
    <w:rsid w:val="00132C2C"/>
    <w:rsid w:val="00132D10"/>
    <w:rsid w:val="001344F5"/>
    <w:rsid w:val="00134CEC"/>
    <w:rsid w:val="001350A6"/>
    <w:rsid w:val="00135577"/>
    <w:rsid w:val="00136D87"/>
    <w:rsid w:val="001376F8"/>
    <w:rsid w:val="00137FAC"/>
    <w:rsid w:val="001413A9"/>
    <w:rsid w:val="00143747"/>
    <w:rsid w:val="00147CBF"/>
    <w:rsid w:val="00147D9A"/>
    <w:rsid w:val="00150D62"/>
    <w:rsid w:val="0015243B"/>
    <w:rsid w:val="00152C87"/>
    <w:rsid w:val="00156760"/>
    <w:rsid w:val="00157F12"/>
    <w:rsid w:val="00161261"/>
    <w:rsid w:val="0016142A"/>
    <w:rsid w:val="00162670"/>
    <w:rsid w:val="001673FC"/>
    <w:rsid w:val="00171B42"/>
    <w:rsid w:val="00172A25"/>
    <w:rsid w:val="0017384A"/>
    <w:rsid w:val="001740F1"/>
    <w:rsid w:val="00174AEB"/>
    <w:rsid w:val="00175071"/>
    <w:rsid w:val="00180E6B"/>
    <w:rsid w:val="00181D00"/>
    <w:rsid w:val="001824F8"/>
    <w:rsid w:val="001828B2"/>
    <w:rsid w:val="0018329D"/>
    <w:rsid w:val="001838EC"/>
    <w:rsid w:val="00184814"/>
    <w:rsid w:val="00186DF5"/>
    <w:rsid w:val="00187AF1"/>
    <w:rsid w:val="001904B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6E9C"/>
    <w:rsid w:val="001B1189"/>
    <w:rsid w:val="001B15B5"/>
    <w:rsid w:val="001B32BB"/>
    <w:rsid w:val="001B34BA"/>
    <w:rsid w:val="001B3AF3"/>
    <w:rsid w:val="001B548E"/>
    <w:rsid w:val="001B657F"/>
    <w:rsid w:val="001C15CD"/>
    <w:rsid w:val="001C20B9"/>
    <w:rsid w:val="001C2FDE"/>
    <w:rsid w:val="001C403D"/>
    <w:rsid w:val="001C49BD"/>
    <w:rsid w:val="001C4BA3"/>
    <w:rsid w:val="001C5FC4"/>
    <w:rsid w:val="001C606E"/>
    <w:rsid w:val="001C60B1"/>
    <w:rsid w:val="001C77E5"/>
    <w:rsid w:val="001D0913"/>
    <w:rsid w:val="001D17EA"/>
    <w:rsid w:val="001D1F6A"/>
    <w:rsid w:val="001D2466"/>
    <w:rsid w:val="001D2E9F"/>
    <w:rsid w:val="001D3147"/>
    <w:rsid w:val="001D4A15"/>
    <w:rsid w:val="001D7C74"/>
    <w:rsid w:val="001E6E40"/>
    <w:rsid w:val="001E72D6"/>
    <w:rsid w:val="001F04C7"/>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003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457B"/>
    <w:rsid w:val="0025458A"/>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4582"/>
    <w:rsid w:val="0028791A"/>
    <w:rsid w:val="00290115"/>
    <w:rsid w:val="002903DB"/>
    <w:rsid w:val="00290940"/>
    <w:rsid w:val="0029164A"/>
    <w:rsid w:val="002918AC"/>
    <w:rsid w:val="00291A48"/>
    <w:rsid w:val="00291AF4"/>
    <w:rsid w:val="00294045"/>
    <w:rsid w:val="00295345"/>
    <w:rsid w:val="002975AC"/>
    <w:rsid w:val="002A1E5B"/>
    <w:rsid w:val="002A41DA"/>
    <w:rsid w:val="002A6F37"/>
    <w:rsid w:val="002B03B2"/>
    <w:rsid w:val="002B3051"/>
    <w:rsid w:val="002B4D56"/>
    <w:rsid w:val="002B5C0B"/>
    <w:rsid w:val="002B6351"/>
    <w:rsid w:val="002B6933"/>
    <w:rsid w:val="002B784B"/>
    <w:rsid w:val="002C06E5"/>
    <w:rsid w:val="002C0946"/>
    <w:rsid w:val="002C2590"/>
    <w:rsid w:val="002C2C3F"/>
    <w:rsid w:val="002C50CA"/>
    <w:rsid w:val="002C602F"/>
    <w:rsid w:val="002C7C2B"/>
    <w:rsid w:val="002D4F98"/>
    <w:rsid w:val="002D50D6"/>
    <w:rsid w:val="002D5DA0"/>
    <w:rsid w:val="002D6D46"/>
    <w:rsid w:val="002D77A9"/>
    <w:rsid w:val="002E011D"/>
    <w:rsid w:val="002E0B47"/>
    <w:rsid w:val="002E0BB9"/>
    <w:rsid w:val="002E40BB"/>
    <w:rsid w:val="002E6A3D"/>
    <w:rsid w:val="002E742C"/>
    <w:rsid w:val="002F120E"/>
    <w:rsid w:val="002F25B0"/>
    <w:rsid w:val="002F3C73"/>
    <w:rsid w:val="002F4062"/>
    <w:rsid w:val="002F4472"/>
    <w:rsid w:val="002F46E7"/>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41757"/>
    <w:rsid w:val="003418C3"/>
    <w:rsid w:val="003435FA"/>
    <w:rsid w:val="003445A2"/>
    <w:rsid w:val="003478B4"/>
    <w:rsid w:val="00350D8D"/>
    <w:rsid w:val="00351AA0"/>
    <w:rsid w:val="00352F47"/>
    <w:rsid w:val="0035463A"/>
    <w:rsid w:val="00357A2C"/>
    <w:rsid w:val="003608F0"/>
    <w:rsid w:val="003620CD"/>
    <w:rsid w:val="00363F09"/>
    <w:rsid w:val="00364A83"/>
    <w:rsid w:val="00367957"/>
    <w:rsid w:val="003705EF"/>
    <w:rsid w:val="003719EC"/>
    <w:rsid w:val="00376CEF"/>
    <w:rsid w:val="003773F8"/>
    <w:rsid w:val="00381A75"/>
    <w:rsid w:val="00383F46"/>
    <w:rsid w:val="00386F10"/>
    <w:rsid w:val="003900A2"/>
    <w:rsid w:val="003905CA"/>
    <w:rsid w:val="003906FF"/>
    <w:rsid w:val="00393529"/>
    <w:rsid w:val="003950EC"/>
    <w:rsid w:val="00397AA4"/>
    <w:rsid w:val="003A0426"/>
    <w:rsid w:val="003A0BA4"/>
    <w:rsid w:val="003A193D"/>
    <w:rsid w:val="003A1A94"/>
    <w:rsid w:val="003A30EC"/>
    <w:rsid w:val="003A657F"/>
    <w:rsid w:val="003A6F5B"/>
    <w:rsid w:val="003B05AB"/>
    <w:rsid w:val="003B0922"/>
    <w:rsid w:val="003B0E4C"/>
    <w:rsid w:val="003B1A4F"/>
    <w:rsid w:val="003B2B5A"/>
    <w:rsid w:val="003B4005"/>
    <w:rsid w:val="003B465C"/>
    <w:rsid w:val="003B5F90"/>
    <w:rsid w:val="003B6D50"/>
    <w:rsid w:val="003C2496"/>
    <w:rsid w:val="003C691E"/>
    <w:rsid w:val="003D01AF"/>
    <w:rsid w:val="003D4908"/>
    <w:rsid w:val="003D7335"/>
    <w:rsid w:val="003E40B5"/>
    <w:rsid w:val="003E4A67"/>
    <w:rsid w:val="003E4DD8"/>
    <w:rsid w:val="003E5214"/>
    <w:rsid w:val="003E6E62"/>
    <w:rsid w:val="003F1F82"/>
    <w:rsid w:val="003F2A27"/>
    <w:rsid w:val="003F43C8"/>
    <w:rsid w:val="003F45A5"/>
    <w:rsid w:val="003F5CC4"/>
    <w:rsid w:val="003F67DE"/>
    <w:rsid w:val="003F75A6"/>
    <w:rsid w:val="003F786B"/>
    <w:rsid w:val="004020E4"/>
    <w:rsid w:val="00403794"/>
    <w:rsid w:val="0040414A"/>
    <w:rsid w:val="00404DD8"/>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310C7"/>
    <w:rsid w:val="004331E9"/>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1645"/>
    <w:rsid w:val="00463FD8"/>
    <w:rsid w:val="00464CD0"/>
    <w:rsid w:val="00466E6C"/>
    <w:rsid w:val="00467FEB"/>
    <w:rsid w:val="00472637"/>
    <w:rsid w:val="0047336E"/>
    <w:rsid w:val="00474099"/>
    <w:rsid w:val="004751CD"/>
    <w:rsid w:val="00475B54"/>
    <w:rsid w:val="004763AC"/>
    <w:rsid w:val="00476508"/>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DA4"/>
    <w:rsid w:val="004A1F56"/>
    <w:rsid w:val="004A2074"/>
    <w:rsid w:val="004A2665"/>
    <w:rsid w:val="004A56AF"/>
    <w:rsid w:val="004A5933"/>
    <w:rsid w:val="004A6A9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F14C5"/>
    <w:rsid w:val="004F3806"/>
    <w:rsid w:val="004F3D0D"/>
    <w:rsid w:val="004F788C"/>
    <w:rsid w:val="00503618"/>
    <w:rsid w:val="00504DBF"/>
    <w:rsid w:val="00506F79"/>
    <w:rsid w:val="00506FB6"/>
    <w:rsid w:val="005134ED"/>
    <w:rsid w:val="00514C25"/>
    <w:rsid w:val="005161C9"/>
    <w:rsid w:val="00516733"/>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4CE1"/>
    <w:rsid w:val="005562DC"/>
    <w:rsid w:val="005570BD"/>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B1E9C"/>
    <w:rsid w:val="005B31E6"/>
    <w:rsid w:val="005B4A3E"/>
    <w:rsid w:val="005B4B22"/>
    <w:rsid w:val="005B57F2"/>
    <w:rsid w:val="005B5C5C"/>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B61"/>
    <w:rsid w:val="005D6B8A"/>
    <w:rsid w:val="005E40D9"/>
    <w:rsid w:val="005E4159"/>
    <w:rsid w:val="005E4DF4"/>
    <w:rsid w:val="005F22A7"/>
    <w:rsid w:val="005F3AA1"/>
    <w:rsid w:val="005F6A42"/>
    <w:rsid w:val="00600E72"/>
    <w:rsid w:val="0060231D"/>
    <w:rsid w:val="00604944"/>
    <w:rsid w:val="00605A33"/>
    <w:rsid w:val="00606918"/>
    <w:rsid w:val="006107D6"/>
    <w:rsid w:val="0061090E"/>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827"/>
    <w:rsid w:val="00672CAB"/>
    <w:rsid w:val="00676453"/>
    <w:rsid w:val="00676573"/>
    <w:rsid w:val="006769A6"/>
    <w:rsid w:val="00682170"/>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D03B1"/>
    <w:rsid w:val="006D09A5"/>
    <w:rsid w:val="006D531B"/>
    <w:rsid w:val="006D5A81"/>
    <w:rsid w:val="006D6BB4"/>
    <w:rsid w:val="006D759A"/>
    <w:rsid w:val="006D781E"/>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17621"/>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8A0"/>
    <w:rsid w:val="007A70F7"/>
    <w:rsid w:val="007A7D3A"/>
    <w:rsid w:val="007A7E67"/>
    <w:rsid w:val="007B1544"/>
    <w:rsid w:val="007B1F8F"/>
    <w:rsid w:val="007B25D4"/>
    <w:rsid w:val="007B3D22"/>
    <w:rsid w:val="007B47C2"/>
    <w:rsid w:val="007B5D45"/>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E2464"/>
    <w:rsid w:val="007E36FC"/>
    <w:rsid w:val="007E6314"/>
    <w:rsid w:val="007E7F9D"/>
    <w:rsid w:val="007F0A35"/>
    <w:rsid w:val="007F1F1C"/>
    <w:rsid w:val="007F3911"/>
    <w:rsid w:val="007F4741"/>
    <w:rsid w:val="007F55D7"/>
    <w:rsid w:val="007F6D6B"/>
    <w:rsid w:val="0080017B"/>
    <w:rsid w:val="00803311"/>
    <w:rsid w:val="00803457"/>
    <w:rsid w:val="008034B4"/>
    <w:rsid w:val="00803645"/>
    <w:rsid w:val="00804094"/>
    <w:rsid w:val="00804959"/>
    <w:rsid w:val="00804B8C"/>
    <w:rsid w:val="00811808"/>
    <w:rsid w:val="0081654C"/>
    <w:rsid w:val="00816572"/>
    <w:rsid w:val="0081704B"/>
    <w:rsid w:val="008212A7"/>
    <w:rsid w:val="008221C8"/>
    <w:rsid w:val="0082231A"/>
    <w:rsid w:val="008243FF"/>
    <w:rsid w:val="00826116"/>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80012"/>
    <w:rsid w:val="00882419"/>
    <w:rsid w:val="0088273C"/>
    <w:rsid w:val="00884A65"/>
    <w:rsid w:val="00887353"/>
    <w:rsid w:val="0089266F"/>
    <w:rsid w:val="00892CEB"/>
    <w:rsid w:val="00892DC2"/>
    <w:rsid w:val="0089323C"/>
    <w:rsid w:val="00893CD2"/>
    <w:rsid w:val="008A17E9"/>
    <w:rsid w:val="008A60A4"/>
    <w:rsid w:val="008B2279"/>
    <w:rsid w:val="008B27BF"/>
    <w:rsid w:val="008B50AE"/>
    <w:rsid w:val="008B53EA"/>
    <w:rsid w:val="008B55F4"/>
    <w:rsid w:val="008B7D85"/>
    <w:rsid w:val="008C06F7"/>
    <w:rsid w:val="008C28CD"/>
    <w:rsid w:val="008C3289"/>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3775"/>
    <w:rsid w:val="008E403C"/>
    <w:rsid w:val="008E4101"/>
    <w:rsid w:val="008E4715"/>
    <w:rsid w:val="008E7D09"/>
    <w:rsid w:val="008F0F03"/>
    <w:rsid w:val="008F11A3"/>
    <w:rsid w:val="008F1895"/>
    <w:rsid w:val="008F240C"/>
    <w:rsid w:val="008F245F"/>
    <w:rsid w:val="008F5CF2"/>
    <w:rsid w:val="008F62DB"/>
    <w:rsid w:val="008F643F"/>
    <w:rsid w:val="00901B63"/>
    <w:rsid w:val="00902EBE"/>
    <w:rsid w:val="00903206"/>
    <w:rsid w:val="009063BF"/>
    <w:rsid w:val="00907E6F"/>
    <w:rsid w:val="00910FB5"/>
    <w:rsid w:val="0091172F"/>
    <w:rsid w:val="009122A7"/>
    <w:rsid w:val="00913388"/>
    <w:rsid w:val="009146B5"/>
    <w:rsid w:val="00916055"/>
    <w:rsid w:val="0091656C"/>
    <w:rsid w:val="009179FA"/>
    <w:rsid w:val="0092093A"/>
    <w:rsid w:val="00920AFE"/>
    <w:rsid w:val="009211DF"/>
    <w:rsid w:val="009212E2"/>
    <w:rsid w:val="00921F54"/>
    <w:rsid w:val="00923486"/>
    <w:rsid w:val="009254BE"/>
    <w:rsid w:val="00930905"/>
    <w:rsid w:val="00931200"/>
    <w:rsid w:val="009319BB"/>
    <w:rsid w:val="009321E2"/>
    <w:rsid w:val="009343C2"/>
    <w:rsid w:val="00935F6C"/>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D16"/>
    <w:rsid w:val="0097200A"/>
    <w:rsid w:val="00976CDB"/>
    <w:rsid w:val="009848C9"/>
    <w:rsid w:val="009849CF"/>
    <w:rsid w:val="009879C2"/>
    <w:rsid w:val="00987CF4"/>
    <w:rsid w:val="00991790"/>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07C"/>
    <w:rsid w:val="009D2B33"/>
    <w:rsid w:val="009D45E8"/>
    <w:rsid w:val="009D482E"/>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4715"/>
    <w:rsid w:val="009F5244"/>
    <w:rsid w:val="009F5B27"/>
    <w:rsid w:val="009F641D"/>
    <w:rsid w:val="009F65C9"/>
    <w:rsid w:val="009F6AC7"/>
    <w:rsid w:val="00A07D34"/>
    <w:rsid w:val="00A10BB0"/>
    <w:rsid w:val="00A13034"/>
    <w:rsid w:val="00A1339D"/>
    <w:rsid w:val="00A13445"/>
    <w:rsid w:val="00A13CB9"/>
    <w:rsid w:val="00A15252"/>
    <w:rsid w:val="00A17D77"/>
    <w:rsid w:val="00A2036F"/>
    <w:rsid w:val="00A208FB"/>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30D"/>
    <w:rsid w:val="00A7205F"/>
    <w:rsid w:val="00A720FA"/>
    <w:rsid w:val="00A7341A"/>
    <w:rsid w:val="00A739AB"/>
    <w:rsid w:val="00A75FB6"/>
    <w:rsid w:val="00A81A75"/>
    <w:rsid w:val="00A820BD"/>
    <w:rsid w:val="00A8540A"/>
    <w:rsid w:val="00A8706A"/>
    <w:rsid w:val="00A877FE"/>
    <w:rsid w:val="00A9391C"/>
    <w:rsid w:val="00A94CC5"/>
    <w:rsid w:val="00A960A0"/>
    <w:rsid w:val="00AA0527"/>
    <w:rsid w:val="00AA170E"/>
    <w:rsid w:val="00AA2CC8"/>
    <w:rsid w:val="00AA3C68"/>
    <w:rsid w:val="00AA4269"/>
    <w:rsid w:val="00AA4363"/>
    <w:rsid w:val="00AA5CA7"/>
    <w:rsid w:val="00AB1ED1"/>
    <w:rsid w:val="00AB1FD4"/>
    <w:rsid w:val="00AB3339"/>
    <w:rsid w:val="00AB3A31"/>
    <w:rsid w:val="00AB656C"/>
    <w:rsid w:val="00AB7722"/>
    <w:rsid w:val="00AC4230"/>
    <w:rsid w:val="00AC482A"/>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425E"/>
    <w:rsid w:val="00B244D4"/>
    <w:rsid w:val="00B25F1D"/>
    <w:rsid w:val="00B2782A"/>
    <w:rsid w:val="00B324F4"/>
    <w:rsid w:val="00B336D8"/>
    <w:rsid w:val="00B34BFA"/>
    <w:rsid w:val="00B356A4"/>
    <w:rsid w:val="00B411EC"/>
    <w:rsid w:val="00B41C0A"/>
    <w:rsid w:val="00B429CA"/>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4628"/>
    <w:rsid w:val="00B760A2"/>
    <w:rsid w:val="00B77651"/>
    <w:rsid w:val="00B80C47"/>
    <w:rsid w:val="00B81322"/>
    <w:rsid w:val="00B857B3"/>
    <w:rsid w:val="00B862CD"/>
    <w:rsid w:val="00B86487"/>
    <w:rsid w:val="00B87192"/>
    <w:rsid w:val="00B92E1A"/>
    <w:rsid w:val="00B93654"/>
    <w:rsid w:val="00B94951"/>
    <w:rsid w:val="00B95D33"/>
    <w:rsid w:val="00B96B6E"/>
    <w:rsid w:val="00B96CA3"/>
    <w:rsid w:val="00B97591"/>
    <w:rsid w:val="00BA006C"/>
    <w:rsid w:val="00BA20B0"/>
    <w:rsid w:val="00BA3159"/>
    <w:rsid w:val="00BA372F"/>
    <w:rsid w:val="00BA5CA2"/>
    <w:rsid w:val="00BA6305"/>
    <w:rsid w:val="00BA7940"/>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B40"/>
    <w:rsid w:val="00BE3D54"/>
    <w:rsid w:val="00BE70E1"/>
    <w:rsid w:val="00BF0939"/>
    <w:rsid w:val="00BF0C10"/>
    <w:rsid w:val="00BF1719"/>
    <w:rsid w:val="00BF196F"/>
    <w:rsid w:val="00BF29D7"/>
    <w:rsid w:val="00BF4049"/>
    <w:rsid w:val="00BF482E"/>
    <w:rsid w:val="00BF48DB"/>
    <w:rsid w:val="00BF4B8B"/>
    <w:rsid w:val="00BF5486"/>
    <w:rsid w:val="00BF6FE8"/>
    <w:rsid w:val="00BF7C57"/>
    <w:rsid w:val="00C01EB4"/>
    <w:rsid w:val="00C03731"/>
    <w:rsid w:val="00C03839"/>
    <w:rsid w:val="00C048B3"/>
    <w:rsid w:val="00C06955"/>
    <w:rsid w:val="00C11016"/>
    <w:rsid w:val="00C13B05"/>
    <w:rsid w:val="00C1447B"/>
    <w:rsid w:val="00C17CB6"/>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78BC"/>
    <w:rsid w:val="00C40C5E"/>
    <w:rsid w:val="00C40D08"/>
    <w:rsid w:val="00C411E2"/>
    <w:rsid w:val="00C41BA9"/>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2B99"/>
    <w:rsid w:val="00C73A00"/>
    <w:rsid w:val="00C73C69"/>
    <w:rsid w:val="00C758FD"/>
    <w:rsid w:val="00C762E2"/>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41C9"/>
    <w:rsid w:val="00CA636D"/>
    <w:rsid w:val="00CA6985"/>
    <w:rsid w:val="00CA7F67"/>
    <w:rsid w:val="00CB15EC"/>
    <w:rsid w:val="00CB483C"/>
    <w:rsid w:val="00CB5545"/>
    <w:rsid w:val="00CB5F57"/>
    <w:rsid w:val="00CB6605"/>
    <w:rsid w:val="00CB7A72"/>
    <w:rsid w:val="00CC0D14"/>
    <w:rsid w:val="00CC3E80"/>
    <w:rsid w:val="00CC49D6"/>
    <w:rsid w:val="00CC5FD9"/>
    <w:rsid w:val="00CC7F63"/>
    <w:rsid w:val="00CD39F8"/>
    <w:rsid w:val="00CD5672"/>
    <w:rsid w:val="00CD7C93"/>
    <w:rsid w:val="00CE0B01"/>
    <w:rsid w:val="00CE133F"/>
    <w:rsid w:val="00CE2B81"/>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42B6"/>
    <w:rsid w:val="00D152FB"/>
    <w:rsid w:val="00D20F65"/>
    <w:rsid w:val="00D215ED"/>
    <w:rsid w:val="00D24CBA"/>
    <w:rsid w:val="00D26C8A"/>
    <w:rsid w:val="00D30434"/>
    <w:rsid w:val="00D312C9"/>
    <w:rsid w:val="00D31A61"/>
    <w:rsid w:val="00D323CD"/>
    <w:rsid w:val="00D32A64"/>
    <w:rsid w:val="00D33A74"/>
    <w:rsid w:val="00D33C6F"/>
    <w:rsid w:val="00D3445B"/>
    <w:rsid w:val="00D34CD2"/>
    <w:rsid w:val="00D35AF6"/>
    <w:rsid w:val="00D35DEA"/>
    <w:rsid w:val="00D361DC"/>
    <w:rsid w:val="00D364D3"/>
    <w:rsid w:val="00D4125D"/>
    <w:rsid w:val="00D43C39"/>
    <w:rsid w:val="00D506B1"/>
    <w:rsid w:val="00D50C0B"/>
    <w:rsid w:val="00D51380"/>
    <w:rsid w:val="00D51DE2"/>
    <w:rsid w:val="00D551F2"/>
    <w:rsid w:val="00D61A7B"/>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158A"/>
    <w:rsid w:val="00DF44D5"/>
    <w:rsid w:val="00DF4AB3"/>
    <w:rsid w:val="00DF5003"/>
    <w:rsid w:val="00DF5249"/>
    <w:rsid w:val="00DF5932"/>
    <w:rsid w:val="00E0777F"/>
    <w:rsid w:val="00E10EA9"/>
    <w:rsid w:val="00E110EE"/>
    <w:rsid w:val="00E1136E"/>
    <w:rsid w:val="00E1182B"/>
    <w:rsid w:val="00E167E0"/>
    <w:rsid w:val="00E16A35"/>
    <w:rsid w:val="00E16D38"/>
    <w:rsid w:val="00E216EA"/>
    <w:rsid w:val="00E21B4B"/>
    <w:rsid w:val="00E244D0"/>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4AB"/>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351F"/>
    <w:rsid w:val="00E86C41"/>
    <w:rsid w:val="00E87358"/>
    <w:rsid w:val="00E87BDA"/>
    <w:rsid w:val="00E91393"/>
    <w:rsid w:val="00E91DF4"/>
    <w:rsid w:val="00E938DF"/>
    <w:rsid w:val="00E949E7"/>
    <w:rsid w:val="00E96C77"/>
    <w:rsid w:val="00E973B3"/>
    <w:rsid w:val="00EA1844"/>
    <w:rsid w:val="00EA246E"/>
    <w:rsid w:val="00EA2658"/>
    <w:rsid w:val="00EA4AC5"/>
    <w:rsid w:val="00EA5091"/>
    <w:rsid w:val="00EA709C"/>
    <w:rsid w:val="00EB0611"/>
    <w:rsid w:val="00EB0F52"/>
    <w:rsid w:val="00EB16CB"/>
    <w:rsid w:val="00EB1899"/>
    <w:rsid w:val="00EB3208"/>
    <w:rsid w:val="00EB5CEE"/>
    <w:rsid w:val="00EB7D72"/>
    <w:rsid w:val="00EC0598"/>
    <w:rsid w:val="00EC0869"/>
    <w:rsid w:val="00EC091D"/>
    <w:rsid w:val="00EC44B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42718"/>
    <w:rsid w:val="00F4276E"/>
    <w:rsid w:val="00F432AB"/>
    <w:rsid w:val="00F43A06"/>
    <w:rsid w:val="00F44355"/>
    <w:rsid w:val="00F4465A"/>
    <w:rsid w:val="00F458C8"/>
    <w:rsid w:val="00F45C61"/>
    <w:rsid w:val="00F463E3"/>
    <w:rsid w:val="00F46EE8"/>
    <w:rsid w:val="00F47AD8"/>
    <w:rsid w:val="00F52A24"/>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C8C"/>
    <w:rsid w:val="00FA2563"/>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35D0"/>
    <w:rsid w:val="00FD681B"/>
    <w:rsid w:val="00FD7331"/>
    <w:rsid w:val="00FD7FF0"/>
    <w:rsid w:val="00FE0C47"/>
    <w:rsid w:val="00FE0E03"/>
    <w:rsid w:val="00FE3414"/>
    <w:rsid w:val="00FE3673"/>
    <w:rsid w:val="00FF049C"/>
    <w:rsid w:val="00FF19DC"/>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8EC68-17CB-4333-A892-E3A4A66E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Pages>
  <Words>9779</Words>
  <Characters>5575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projekts "Par Murjāņu sporta ģimnāzijas esošo būvju rekonstrukcijas un multifunkcionālas slēgtas sporta manēžas būvniecības projekta īstenošanai 2015.gadā paredzēto valsts budžeta līdzekļu daļēju pārdali"</vt:lpstr>
    </vt:vector>
  </TitlesOfParts>
  <Company>Izglītības un zinātnes ministrija, Sporta departaments</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Murjāņu sporta ģimnāzijas esošo būvju rekonstrukcijas un multifunkcionālas slēgtas sporta manēžas būvniecības projekta īstenošanai 2015.gadā paredzēto valsts budžeta līdzekļu daļēju pārdali"</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Edgars Severs</cp:lastModifiedBy>
  <cp:revision>42</cp:revision>
  <cp:lastPrinted>2014-08-11T11:23:00Z</cp:lastPrinted>
  <dcterms:created xsi:type="dcterms:W3CDTF">2015-04-13T08:26:00Z</dcterms:created>
  <dcterms:modified xsi:type="dcterms:W3CDTF">2015-04-22T04:33:00Z</dcterms:modified>
</cp:coreProperties>
</file>