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AC" w:rsidRDefault="00C611AC" w:rsidP="00B352C3">
      <w:pPr>
        <w:pStyle w:val="Title"/>
        <w:outlineLvl w:val="0"/>
      </w:pPr>
      <w:bookmarkStart w:id="0" w:name="OLE_LINK1"/>
      <w:bookmarkStart w:id="1" w:name="OLE_LINK2"/>
    </w:p>
    <w:bookmarkEnd w:id="0"/>
    <w:bookmarkEnd w:id="1"/>
    <w:p w:rsidR="00C611AC" w:rsidRPr="00BB53B6" w:rsidRDefault="00C7548C" w:rsidP="00287907">
      <w:pPr>
        <w:spacing w:after="120"/>
        <w:jc w:val="center"/>
        <w:rPr>
          <w:b/>
          <w:sz w:val="28"/>
          <w:szCs w:val="28"/>
        </w:rPr>
      </w:pPr>
      <w:r w:rsidRPr="00C7548C">
        <w:rPr>
          <w:b/>
        </w:rPr>
        <w:t>L</w:t>
      </w:r>
      <w:r w:rsidRPr="00C7548C">
        <w:rPr>
          <w:b/>
          <w:color w:val="000000"/>
        </w:rPr>
        <w:t xml:space="preserve">atvijas Republikas Izglītības un zinātnes ministrijas un </w:t>
      </w:r>
      <w:r w:rsidRPr="00C7548C">
        <w:rPr>
          <w:b/>
        </w:rPr>
        <w:t>Japānas Izglītības, kultūras, sporta, zinātnes un tehnoloģiju ministrijas s</w:t>
      </w:r>
      <w:r w:rsidRPr="00C7548C">
        <w:rPr>
          <w:b/>
          <w:color w:val="000000"/>
        </w:rPr>
        <w:t>aprašanās memorand</w:t>
      </w:r>
      <w:r w:rsidR="00BB53B6">
        <w:rPr>
          <w:b/>
          <w:color w:val="000000"/>
        </w:rPr>
        <w:t>a projekta</w:t>
      </w:r>
      <w:r w:rsidRPr="00C7548C">
        <w:rPr>
          <w:b/>
          <w:color w:val="000000"/>
        </w:rPr>
        <w:t xml:space="preserve"> par sadarbību </w:t>
      </w:r>
      <w:r w:rsidRPr="00C7548C">
        <w:rPr>
          <w:b/>
        </w:rPr>
        <w:t>izglītības, zinātnes, jaunatnes, sporta un kultūras jomā</w:t>
      </w:r>
      <w:r w:rsidR="00F47118">
        <w:rPr>
          <w:b/>
        </w:rPr>
        <w:t>s</w:t>
      </w:r>
      <w:r w:rsidR="00C611AC" w:rsidRPr="00BB53B6">
        <w:rPr>
          <w:b/>
        </w:rPr>
        <w:t xml:space="preserve"> </w:t>
      </w:r>
      <w:r w:rsidR="00852042" w:rsidRPr="00BB53B6">
        <w:rPr>
          <w:b/>
        </w:rPr>
        <w:t>sākotnējā</w:t>
      </w:r>
      <w:r w:rsidR="002D3306" w:rsidRPr="00BB53B6">
        <w:rPr>
          <w:b/>
        </w:rPr>
        <w:t>s</w:t>
      </w:r>
      <w:r w:rsidR="00852042" w:rsidRPr="00BB53B6">
        <w:rPr>
          <w:b/>
        </w:rPr>
        <w:t xml:space="preserve"> ietekmes novērtējuma </w:t>
      </w:r>
      <w:smartTag w:uri="schemas-tilde-lv/tildestengine" w:element="veidnes">
        <w:smartTagPr>
          <w:attr w:name="text" w:val="ziņojums"/>
          <w:attr w:name="baseform" w:val="ziņojums"/>
          <w:attr w:name="id" w:val="-1"/>
        </w:smartTagPr>
        <w:r w:rsidR="00852042" w:rsidRPr="00BB53B6">
          <w:rPr>
            <w:b/>
          </w:rPr>
          <w:t>ziņojums</w:t>
        </w:r>
      </w:smartTag>
      <w:r w:rsidR="00852042" w:rsidRPr="00BB53B6">
        <w:rPr>
          <w:b/>
        </w:rPr>
        <w:t xml:space="preserve"> (anotācija)</w:t>
      </w: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3195"/>
        <w:gridCol w:w="5602"/>
      </w:tblGrid>
      <w:tr w:rsidR="00852042" w:rsidRPr="007C0F2C" w:rsidTr="002D6487">
        <w:trPr>
          <w:trHeight w:val="121"/>
        </w:trPr>
        <w:tc>
          <w:tcPr>
            <w:tcW w:w="9219" w:type="dxa"/>
            <w:gridSpan w:val="3"/>
            <w:vAlign w:val="center"/>
          </w:tcPr>
          <w:p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2D6487">
        <w:trPr>
          <w:trHeight w:val="382"/>
        </w:trPr>
        <w:tc>
          <w:tcPr>
            <w:tcW w:w="422" w:type="dxa"/>
          </w:tcPr>
          <w:p w:rsidR="00262E2B" w:rsidRPr="002D6487" w:rsidRDefault="00262E2B" w:rsidP="00BD06FC">
            <w:pPr>
              <w:pStyle w:val="naiskr"/>
              <w:spacing w:before="120" w:after="120"/>
            </w:pPr>
            <w:r w:rsidRPr="002D6487">
              <w:t>1.</w:t>
            </w:r>
          </w:p>
        </w:tc>
        <w:tc>
          <w:tcPr>
            <w:tcW w:w="3195" w:type="dxa"/>
          </w:tcPr>
          <w:p w:rsidR="00262E2B" w:rsidRPr="002D6487" w:rsidRDefault="002D7F54" w:rsidP="00BD06FC">
            <w:pPr>
              <w:pStyle w:val="naiskr"/>
              <w:spacing w:before="120" w:after="120"/>
              <w:ind w:hanging="10"/>
            </w:pPr>
            <w:r w:rsidRPr="002D6487">
              <w:t>Pamatojums</w:t>
            </w:r>
          </w:p>
        </w:tc>
        <w:tc>
          <w:tcPr>
            <w:tcW w:w="5602" w:type="dxa"/>
          </w:tcPr>
          <w:p w:rsidR="007F3149" w:rsidRPr="002D6487" w:rsidRDefault="00F95F85" w:rsidP="007F3149">
            <w:pPr>
              <w:widowControl w:val="0"/>
              <w:spacing w:before="120" w:after="120"/>
              <w:ind w:left="198" w:right="198"/>
              <w:jc w:val="both"/>
            </w:pPr>
            <w:r w:rsidRPr="002D6487">
              <w:t>-</w:t>
            </w:r>
          </w:p>
        </w:tc>
      </w:tr>
      <w:tr w:rsidR="00262E2B" w:rsidRPr="007C0F2C" w:rsidTr="002D6487">
        <w:trPr>
          <w:trHeight w:val="274"/>
        </w:trPr>
        <w:tc>
          <w:tcPr>
            <w:tcW w:w="422" w:type="dxa"/>
          </w:tcPr>
          <w:p w:rsidR="00262E2B" w:rsidRPr="002D6487" w:rsidRDefault="00262E2B" w:rsidP="00BD06FC">
            <w:pPr>
              <w:pStyle w:val="naiskr"/>
              <w:spacing w:before="120" w:after="120"/>
            </w:pPr>
            <w:r w:rsidRPr="002D6487">
              <w:t>2.</w:t>
            </w:r>
          </w:p>
        </w:tc>
        <w:tc>
          <w:tcPr>
            <w:tcW w:w="3195" w:type="dxa"/>
          </w:tcPr>
          <w:p w:rsidR="00262E2B" w:rsidRPr="002D6487" w:rsidRDefault="00262E2B" w:rsidP="00BD06FC">
            <w:pPr>
              <w:pStyle w:val="naiskr"/>
              <w:tabs>
                <w:tab w:val="left" w:pos="170"/>
              </w:tabs>
              <w:spacing w:before="120" w:after="12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602" w:type="dxa"/>
          </w:tcPr>
          <w:p w:rsidR="00287907" w:rsidRDefault="00287907" w:rsidP="0062080D">
            <w:pPr>
              <w:autoSpaceDE w:val="0"/>
              <w:autoSpaceDN w:val="0"/>
              <w:adjustRightInd w:val="0"/>
              <w:ind w:left="74" w:right="152"/>
              <w:jc w:val="both"/>
              <w:rPr>
                <w:color w:val="000000"/>
              </w:rPr>
            </w:pPr>
            <w:r w:rsidRPr="002D6487">
              <w:t xml:space="preserve">Starp Latvijas Republiku un Japānu nav noslēgti starpvaldību vai </w:t>
            </w:r>
            <w:proofErr w:type="spellStart"/>
            <w:r w:rsidRPr="002D6487">
              <w:t>starpministriju</w:t>
            </w:r>
            <w:proofErr w:type="spellEnd"/>
            <w:r w:rsidRPr="002D6487">
              <w:t xml:space="preserve"> līgumi par sadarbību izglītībā</w:t>
            </w:r>
            <w:r w:rsidR="00594EE4">
              <w:t xml:space="preserve">, </w:t>
            </w:r>
            <w:r w:rsidRPr="002D6487">
              <w:t>zinātnē</w:t>
            </w:r>
            <w:r w:rsidR="00594EE4">
              <w:t xml:space="preserve"> un</w:t>
            </w:r>
            <w:r w:rsidR="00915B45" w:rsidRPr="00BC1C03">
              <w:t xml:space="preserve"> </w:t>
            </w:r>
            <w:r w:rsidR="00594EE4">
              <w:t>kultūrā</w:t>
            </w:r>
            <w:r w:rsidRPr="002D6487">
              <w:t xml:space="preserve">, taču sadarbība starp abām valstīm šajās jomās notiek, it īpaši izglītības jomā. Sadarbība ar Japānu notiek arī Āzijas – Eiropas sanāksmju ietvaros. </w:t>
            </w:r>
            <w:r w:rsidRPr="002D6487">
              <w:rPr>
                <w:color w:val="000000"/>
              </w:rPr>
              <w:t xml:space="preserve">Latvija </w:t>
            </w:r>
            <w:r w:rsidR="00637346" w:rsidRPr="002D6487">
              <w:rPr>
                <w:color w:val="000000"/>
              </w:rPr>
              <w:t>ir ļoti ie</w:t>
            </w:r>
            <w:r w:rsidRPr="002D6487">
              <w:t>interes</w:t>
            </w:r>
            <w:r w:rsidR="00637346" w:rsidRPr="002D6487">
              <w:t>ēta</w:t>
            </w:r>
            <w:r w:rsidRPr="002D6487">
              <w:t xml:space="preserve"> veidot cieš</w:t>
            </w:r>
            <w:r w:rsidR="00637346" w:rsidRPr="002D6487">
              <w:t>āku</w:t>
            </w:r>
            <w:r w:rsidRPr="002D6487">
              <w:t xml:space="preserve"> sadarbību ar Japānu, </w:t>
            </w:r>
            <w:r w:rsidR="00637346" w:rsidRPr="002D6487">
              <w:t xml:space="preserve">it īpaši ņemot vērā to, ka Rīgā 2015. gada 27. – 28. aprīlī notiks </w:t>
            </w:r>
            <w:r w:rsidRPr="002D6487">
              <w:t>Āzijas-Eiropas Izglītības ministru sanāksmei (ASEM ME5)</w:t>
            </w:r>
            <w:r w:rsidR="00637346" w:rsidRPr="002D6487">
              <w:t xml:space="preserve">. </w:t>
            </w:r>
            <w:r w:rsidRPr="002D6487">
              <w:t xml:space="preserve">Japānas pusi interesē </w:t>
            </w:r>
            <w:r w:rsidRPr="002D6487">
              <w:rPr>
                <w:color w:val="000000"/>
              </w:rPr>
              <w:t>ES pieredzes apgūšana, augstākās izglītības internacionalizācija</w:t>
            </w:r>
            <w:r w:rsidR="00637346" w:rsidRPr="002D6487">
              <w:rPr>
                <w:color w:val="000000"/>
              </w:rPr>
              <w:t xml:space="preserve">. </w:t>
            </w:r>
            <w:r w:rsidRPr="002D6487">
              <w:rPr>
                <w:color w:val="000000"/>
              </w:rPr>
              <w:t>Japāna vēlas stiprināt sadarbību starp augstākās izglītības institūcijām, īpaši Eiropas Savienībā. Japānas interesēs ir stiprināt universitāšu un uzņēmēju sadarbību, kas nepieciešama Japānas ekonomikas stiprināšanai. Japāna ir atvērta ekspertu līmeņa pieredzes apmaiņai šajā jautājumā.</w:t>
            </w:r>
          </w:p>
          <w:p w:rsidR="00FB4515" w:rsidRDefault="00FB4515" w:rsidP="0062080D">
            <w:pPr>
              <w:autoSpaceDE w:val="0"/>
              <w:autoSpaceDN w:val="0"/>
              <w:adjustRightInd w:val="0"/>
              <w:ind w:left="74" w:right="152"/>
              <w:jc w:val="both"/>
              <w:rPr>
                <w:color w:val="000000"/>
              </w:rPr>
            </w:pPr>
            <w:r>
              <w:rPr>
                <w:color w:val="000000"/>
              </w:rPr>
              <w:t xml:space="preserve">Ņemot vērā, ka saprašanās memorands skar vairāku ministriju kompetenci – par izglītības, sporta un zinātnes jomām atbild Izglītības un zinātnes ministrija un par kultūras jomu, tajā skaitā kultūrizglītību, atbild Kultūras ministrija, nepieciešams </w:t>
            </w:r>
            <w:r w:rsidRPr="009C6CE7">
              <w:rPr>
                <w:color w:val="000000"/>
              </w:rPr>
              <w:t xml:space="preserve">Ministru kabineta </w:t>
            </w:r>
            <w:r w:rsidR="009C6CE7">
              <w:rPr>
                <w:color w:val="000000"/>
              </w:rPr>
              <w:t>apstiprinājums saprašanās memoranda noslēgšanai</w:t>
            </w:r>
            <w:r>
              <w:rPr>
                <w:color w:val="000000"/>
              </w:rPr>
              <w:t>.</w:t>
            </w:r>
          </w:p>
          <w:p w:rsidR="00797255" w:rsidRPr="002D6487" w:rsidRDefault="00F93FA0" w:rsidP="0062080D">
            <w:pPr>
              <w:autoSpaceDE w:val="0"/>
              <w:autoSpaceDN w:val="0"/>
              <w:adjustRightInd w:val="0"/>
              <w:ind w:left="74" w:right="152"/>
              <w:jc w:val="both"/>
            </w:pPr>
            <w:r>
              <w:t>Saprašanās memorandu Latvijas prezidentūras ES Padomē ietvaros 2015.gada 27.-28.aprīlī notiekošās piektās ASEM Izglītības ministru sanāksmes ietvaros.</w:t>
            </w:r>
          </w:p>
        </w:tc>
      </w:tr>
      <w:tr w:rsidR="00262E2B" w:rsidRPr="007C0F2C" w:rsidTr="002D6487">
        <w:trPr>
          <w:trHeight w:val="453"/>
        </w:trPr>
        <w:tc>
          <w:tcPr>
            <w:tcW w:w="422" w:type="dxa"/>
          </w:tcPr>
          <w:p w:rsidR="00262E2B" w:rsidRPr="002D6487" w:rsidRDefault="00262E2B" w:rsidP="00BD06FC">
            <w:pPr>
              <w:pStyle w:val="naiskr"/>
              <w:spacing w:before="120" w:after="120"/>
            </w:pPr>
            <w:r w:rsidRPr="002D6487">
              <w:t>3.</w:t>
            </w:r>
          </w:p>
        </w:tc>
        <w:tc>
          <w:tcPr>
            <w:tcW w:w="3195" w:type="dxa"/>
          </w:tcPr>
          <w:p w:rsidR="00262E2B" w:rsidRPr="002D6487" w:rsidRDefault="0062080D" w:rsidP="0062080D">
            <w:pPr>
              <w:pStyle w:val="naiskr"/>
              <w:spacing w:before="120" w:after="120"/>
            </w:pPr>
            <w:r>
              <w:t xml:space="preserve">Projekta izstrādē iesaistītas institūcijas </w:t>
            </w:r>
          </w:p>
        </w:tc>
        <w:tc>
          <w:tcPr>
            <w:tcW w:w="5602" w:type="dxa"/>
          </w:tcPr>
          <w:p w:rsidR="00B352C3" w:rsidRPr="002D6487" w:rsidRDefault="0062080D" w:rsidP="00637346">
            <w:pPr>
              <w:pStyle w:val="NormalWeb"/>
              <w:spacing w:before="120" w:beforeAutospacing="0" w:after="120" w:afterAutospacing="0"/>
              <w:ind w:left="74" w:right="198"/>
              <w:jc w:val="both"/>
              <w:rPr>
                <w:rFonts w:ascii="Times New Roman" w:hAnsi="Times New Roman" w:cs="Times New Roman"/>
                <w:color w:val="auto"/>
                <w:sz w:val="24"/>
                <w:szCs w:val="24"/>
                <w:lang w:val="lv-LV"/>
              </w:rPr>
            </w:pPr>
            <w:r w:rsidRPr="002D6487">
              <w:rPr>
                <w:rFonts w:ascii="Times New Roman" w:hAnsi="Times New Roman" w:cs="Times New Roman"/>
                <w:color w:val="auto"/>
                <w:sz w:val="24"/>
                <w:szCs w:val="24"/>
                <w:lang w:val="lv-LV"/>
              </w:rPr>
              <w:t>Projektu izstrādāja Latvijas Republikas Izglītības un zinātnes ministrija.</w:t>
            </w:r>
          </w:p>
        </w:tc>
      </w:tr>
      <w:tr w:rsidR="00D205B2" w:rsidRPr="007C0F2C" w:rsidTr="0062080D">
        <w:trPr>
          <w:trHeight w:val="1266"/>
        </w:trPr>
        <w:tc>
          <w:tcPr>
            <w:tcW w:w="422" w:type="dxa"/>
            <w:tcBorders>
              <w:bottom w:val="single" w:sz="4" w:space="0" w:color="auto"/>
            </w:tcBorders>
          </w:tcPr>
          <w:p w:rsidR="00D205B2" w:rsidRPr="002D6487" w:rsidRDefault="0062080D" w:rsidP="00BD06FC">
            <w:pPr>
              <w:pStyle w:val="naiskr"/>
              <w:spacing w:before="120" w:after="120"/>
            </w:pPr>
            <w:r>
              <w:t>4</w:t>
            </w:r>
            <w:r w:rsidR="00D205B2" w:rsidRPr="002D6487">
              <w:t>.</w:t>
            </w:r>
          </w:p>
        </w:tc>
        <w:tc>
          <w:tcPr>
            <w:tcW w:w="3195" w:type="dxa"/>
            <w:tcBorders>
              <w:bottom w:val="single" w:sz="4" w:space="0" w:color="auto"/>
            </w:tcBorders>
          </w:tcPr>
          <w:p w:rsidR="00D205B2" w:rsidRPr="002D6487" w:rsidRDefault="00D205B2" w:rsidP="00BD06FC">
            <w:pPr>
              <w:pStyle w:val="naiskr"/>
              <w:spacing w:before="120" w:after="120"/>
            </w:pPr>
            <w:r w:rsidRPr="002D6487">
              <w:t>Cita informācija</w:t>
            </w:r>
          </w:p>
        </w:tc>
        <w:tc>
          <w:tcPr>
            <w:tcW w:w="5602" w:type="dxa"/>
            <w:tcBorders>
              <w:bottom w:val="single" w:sz="4" w:space="0" w:color="auto"/>
            </w:tcBorders>
            <w:shd w:val="clear" w:color="auto" w:fill="auto"/>
          </w:tcPr>
          <w:p w:rsidR="00637346" w:rsidRPr="002D6487" w:rsidRDefault="00637346" w:rsidP="002D6487">
            <w:pPr>
              <w:pStyle w:val="tvhtmlmktable"/>
              <w:spacing w:before="0" w:beforeAutospacing="0" w:after="0" w:afterAutospacing="0"/>
              <w:ind w:left="74"/>
              <w:jc w:val="both"/>
            </w:pPr>
            <w:r w:rsidRPr="002D6487">
              <w:t xml:space="preserve">Papildus saistības Latvijas Republikai šis projekts neuzliek. </w:t>
            </w:r>
          </w:p>
          <w:p w:rsidR="007570A0" w:rsidRPr="002D6487" w:rsidRDefault="00637346" w:rsidP="002D6487">
            <w:pPr>
              <w:ind w:left="74" w:right="283"/>
              <w:jc w:val="both"/>
            </w:pPr>
            <w:r w:rsidRPr="002D6487">
              <w:t>Saprašanās memorands tiks realizēts no Izglītības un zinātnes ministrijai piešķirtajiem budžeta līdzekļiem.</w:t>
            </w:r>
          </w:p>
        </w:tc>
      </w:tr>
    </w:tbl>
    <w:p w:rsidR="00296540" w:rsidRDefault="00296540" w:rsidP="00CC5D63">
      <w:pPr>
        <w:pStyle w:val="naisf"/>
        <w:spacing w:before="0" w:after="0"/>
        <w:rPr>
          <w:sz w:val="16"/>
          <w:szCs w:val="16"/>
        </w:rPr>
      </w:pPr>
    </w:p>
    <w:p w:rsidR="002D6487" w:rsidRPr="00313B85" w:rsidRDefault="002D6487" w:rsidP="002D6487">
      <w:pPr>
        <w:pStyle w:val="naisf"/>
        <w:widowControl w:val="0"/>
        <w:spacing w:before="0" w:after="0"/>
        <w:ind w:firstLine="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4110"/>
        <w:gridCol w:w="4962"/>
      </w:tblGrid>
      <w:tr w:rsidR="002D6487" w:rsidRPr="00313B85" w:rsidTr="00F93FA0">
        <w:tc>
          <w:tcPr>
            <w:tcW w:w="9503" w:type="dxa"/>
            <w:gridSpan w:val="3"/>
            <w:vAlign w:val="center"/>
          </w:tcPr>
          <w:p w:rsidR="002D6487" w:rsidRPr="00313B85" w:rsidRDefault="002D6487" w:rsidP="00E87B00">
            <w:pPr>
              <w:pStyle w:val="naisnod"/>
              <w:widowControl w:val="0"/>
              <w:spacing w:before="0" w:after="120"/>
            </w:pPr>
            <w:r w:rsidRPr="00313B85">
              <w:t>II. Tiesību akta projekta ietekme uz sabiedrību</w:t>
            </w:r>
            <w:r w:rsidR="0062080D">
              <w:t>, tautsaimniecības attīstību un administratīvo slogu</w:t>
            </w:r>
          </w:p>
        </w:tc>
      </w:tr>
      <w:tr w:rsidR="002D6487" w:rsidRPr="00313B85" w:rsidTr="00F93FA0">
        <w:trPr>
          <w:trHeight w:val="467"/>
        </w:trPr>
        <w:tc>
          <w:tcPr>
            <w:tcW w:w="431" w:type="dxa"/>
          </w:tcPr>
          <w:p w:rsidR="002D6487" w:rsidRPr="00313B85" w:rsidRDefault="002D6487" w:rsidP="00E87B00">
            <w:pPr>
              <w:pStyle w:val="naiskr"/>
              <w:widowControl w:val="0"/>
              <w:spacing w:before="0" w:after="120"/>
            </w:pPr>
            <w:r w:rsidRPr="00313B85">
              <w:t>1.</w:t>
            </w:r>
          </w:p>
        </w:tc>
        <w:tc>
          <w:tcPr>
            <w:tcW w:w="4110" w:type="dxa"/>
          </w:tcPr>
          <w:p w:rsidR="002D6487" w:rsidRPr="00313B85" w:rsidRDefault="002D6487" w:rsidP="00E87B00">
            <w:pPr>
              <w:pStyle w:val="naiskr"/>
              <w:widowControl w:val="0"/>
              <w:spacing w:before="0" w:after="120"/>
            </w:pPr>
            <w:r w:rsidRPr="00313B85">
              <w:t xml:space="preserve">Sabiedrības </w:t>
            </w:r>
            <w:proofErr w:type="spellStart"/>
            <w:r w:rsidRPr="00313B85">
              <w:t>mērķgrupa</w:t>
            </w:r>
            <w:r w:rsidR="0062080D">
              <w:t>s</w:t>
            </w:r>
            <w:proofErr w:type="spellEnd"/>
            <w:r w:rsidR="0062080D">
              <w:t>, kuras tiesiskais regulējums ietekmē vai varētu ietekmēt</w:t>
            </w:r>
          </w:p>
        </w:tc>
        <w:tc>
          <w:tcPr>
            <w:tcW w:w="4962" w:type="dxa"/>
          </w:tcPr>
          <w:p w:rsidR="002D6487" w:rsidRPr="002D6487" w:rsidRDefault="002D6487" w:rsidP="002D6487">
            <w:pPr>
              <w:pStyle w:val="naiskr"/>
              <w:widowControl w:val="0"/>
              <w:spacing w:before="0" w:after="120"/>
              <w:ind w:left="142" w:right="114"/>
              <w:jc w:val="both"/>
            </w:pPr>
            <w:r w:rsidRPr="002D6487">
              <w:rPr>
                <w:iCs/>
              </w:rPr>
              <w:t xml:space="preserve">Valsts pārvaldes institūcijas, kurām ir risināmi jautājumi </w:t>
            </w:r>
            <w:r w:rsidRPr="002D6487">
              <w:rPr>
                <w:bCs/>
              </w:rPr>
              <w:t xml:space="preserve">Latvijas Republikas un Japānas sadarbību </w:t>
            </w:r>
            <w:r w:rsidRPr="002D6487">
              <w:t xml:space="preserve"> izglītības, zinātnes, jaunatnes, sporta un kultūras jomā</w:t>
            </w:r>
            <w:r w:rsidRPr="002D6487">
              <w:rPr>
                <w:bCs/>
              </w:rPr>
              <w:t xml:space="preserve">. </w:t>
            </w:r>
          </w:p>
        </w:tc>
      </w:tr>
      <w:tr w:rsidR="002D6487" w:rsidRPr="00313B85" w:rsidTr="00F93FA0">
        <w:trPr>
          <w:trHeight w:val="886"/>
        </w:trPr>
        <w:tc>
          <w:tcPr>
            <w:tcW w:w="431" w:type="dxa"/>
          </w:tcPr>
          <w:p w:rsidR="002D6487" w:rsidRPr="00313B85" w:rsidRDefault="002D6487" w:rsidP="00E87B00">
            <w:pPr>
              <w:pStyle w:val="naiskr"/>
              <w:widowControl w:val="0"/>
              <w:spacing w:before="0" w:after="120"/>
            </w:pPr>
            <w:r w:rsidRPr="00313B85">
              <w:lastRenderedPageBreak/>
              <w:t>2.</w:t>
            </w:r>
          </w:p>
        </w:tc>
        <w:tc>
          <w:tcPr>
            <w:tcW w:w="4110" w:type="dxa"/>
          </w:tcPr>
          <w:p w:rsidR="002D6487" w:rsidRPr="00313B85" w:rsidRDefault="0062080D" w:rsidP="0062080D">
            <w:pPr>
              <w:pStyle w:val="naiskr"/>
              <w:widowControl w:val="0"/>
              <w:spacing w:before="0" w:after="120"/>
            </w:pPr>
            <w:r>
              <w:t>Tiesiskā regulējuma ietekme uz tautsaimniecības un administratīvo slogu</w:t>
            </w:r>
          </w:p>
        </w:tc>
        <w:tc>
          <w:tcPr>
            <w:tcW w:w="4962" w:type="dxa"/>
          </w:tcPr>
          <w:p w:rsidR="002D6487" w:rsidRPr="00313B85" w:rsidRDefault="002D6487" w:rsidP="00E87B00">
            <w:pPr>
              <w:pStyle w:val="naiskr"/>
              <w:widowControl w:val="0"/>
              <w:spacing w:before="0" w:after="120"/>
              <w:ind w:left="142" w:right="114"/>
            </w:pPr>
            <w:r w:rsidRPr="00313B85">
              <w:t xml:space="preserve">Nav. </w:t>
            </w:r>
          </w:p>
        </w:tc>
      </w:tr>
      <w:tr w:rsidR="002D6487" w:rsidRPr="00313B85" w:rsidTr="00F93FA0">
        <w:trPr>
          <w:trHeight w:val="673"/>
        </w:trPr>
        <w:tc>
          <w:tcPr>
            <w:tcW w:w="431" w:type="dxa"/>
          </w:tcPr>
          <w:p w:rsidR="002D6487" w:rsidRPr="00313B85" w:rsidRDefault="0062080D" w:rsidP="00E87B00">
            <w:pPr>
              <w:pStyle w:val="naiskr"/>
              <w:widowControl w:val="0"/>
              <w:spacing w:before="0" w:after="120"/>
            </w:pPr>
            <w:r>
              <w:t>3</w:t>
            </w:r>
            <w:r w:rsidR="002D6487" w:rsidRPr="00313B85">
              <w:t>.</w:t>
            </w:r>
          </w:p>
        </w:tc>
        <w:tc>
          <w:tcPr>
            <w:tcW w:w="4110" w:type="dxa"/>
          </w:tcPr>
          <w:p w:rsidR="002D6487" w:rsidRPr="00313B85" w:rsidRDefault="002D6487" w:rsidP="00E87B00">
            <w:pPr>
              <w:pStyle w:val="naiskr"/>
              <w:widowControl w:val="0"/>
              <w:spacing w:before="0" w:after="120"/>
            </w:pPr>
            <w:r w:rsidRPr="00313B85">
              <w:t>Administratīvo izmaksu monetārs novērtējums</w:t>
            </w:r>
          </w:p>
        </w:tc>
        <w:tc>
          <w:tcPr>
            <w:tcW w:w="4962" w:type="dxa"/>
          </w:tcPr>
          <w:p w:rsidR="002D6487" w:rsidRPr="00313B85" w:rsidRDefault="002D6487" w:rsidP="00E87B00">
            <w:pPr>
              <w:pStyle w:val="naiskr"/>
              <w:widowControl w:val="0"/>
              <w:spacing w:before="0" w:after="120"/>
              <w:ind w:left="142" w:right="114"/>
            </w:pPr>
            <w:r w:rsidRPr="00313B85">
              <w:t>Nav attiecināms.</w:t>
            </w:r>
          </w:p>
        </w:tc>
      </w:tr>
      <w:tr w:rsidR="002D6487" w:rsidRPr="00313B85" w:rsidTr="00F93FA0">
        <w:trPr>
          <w:trHeight w:val="552"/>
        </w:trPr>
        <w:tc>
          <w:tcPr>
            <w:tcW w:w="431" w:type="dxa"/>
          </w:tcPr>
          <w:p w:rsidR="002D6487" w:rsidRPr="00313B85" w:rsidRDefault="0062080D" w:rsidP="00E87B00">
            <w:pPr>
              <w:pStyle w:val="naiskr"/>
              <w:widowControl w:val="0"/>
              <w:spacing w:before="0" w:after="120"/>
            </w:pPr>
            <w:r>
              <w:t>4</w:t>
            </w:r>
            <w:r w:rsidR="002D6487" w:rsidRPr="00313B85">
              <w:t>.</w:t>
            </w:r>
          </w:p>
        </w:tc>
        <w:tc>
          <w:tcPr>
            <w:tcW w:w="4110" w:type="dxa"/>
          </w:tcPr>
          <w:p w:rsidR="002D6487" w:rsidRPr="00313B85" w:rsidRDefault="002D6487" w:rsidP="00E87B00">
            <w:pPr>
              <w:pStyle w:val="naiskr"/>
              <w:widowControl w:val="0"/>
              <w:spacing w:before="0" w:after="120"/>
            </w:pPr>
            <w:r w:rsidRPr="00313B85">
              <w:t>Cita informācija</w:t>
            </w:r>
          </w:p>
        </w:tc>
        <w:tc>
          <w:tcPr>
            <w:tcW w:w="4962" w:type="dxa"/>
          </w:tcPr>
          <w:p w:rsidR="002D6487" w:rsidRPr="00313B85" w:rsidRDefault="002D6487" w:rsidP="00E87B00">
            <w:pPr>
              <w:pStyle w:val="naiskr"/>
              <w:widowControl w:val="0"/>
              <w:spacing w:before="0" w:after="120"/>
              <w:ind w:left="142" w:right="114"/>
            </w:pPr>
            <w:r w:rsidRPr="00313B85">
              <w:t xml:space="preserve">Nav. </w:t>
            </w:r>
          </w:p>
        </w:tc>
      </w:tr>
    </w:tbl>
    <w:p w:rsidR="002D6487" w:rsidRPr="00313B85" w:rsidRDefault="002D6487" w:rsidP="002D6487">
      <w:pPr>
        <w:pStyle w:val="naiskr"/>
        <w:widowControl w:val="0"/>
        <w:tabs>
          <w:tab w:val="left" w:pos="2628"/>
        </w:tabs>
        <w:spacing w:before="0" w:after="120"/>
        <w:rPr>
          <w:highlight w:val="yellow"/>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078"/>
        <w:gridCol w:w="4961"/>
      </w:tblGrid>
      <w:tr w:rsidR="002D6487" w:rsidRPr="00313B85" w:rsidTr="002D6487">
        <w:trPr>
          <w:jc w:val="center"/>
        </w:trPr>
        <w:tc>
          <w:tcPr>
            <w:tcW w:w="9576" w:type="dxa"/>
            <w:gridSpan w:val="3"/>
          </w:tcPr>
          <w:p w:rsidR="002D6487" w:rsidRPr="00313B85" w:rsidRDefault="002D6487" w:rsidP="00E87B00">
            <w:pPr>
              <w:pStyle w:val="naisnod"/>
              <w:widowControl w:val="0"/>
              <w:spacing w:before="0" w:after="120"/>
            </w:pPr>
            <w:r w:rsidRPr="00313B85">
              <w:t>IV. Tiesību akta projekta ietekme uz spēkā esošo tiesību normu sistēmu</w:t>
            </w:r>
          </w:p>
        </w:tc>
      </w:tr>
      <w:tr w:rsidR="002D6487" w:rsidRPr="00313B85" w:rsidTr="002D6487">
        <w:trPr>
          <w:jc w:val="center"/>
        </w:trPr>
        <w:tc>
          <w:tcPr>
            <w:tcW w:w="537" w:type="dxa"/>
          </w:tcPr>
          <w:p w:rsidR="002D6487" w:rsidRPr="00313B85" w:rsidRDefault="002D6487" w:rsidP="00E87B00">
            <w:pPr>
              <w:pStyle w:val="naiskr"/>
              <w:widowControl w:val="0"/>
              <w:tabs>
                <w:tab w:val="left" w:pos="2628"/>
              </w:tabs>
              <w:spacing w:before="0" w:after="120"/>
              <w:jc w:val="both"/>
              <w:rPr>
                <w:iCs/>
              </w:rPr>
            </w:pPr>
            <w:r w:rsidRPr="00313B85">
              <w:rPr>
                <w:iCs/>
              </w:rPr>
              <w:t>1.</w:t>
            </w:r>
          </w:p>
        </w:tc>
        <w:tc>
          <w:tcPr>
            <w:tcW w:w="4078" w:type="dxa"/>
          </w:tcPr>
          <w:p w:rsidR="002D6487" w:rsidRPr="00313B85" w:rsidRDefault="002D6487" w:rsidP="00E87B00">
            <w:pPr>
              <w:pStyle w:val="naiskr"/>
              <w:widowControl w:val="0"/>
              <w:tabs>
                <w:tab w:val="left" w:pos="2628"/>
              </w:tabs>
              <w:spacing w:before="0" w:after="120"/>
              <w:jc w:val="both"/>
              <w:rPr>
                <w:iCs/>
              </w:rPr>
            </w:pPr>
            <w:r w:rsidRPr="00313B85">
              <w:t>Nepieciešamie saistītie tiesību aktu projekti</w:t>
            </w:r>
          </w:p>
        </w:tc>
        <w:tc>
          <w:tcPr>
            <w:tcW w:w="4961" w:type="dxa"/>
          </w:tcPr>
          <w:p w:rsidR="002D6487" w:rsidRPr="00313B85" w:rsidRDefault="002D6487" w:rsidP="00E87B00">
            <w:pPr>
              <w:pStyle w:val="naislab"/>
              <w:widowControl w:val="0"/>
              <w:spacing w:before="0" w:after="120"/>
              <w:ind w:left="34" w:right="110"/>
              <w:jc w:val="both"/>
              <w:outlineLvl w:val="0"/>
              <w:rPr>
                <w:highlight w:val="yellow"/>
              </w:rPr>
            </w:pPr>
            <w:r w:rsidRPr="005D2DAC">
              <w:t>Nav.</w:t>
            </w:r>
          </w:p>
        </w:tc>
      </w:tr>
      <w:tr w:rsidR="002D6487" w:rsidRPr="00313B85" w:rsidTr="002D6487">
        <w:trPr>
          <w:trHeight w:val="517"/>
          <w:jc w:val="center"/>
        </w:trPr>
        <w:tc>
          <w:tcPr>
            <w:tcW w:w="537" w:type="dxa"/>
          </w:tcPr>
          <w:p w:rsidR="002D6487" w:rsidRPr="005D2DAC" w:rsidRDefault="002D6487" w:rsidP="00E87B00">
            <w:pPr>
              <w:pStyle w:val="naiskr"/>
              <w:widowControl w:val="0"/>
              <w:tabs>
                <w:tab w:val="left" w:pos="2628"/>
              </w:tabs>
              <w:spacing w:before="0" w:after="120"/>
              <w:jc w:val="both"/>
              <w:rPr>
                <w:iCs/>
              </w:rPr>
            </w:pPr>
            <w:r w:rsidRPr="005D2DAC">
              <w:rPr>
                <w:iCs/>
              </w:rPr>
              <w:t>2.</w:t>
            </w:r>
          </w:p>
        </w:tc>
        <w:tc>
          <w:tcPr>
            <w:tcW w:w="4078" w:type="dxa"/>
          </w:tcPr>
          <w:p w:rsidR="002D6487" w:rsidRPr="005D2DAC" w:rsidRDefault="002D6487" w:rsidP="00E87B00">
            <w:pPr>
              <w:pStyle w:val="naiskr"/>
              <w:widowControl w:val="0"/>
              <w:tabs>
                <w:tab w:val="left" w:pos="2628"/>
              </w:tabs>
              <w:spacing w:before="0" w:after="120"/>
              <w:jc w:val="both"/>
              <w:rPr>
                <w:iCs/>
              </w:rPr>
            </w:pPr>
            <w:r w:rsidRPr="005D2DAC">
              <w:t>Cita informācija</w:t>
            </w:r>
          </w:p>
        </w:tc>
        <w:tc>
          <w:tcPr>
            <w:tcW w:w="4961" w:type="dxa"/>
          </w:tcPr>
          <w:p w:rsidR="002D6487" w:rsidRPr="005D2DAC" w:rsidRDefault="002D6487" w:rsidP="00E87B00">
            <w:pPr>
              <w:pStyle w:val="naiskr"/>
              <w:widowControl w:val="0"/>
              <w:tabs>
                <w:tab w:val="left" w:pos="2628"/>
              </w:tabs>
              <w:spacing w:before="0" w:after="120"/>
              <w:jc w:val="both"/>
              <w:rPr>
                <w:iCs/>
              </w:rPr>
            </w:pPr>
            <w:r w:rsidRPr="005D2DAC">
              <w:t xml:space="preserve">Nav. </w:t>
            </w:r>
          </w:p>
        </w:tc>
      </w:tr>
    </w:tbl>
    <w:p w:rsidR="002D6487" w:rsidRDefault="002D6487" w:rsidP="002D6487">
      <w:pPr>
        <w:pStyle w:val="naiskr"/>
        <w:widowControl w:val="0"/>
        <w:tabs>
          <w:tab w:val="left" w:pos="2628"/>
        </w:tabs>
        <w:spacing w:before="0" w:after="120"/>
        <w:rPr>
          <w:highlight w:val="yellow"/>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159"/>
        <w:gridCol w:w="5029"/>
      </w:tblGrid>
      <w:tr w:rsidR="002D6487" w:rsidRPr="00313B85" w:rsidTr="0062080D">
        <w:trPr>
          <w:jc w:val="center"/>
        </w:trPr>
        <w:tc>
          <w:tcPr>
            <w:tcW w:w="9716" w:type="dxa"/>
            <w:gridSpan w:val="3"/>
          </w:tcPr>
          <w:p w:rsidR="002D6487" w:rsidRPr="005D2DAC" w:rsidRDefault="002D6487" w:rsidP="00E87B00">
            <w:pPr>
              <w:pStyle w:val="naisnod"/>
              <w:widowControl w:val="0"/>
              <w:spacing w:before="0" w:after="120"/>
              <w:jc w:val="both"/>
            </w:pPr>
            <w:r w:rsidRPr="005D2DAC">
              <w:t>V. Tiesību akta projekta atbilstība Latvijas Republikas starptautiskajām saistībām</w:t>
            </w:r>
          </w:p>
        </w:tc>
      </w:tr>
      <w:tr w:rsidR="002D6487" w:rsidRPr="00313B85" w:rsidTr="0062080D">
        <w:trPr>
          <w:trHeight w:val="485"/>
          <w:jc w:val="center"/>
        </w:trPr>
        <w:tc>
          <w:tcPr>
            <w:tcW w:w="528" w:type="dxa"/>
          </w:tcPr>
          <w:p w:rsidR="002D6487" w:rsidRPr="005D2DAC" w:rsidRDefault="002D6487" w:rsidP="00E87B00">
            <w:pPr>
              <w:pStyle w:val="naiskr"/>
              <w:widowControl w:val="0"/>
              <w:tabs>
                <w:tab w:val="left" w:pos="2628"/>
              </w:tabs>
              <w:spacing w:before="0" w:after="120"/>
              <w:jc w:val="both"/>
              <w:rPr>
                <w:iCs/>
              </w:rPr>
            </w:pPr>
            <w:r w:rsidRPr="005D2DAC">
              <w:rPr>
                <w:iCs/>
              </w:rPr>
              <w:t>1.</w:t>
            </w:r>
          </w:p>
        </w:tc>
        <w:tc>
          <w:tcPr>
            <w:tcW w:w="4159" w:type="dxa"/>
          </w:tcPr>
          <w:p w:rsidR="002D6487" w:rsidRPr="005D2DAC" w:rsidRDefault="002D6487" w:rsidP="00E87B00">
            <w:pPr>
              <w:pStyle w:val="naiskr"/>
              <w:widowControl w:val="0"/>
              <w:tabs>
                <w:tab w:val="left" w:pos="2628"/>
              </w:tabs>
              <w:spacing w:before="0" w:after="120"/>
              <w:jc w:val="both"/>
              <w:rPr>
                <w:iCs/>
              </w:rPr>
            </w:pPr>
            <w:r w:rsidRPr="005D2DAC">
              <w:t>Saistības pret Eiropas Savienību</w:t>
            </w:r>
          </w:p>
        </w:tc>
        <w:tc>
          <w:tcPr>
            <w:tcW w:w="5029" w:type="dxa"/>
          </w:tcPr>
          <w:p w:rsidR="002D6487" w:rsidRPr="005D2DAC" w:rsidRDefault="002D6487" w:rsidP="00E87B00">
            <w:pPr>
              <w:pStyle w:val="naiskr"/>
              <w:widowControl w:val="0"/>
              <w:tabs>
                <w:tab w:val="left" w:pos="2628"/>
              </w:tabs>
              <w:spacing w:before="0" w:after="120"/>
              <w:jc w:val="both"/>
              <w:rPr>
                <w:iCs/>
              </w:rPr>
            </w:pPr>
            <w:r w:rsidRPr="005D2DAC">
              <w:t xml:space="preserve">Nav. </w:t>
            </w:r>
          </w:p>
        </w:tc>
      </w:tr>
      <w:tr w:rsidR="002D6487" w:rsidRPr="00313B85" w:rsidTr="0062080D">
        <w:trPr>
          <w:trHeight w:val="698"/>
          <w:jc w:val="center"/>
        </w:trPr>
        <w:tc>
          <w:tcPr>
            <w:tcW w:w="528" w:type="dxa"/>
          </w:tcPr>
          <w:p w:rsidR="002D6487" w:rsidRPr="005D2DAC" w:rsidRDefault="002D6487" w:rsidP="00E87B00">
            <w:pPr>
              <w:pStyle w:val="naiskr"/>
              <w:widowControl w:val="0"/>
              <w:tabs>
                <w:tab w:val="left" w:pos="2628"/>
              </w:tabs>
              <w:spacing w:before="0" w:after="120"/>
              <w:jc w:val="both"/>
              <w:rPr>
                <w:iCs/>
              </w:rPr>
            </w:pPr>
            <w:r w:rsidRPr="005D2DAC">
              <w:rPr>
                <w:iCs/>
              </w:rPr>
              <w:t>2.</w:t>
            </w:r>
          </w:p>
        </w:tc>
        <w:tc>
          <w:tcPr>
            <w:tcW w:w="4159" w:type="dxa"/>
          </w:tcPr>
          <w:p w:rsidR="002D6487" w:rsidRPr="005D2DAC" w:rsidRDefault="002D6487" w:rsidP="00E87B00">
            <w:pPr>
              <w:pStyle w:val="naiskr"/>
              <w:widowControl w:val="0"/>
              <w:tabs>
                <w:tab w:val="left" w:pos="2628"/>
              </w:tabs>
              <w:spacing w:before="0" w:after="120"/>
              <w:jc w:val="both"/>
              <w:rPr>
                <w:iCs/>
              </w:rPr>
            </w:pPr>
            <w:r w:rsidRPr="005D2DAC">
              <w:t>Citas starptautiskās saistības</w:t>
            </w:r>
          </w:p>
        </w:tc>
        <w:tc>
          <w:tcPr>
            <w:tcW w:w="5029" w:type="dxa"/>
          </w:tcPr>
          <w:p w:rsidR="002D6487" w:rsidRPr="005D2DAC" w:rsidRDefault="002D6487" w:rsidP="00E87B00">
            <w:pPr>
              <w:pStyle w:val="naiskr"/>
              <w:widowControl w:val="0"/>
              <w:tabs>
                <w:tab w:val="left" w:pos="2628"/>
              </w:tabs>
              <w:spacing w:before="0" w:after="120"/>
              <w:jc w:val="both"/>
              <w:rPr>
                <w:iCs/>
              </w:rPr>
            </w:pPr>
            <w:r>
              <w:rPr>
                <w:iCs/>
              </w:rPr>
              <w:t>Nav.</w:t>
            </w:r>
          </w:p>
        </w:tc>
      </w:tr>
      <w:tr w:rsidR="002D6487" w:rsidRPr="00313B85" w:rsidTr="0062080D">
        <w:trPr>
          <w:jc w:val="center"/>
        </w:trPr>
        <w:tc>
          <w:tcPr>
            <w:tcW w:w="528" w:type="dxa"/>
          </w:tcPr>
          <w:p w:rsidR="002D6487" w:rsidRPr="005D2DAC" w:rsidRDefault="002D6487" w:rsidP="00E87B00">
            <w:pPr>
              <w:pStyle w:val="naiskr"/>
              <w:widowControl w:val="0"/>
              <w:tabs>
                <w:tab w:val="left" w:pos="2628"/>
              </w:tabs>
              <w:spacing w:before="0" w:after="120"/>
              <w:jc w:val="both"/>
              <w:rPr>
                <w:iCs/>
              </w:rPr>
            </w:pPr>
            <w:r w:rsidRPr="005D2DAC">
              <w:rPr>
                <w:iCs/>
              </w:rPr>
              <w:t>3.</w:t>
            </w:r>
          </w:p>
        </w:tc>
        <w:tc>
          <w:tcPr>
            <w:tcW w:w="4159" w:type="dxa"/>
          </w:tcPr>
          <w:p w:rsidR="002D6487" w:rsidRPr="005D2DAC" w:rsidRDefault="002D6487" w:rsidP="00E87B00">
            <w:pPr>
              <w:pStyle w:val="naiskr"/>
              <w:widowControl w:val="0"/>
              <w:tabs>
                <w:tab w:val="left" w:pos="2628"/>
              </w:tabs>
              <w:spacing w:before="0" w:after="120"/>
              <w:jc w:val="both"/>
            </w:pPr>
            <w:r w:rsidRPr="005D2DAC">
              <w:t>Cita informācija</w:t>
            </w:r>
          </w:p>
        </w:tc>
        <w:tc>
          <w:tcPr>
            <w:tcW w:w="5029" w:type="dxa"/>
          </w:tcPr>
          <w:p w:rsidR="002D6487" w:rsidRPr="005D2DAC" w:rsidRDefault="002D6487" w:rsidP="00E87B00">
            <w:pPr>
              <w:pStyle w:val="naiskr"/>
              <w:widowControl w:val="0"/>
              <w:tabs>
                <w:tab w:val="left" w:pos="2628"/>
              </w:tabs>
              <w:spacing w:before="0" w:after="120"/>
              <w:jc w:val="both"/>
              <w:rPr>
                <w:iCs/>
              </w:rPr>
            </w:pPr>
            <w:r w:rsidRPr="005D2DAC">
              <w:rPr>
                <w:iCs/>
              </w:rPr>
              <w:t>Nav.</w:t>
            </w:r>
          </w:p>
        </w:tc>
      </w:tr>
    </w:tbl>
    <w:p w:rsidR="002D6487" w:rsidRDefault="002D6487" w:rsidP="002D6487">
      <w:pPr>
        <w:widowControl w:val="0"/>
        <w:spacing w:after="120"/>
        <w:rPr>
          <w:highlight w:val="yellow"/>
        </w:rPr>
      </w:pPr>
    </w:p>
    <w:tbl>
      <w:tblPr>
        <w:tblStyle w:val="TableGrid"/>
        <w:tblW w:w="9640" w:type="dxa"/>
        <w:tblInd w:w="-176" w:type="dxa"/>
        <w:tblLook w:val="04A0" w:firstRow="1" w:lastRow="0" w:firstColumn="1" w:lastColumn="0" w:noHBand="0" w:noVBand="1"/>
      </w:tblPr>
      <w:tblGrid>
        <w:gridCol w:w="396"/>
        <w:gridCol w:w="3544"/>
        <w:gridCol w:w="5700"/>
      </w:tblGrid>
      <w:tr w:rsidR="00271778" w:rsidTr="002D6487">
        <w:tc>
          <w:tcPr>
            <w:tcW w:w="9640" w:type="dxa"/>
            <w:gridSpan w:val="3"/>
          </w:tcPr>
          <w:p w:rsidR="00271778" w:rsidRDefault="00271778" w:rsidP="00637346">
            <w:pPr>
              <w:spacing w:before="75" w:after="75"/>
              <w:jc w:val="center"/>
              <w:rPr>
                <w:b/>
                <w:bCs/>
              </w:rPr>
            </w:pPr>
            <w:r>
              <w:rPr>
                <w:b/>
                <w:bCs/>
              </w:rPr>
              <w:t>VII. Tiesību akta projekta izpildes nodrošināšana un tās ietekme uz institūcijām</w:t>
            </w:r>
          </w:p>
        </w:tc>
      </w:tr>
      <w:tr w:rsidR="00271778" w:rsidTr="002D6487">
        <w:tc>
          <w:tcPr>
            <w:tcW w:w="396" w:type="dxa"/>
          </w:tcPr>
          <w:p w:rsidR="00271778" w:rsidRDefault="00271778" w:rsidP="00271778">
            <w:pPr>
              <w:pStyle w:val="tvhtmlmktable"/>
            </w:pPr>
            <w:r>
              <w:t>1.</w:t>
            </w:r>
          </w:p>
        </w:tc>
        <w:tc>
          <w:tcPr>
            <w:tcW w:w="3544" w:type="dxa"/>
          </w:tcPr>
          <w:p w:rsidR="00271778" w:rsidRDefault="00271778" w:rsidP="00271778">
            <w:pPr>
              <w:pStyle w:val="tvhtmlmktable"/>
            </w:pPr>
            <w:r>
              <w:t>Projekta izpildē iesaistītās institūcijas</w:t>
            </w:r>
          </w:p>
        </w:tc>
        <w:tc>
          <w:tcPr>
            <w:tcW w:w="5700" w:type="dxa"/>
          </w:tcPr>
          <w:p w:rsidR="00271778" w:rsidRDefault="00271778" w:rsidP="00FB4515">
            <w:pPr>
              <w:pStyle w:val="tvhtmlmktable"/>
              <w:jc w:val="both"/>
            </w:pPr>
            <w:r>
              <w:t>Projekta izpildi nodrošinās Izglītības un zinātnes ministrija</w:t>
            </w:r>
            <w:r w:rsidR="00594EE4">
              <w:t xml:space="preserve">, koordinējot </w:t>
            </w:r>
            <w:r w:rsidR="00FB4515">
              <w:t>ar</w:t>
            </w:r>
            <w:r w:rsidR="00594EE4">
              <w:t xml:space="preserve"> </w:t>
            </w:r>
            <w:r w:rsidR="00FB4515">
              <w:t xml:space="preserve">Kultūras ministriju jautājumus, kas skar </w:t>
            </w:r>
            <w:r w:rsidR="00594EE4">
              <w:t>kultūras jomu</w:t>
            </w:r>
            <w:r w:rsidR="00FB4515">
              <w:t>.</w:t>
            </w:r>
          </w:p>
        </w:tc>
      </w:tr>
      <w:tr w:rsidR="00271778" w:rsidTr="002D6487">
        <w:tc>
          <w:tcPr>
            <w:tcW w:w="396" w:type="dxa"/>
          </w:tcPr>
          <w:p w:rsidR="00271778" w:rsidRDefault="00271778" w:rsidP="00271778">
            <w:pPr>
              <w:pStyle w:val="tvhtmlmktable"/>
            </w:pPr>
            <w:r>
              <w:t>2.</w:t>
            </w:r>
          </w:p>
        </w:tc>
        <w:tc>
          <w:tcPr>
            <w:tcW w:w="3544" w:type="dxa"/>
          </w:tcPr>
          <w:p w:rsidR="00271778" w:rsidRDefault="00271778" w:rsidP="0062080D">
            <w:pPr>
              <w:pStyle w:val="tvhtmlmktable"/>
              <w:spacing w:before="0" w:beforeAutospacing="0" w:after="0" w:afterAutospacing="0"/>
            </w:pPr>
            <w:r>
              <w:t>Projekta izpildes ietekme uz pārvaldes funkcijām</w:t>
            </w:r>
            <w:r w:rsidR="0062080D">
              <w:t xml:space="preserve"> un institucionālo struktūru.</w:t>
            </w:r>
          </w:p>
          <w:p w:rsidR="0062080D" w:rsidRDefault="0062080D" w:rsidP="0062080D">
            <w:pPr>
              <w:pStyle w:val="tvhtmlmktable"/>
              <w:spacing w:before="0" w:beforeAutospacing="0" w:after="0" w:afterAutospacing="0"/>
            </w:pPr>
            <w:r>
              <w:t>Jaunu institūciju izveide, esošu institūciju likvidācija vai reorganizācija, to ietekme uz institūcijas cilvēkresursiem</w:t>
            </w:r>
          </w:p>
        </w:tc>
        <w:tc>
          <w:tcPr>
            <w:tcW w:w="5700" w:type="dxa"/>
          </w:tcPr>
          <w:p w:rsidR="00271778" w:rsidRDefault="0062080D" w:rsidP="00271778">
            <w:pPr>
              <w:pStyle w:val="tvhtmlmktable"/>
              <w:jc w:val="both"/>
            </w:pPr>
            <w:r>
              <w:t xml:space="preserve">Pārvaldes funkcijas un uzdevumi netiek grozīti, institucionālā struktūra netiek mainīta. Jaunas institūcijas netiek izveidotas. Esošās institūcijas netiks likvidētas vai reorganizētas. </w:t>
            </w:r>
            <w:r w:rsidR="00271778">
              <w:t>Projekts tiks izpildīts esošo pārvaldes funkciju ietvaros</w:t>
            </w:r>
            <w:r w:rsidR="002D6487">
              <w:t>.</w:t>
            </w:r>
            <w:r w:rsidR="00271778">
              <w:t xml:space="preserve"> </w:t>
            </w:r>
          </w:p>
        </w:tc>
      </w:tr>
      <w:tr w:rsidR="00271778" w:rsidTr="002D6487">
        <w:tc>
          <w:tcPr>
            <w:tcW w:w="396" w:type="dxa"/>
          </w:tcPr>
          <w:p w:rsidR="00271778" w:rsidRDefault="0062080D" w:rsidP="00271778">
            <w:pPr>
              <w:pStyle w:val="tvhtmlmktable"/>
            </w:pPr>
            <w:r>
              <w:t>3</w:t>
            </w:r>
            <w:r w:rsidR="00271778">
              <w:t>.</w:t>
            </w:r>
          </w:p>
        </w:tc>
        <w:tc>
          <w:tcPr>
            <w:tcW w:w="3544" w:type="dxa"/>
          </w:tcPr>
          <w:p w:rsidR="00271778" w:rsidRDefault="00271778" w:rsidP="00271778">
            <w:pPr>
              <w:pStyle w:val="tvhtmlmktable"/>
            </w:pPr>
            <w:r>
              <w:t>Cita informācija</w:t>
            </w:r>
          </w:p>
        </w:tc>
        <w:tc>
          <w:tcPr>
            <w:tcW w:w="5700" w:type="dxa"/>
          </w:tcPr>
          <w:p w:rsidR="00271778" w:rsidRDefault="00271778" w:rsidP="00271778">
            <w:pPr>
              <w:pStyle w:val="tvhtmlmktable"/>
            </w:pPr>
            <w:r>
              <w:t xml:space="preserve">Nav. </w:t>
            </w:r>
          </w:p>
        </w:tc>
      </w:tr>
    </w:tbl>
    <w:p w:rsidR="00637346" w:rsidRDefault="00637346" w:rsidP="00CC5D63">
      <w:pPr>
        <w:pStyle w:val="naisf"/>
        <w:spacing w:before="0" w:after="0"/>
        <w:rPr>
          <w:sz w:val="16"/>
          <w:szCs w:val="16"/>
        </w:rPr>
      </w:pPr>
    </w:p>
    <w:p w:rsidR="002D6487" w:rsidRPr="005D2DAC" w:rsidRDefault="002D6487" w:rsidP="002D6487">
      <w:pPr>
        <w:pStyle w:val="naisf"/>
        <w:widowControl w:val="0"/>
        <w:spacing w:before="0" w:after="120"/>
        <w:ind w:firstLine="0"/>
        <w:jc w:val="center"/>
      </w:pPr>
      <w:r w:rsidRPr="005D2DAC">
        <w:t>Anotācijas III sadaļa, V sadaļas 1. un 2. tabula un VI sadaļa – nav attiecināms.</w:t>
      </w:r>
    </w:p>
    <w:p w:rsidR="00373B17" w:rsidRPr="00563E9D" w:rsidRDefault="00373B17" w:rsidP="00B352C3">
      <w:pPr>
        <w:pStyle w:val="naisf"/>
        <w:spacing w:before="0" w:after="0"/>
        <w:rPr>
          <w:sz w:val="16"/>
          <w:szCs w:val="16"/>
        </w:rPr>
      </w:pPr>
    </w:p>
    <w:p w:rsidR="00E41B73" w:rsidRDefault="00B22DC8" w:rsidP="00F47118">
      <w:r>
        <w:t>I</w:t>
      </w:r>
      <w:r w:rsidR="00E41B73" w:rsidRPr="00E41B73">
        <w:t>zglītības un zinātnes ministr</w:t>
      </w:r>
      <w:r w:rsidR="00C7548C">
        <w:t>e</w:t>
      </w:r>
      <w:r w:rsidR="00F47118">
        <w:tab/>
      </w:r>
      <w:r w:rsidR="00F47118">
        <w:tab/>
      </w:r>
      <w:r w:rsidR="00F47118">
        <w:tab/>
      </w:r>
      <w:r w:rsidR="00F47118">
        <w:tab/>
      </w:r>
      <w:r w:rsidR="00F47118">
        <w:tab/>
      </w:r>
      <w:r w:rsidR="00F47118">
        <w:tab/>
      </w:r>
      <w:proofErr w:type="spellStart"/>
      <w:r w:rsidR="00C7548C">
        <w:t>M</w:t>
      </w:r>
      <w:r w:rsidR="00E41B73" w:rsidRPr="00E41B73">
        <w:t>.</w:t>
      </w:r>
      <w:r w:rsidR="00C7548C">
        <w:t>Seile</w:t>
      </w:r>
      <w:proofErr w:type="spellEnd"/>
    </w:p>
    <w:p w:rsidR="00B51B37" w:rsidRDefault="00B51B37" w:rsidP="007F3149">
      <w:pPr>
        <w:pStyle w:val="Subtitle"/>
        <w:spacing w:before="0" w:after="0"/>
        <w:ind w:right="0"/>
        <w:rPr>
          <w:b w:val="0"/>
          <w:i/>
          <w:sz w:val="18"/>
          <w:szCs w:val="18"/>
          <w:lang w:val="lv-LV"/>
        </w:rPr>
      </w:pPr>
    </w:p>
    <w:p w:rsidR="00F47118" w:rsidRPr="00F47118" w:rsidRDefault="00F47118" w:rsidP="00F47118">
      <w:pPr>
        <w:jc w:val="both"/>
      </w:pPr>
      <w:r w:rsidRPr="00F47118">
        <w:t>Vīza: Valsts sekretāres vietniece-</w:t>
      </w:r>
    </w:p>
    <w:p w:rsidR="00F47118" w:rsidRPr="00F47118" w:rsidRDefault="00F47118" w:rsidP="00F47118">
      <w:pPr>
        <w:jc w:val="both"/>
      </w:pPr>
      <w:r w:rsidRPr="00F47118">
        <w:t>Izglītības departamenta direktore,</w:t>
      </w:r>
    </w:p>
    <w:p w:rsidR="00F47118" w:rsidRPr="00F47118" w:rsidRDefault="00F47118" w:rsidP="00F47118">
      <w:pPr>
        <w:jc w:val="both"/>
      </w:pPr>
      <w:r w:rsidRPr="00F47118">
        <w:t xml:space="preserve">valsts sekretāra pienākumu izpildītāja </w:t>
      </w:r>
      <w:r w:rsidRPr="00F47118">
        <w:tab/>
      </w:r>
      <w:r w:rsidRPr="00F47118">
        <w:tab/>
      </w:r>
      <w:r w:rsidRPr="00F47118">
        <w:tab/>
      </w:r>
      <w:r w:rsidRPr="00F47118">
        <w:tab/>
      </w:r>
      <w:r w:rsidRPr="00F47118">
        <w:tab/>
      </w:r>
      <w:proofErr w:type="spellStart"/>
      <w:r w:rsidRPr="00F47118">
        <w:t>E.Papule</w:t>
      </w:r>
      <w:proofErr w:type="spellEnd"/>
    </w:p>
    <w:p w:rsidR="00B51B37" w:rsidRDefault="00B51B37" w:rsidP="007F3149">
      <w:pPr>
        <w:pStyle w:val="Subtitle"/>
        <w:spacing w:before="0" w:after="0"/>
        <w:ind w:right="0"/>
        <w:rPr>
          <w:b w:val="0"/>
          <w:i/>
          <w:sz w:val="18"/>
          <w:szCs w:val="18"/>
          <w:lang w:val="lv-LV"/>
        </w:rPr>
      </w:pPr>
    </w:p>
    <w:p w:rsidR="00B51B37" w:rsidRDefault="00B51B37" w:rsidP="007F3149">
      <w:pPr>
        <w:pStyle w:val="Subtitle"/>
        <w:spacing w:before="0" w:after="0"/>
        <w:ind w:right="0"/>
        <w:rPr>
          <w:b w:val="0"/>
          <w:i/>
          <w:sz w:val="18"/>
          <w:szCs w:val="18"/>
          <w:lang w:val="lv-LV"/>
        </w:rPr>
      </w:pPr>
    </w:p>
    <w:p w:rsidR="007F3149" w:rsidRPr="0062080D" w:rsidRDefault="001A7F25" w:rsidP="007F3149">
      <w:pPr>
        <w:pStyle w:val="Subtitle"/>
        <w:spacing w:before="0" w:after="0"/>
        <w:ind w:right="0"/>
        <w:rPr>
          <w:b w:val="0"/>
          <w:sz w:val="18"/>
          <w:szCs w:val="18"/>
          <w:lang w:val="lv-LV"/>
        </w:rPr>
      </w:pPr>
      <w:r w:rsidRPr="0062080D">
        <w:rPr>
          <w:b w:val="0"/>
          <w:sz w:val="18"/>
          <w:szCs w:val="18"/>
          <w:lang w:val="lv-LV"/>
        </w:rPr>
        <w:t>2</w:t>
      </w:r>
      <w:r w:rsidR="00554BE8" w:rsidRPr="0062080D">
        <w:rPr>
          <w:b w:val="0"/>
          <w:sz w:val="18"/>
          <w:szCs w:val="18"/>
          <w:lang w:val="lv-LV"/>
        </w:rPr>
        <w:t>4</w:t>
      </w:r>
      <w:r w:rsidR="00720ABF" w:rsidRPr="0062080D">
        <w:rPr>
          <w:b w:val="0"/>
          <w:sz w:val="18"/>
          <w:szCs w:val="18"/>
          <w:lang w:val="lv-LV"/>
        </w:rPr>
        <w:t>.</w:t>
      </w:r>
      <w:r w:rsidR="00FD4AA0" w:rsidRPr="0062080D">
        <w:rPr>
          <w:b w:val="0"/>
          <w:sz w:val="18"/>
          <w:szCs w:val="18"/>
          <w:lang w:val="lv-LV"/>
        </w:rPr>
        <w:t>0</w:t>
      </w:r>
      <w:r w:rsidR="00F47118" w:rsidRPr="0062080D">
        <w:rPr>
          <w:b w:val="0"/>
          <w:sz w:val="18"/>
          <w:szCs w:val="18"/>
          <w:lang w:val="lv-LV"/>
        </w:rPr>
        <w:t>4</w:t>
      </w:r>
      <w:r w:rsidR="00FD4AA0" w:rsidRPr="0062080D">
        <w:rPr>
          <w:b w:val="0"/>
          <w:sz w:val="18"/>
          <w:szCs w:val="18"/>
          <w:lang w:val="lv-LV"/>
        </w:rPr>
        <w:t>.201</w:t>
      </w:r>
      <w:r w:rsidR="00F47118" w:rsidRPr="0062080D">
        <w:rPr>
          <w:b w:val="0"/>
          <w:sz w:val="18"/>
          <w:szCs w:val="18"/>
          <w:lang w:val="lv-LV"/>
        </w:rPr>
        <w:t>5</w:t>
      </w:r>
      <w:r w:rsidR="004432BE" w:rsidRPr="0062080D">
        <w:rPr>
          <w:b w:val="0"/>
          <w:sz w:val="18"/>
          <w:szCs w:val="18"/>
          <w:lang w:val="lv-LV"/>
        </w:rPr>
        <w:t>.</w:t>
      </w:r>
      <w:r w:rsidR="00525812" w:rsidRPr="0062080D">
        <w:rPr>
          <w:b w:val="0"/>
          <w:sz w:val="18"/>
          <w:szCs w:val="18"/>
          <w:lang w:val="lv-LV"/>
        </w:rPr>
        <w:t xml:space="preserve"> </w:t>
      </w:r>
      <w:r w:rsidR="00F47118" w:rsidRPr="0062080D">
        <w:rPr>
          <w:b w:val="0"/>
          <w:sz w:val="18"/>
          <w:szCs w:val="18"/>
          <w:lang w:val="lv-LV"/>
        </w:rPr>
        <w:t>1</w:t>
      </w:r>
      <w:r w:rsidR="00BB53B6">
        <w:rPr>
          <w:b w:val="0"/>
          <w:sz w:val="18"/>
          <w:szCs w:val="18"/>
          <w:lang w:val="lv-LV"/>
        </w:rPr>
        <w:t>3</w:t>
      </w:r>
      <w:r w:rsidR="00564EAB" w:rsidRPr="0062080D">
        <w:rPr>
          <w:b w:val="0"/>
          <w:sz w:val="18"/>
          <w:szCs w:val="18"/>
          <w:lang w:val="lv-LV"/>
        </w:rPr>
        <w:t>:</w:t>
      </w:r>
      <w:r w:rsidR="00BB53B6">
        <w:rPr>
          <w:b w:val="0"/>
          <w:sz w:val="18"/>
          <w:szCs w:val="18"/>
          <w:lang w:val="lv-LV"/>
        </w:rPr>
        <w:t>35</w:t>
      </w:r>
    </w:p>
    <w:p w:rsidR="00BB53B6" w:rsidRDefault="0062080D" w:rsidP="00FD4AA0">
      <w:pPr>
        <w:pStyle w:val="Subtitle"/>
        <w:spacing w:before="0" w:after="0"/>
        <w:ind w:right="0"/>
        <w:rPr>
          <w:b w:val="0"/>
          <w:sz w:val="18"/>
          <w:szCs w:val="18"/>
          <w:lang w:val="lv-LV"/>
        </w:rPr>
      </w:pPr>
      <w:r w:rsidRPr="0062080D">
        <w:rPr>
          <w:b w:val="0"/>
          <w:sz w:val="18"/>
          <w:szCs w:val="18"/>
          <w:lang w:val="lv-LV"/>
        </w:rPr>
        <w:t>48</w:t>
      </w:r>
      <w:r w:rsidR="00BB53B6">
        <w:rPr>
          <w:b w:val="0"/>
          <w:sz w:val="18"/>
          <w:szCs w:val="18"/>
          <w:lang w:val="lv-LV"/>
        </w:rPr>
        <w:t>3</w:t>
      </w:r>
      <w:bookmarkStart w:id="2" w:name="_GoBack"/>
      <w:bookmarkEnd w:id="2"/>
    </w:p>
    <w:p w:rsidR="00BB53B6" w:rsidRDefault="00BB53B6" w:rsidP="00FD4AA0">
      <w:pPr>
        <w:pStyle w:val="Subtitle"/>
        <w:spacing w:before="0" w:after="0"/>
        <w:ind w:right="0"/>
        <w:rPr>
          <w:b w:val="0"/>
          <w:sz w:val="18"/>
          <w:szCs w:val="18"/>
          <w:lang w:val="lv-LV"/>
        </w:rPr>
      </w:pPr>
      <w:hyperlink r:id="rId8" w:history="1">
        <w:r w:rsidRPr="00560AD6">
          <w:rPr>
            <w:rStyle w:val="Hyperlink"/>
            <w:b w:val="0"/>
            <w:sz w:val="18"/>
            <w:szCs w:val="18"/>
            <w:lang w:val="lv-LV"/>
          </w:rPr>
          <w:t>alina.kucinska@izm.gov.lv</w:t>
        </w:r>
      </w:hyperlink>
      <w:r w:rsidR="00F47118" w:rsidRPr="0062080D">
        <w:rPr>
          <w:b w:val="0"/>
          <w:sz w:val="18"/>
          <w:szCs w:val="18"/>
          <w:lang w:val="lv-LV"/>
        </w:rPr>
        <w:t>,</w:t>
      </w:r>
    </w:p>
    <w:p w:rsidR="00BF40ED" w:rsidRPr="0062080D" w:rsidRDefault="007F3149" w:rsidP="00FD4AA0">
      <w:pPr>
        <w:pStyle w:val="Subtitle"/>
        <w:spacing w:before="0" w:after="0"/>
        <w:ind w:right="0"/>
        <w:rPr>
          <w:b w:val="0"/>
          <w:sz w:val="18"/>
          <w:szCs w:val="18"/>
          <w:lang w:val="lv-LV"/>
        </w:rPr>
      </w:pPr>
      <w:r w:rsidRPr="0062080D">
        <w:rPr>
          <w:b w:val="0"/>
          <w:sz w:val="18"/>
          <w:szCs w:val="18"/>
          <w:lang w:val="lv-LV"/>
        </w:rPr>
        <w:t>670</w:t>
      </w:r>
      <w:r w:rsidR="001743AA" w:rsidRPr="0062080D">
        <w:rPr>
          <w:b w:val="0"/>
          <w:sz w:val="18"/>
          <w:szCs w:val="18"/>
          <w:lang w:val="lv-LV"/>
        </w:rPr>
        <w:t>47905</w:t>
      </w:r>
    </w:p>
    <w:sectPr w:rsidR="00BF40ED" w:rsidRPr="0062080D" w:rsidSect="001A7F25">
      <w:headerReference w:type="even" r:id="rId9"/>
      <w:headerReference w:type="default" r:id="rId10"/>
      <w:footerReference w:type="default" r:id="rId11"/>
      <w:footerReference w:type="first" r:id="rId12"/>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C6" w:rsidRDefault="008063C6">
      <w:r>
        <w:separator/>
      </w:r>
    </w:p>
  </w:endnote>
  <w:endnote w:type="continuationSeparator" w:id="0">
    <w:p w:rsidR="008063C6" w:rsidRDefault="0080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18" w:rsidRPr="00F47118" w:rsidRDefault="001743AA" w:rsidP="00F47118">
    <w:pPr>
      <w:jc w:val="both"/>
      <w:rPr>
        <w:sz w:val="20"/>
        <w:szCs w:val="20"/>
      </w:rPr>
    </w:pPr>
    <w:r w:rsidRPr="00563E9D">
      <w:rPr>
        <w:sz w:val="20"/>
        <w:szCs w:val="20"/>
      </w:rPr>
      <w:t>IZ</w:t>
    </w:r>
    <w:r w:rsidR="002703F9" w:rsidRPr="00563E9D">
      <w:rPr>
        <w:sz w:val="20"/>
        <w:szCs w:val="20"/>
      </w:rPr>
      <w:t>MAnot_</w:t>
    </w:r>
    <w:r w:rsidR="001A7F25">
      <w:rPr>
        <w:sz w:val="20"/>
        <w:szCs w:val="20"/>
      </w:rPr>
      <w:t>2</w:t>
    </w:r>
    <w:r w:rsidR="00554BE8">
      <w:rPr>
        <w:sz w:val="20"/>
        <w:szCs w:val="20"/>
      </w:rPr>
      <w:t>4</w:t>
    </w:r>
    <w:r w:rsidR="002D6487">
      <w:rPr>
        <w:sz w:val="20"/>
        <w:szCs w:val="20"/>
      </w:rPr>
      <w:t>042015</w:t>
    </w:r>
    <w:r w:rsidR="002703F9" w:rsidRPr="00563E9D">
      <w:rPr>
        <w:sz w:val="20"/>
        <w:szCs w:val="20"/>
      </w:rPr>
      <w:t>_</w:t>
    </w:r>
    <w:r w:rsidR="002D6487">
      <w:rPr>
        <w:sz w:val="20"/>
        <w:szCs w:val="20"/>
      </w:rPr>
      <w:t>Japana</w:t>
    </w:r>
    <w:r w:rsidR="002703F9" w:rsidRPr="00563E9D">
      <w:rPr>
        <w:sz w:val="20"/>
        <w:szCs w:val="20"/>
      </w:rPr>
      <w:t xml:space="preserve">; </w:t>
    </w:r>
    <w:r w:rsidR="00F47118" w:rsidRPr="00F47118">
      <w:rPr>
        <w:sz w:val="20"/>
        <w:szCs w:val="20"/>
      </w:rPr>
      <w:t>Par L</w:t>
    </w:r>
    <w:r w:rsidR="00F47118" w:rsidRPr="00F47118">
      <w:rPr>
        <w:color w:val="000000"/>
        <w:sz w:val="20"/>
        <w:szCs w:val="20"/>
      </w:rPr>
      <w:t xml:space="preserve">atvijas Republikas Izglītības un zinātnes ministrijas un </w:t>
    </w:r>
    <w:r w:rsidR="00F47118" w:rsidRPr="00F47118">
      <w:rPr>
        <w:sz w:val="20"/>
        <w:szCs w:val="20"/>
      </w:rPr>
      <w:t>Japānas Izglītības, kultūras, sporta, zinātnes un tehnoloģiju ministrijas s</w:t>
    </w:r>
    <w:r w:rsidR="00F47118" w:rsidRPr="00F47118">
      <w:rPr>
        <w:color w:val="000000"/>
        <w:sz w:val="20"/>
        <w:szCs w:val="20"/>
      </w:rPr>
      <w:t xml:space="preserve">aprašanās memorandu par sadarbību </w:t>
    </w:r>
    <w:r w:rsidR="00F47118" w:rsidRPr="00F47118">
      <w:rPr>
        <w:sz w:val="20"/>
        <w:szCs w:val="20"/>
      </w:rPr>
      <w:t>izglītības, zinātnes, jaunatnes, sporta un kultūras jomās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AA" w:rsidRPr="00F47118" w:rsidRDefault="001743AA" w:rsidP="001743AA">
    <w:pPr>
      <w:jc w:val="both"/>
      <w:rPr>
        <w:sz w:val="20"/>
        <w:szCs w:val="20"/>
      </w:rPr>
    </w:pPr>
    <w:r w:rsidRPr="00563E9D">
      <w:rPr>
        <w:sz w:val="20"/>
        <w:szCs w:val="20"/>
      </w:rPr>
      <w:t>IZMAnot_</w:t>
    </w:r>
    <w:r w:rsidR="001A7F25">
      <w:rPr>
        <w:sz w:val="20"/>
        <w:szCs w:val="20"/>
      </w:rPr>
      <w:t>2</w:t>
    </w:r>
    <w:r w:rsidR="00554BE8">
      <w:rPr>
        <w:sz w:val="20"/>
        <w:szCs w:val="20"/>
      </w:rPr>
      <w:t>4</w:t>
    </w:r>
    <w:r w:rsidR="002D6487">
      <w:rPr>
        <w:sz w:val="20"/>
        <w:szCs w:val="20"/>
      </w:rPr>
      <w:t>042015</w:t>
    </w:r>
    <w:r w:rsidRPr="00563E9D">
      <w:rPr>
        <w:sz w:val="20"/>
        <w:szCs w:val="20"/>
      </w:rPr>
      <w:t>_</w:t>
    </w:r>
    <w:r w:rsidR="002D6487">
      <w:rPr>
        <w:sz w:val="20"/>
        <w:szCs w:val="20"/>
      </w:rPr>
      <w:t>Japana</w:t>
    </w:r>
    <w:r w:rsidRPr="00563E9D">
      <w:rPr>
        <w:sz w:val="20"/>
        <w:szCs w:val="20"/>
      </w:rPr>
      <w:t xml:space="preserve">; </w:t>
    </w:r>
    <w:r w:rsidR="00F47118" w:rsidRPr="00F47118">
      <w:rPr>
        <w:sz w:val="20"/>
        <w:szCs w:val="20"/>
      </w:rPr>
      <w:t>Par L</w:t>
    </w:r>
    <w:r w:rsidR="00F47118" w:rsidRPr="00F47118">
      <w:rPr>
        <w:color w:val="000000"/>
        <w:sz w:val="20"/>
        <w:szCs w:val="20"/>
      </w:rPr>
      <w:t xml:space="preserve">atvijas Republikas Izglītības un zinātnes ministrijas un </w:t>
    </w:r>
    <w:r w:rsidR="00F47118" w:rsidRPr="00F47118">
      <w:rPr>
        <w:sz w:val="20"/>
        <w:szCs w:val="20"/>
      </w:rPr>
      <w:t>Japānas Izglītības, kultūras, sporta, zinātnes un tehnoloģiju ministrijas s</w:t>
    </w:r>
    <w:r w:rsidR="00F47118" w:rsidRPr="00F47118">
      <w:rPr>
        <w:color w:val="000000"/>
        <w:sz w:val="20"/>
        <w:szCs w:val="20"/>
      </w:rPr>
      <w:t xml:space="preserve">aprašanās memorandu par sadarbību </w:t>
    </w:r>
    <w:r w:rsidR="00F47118" w:rsidRPr="00F47118">
      <w:rPr>
        <w:sz w:val="20"/>
        <w:szCs w:val="20"/>
      </w:rPr>
      <w:t>izglītības, zinātnes, jaunatnes, sporta un kultūras jomās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C6" w:rsidRDefault="008063C6">
      <w:r>
        <w:separator/>
      </w:r>
    </w:p>
  </w:footnote>
  <w:footnote w:type="continuationSeparator" w:id="0">
    <w:p w:rsidR="008063C6" w:rsidRDefault="0080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BB53B6">
      <w:rPr>
        <w:rStyle w:val="PageNumber"/>
        <w:noProof/>
      </w:rPr>
      <w:t>2</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11D24"/>
    <w:rsid w:val="00013FF4"/>
    <w:rsid w:val="00020FE1"/>
    <w:rsid w:val="00022E13"/>
    <w:rsid w:val="00023733"/>
    <w:rsid w:val="00032388"/>
    <w:rsid w:val="00035CE2"/>
    <w:rsid w:val="0005553B"/>
    <w:rsid w:val="000604D2"/>
    <w:rsid w:val="000862EB"/>
    <w:rsid w:val="0009005E"/>
    <w:rsid w:val="000941C5"/>
    <w:rsid w:val="000A6451"/>
    <w:rsid w:val="000A6CD0"/>
    <w:rsid w:val="000B064E"/>
    <w:rsid w:val="000B3C3C"/>
    <w:rsid w:val="000B44AC"/>
    <w:rsid w:val="000B69CF"/>
    <w:rsid w:val="000C07BF"/>
    <w:rsid w:val="000C0C60"/>
    <w:rsid w:val="000C790C"/>
    <w:rsid w:val="000E56CC"/>
    <w:rsid w:val="000F061D"/>
    <w:rsid w:val="000F064A"/>
    <w:rsid w:val="000F3463"/>
    <w:rsid w:val="000F3C98"/>
    <w:rsid w:val="000F4794"/>
    <w:rsid w:val="00124F12"/>
    <w:rsid w:val="00144E3A"/>
    <w:rsid w:val="0015060C"/>
    <w:rsid w:val="00151650"/>
    <w:rsid w:val="0016018A"/>
    <w:rsid w:val="00161F0E"/>
    <w:rsid w:val="00163751"/>
    <w:rsid w:val="00170E2A"/>
    <w:rsid w:val="001743AA"/>
    <w:rsid w:val="00177394"/>
    <w:rsid w:val="00182C18"/>
    <w:rsid w:val="00183CC2"/>
    <w:rsid w:val="001900E4"/>
    <w:rsid w:val="00190F88"/>
    <w:rsid w:val="001A4066"/>
    <w:rsid w:val="001A6AE4"/>
    <w:rsid w:val="001A7F25"/>
    <w:rsid w:val="001B01FD"/>
    <w:rsid w:val="001B4A71"/>
    <w:rsid w:val="001D5B54"/>
    <w:rsid w:val="001E1DBF"/>
    <w:rsid w:val="001E4639"/>
    <w:rsid w:val="001E4A7D"/>
    <w:rsid w:val="001F43A8"/>
    <w:rsid w:val="001F5CD6"/>
    <w:rsid w:val="0021263D"/>
    <w:rsid w:val="00213F0C"/>
    <w:rsid w:val="00214094"/>
    <w:rsid w:val="0021592D"/>
    <w:rsid w:val="00222D76"/>
    <w:rsid w:val="00223EB1"/>
    <w:rsid w:val="00231344"/>
    <w:rsid w:val="0023436E"/>
    <w:rsid w:val="002347C0"/>
    <w:rsid w:val="00241A6C"/>
    <w:rsid w:val="00242D2B"/>
    <w:rsid w:val="00262E2B"/>
    <w:rsid w:val="00263AEA"/>
    <w:rsid w:val="002703F9"/>
    <w:rsid w:val="00270429"/>
    <w:rsid w:val="00271778"/>
    <w:rsid w:val="002721C5"/>
    <w:rsid w:val="002723E9"/>
    <w:rsid w:val="00277929"/>
    <w:rsid w:val="00283B82"/>
    <w:rsid w:val="002846E9"/>
    <w:rsid w:val="00284C34"/>
    <w:rsid w:val="00287907"/>
    <w:rsid w:val="0029066C"/>
    <w:rsid w:val="002930A3"/>
    <w:rsid w:val="00296540"/>
    <w:rsid w:val="002A26A5"/>
    <w:rsid w:val="002B50DB"/>
    <w:rsid w:val="002C0EBD"/>
    <w:rsid w:val="002C12AB"/>
    <w:rsid w:val="002C5590"/>
    <w:rsid w:val="002C6999"/>
    <w:rsid w:val="002C7CAC"/>
    <w:rsid w:val="002D3306"/>
    <w:rsid w:val="002D48AA"/>
    <w:rsid w:val="002D6487"/>
    <w:rsid w:val="002D7BAA"/>
    <w:rsid w:val="002D7F54"/>
    <w:rsid w:val="002E3FF4"/>
    <w:rsid w:val="002F78C8"/>
    <w:rsid w:val="00301CF3"/>
    <w:rsid w:val="0032715C"/>
    <w:rsid w:val="00337CA5"/>
    <w:rsid w:val="003511A5"/>
    <w:rsid w:val="00362478"/>
    <w:rsid w:val="00373B17"/>
    <w:rsid w:val="00375B25"/>
    <w:rsid w:val="003850F5"/>
    <w:rsid w:val="00392914"/>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10034"/>
    <w:rsid w:val="00420870"/>
    <w:rsid w:val="00423F76"/>
    <w:rsid w:val="00427088"/>
    <w:rsid w:val="0043791B"/>
    <w:rsid w:val="00441483"/>
    <w:rsid w:val="00441BCB"/>
    <w:rsid w:val="004432BE"/>
    <w:rsid w:val="004473A7"/>
    <w:rsid w:val="0045176A"/>
    <w:rsid w:val="00456332"/>
    <w:rsid w:val="00461826"/>
    <w:rsid w:val="004800F9"/>
    <w:rsid w:val="00481043"/>
    <w:rsid w:val="00482512"/>
    <w:rsid w:val="00485ADA"/>
    <w:rsid w:val="0049134A"/>
    <w:rsid w:val="004A58CB"/>
    <w:rsid w:val="004B1795"/>
    <w:rsid w:val="004B36D3"/>
    <w:rsid w:val="004B56DD"/>
    <w:rsid w:val="004C020F"/>
    <w:rsid w:val="004C1AFD"/>
    <w:rsid w:val="004C558B"/>
    <w:rsid w:val="004D20AC"/>
    <w:rsid w:val="004E263D"/>
    <w:rsid w:val="004F1F88"/>
    <w:rsid w:val="004F5F1B"/>
    <w:rsid w:val="00502374"/>
    <w:rsid w:val="005060A1"/>
    <w:rsid w:val="0050624A"/>
    <w:rsid w:val="00516072"/>
    <w:rsid w:val="00525812"/>
    <w:rsid w:val="005332EC"/>
    <w:rsid w:val="00534418"/>
    <w:rsid w:val="005353AB"/>
    <w:rsid w:val="005440C2"/>
    <w:rsid w:val="00554BE8"/>
    <w:rsid w:val="005560BC"/>
    <w:rsid w:val="005573BE"/>
    <w:rsid w:val="00563E9D"/>
    <w:rsid w:val="00564EAB"/>
    <w:rsid w:val="0056573F"/>
    <w:rsid w:val="00567F36"/>
    <w:rsid w:val="00572700"/>
    <w:rsid w:val="00580468"/>
    <w:rsid w:val="0058603B"/>
    <w:rsid w:val="0059431B"/>
    <w:rsid w:val="00594EE4"/>
    <w:rsid w:val="005A1776"/>
    <w:rsid w:val="005A39CC"/>
    <w:rsid w:val="005B4730"/>
    <w:rsid w:val="005C25AD"/>
    <w:rsid w:val="005C6FE9"/>
    <w:rsid w:val="005E05D7"/>
    <w:rsid w:val="005E41E7"/>
    <w:rsid w:val="005E450F"/>
    <w:rsid w:val="00615C71"/>
    <w:rsid w:val="0062080D"/>
    <w:rsid w:val="0062298A"/>
    <w:rsid w:val="00626514"/>
    <w:rsid w:val="00626589"/>
    <w:rsid w:val="006339A0"/>
    <w:rsid w:val="006349BC"/>
    <w:rsid w:val="00637346"/>
    <w:rsid w:val="006413A8"/>
    <w:rsid w:val="00642E56"/>
    <w:rsid w:val="00650D36"/>
    <w:rsid w:val="00651E00"/>
    <w:rsid w:val="00655335"/>
    <w:rsid w:val="0065545A"/>
    <w:rsid w:val="00663F2C"/>
    <w:rsid w:val="0067371B"/>
    <w:rsid w:val="00674572"/>
    <w:rsid w:val="006770E2"/>
    <w:rsid w:val="00687763"/>
    <w:rsid w:val="0069010E"/>
    <w:rsid w:val="00692B0D"/>
    <w:rsid w:val="00692EB9"/>
    <w:rsid w:val="00693E0E"/>
    <w:rsid w:val="00694EA8"/>
    <w:rsid w:val="00695EA9"/>
    <w:rsid w:val="006A1AE3"/>
    <w:rsid w:val="006A34DB"/>
    <w:rsid w:val="006C0ECD"/>
    <w:rsid w:val="006C30E1"/>
    <w:rsid w:val="006C4607"/>
    <w:rsid w:val="006D48F1"/>
    <w:rsid w:val="006D56B6"/>
    <w:rsid w:val="006F45BE"/>
    <w:rsid w:val="006F7953"/>
    <w:rsid w:val="007004FC"/>
    <w:rsid w:val="007020B0"/>
    <w:rsid w:val="00705412"/>
    <w:rsid w:val="007058FA"/>
    <w:rsid w:val="00706670"/>
    <w:rsid w:val="00720ABF"/>
    <w:rsid w:val="0072417C"/>
    <w:rsid w:val="00734450"/>
    <w:rsid w:val="00745F67"/>
    <w:rsid w:val="0075039E"/>
    <w:rsid w:val="00752D9D"/>
    <w:rsid w:val="007538FF"/>
    <w:rsid w:val="00754784"/>
    <w:rsid w:val="007558C4"/>
    <w:rsid w:val="007570A0"/>
    <w:rsid w:val="00757C6E"/>
    <w:rsid w:val="007626AF"/>
    <w:rsid w:val="00762BDA"/>
    <w:rsid w:val="00767169"/>
    <w:rsid w:val="007805FD"/>
    <w:rsid w:val="00781D10"/>
    <w:rsid w:val="00784422"/>
    <w:rsid w:val="007913F8"/>
    <w:rsid w:val="00797255"/>
    <w:rsid w:val="007B3B54"/>
    <w:rsid w:val="007B3FA0"/>
    <w:rsid w:val="007B5C8A"/>
    <w:rsid w:val="007C0F2C"/>
    <w:rsid w:val="007C2BCC"/>
    <w:rsid w:val="007C4D29"/>
    <w:rsid w:val="007C4EF0"/>
    <w:rsid w:val="007C6711"/>
    <w:rsid w:val="007C7DD6"/>
    <w:rsid w:val="007D099D"/>
    <w:rsid w:val="007D35E2"/>
    <w:rsid w:val="007E2664"/>
    <w:rsid w:val="007E3ABF"/>
    <w:rsid w:val="007E5BFA"/>
    <w:rsid w:val="007E6689"/>
    <w:rsid w:val="007E731C"/>
    <w:rsid w:val="007F0A03"/>
    <w:rsid w:val="007F3149"/>
    <w:rsid w:val="0080130D"/>
    <w:rsid w:val="008041E1"/>
    <w:rsid w:val="008063C6"/>
    <w:rsid w:val="00810040"/>
    <w:rsid w:val="008104A8"/>
    <w:rsid w:val="00816F6A"/>
    <w:rsid w:val="0082023A"/>
    <w:rsid w:val="00821A7A"/>
    <w:rsid w:val="008253F8"/>
    <w:rsid w:val="008325E4"/>
    <w:rsid w:val="00832A2B"/>
    <w:rsid w:val="00845811"/>
    <w:rsid w:val="00846994"/>
    <w:rsid w:val="00850451"/>
    <w:rsid w:val="00852042"/>
    <w:rsid w:val="008534C9"/>
    <w:rsid w:val="0085599D"/>
    <w:rsid w:val="0085703D"/>
    <w:rsid w:val="0086050D"/>
    <w:rsid w:val="00864B5A"/>
    <w:rsid w:val="0087510C"/>
    <w:rsid w:val="00882170"/>
    <w:rsid w:val="0089738E"/>
    <w:rsid w:val="00897585"/>
    <w:rsid w:val="008A6BA0"/>
    <w:rsid w:val="008B5FDB"/>
    <w:rsid w:val="008C50F4"/>
    <w:rsid w:val="008C5649"/>
    <w:rsid w:val="008D24A9"/>
    <w:rsid w:val="008E44A2"/>
    <w:rsid w:val="008E697D"/>
    <w:rsid w:val="00903263"/>
    <w:rsid w:val="00906A21"/>
    <w:rsid w:val="009079C3"/>
    <w:rsid w:val="00910462"/>
    <w:rsid w:val="009111C8"/>
    <w:rsid w:val="00915AB1"/>
    <w:rsid w:val="00915B45"/>
    <w:rsid w:val="00917532"/>
    <w:rsid w:val="009235BA"/>
    <w:rsid w:val="00924023"/>
    <w:rsid w:val="00924CE2"/>
    <w:rsid w:val="00925B9F"/>
    <w:rsid w:val="00931AED"/>
    <w:rsid w:val="009476A3"/>
    <w:rsid w:val="0095334F"/>
    <w:rsid w:val="00957D65"/>
    <w:rsid w:val="0096399A"/>
    <w:rsid w:val="00965897"/>
    <w:rsid w:val="00965C20"/>
    <w:rsid w:val="0096765C"/>
    <w:rsid w:val="009727E4"/>
    <w:rsid w:val="009755DE"/>
    <w:rsid w:val="00985ADC"/>
    <w:rsid w:val="009934C5"/>
    <w:rsid w:val="00994C0F"/>
    <w:rsid w:val="00997343"/>
    <w:rsid w:val="009A46AD"/>
    <w:rsid w:val="009B22D7"/>
    <w:rsid w:val="009B72ED"/>
    <w:rsid w:val="009C06B1"/>
    <w:rsid w:val="009C6CE7"/>
    <w:rsid w:val="009C6DEB"/>
    <w:rsid w:val="009D3789"/>
    <w:rsid w:val="009D384B"/>
    <w:rsid w:val="009D472D"/>
    <w:rsid w:val="009D6504"/>
    <w:rsid w:val="009E12D7"/>
    <w:rsid w:val="009E30FD"/>
    <w:rsid w:val="009E661A"/>
    <w:rsid w:val="009E7807"/>
    <w:rsid w:val="009F1B56"/>
    <w:rsid w:val="009F48CD"/>
    <w:rsid w:val="00A06781"/>
    <w:rsid w:val="00A068FD"/>
    <w:rsid w:val="00A074C3"/>
    <w:rsid w:val="00A11364"/>
    <w:rsid w:val="00A1509C"/>
    <w:rsid w:val="00A17020"/>
    <w:rsid w:val="00A209F9"/>
    <w:rsid w:val="00A23D3E"/>
    <w:rsid w:val="00A24E03"/>
    <w:rsid w:val="00A34260"/>
    <w:rsid w:val="00A53ED0"/>
    <w:rsid w:val="00A5595B"/>
    <w:rsid w:val="00A61F80"/>
    <w:rsid w:val="00A649C6"/>
    <w:rsid w:val="00A70CFD"/>
    <w:rsid w:val="00A72A0B"/>
    <w:rsid w:val="00A81E42"/>
    <w:rsid w:val="00A850DB"/>
    <w:rsid w:val="00A864FE"/>
    <w:rsid w:val="00A86F41"/>
    <w:rsid w:val="00A87D04"/>
    <w:rsid w:val="00A950C5"/>
    <w:rsid w:val="00AA1D25"/>
    <w:rsid w:val="00AA5C67"/>
    <w:rsid w:val="00AB2B1A"/>
    <w:rsid w:val="00AB397F"/>
    <w:rsid w:val="00AB5832"/>
    <w:rsid w:val="00AB5EB9"/>
    <w:rsid w:val="00AC51F2"/>
    <w:rsid w:val="00AE5066"/>
    <w:rsid w:val="00AE5E24"/>
    <w:rsid w:val="00AE61B7"/>
    <w:rsid w:val="00AE6CBA"/>
    <w:rsid w:val="00AE79AD"/>
    <w:rsid w:val="00AF35E4"/>
    <w:rsid w:val="00AF5CDE"/>
    <w:rsid w:val="00B026A3"/>
    <w:rsid w:val="00B11A57"/>
    <w:rsid w:val="00B17A19"/>
    <w:rsid w:val="00B211C3"/>
    <w:rsid w:val="00B22DC8"/>
    <w:rsid w:val="00B25597"/>
    <w:rsid w:val="00B267B9"/>
    <w:rsid w:val="00B33E09"/>
    <w:rsid w:val="00B352C3"/>
    <w:rsid w:val="00B416C2"/>
    <w:rsid w:val="00B50708"/>
    <w:rsid w:val="00B50C68"/>
    <w:rsid w:val="00B51293"/>
    <w:rsid w:val="00B51B37"/>
    <w:rsid w:val="00B52B1E"/>
    <w:rsid w:val="00B53998"/>
    <w:rsid w:val="00B55481"/>
    <w:rsid w:val="00B56C32"/>
    <w:rsid w:val="00B57ACF"/>
    <w:rsid w:val="00B64BB1"/>
    <w:rsid w:val="00B73166"/>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D06FC"/>
    <w:rsid w:val="00BD2BD8"/>
    <w:rsid w:val="00BD334F"/>
    <w:rsid w:val="00BF40ED"/>
    <w:rsid w:val="00BF5BC2"/>
    <w:rsid w:val="00C022CD"/>
    <w:rsid w:val="00C1133D"/>
    <w:rsid w:val="00C27A08"/>
    <w:rsid w:val="00C31312"/>
    <w:rsid w:val="00C316E4"/>
    <w:rsid w:val="00C326C6"/>
    <w:rsid w:val="00C35295"/>
    <w:rsid w:val="00C36ADD"/>
    <w:rsid w:val="00C36E74"/>
    <w:rsid w:val="00C40595"/>
    <w:rsid w:val="00C41621"/>
    <w:rsid w:val="00C449FA"/>
    <w:rsid w:val="00C47C25"/>
    <w:rsid w:val="00C50068"/>
    <w:rsid w:val="00C5384F"/>
    <w:rsid w:val="00C56964"/>
    <w:rsid w:val="00C611AC"/>
    <w:rsid w:val="00C62AD4"/>
    <w:rsid w:val="00C62D9F"/>
    <w:rsid w:val="00C656D5"/>
    <w:rsid w:val="00C669BB"/>
    <w:rsid w:val="00C67103"/>
    <w:rsid w:val="00C71BB9"/>
    <w:rsid w:val="00C74C90"/>
    <w:rsid w:val="00C7548C"/>
    <w:rsid w:val="00C8081A"/>
    <w:rsid w:val="00C85706"/>
    <w:rsid w:val="00C94C28"/>
    <w:rsid w:val="00CA3D85"/>
    <w:rsid w:val="00CB0247"/>
    <w:rsid w:val="00CB3440"/>
    <w:rsid w:val="00CC1692"/>
    <w:rsid w:val="00CC5D63"/>
    <w:rsid w:val="00CD138B"/>
    <w:rsid w:val="00CD28F3"/>
    <w:rsid w:val="00CD3E31"/>
    <w:rsid w:val="00CD74A3"/>
    <w:rsid w:val="00CE0527"/>
    <w:rsid w:val="00CE27D4"/>
    <w:rsid w:val="00CE5B23"/>
    <w:rsid w:val="00CF70AD"/>
    <w:rsid w:val="00CF7729"/>
    <w:rsid w:val="00D00059"/>
    <w:rsid w:val="00D107FA"/>
    <w:rsid w:val="00D12275"/>
    <w:rsid w:val="00D12766"/>
    <w:rsid w:val="00D175C6"/>
    <w:rsid w:val="00D205B2"/>
    <w:rsid w:val="00D20FF4"/>
    <w:rsid w:val="00D21DDE"/>
    <w:rsid w:val="00D24D2C"/>
    <w:rsid w:val="00D25BE4"/>
    <w:rsid w:val="00D30D8E"/>
    <w:rsid w:val="00D34D6F"/>
    <w:rsid w:val="00D35881"/>
    <w:rsid w:val="00D55A65"/>
    <w:rsid w:val="00D80F94"/>
    <w:rsid w:val="00D94DAD"/>
    <w:rsid w:val="00DA7DA5"/>
    <w:rsid w:val="00DB073B"/>
    <w:rsid w:val="00DB4CE6"/>
    <w:rsid w:val="00DB78F0"/>
    <w:rsid w:val="00DC2E43"/>
    <w:rsid w:val="00DC3759"/>
    <w:rsid w:val="00DC38F1"/>
    <w:rsid w:val="00DD095C"/>
    <w:rsid w:val="00DD1020"/>
    <w:rsid w:val="00DD1330"/>
    <w:rsid w:val="00DE0B83"/>
    <w:rsid w:val="00DE1A81"/>
    <w:rsid w:val="00DE1C13"/>
    <w:rsid w:val="00DE4E10"/>
    <w:rsid w:val="00E02ABF"/>
    <w:rsid w:val="00E14995"/>
    <w:rsid w:val="00E179CD"/>
    <w:rsid w:val="00E22835"/>
    <w:rsid w:val="00E23E8D"/>
    <w:rsid w:val="00E37F98"/>
    <w:rsid w:val="00E41B73"/>
    <w:rsid w:val="00E462ED"/>
    <w:rsid w:val="00E46559"/>
    <w:rsid w:val="00E51FE3"/>
    <w:rsid w:val="00E6670C"/>
    <w:rsid w:val="00E70682"/>
    <w:rsid w:val="00E776E8"/>
    <w:rsid w:val="00E92C1F"/>
    <w:rsid w:val="00E95D4B"/>
    <w:rsid w:val="00E969A9"/>
    <w:rsid w:val="00EA015D"/>
    <w:rsid w:val="00EA38C6"/>
    <w:rsid w:val="00EB15F2"/>
    <w:rsid w:val="00EB199F"/>
    <w:rsid w:val="00EB2A2F"/>
    <w:rsid w:val="00EC23F7"/>
    <w:rsid w:val="00EC2D05"/>
    <w:rsid w:val="00EC4BD8"/>
    <w:rsid w:val="00EC63EB"/>
    <w:rsid w:val="00ED412F"/>
    <w:rsid w:val="00EE2614"/>
    <w:rsid w:val="00EE57BC"/>
    <w:rsid w:val="00EF2AE2"/>
    <w:rsid w:val="00EF36B2"/>
    <w:rsid w:val="00EF5F67"/>
    <w:rsid w:val="00F0006E"/>
    <w:rsid w:val="00F201EC"/>
    <w:rsid w:val="00F208A9"/>
    <w:rsid w:val="00F41D75"/>
    <w:rsid w:val="00F47118"/>
    <w:rsid w:val="00F5139D"/>
    <w:rsid w:val="00F608D9"/>
    <w:rsid w:val="00F63DAC"/>
    <w:rsid w:val="00F7379A"/>
    <w:rsid w:val="00F7454F"/>
    <w:rsid w:val="00F77988"/>
    <w:rsid w:val="00F77F48"/>
    <w:rsid w:val="00F93FA0"/>
    <w:rsid w:val="00F9543F"/>
    <w:rsid w:val="00F95F85"/>
    <w:rsid w:val="00FA0D67"/>
    <w:rsid w:val="00FB30F1"/>
    <w:rsid w:val="00FB4515"/>
    <w:rsid w:val="00FB53E7"/>
    <w:rsid w:val="00FC7284"/>
    <w:rsid w:val="00FD4AA0"/>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2DF3D19D-3745-4241-B495-CDDE4E8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kucins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0B7C-4993-4E6B-B667-321F5479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2595</Words>
  <Characters>1480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līgumu par sadarbību izglītības, zinātnes un jaunatnes jomā</vt:lpstr>
      <vt:lpstr>Par līgumu par sadarbību izglītības, zinātnes un jaunatnes jomā</vt:lpstr>
    </vt:vector>
  </TitlesOfParts>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Saprašanās memorands</dc:title>
  <dc:subject>IZMAnot_24042015_Japana</dc:subject>
  <dc:creator>Aļina Kučinska</dc:creator>
  <dc:description>67047906_x000d_
Alina.Kucinska@izm.gov.lv</dc:description>
  <cp:lastModifiedBy>Alīna Kučinska</cp:lastModifiedBy>
  <cp:revision>9</cp:revision>
  <cp:lastPrinted>2015-04-16T10:13:00Z</cp:lastPrinted>
  <dcterms:created xsi:type="dcterms:W3CDTF">2015-04-16T10:23:00Z</dcterms:created>
  <dcterms:modified xsi:type="dcterms:W3CDTF">2015-04-24T10:36:00Z</dcterms:modified>
</cp:coreProperties>
</file>