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18" w:rsidRPr="003F3D32" w:rsidRDefault="00386360" w:rsidP="007B3518">
      <w:pPr>
        <w:jc w:val="right"/>
      </w:pPr>
      <w:r w:rsidRPr="003F3D32">
        <w:t xml:space="preserve">             </w:t>
      </w:r>
      <w:r w:rsidR="00352F03">
        <w:t>2</w:t>
      </w:r>
      <w:r w:rsidR="00AB3394" w:rsidRPr="003F3D32">
        <w:t>.p</w:t>
      </w:r>
      <w:r w:rsidR="007B3518" w:rsidRPr="003F3D32">
        <w:t xml:space="preserve">ielikums </w:t>
      </w:r>
    </w:p>
    <w:p w:rsidR="007B3518" w:rsidRPr="003F3D32" w:rsidRDefault="007B3518" w:rsidP="007B3518">
      <w:pPr>
        <w:jc w:val="right"/>
      </w:pPr>
      <w:r w:rsidRPr="003F3D32">
        <w:t xml:space="preserve">Ministru kabineta </w:t>
      </w:r>
    </w:p>
    <w:p w:rsidR="007B3518" w:rsidRPr="003F3D32" w:rsidRDefault="007B3518" w:rsidP="007B3518">
      <w:pPr>
        <w:jc w:val="right"/>
      </w:pPr>
      <w:r w:rsidRPr="003F3D32">
        <w:t>201</w:t>
      </w:r>
      <w:r w:rsidR="00591831" w:rsidRPr="003F3D32">
        <w:t>5</w:t>
      </w:r>
      <w:r w:rsidRPr="003F3D32">
        <w:t>.gada ___.__________</w:t>
      </w:r>
    </w:p>
    <w:p w:rsidR="007B3518" w:rsidRPr="003F3D32" w:rsidRDefault="007B3518" w:rsidP="007B3518">
      <w:pPr>
        <w:jc w:val="right"/>
      </w:pPr>
      <w:r w:rsidRPr="003F3D32">
        <w:t>noteikumu Nr. ______</w:t>
      </w:r>
    </w:p>
    <w:p w:rsidR="00591831" w:rsidRPr="003F3D32" w:rsidRDefault="00591831" w:rsidP="00591831">
      <w:pPr>
        <w:jc w:val="right"/>
      </w:pPr>
      <w:r w:rsidRPr="003F3D32">
        <w:t>projekta anotācijai</w:t>
      </w:r>
    </w:p>
    <w:p w:rsidR="00157E19" w:rsidRDefault="00157E19" w:rsidP="00591831">
      <w:pPr>
        <w:jc w:val="center"/>
        <w:rPr>
          <w:b/>
          <w:sz w:val="28"/>
          <w:szCs w:val="28"/>
        </w:rPr>
      </w:pPr>
    </w:p>
    <w:p w:rsidR="00591831" w:rsidRPr="003F3D32" w:rsidRDefault="00591831" w:rsidP="00591831">
      <w:pPr>
        <w:jc w:val="center"/>
        <w:rPr>
          <w:b/>
        </w:rPr>
      </w:pPr>
      <w:r w:rsidRPr="003F3D32">
        <w:rPr>
          <w:b/>
        </w:rPr>
        <w:t>Ziemeļu un Baltijas valstu Dziesmu svētku pasākumu</w:t>
      </w:r>
    </w:p>
    <w:p w:rsidR="00591831" w:rsidRPr="003F3D32" w:rsidRDefault="003F3D32" w:rsidP="00135F6F">
      <w:pPr>
        <w:jc w:val="center"/>
        <w:rPr>
          <w:b/>
        </w:rPr>
      </w:pPr>
      <w:r>
        <w:rPr>
          <w:b/>
        </w:rPr>
        <w:t xml:space="preserve">maksas </w:t>
      </w:r>
      <w:r w:rsidR="00591831" w:rsidRPr="003F3D32">
        <w:rPr>
          <w:b/>
        </w:rPr>
        <w:t>pakalpojumu cenu kalkulācija</w:t>
      </w:r>
    </w:p>
    <w:p w:rsidR="00157E19" w:rsidRDefault="00157E19" w:rsidP="00135F6F">
      <w:pPr>
        <w:jc w:val="center"/>
        <w:rPr>
          <w:b/>
          <w:sz w:val="16"/>
          <w:szCs w:val="16"/>
        </w:rPr>
      </w:pPr>
    </w:p>
    <w:p w:rsidR="00157E19" w:rsidRPr="00157E19" w:rsidRDefault="00157E19" w:rsidP="00135F6F">
      <w:pPr>
        <w:jc w:val="center"/>
        <w:rPr>
          <w:b/>
          <w:sz w:val="16"/>
          <w:szCs w:val="16"/>
        </w:rPr>
      </w:pPr>
    </w:p>
    <w:tbl>
      <w:tblPr>
        <w:tblW w:w="14708" w:type="dxa"/>
        <w:tblLayout w:type="fixed"/>
        <w:tblCellMar>
          <w:left w:w="0" w:type="dxa"/>
          <w:right w:w="0" w:type="dxa"/>
        </w:tblCellMar>
        <w:tblLook w:val="04A0"/>
      </w:tblPr>
      <w:tblGrid>
        <w:gridCol w:w="675"/>
        <w:gridCol w:w="2552"/>
        <w:gridCol w:w="992"/>
        <w:gridCol w:w="1121"/>
        <w:gridCol w:w="155"/>
        <w:gridCol w:w="747"/>
        <w:gridCol w:w="103"/>
        <w:gridCol w:w="1475"/>
        <w:gridCol w:w="1278"/>
        <w:gridCol w:w="1458"/>
        <w:gridCol w:w="1157"/>
        <w:gridCol w:w="962"/>
        <w:gridCol w:w="902"/>
        <w:gridCol w:w="1131"/>
      </w:tblGrid>
      <w:tr w:rsidR="00591831" w:rsidRPr="003F3D32" w:rsidTr="002641C2">
        <w:tc>
          <w:tcPr>
            <w:tcW w:w="6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Nr.</w:t>
            </w:r>
          </w:p>
        </w:tc>
        <w:tc>
          <w:tcPr>
            <w:tcW w:w="255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Pakalpojuma nosaukums</w:t>
            </w:r>
          </w:p>
        </w:tc>
        <w:tc>
          <w:tcPr>
            <w:tcW w:w="992" w:type="dxa"/>
            <w:vMerge w:val="restar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Mērvienība</w:t>
            </w:r>
          </w:p>
        </w:tc>
        <w:tc>
          <w:tcPr>
            <w:tcW w:w="6337" w:type="dxa"/>
            <w:gridSpan w:val="7"/>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Tiešās izmaksas</w:t>
            </w:r>
          </w:p>
        </w:tc>
        <w:tc>
          <w:tcPr>
            <w:tcW w:w="11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Netiešās izmaksas</w:t>
            </w:r>
          </w:p>
        </w:tc>
        <w:tc>
          <w:tcPr>
            <w:tcW w:w="9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Cena bez PVN (</w:t>
            </w:r>
            <w:proofErr w:type="spellStart"/>
            <w:r w:rsidRPr="003F3D32">
              <w:rPr>
                <w:i/>
                <w:iCs/>
                <w:sz w:val="22"/>
                <w:szCs w:val="22"/>
              </w:rPr>
              <w:t>euro</w:t>
            </w:r>
            <w:proofErr w:type="spellEnd"/>
            <w:r w:rsidRPr="003F3D32">
              <w:rPr>
                <w:sz w:val="22"/>
                <w:szCs w:val="22"/>
              </w:rPr>
              <w:t>)</w:t>
            </w:r>
          </w:p>
        </w:tc>
        <w:tc>
          <w:tcPr>
            <w:tcW w:w="90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PVN (</w:t>
            </w:r>
            <w:proofErr w:type="spellStart"/>
            <w:r w:rsidRPr="003F3D32">
              <w:rPr>
                <w:i/>
                <w:iCs/>
                <w:sz w:val="22"/>
                <w:szCs w:val="22"/>
              </w:rPr>
              <w:t>euro</w:t>
            </w:r>
            <w:proofErr w:type="spellEnd"/>
            <w:r w:rsidRPr="003F3D32">
              <w:rPr>
                <w:sz w:val="22"/>
                <w:szCs w:val="22"/>
              </w:rPr>
              <w:t>)</w:t>
            </w:r>
          </w:p>
        </w:tc>
        <w:tc>
          <w:tcPr>
            <w:tcW w:w="113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rPr>
            </w:pPr>
            <w:r w:rsidRPr="003F3D32">
              <w:rPr>
                <w:sz w:val="22"/>
                <w:szCs w:val="22"/>
              </w:rPr>
              <w:t>Cena ar PVN (</w:t>
            </w:r>
            <w:proofErr w:type="spellStart"/>
            <w:r w:rsidRPr="003F3D32">
              <w:rPr>
                <w:i/>
                <w:iCs/>
                <w:sz w:val="22"/>
                <w:szCs w:val="22"/>
              </w:rPr>
              <w:t>euro</w:t>
            </w:r>
            <w:proofErr w:type="spellEnd"/>
            <w:r w:rsidRPr="003F3D32">
              <w:rPr>
                <w:sz w:val="22"/>
                <w:szCs w:val="22"/>
              </w:rPr>
              <w:t>)</w:t>
            </w:r>
          </w:p>
        </w:tc>
      </w:tr>
      <w:tr w:rsidR="00591831" w:rsidRPr="003F3D32" w:rsidTr="003F3D32">
        <w:tc>
          <w:tcPr>
            <w:tcW w:w="675"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91831" w:rsidRPr="003F3D32" w:rsidRDefault="00591831">
            <w:pPr>
              <w:rPr>
                <w:rFonts w:eastAsiaTheme="minorHAnsi"/>
              </w:rPr>
            </w:pPr>
          </w:p>
        </w:tc>
        <w:tc>
          <w:tcPr>
            <w:tcW w:w="2552" w:type="dxa"/>
            <w:vMerge/>
            <w:tcBorders>
              <w:top w:val="single" w:sz="8" w:space="0" w:color="auto"/>
              <w:left w:val="nil"/>
              <w:bottom w:val="single" w:sz="8" w:space="0" w:color="auto"/>
              <w:right w:val="single" w:sz="8" w:space="0" w:color="auto"/>
            </w:tcBorders>
            <w:shd w:val="clear" w:color="auto" w:fill="auto"/>
            <w:vAlign w:val="center"/>
            <w:hideMark/>
          </w:tcPr>
          <w:p w:rsidR="00591831" w:rsidRPr="003F3D32" w:rsidRDefault="00591831">
            <w:pPr>
              <w:rPr>
                <w:rFonts w:eastAsiaTheme="minorHAnsi"/>
              </w:rPr>
            </w:pPr>
          </w:p>
        </w:tc>
        <w:tc>
          <w:tcPr>
            <w:tcW w:w="992" w:type="dxa"/>
            <w:vMerge/>
            <w:tcBorders>
              <w:top w:val="single" w:sz="8" w:space="0" w:color="auto"/>
              <w:left w:val="nil"/>
              <w:bottom w:val="single" w:sz="8" w:space="0" w:color="auto"/>
              <w:right w:val="single" w:sz="8" w:space="0" w:color="auto"/>
            </w:tcBorders>
            <w:shd w:val="clear" w:color="auto" w:fill="auto"/>
            <w:vAlign w:val="center"/>
            <w:hideMark/>
          </w:tcPr>
          <w:p w:rsidR="00591831" w:rsidRPr="003F3D32" w:rsidRDefault="00591831">
            <w:pPr>
              <w:rPr>
                <w:rFonts w:eastAsiaTheme="minorHAnsi"/>
              </w:rPr>
            </w:pPr>
          </w:p>
        </w:tc>
        <w:tc>
          <w:tcPr>
            <w:tcW w:w="127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sz w:val="20"/>
                <w:szCs w:val="20"/>
              </w:rPr>
            </w:pPr>
            <w:r w:rsidRPr="003F3D32">
              <w:rPr>
                <w:sz w:val="20"/>
                <w:szCs w:val="20"/>
              </w:rPr>
              <w:t>Atalgojums (</w:t>
            </w:r>
            <w:proofErr w:type="spellStart"/>
            <w:r w:rsidRPr="003F3D32">
              <w:rPr>
                <w:i/>
                <w:iCs/>
                <w:sz w:val="20"/>
                <w:szCs w:val="20"/>
              </w:rPr>
              <w:t>euro</w:t>
            </w:r>
            <w:proofErr w:type="spellEnd"/>
            <w:r w:rsidRPr="003F3D32">
              <w:rPr>
                <w:sz w:val="20"/>
                <w:szCs w:val="20"/>
              </w:rPr>
              <w:t>)</w:t>
            </w:r>
          </w:p>
        </w:tc>
        <w:tc>
          <w:tcPr>
            <w:tcW w:w="85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sz w:val="20"/>
                <w:szCs w:val="20"/>
              </w:rPr>
            </w:pPr>
            <w:r w:rsidRPr="003F3D32">
              <w:rPr>
                <w:sz w:val="20"/>
                <w:szCs w:val="20"/>
              </w:rPr>
              <w:t>VSAOI (</w:t>
            </w:r>
            <w:proofErr w:type="spellStart"/>
            <w:r w:rsidRPr="003F3D32">
              <w:rPr>
                <w:i/>
                <w:iCs/>
                <w:sz w:val="20"/>
                <w:szCs w:val="20"/>
              </w:rPr>
              <w:t>euro</w:t>
            </w:r>
            <w:proofErr w:type="spellEnd"/>
            <w:r w:rsidRPr="003F3D32">
              <w:rPr>
                <w:sz w:val="20"/>
                <w:szCs w:val="20"/>
              </w:rPr>
              <w:t>)</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sz w:val="20"/>
                <w:szCs w:val="20"/>
              </w:rPr>
            </w:pPr>
            <w:r w:rsidRPr="003F3D32">
              <w:rPr>
                <w:sz w:val="20"/>
                <w:szCs w:val="20"/>
              </w:rPr>
              <w:t>Pakalpojumu samaksa (</w:t>
            </w:r>
            <w:proofErr w:type="spellStart"/>
            <w:r w:rsidRPr="003F3D32">
              <w:rPr>
                <w:i/>
                <w:iCs/>
                <w:sz w:val="20"/>
                <w:szCs w:val="20"/>
              </w:rPr>
              <w:t>euro</w:t>
            </w:r>
            <w:proofErr w:type="spellEnd"/>
            <w:r w:rsidRPr="003F3D32">
              <w:rPr>
                <w:sz w:val="20"/>
                <w:szCs w:val="20"/>
              </w:rPr>
              <w:t>)</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sz w:val="20"/>
                <w:szCs w:val="20"/>
              </w:rPr>
            </w:pPr>
            <w:r w:rsidRPr="003F3D32">
              <w:rPr>
                <w:sz w:val="20"/>
                <w:szCs w:val="20"/>
              </w:rPr>
              <w:t>Materiālu izmaksas (</w:t>
            </w:r>
            <w:proofErr w:type="spellStart"/>
            <w:r w:rsidRPr="003F3D32">
              <w:rPr>
                <w:i/>
                <w:iCs/>
                <w:sz w:val="20"/>
                <w:szCs w:val="20"/>
              </w:rPr>
              <w:t>euro</w:t>
            </w:r>
            <w:proofErr w:type="spellEnd"/>
            <w:r w:rsidRPr="003F3D32">
              <w:rPr>
                <w:sz w:val="20"/>
                <w:szCs w:val="20"/>
              </w:rPr>
              <w:t>)</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sz w:val="20"/>
                <w:szCs w:val="20"/>
              </w:rPr>
            </w:pPr>
            <w:proofErr w:type="spellStart"/>
            <w:r w:rsidRPr="003F3D32">
              <w:rPr>
                <w:sz w:val="20"/>
                <w:szCs w:val="20"/>
              </w:rPr>
              <w:t>Pamatlīdz</w:t>
            </w:r>
            <w:proofErr w:type="spellEnd"/>
            <w:r w:rsidRPr="003F3D32">
              <w:rPr>
                <w:sz w:val="20"/>
                <w:szCs w:val="20"/>
              </w:rPr>
              <w:t>. nolietojums (</w:t>
            </w:r>
            <w:proofErr w:type="spellStart"/>
            <w:r w:rsidRPr="003F3D32">
              <w:rPr>
                <w:i/>
                <w:iCs/>
                <w:sz w:val="20"/>
                <w:szCs w:val="20"/>
              </w:rPr>
              <w:t>euro</w:t>
            </w:r>
            <w:proofErr w:type="spellEnd"/>
            <w:r w:rsidRPr="003F3D32">
              <w:rPr>
                <w:sz w:val="20"/>
                <w:szCs w:val="20"/>
              </w:rPr>
              <w:t>)</w:t>
            </w:r>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91831" w:rsidRPr="003F3D32" w:rsidRDefault="00591831">
            <w:pPr>
              <w:spacing w:before="100" w:beforeAutospacing="1" w:after="100" w:afterAutospacing="1"/>
              <w:jc w:val="center"/>
              <w:rPr>
                <w:rFonts w:eastAsiaTheme="minorHAnsi"/>
                <w:sz w:val="20"/>
                <w:szCs w:val="20"/>
              </w:rPr>
            </w:pPr>
            <w:proofErr w:type="spellStart"/>
            <w:r w:rsidRPr="003F3D32">
              <w:rPr>
                <w:sz w:val="20"/>
                <w:szCs w:val="20"/>
              </w:rPr>
              <w:t>Adminstr</w:t>
            </w:r>
            <w:proofErr w:type="spellEnd"/>
            <w:r w:rsidRPr="003F3D32">
              <w:rPr>
                <w:sz w:val="20"/>
                <w:szCs w:val="20"/>
              </w:rPr>
              <w:t>. izmaksas (</w:t>
            </w:r>
            <w:proofErr w:type="spellStart"/>
            <w:r w:rsidRPr="003F3D32">
              <w:rPr>
                <w:i/>
                <w:iCs/>
                <w:sz w:val="20"/>
                <w:szCs w:val="20"/>
              </w:rPr>
              <w:t>euro</w:t>
            </w:r>
            <w:proofErr w:type="spellEnd"/>
            <w:r w:rsidRPr="003F3D32">
              <w:rPr>
                <w:sz w:val="20"/>
                <w:szCs w:val="20"/>
              </w:rPr>
              <w:t>)</w:t>
            </w:r>
          </w:p>
        </w:tc>
        <w:tc>
          <w:tcPr>
            <w:tcW w:w="962" w:type="dxa"/>
            <w:vMerge/>
            <w:tcBorders>
              <w:top w:val="single" w:sz="8" w:space="0" w:color="auto"/>
              <w:left w:val="nil"/>
              <w:bottom w:val="single" w:sz="8" w:space="0" w:color="auto"/>
              <w:right w:val="single" w:sz="8" w:space="0" w:color="auto"/>
            </w:tcBorders>
            <w:shd w:val="clear" w:color="auto" w:fill="auto"/>
            <w:vAlign w:val="center"/>
            <w:hideMark/>
          </w:tcPr>
          <w:p w:rsidR="00591831" w:rsidRPr="003F3D32" w:rsidRDefault="00591831">
            <w:pPr>
              <w:rPr>
                <w:rFonts w:eastAsiaTheme="minorHAnsi"/>
              </w:rPr>
            </w:pPr>
          </w:p>
        </w:tc>
        <w:tc>
          <w:tcPr>
            <w:tcW w:w="902" w:type="dxa"/>
            <w:vMerge/>
            <w:tcBorders>
              <w:top w:val="single" w:sz="8" w:space="0" w:color="auto"/>
              <w:left w:val="nil"/>
              <w:bottom w:val="single" w:sz="8" w:space="0" w:color="auto"/>
              <w:right w:val="single" w:sz="8" w:space="0" w:color="auto"/>
            </w:tcBorders>
            <w:shd w:val="clear" w:color="auto" w:fill="auto"/>
            <w:vAlign w:val="center"/>
            <w:hideMark/>
          </w:tcPr>
          <w:p w:rsidR="00591831" w:rsidRPr="003F3D32" w:rsidRDefault="00591831">
            <w:pPr>
              <w:rPr>
                <w:rFonts w:eastAsiaTheme="minorHAnsi"/>
              </w:rPr>
            </w:pPr>
          </w:p>
        </w:tc>
        <w:tc>
          <w:tcPr>
            <w:tcW w:w="1131" w:type="dxa"/>
            <w:vMerge/>
            <w:tcBorders>
              <w:top w:val="single" w:sz="8" w:space="0" w:color="auto"/>
              <w:left w:val="nil"/>
              <w:bottom w:val="single" w:sz="8" w:space="0" w:color="auto"/>
              <w:right w:val="single" w:sz="8" w:space="0" w:color="auto"/>
            </w:tcBorders>
            <w:shd w:val="clear" w:color="auto" w:fill="auto"/>
            <w:vAlign w:val="center"/>
            <w:hideMark/>
          </w:tcPr>
          <w:p w:rsidR="00591831" w:rsidRPr="003F3D32" w:rsidRDefault="00591831">
            <w:pPr>
              <w:rPr>
                <w:rFonts w:eastAsiaTheme="minorHAnsi"/>
              </w:rPr>
            </w:pPr>
          </w:p>
        </w:tc>
      </w:tr>
      <w:tr w:rsidR="00591831" w:rsidRPr="003F3D32" w:rsidTr="00B4763B">
        <w:tc>
          <w:tcPr>
            <w:tcW w:w="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91831" w:rsidRPr="003F3D32" w:rsidRDefault="00591831" w:rsidP="00135F6F">
            <w:pPr>
              <w:jc w:val="center"/>
              <w:rPr>
                <w:rFonts w:eastAsiaTheme="minorHAnsi"/>
                <w:b/>
              </w:rPr>
            </w:pPr>
            <w:r w:rsidRPr="003F3D32">
              <w:rPr>
                <w:rFonts w:eastAsiaTheme="minorHAnsi"/>
                <w:b/>
                <w:sz w:val="22"/>
                <w:szCs w:val="22"/>
              </w:rPr>
              <w:t>1.</w:t>
            </w:r>
          </w:p>
        </w:tc>
        <w:tc>
          <w:tcPr>
            <w:tcW w:w="14033" w:type="dxa"/>
            <w:gridSpan w:val="13"/>
            <w:tcBorders>
              <w:top w:val="single" w:sz="8" w:space="0" w:color="auto"/>
              <w:left w:val="nil"/>
              <w:bottom w:val="single" w:sz="8" w:space="0" w:color="auto"/>
              <w:right w:val="single" w:sz="8" w:space="0" w:color="auto"/>
            </w:tcBorders>
            <w:shd w:val="clear" w:color="auto" w:fill="D9D9D9" w:themeFill="background1" w:themeFillShade="D9"/>
            <w:vAlign w:val="center"/>
          </w:tcPr>
          <w:p w:rsidR="00157E19" w:rsidRPr="003F3D32" w:rsidRDefault="00157E19">
            <w:pPr>
              <w:rPr>
                <w:rFonts w:eastAsiaTheme="minorHAnsi"/>
                <w:b/>
              </w:rPr>
            </w:pPr>
          </w:p>
          <w:p w:rsidR="00591831" w:rsidRPr="003F3D32" w:rsidRDefault="00591831">
            <w:pPr>
              <w:rPr>
                <w:rFonts w:eastAsiaTheme="minorHAnsi"/>
                <w:b/>
              </w:rPr>
            </w:pPr>
            <w:proofErr w:type="spellStart"/>
            <w:r w:rsidRPr="003F3D32">
              <w:rPr>
                <w:rFonts w:eastAsiaTheme="minorHAnsi"/>
                <w:b/>
                <w:sz w:val="22"/>
                <w:szCs w:val="22"/>
              </w:rPr>
              <w:t>I.Kokaram</w:t>
            </w:r>
            <w:proofErr w:type="spellEnd"/>
            <w:r w:rsidRPr="003F3D32">
              <w:rPr>
                <w:rFonts w:eastAsiaTheme="minorHAnsi"/>
                <w:b/>
                <w:sz w:val="22"/>
                <w:szCs w:val="22"/>
              </w:rPr>
              <w:t xml:space="preserve"> veltīta koncerta ieejas biļete</w:t>
            </w:r>
          </w:p>
          <w:p w:rsidR="00157E19" w:rsidRPr="003F3D32" w:rsidRDefault="00157E19">
            <w:pPr>
              <w:rPr>
                <w:rFonts w:eastAsiaTheme="minorHAnsi"/>
              </w:rPr>
            </w:pPr>
          </w:p>
        </w:tc>
      </w:tr>
      <w:tr w:rsidR="00591831" w:rsidRPr="003F3D32" w:rsidTr="002641C2">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591831" w:rsidRPr="003F3D32" w:rsidRDefault="00B4763B" w:rsidP="00135F6F">
            <w:pPr>
              <w:jc w:val="center"/>
              <w:rPr>
                <w:rFonts w:eastAsiaTheme="minorHAnsi"/>
              </w:rPr>
            </w:pPr>
            <w:r w:rsidRPr="003F3D32">
              <w:rPr>
                <w:rFonts w:eastAsiaTheme="minorHAnsi"/>
                <w:sz w:val="22"/>
                <w:szCs w:val="22"/>
              </w:rPr>
              <w:t>1.1.</w:t>
            </w:r>
          </w:p>
        </w:tc>
        <w:tc>
          <w:tcPr>
            <w:tcW w:w="2552" w:type="dxa"/>
            <w:tcBorders>
              <w:top w:val="single" w:sz="8" w:space="0" w:color="auto"/>
              <w:left w:val="nil"/>
              <w:bottom w:val="single" w:sz="8" w:space="0" w:color="auto"/>
              <w:right w:val="single" w:sz="8" w:space="0" w:color="auto"/>
            </w:tcBorders>
            <w:shd w:val="clear" w:color="auto" w:fill="auto"/>
            <w:vAlign w:val="center"/>
          </w:tcPr>
          <w:p w:rsidR="00591831" w:rsidRPr="003F3D32" w:rsidRDefault="00B4763B">
            <w:pPr>
              <w:rPr>
                <w:rFonts w:eastAsiaTheme="minorHAnsi"/>
              </w:rPr>
            </w:pPr>
            <w:r w:rsidRPr="003F3D32">
              <w:rPr>
                <w:rFonts w:eastAsiaTheme="minorHAnsi"/>
                <w:sz w:val="22"/>
                <w:szCs w:val="22"/>
              </w:rPr>
              <w:t>Koncerta ieejas biļete</w:t>
            </w:r>
          </w:p>
        </w:tc>
        <w:tc>
          <w:tcPr>
            <w:tcW w:w="992" w:type="dxa"/>
            <w:tcBorders>
              <w:top w:val="single" w:sz="8" w:space="0" w:color="auto"/>
              <w:left w:val="nil"/>
              <w:bottom w:val="single" w:sz="8" w:space="0" w:color="auto"/>
              <w:right w:val="single" w:sz="8" w:space="0" w:color="auto"/>
            </w:tcBorders>
            <w:shd w:val="clear" w:color="auto" w:fill="auto"/>
            <w:vAlign w:val="center"/>
          </w:tcPr>
          <w:p w:rsidR="00591831" w:rsidRPr="003F3D32" w:rsidRDefault="00B4763B">
            <w:pPr>
              <w:rPr>
                <w:rFonts w:eastAsiaTheme="minorHAnsi"/>
              </w:rPr>
            </w:pPr>
            <w:r w:rsidRPr="003F3D32">
              <w:rPr>
                <w:rFonts w:eastAsiaTheme="minorHAnsi"/>
                <w:sz w:val="22"/>
                <w:szCs w:val="22"/>
              </w:rPr>
              <w:t xml:space="preserve"> 1 biļete</w:t>
            </w:r>
          </w:p>
        </w:tc>
        <w:tc>
          <w:tcPr>
            <w:tcW w:w="11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1831" w:rsidRPr="003F3D32" w:rsidRDefault="003A5A82">
            <w:pPr>
              <w:spacing w:before="100" w:beforeAutospacing="1" w:after="100" w:afterAutospacing="1"/>
              <w:jc w:val="center"/>
            </w:pPr>
            <w:r w:rsidRPr="003F3D32">
              <w:rPr>
                <w:sz w:val="22"/>
                <w:szCs w:val="22"/>
              </w:rPr>
              <w:t>3.30</w:t>
            </w:r>
          </w:p>
        </w:tc>
        <w:tc>
          <w:tcPr>
            <w:tcW w:w="90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1831" w:rsidRPr="003F3D32" w:rsidRDefault="003A5A82">
            <w:pPr>
              <w:spacing w:before="100" w:beforeAutospacing="1" w:after="100" w:afterAutospacing="1"/>
              <w:jc w:val="center"/>
            </w:pPr>
            <w:r w:rsidRPr="003F3D32">
              <w:rPr>
                <w:sz w:val="22"/>
                <w:szCs w:val="22"/>
              </w:rPr>
              <w:t>0.45</w:t>
            </w:r>
          </w:p>
        </w:tc>
        <w:tc>
          <w:tcPr>
            <w:tcW w:w="157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1831" w:rsidRPr="003F3D32" w:rsidRDefault="003A5A82">
            <w:pPr>
              <w:spacing w:before="100" w:beforeAutospacing="1" w:after="100" w:afterAutospacing="1"/>
              <w:jc w:val="center"/>
            </w:pPr>
            <w:r w:rsidRPr="003F3D32">
              <w:rPr>
                <w:sz w:val="22"/>
                <w:szCs w:val="22"/>
              </w:rPr>
              <w:t>8.55</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1831" w:rsidRPr="003F3D32" w:rsidRDefault="003A5A82">
            <w:pPr>
              <w:spacing w:before="100" w:beforeAutospacing="1" w:after="100" w:afterAutospacing="1"/>
              <w:jc w:val="center"/>
            </w:pPr>
            <w:r w:rsidRPr="003F3D32">
              <w:rPr>
                <w:sz w:val="22"/>
                <w:szCs w:val="22"/>
              </w:rPr>
              <w:t>0</w:t>
            </w:r>
          </w:p>
        </w:tc>
        <w:tc>
          <w:tcPr>
            <w:tcW w:w="14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1831" w:rsidRPr="003F3D32" w:rsidRDefault="003A5A82">
            <w:pPr>
              <w:spacing w:before="100" w:beforeAutospacing="1" w:after="100" w:afterAutospacing="1"/>
              <w:jc w:val="center"/>
            </w:pPr>
            <w:r w:rsidRPr="003F3D32">
              <w:rPr>
                <w:sz w:val="22"/>
                <w:szCs w:val="22"/>
              </w:rPr>
              <w:t>0</w:t>
            </w:r>
          </w:p>
        </w:tc>
        <w:tc>
          <w:tcPr>
            <w:tcW w:w="11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91831" w:rsidRPr="003F3D32" w:rsidRDefault="003A5A82">
            <w:pPr>
              <w:spacing w:before="100" w:beforeAutospacing="1" w:after="100" w:afterAutospacing="1"/>
              <w:jc w:val="center"/>
            </w:pPr>
            <w:r w:rsidRPr="003F3D32">
              <w:rPr>
                <w:sz w:val="22"/>
                <w:szCs w:val="22"/>
              </w:rPr>
              <w:t>2.70</w:t>
            </w:r>
          </w:p>
        </w:tc>
        <w:tc>
          <w:tcPr>
            <w:tcW w:w="962" w:type="dxa"/>
            <w:tcBorders>
              <w:top w:val="single" w:sz="8" w:space="0" w:color="auto"/>
              <w:left w:val="nil"/>
              <w:bottom w:val="single" w:sz="8" w:space="0" w:color="auto"/>
              <w:right w:val="single" w:sz="8" w:space="0" w:color="auto"/>
            </w:tcBorders>
            <w:shd w:val="clear" w:color="auto" w:fill="auto"/>
            <w:vAlign w:val="center"/>
          </w:tcPr>
          <w:p w:rsidR="00591831" w:rsidRPr="003F3D32" w:rsidRDefault="00157E19" w:rsidP="00157E19">
            <w:pPr>
              <w:jc w:val="center"/>
              <w:rPr>
                <w:rFonts w:eastAsiaTheme="minorHAnsi"/>
              </w:rPr>
            </w:pPr>
            <w:r w:rsidRPr="003F3D32">
              <w:rPr>
                <w:rFonts w:eastAsiaTheme="minorHAnsi"/>
                <w:sz w:val="22"/>
                <w:szCs w:val="22"/>
              </w:rPr>
              <w:t>15.00</w:t>
            </w:r>
          </w:p>
        </w:tc>
        <w:tc>
          <w:tcPr>
            <w:tcW w:w="902" w:type="dxa"/>
            <w:tcBorders>
              <w:top w:val="single" w:sz="8" w:space="0" w:color="auto"/>
              <w:left w:val="nil"/>
              <w:bottom w:val="single" w:sz="8" w:space="0" w:color="auto"/>
              <w:right w:val="single" w:sz="8" w:space="0" w:color="auto"/>
            </w:tcBorders>
            <w:shd w:val="clear" w:color="auto" w:fill="auto"/>
            <w:vAlign w:val="center"/>
          </w:tcPr>
          <w:p w:rsidR="00157E19" w:rsidRPr="003F3D32" w:rsidRDefault="00157E19" w:rsidP="00157E19">
            <w:pPr>
              <w:jc w:val="center"/>
            </w:pPr>
          </w:p>
          <w:p w:rsidR="00157E19" w:rsidRPr="003F3D32" w:rsidRDefault="00157E19" w:rsidP="00157E19">
            <w:pPr>
              <w:jc w:val="center"/>
            </w:pPr>
            <w:r w:rsidRPr="003F3D32">
              <w:rPr>
                <w:sz w:val="22"/>
                <w:szCs w:val="22"/>
              </w:rPr>
              <w:t>0,00</w:t>
            </w:r>
            <w:r w:rsidRPr="003F3D32">
              <w:rPr>
                <w:sz w:val="22"/>
                <w:szCs w:val="22"/>
                <w:vertAlign w:val="superscript"/>
              </w:rPr>
              <w:t>2</w:t>
            </w:r>
          </w:p>
          <w:p w:rsidR="00591831" w:rsidRPr="003F3D32" w:rsidRDefault="00591831" w:rsidP="00157E19">
            <w:pPr>
              <w:jc w:val="center"/>
              <w:rPr>
                <w:rFonts w:eastAsiaTheme="minorHAnsi"/>
              </w:rPr>
            </w:pPr>
          </w:p>
        </w:tc>
        <w:tc>
          <w:tcPr>
            <w:tcW w:w="1131" w:type="dxa"/>
            <w:tcBorders>
              <w:top w:val="single" w:sz="8" w:space="0" w:color="auto"/>
              <w:left w:val="nil"/>
              <w:bottom w:val="single" w:sz="8" w:space="0" w:color="auto"/>
              <w:right w:val="single" w:sz="8" w:space="0" w:color="auto"/>
            </w:tcBorders>
            <w:shd w:val="clear" w:color="auto" w:fill="auto"/>
            <w:vAlign w:val="center"/>
          </w:tcPr>
          <w:p w:rsidR="00591831" w:rsidRPr="003F3D32" w:rsidRDefault="00782314" w:rsidP="00157E19">
            <w:pPr>
              <w:jc w:val="center"/>
              <w:rPr>
                <w:rFonts w:eastAsiaTheme="minorHAnsi"/>
              </w:rPr>
            </w:pPr>
            <w:r w:rsidRPr="003F3D32">
              <w:rPr>
                <w:sz w:val="22"/>
                <w:szCs w:val="22"/>
              </w:rPr>
              <w:t>15</w:t>
            </w:r>
            <w:r w:rsidR="00135F6F" w:rsidRPr="003F3D32">
              <w:rPr>
                <w:sz w:val="22"/>
                <w:szCs w:val="22"/>
              </w:rPr>
              <w:t>.00</w:t>
            </w:r>
          </w:p>
        </w:tc>
      </w:tr>
      <w:tr w:rsidR="00135F6F" w:rsidRPr="003F3D32" w:rsidTr="00B4763B">
        <w:tc>
          <w:tcPr>
            <w:tcW w:w="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35F6F" w:rsidRPr="003F3D32" w:rsidRDefault="00135F6F" w:rsidP="00135F6F">
            <w:pPr>
              <w:jc w:val="center"/>
              <w:rPr>
                <w:rFonts w:eastAsiaTheme="minorHAnsi"/>
                <w:b/>
              </w:rPr>
            </w:pPr>
            <w:r w:rsidRPr="003F3D32">
              <w:rPr>
                <w:rFonts w:eastAsiaTheme="minorHAnsi"/>
                <w:b/>
                <w:sz w:val="22"/>
                <w:szCs w:val="22"/>
              </w:rPr>
              <w:t>2.</w:t>
            </w:r>
          </w:p>
        </w:tc>
        <w:tc>
          <w:tcPr>
            <w:tcW w:w="14033" w:type="dxa"/>
            <w:gridSpan w:val="13"/>
            <w:tcBorders>
              <w:top w:val="single" w:sz="8" w:space="0" w:color="auto"/>
              <w:left w:val="nil"/>
              <w:bottom w:val="single" w:sz="8" w:space="0" w:color="auto"/>
            </w:tcBorders>
            <w:shd w:val="clear" w:color="auto" w:fill="D9D9D9" w:themeFill="background1" w:themeFillShade="D9"/>
            <w:vAlign w:val="center"/>
          </w:tcPr>
          <w:p w:rsidR="00157E19" w:rsidRPr="003F3D32" w:rsidRDefault="00157E19">
            <w:pPr>
              <w:rPr>
                <w:rFonts w:eastAsiaTheme="minorHAnsi"/>
                <w:b/>
              </w:rPr>
            </w:pPr>
          </w:p>
          <w:p w:rsidR="00135F6F" w:rsidRPr="003F3D32" w:rsidRDefault="00135F6F">
            <w:pPr>
              <w:rPr>
                <w:rFonts w:eastAsiaTheme="minorHAnsi"/>
                <w:b/>
              </w:rPr>
            </w:pPr>
            <w:r w:rsidRPr="003F3D32">
              <w:rPr>
                <w:rFonts w:eastAsiaTheme="minorHAnsi"/>
                <w:b/>
                <w:sz w:val="22"/>
                <w:szCs w:val="22"/>
              </w:rPr>
              <w:t>Noslēguma koncerta ieejas biļete</w:t>
            </w:r>
          </w:p>
          <w:p w:rsidR="00157E19" w:rsidRPr="003F3D32" w:rsidRDefault="00157E19">
            <w:pPr>
              <w:rPr>
                <w:b/>
              </w:rPr>
            </w:pPr>
          </w:p>
        </w:tc>
      </w:tr>
      <w:tr w:rsidR="00135F6F" w:rsidRPr="003F3D32" w:rsidTr="002641C2">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35F6F" w:rsidRPr="003F3D32" w:rsidRDefault="00B4763B" w:rsidP="00135F6F">
            <w:pPr>
              <w:jc w:val="center"/>
              <w:rPr>
                <w:rFonts w:eastAsiaTheme="minorHAnsi"/>
              </w:rPr>
            </w:pPr>
            <w:r w:rsidRPr="003F3D32">
              <w:rPr>
                <w:rFonts w:eastAsiaTheme="minorHAnsi"/>
                <w:sz w:val="22"/>
                <w:szCs w:val="22"/>
              </w:rPr>
              <w:t>2.1.</w:t>
            </w:r>
          </w:p>
        </w:tc>
        <w:tc>
          <w:tcPr>
            <w:tcW w:w="255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Koncerta ieejas biļete</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1 biļete</w:t>
            </w:r>
          </w:p>
        </w:tc>
        <w:tc>
          <w:tcPr>
            <w:tcW w:w="1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0.66</w:t>
            </w:r>
          </w:p>
        </w:tc>
        <w:tc>
          <w:tcPr>
            <w:tcW w:w="9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0.09</w:t>
            </w:r>
          </w:p>
        </w:tc>
        <w:tc>
          <w:tcPr>
            <w:tcW w:w="1578"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1.71</w:t>
            </w:r>
          </w:p>
        </w:tc>
        <w:tc>
          <w:tcPr>
            <w:tcW w:w="127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0.54</w:t>
            </w:r>
          </w:p>
        </w:tc>
        <w:tc>
          <w:tcPr>
            <w:tcW w:w="96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57E19" w:rsidP="00157E19">
            <w:pPr>
              <w:jc w:val="center"/>
              <w:rPr>
                <w:rFonts w:eastAsiaTheme="minorHAnsi"/>
              </w:rPr>
            </w:pPr>
            <w:r w:rsidRPr="003F3D32">
              <w:rPr>
                <w:rFonts w:eastAsiaTheme="minorHAnsi"/>
                <w:sz w:val="22"/>
                <w:szCs w:val="22"/>
              </w:rPr>
              <w:t>3.00</w:t>
            </w:r>
          </w:p>
        </w:tc>
        <w:tc>
          <w:tcPr>
            <w:tcW w:w="902" w:type="dxa"/>
            <w:tcBorders>
              <w:top w:val="single" w:sz="8" w:space="0" w:color="auto"/>
              <w:left w:val="nil"/>
              <w:bottom w:val="single" w:sz="8" w:space="0" w:color="auto"/>
              <w:right w:val="single" w:sz="8" w:space="0" w:color="auto"/>
            </w:tcBorders>
            <w:shd w:val="clear" w:color="auto" w:fill="FFFFFF" w:themeFill="background1"/>
            <w:vAlign w:val="center"/>
          </w:tcPr>
          <w:p w:rsidR="00157E19" w:rsidRPr="003F3D32" w:rsidRDefault="00157E19" w:rsidP="00157E19">
            <w:pPr>
              <w:jc w:val="center"/>
            </w:pPr>
          </w:p>
          <w:p w:rsidR="00157E19" w:rsidRPr="003F3D32" w:rsidRDefault="00157E19" w:rsidP="00157E19">
            <w:pPr>
              <w:jc w:val="center"/>
            </w:pPr>
            <w:r w:rsidRPr="003F3D32">
              <w:rPr>
                <w:sz w:val="22"/>
                <w:szCs w:val="22"/>
              </w:rPr>
              <w:t>0,00</w:t>
            </w:r>
            <w:r w:rsidRPr="003F3D32">
              <w:rPr>
                <w:sz w:val="22"/>
                <w:szCs w:val="22"/>
                <w:vertAlign w:val="superscript"/>
              </w:rPr>
              <w:t>2</w:t>
            </w:r>
          </w:p>
          <w:p w:rsidR="00135F6F" w:rsidRPr="003F3D32" w:rsidRDefault="00135F6F">
            <w:pPr>
              <w:rPr>
                <w:rFonts w:eastAsiaTheme="minorHAnsi"/>
              </w:rPr>
            </w:pPr>
          </w:p>
        </w:tc>
        <w:tc>
          <w:tcPr>
            <w:tcW w:w="1131"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35F6F" w:rsidP="00135F6F">
            <w:pPr>
              <w:jc w:val="center"/>
            </w:pPr>
            <w:r w:rsidRPr="003F3D32">
              <w:rPr>
                <w:sz w:val="22"/>
                <w:szCs w:val="22"/>
              </w:rPr>
              <w:t>3.00</w:t>
            </w:r>
          </w:p>
        </w:tc>
      </w:tr>
      <w:tr w:rsidR="00135F6F" w:rsidRPr="003F3D32" w:rsidTr="002641C2">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35F6F" w:rsidRPr="003F3D32" w:rsidRDefault="00B4763B" w:rsidP="00135F6F">
            <w:pPr>
              <w:jc w:val="center"/>
              <w:rPr>
                <w:rFonts w:eastAsiaTheme="minorHAnsi"/>
              </w:rPr>
            </w:pPr>
            <w:r w:rsidRPr="003F3D32">
              <w:rPr>
                <w:rFonts w:eastAsiaTheme="minorHAnsi"/>
                <w:sz w:val="22"/>
                <w:szCs w:val="22"/>
              </w:rPr>
              <w:t>2.2.</w:t>
            </w:r>
          </w:p>
        </w:tc>
        <w:tc>
          <w:tcPr>
            <w:tcW w:w="255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Koncerta ieejas biļete</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1 biļete</w:t>
            </w:r>
          </w:p>
        </w:tc>
        <w:tc>
          <w:tcPr>
            <w:tcW w:w="1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1.10</w:t>
            </w:r>
          </w:p>
        </w:tc>
        <w:tc>
          <w:tcPr>
            <w:tcW w:w="9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0.15</w:t>
            </w:r>
          </w:p>
        </w:tc>
        <w:tc>
          <w:tcPr>
            <w:tcW w:w="1578"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2.85</w:t>
            </w:r>
          </w:p>
        </w:tc>
        <w:tc>
          <w:tcPr>
            <w:tcW w:w="127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0.90</w:t>
            </w:r>
          </w:p>
        </w:tc>
        <w:tc>
          <w:tcPr>
            <w:tcW w:w="96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57E19" w:rsidP="00157E19">
            <w:pPr>
              <w:jc w:val="center"/>
              <w:rPr>
                <w:rFonts w:eastAsiaTheme="minorHAnsi"/>
              </w:rPr>
            </w:pPr>
            <w:r w:rsidRPr="003F3D32">
              <w:rPr>
                <w:rFonts w:eastAsiaTheme="minorHAnsi"/>
                <w:sz w:val="22"/>
                <w:szCs w:val="22"/>
              </w:rPr>
              <w:t>5.00</w:t>
            </w:r>
          </w:p>
        </w:tc>
        <w:tc>
          <w:tcPr>
            <w:tcW w:w="902" w:type="dxa"/>
            <w:tcBorders>
              <w:top w:val="single" w:sz="8" w:space="0" w:color="auto"/>
              <w:left w:val="nil"/>
              <w:bottom w:val="single" w:sz="8" w:space="0" w:color="auto"/>
              <w:right w:val="single" w:sz="8" w:space="0" w:color="auto"/>
            </w:tcBorders>
            <w:shd w:val="clear" w:color="auto" w:fill="FFFFFF" w:themeFill="background1"/>
            <w:vAlign w:val="center"/>
          </w:tcPr>
          <w:p w:rsidR="00157E19" w:rsidRPr="003F3D32" w:rsidRDefault="00157E19" w:rsidP="00157E19">
            <w:pPr>
              <w:jc w:val="center"/>
            </w:pPr>
          </w:p>
          <w:p w:rsidR="00157E19" w:rsidRPr="003F3D32" w:rsidRDefault="00157E19" w:rsidP="00157E19">
            <w:pPr>
              <w:jc w:val="center"/>
            </w:pPr>
            <w:r w:rsidRPr="003F3D32">
              <w:rPr>
                <w:sz w:val="22"/>
                <w:szCs w:val="22"/>
              </w:rPr>
              <w:t>0,00</w:t>
            </w:r>
            <w:r w:rsidRPr="003F3D32">
              <w:rPr>
                <w:sz w:val="22"/>
                <w:szCs w:val="22"/>
                <w:vertAlign w:val="superscript"/>
              </w:rPr>
              <w:t>2</w:t>
            </w:r>
          </w:p>
          <w:p w:rsidR="00135F6F" w:rsidRPr="003F3D32" w:rsidRDefault="00135F6F">
            <w:pPr>
              <w:rPr>
                <w:rFonts w:eastAsiaTheme="minorHAnsi"/>
              </w:rPr>
            </w:pPr>
          </w:p>
        </w:tc>
        <w:tc>
          <w:tcPr>
            <w:tcW w:w="1131"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35F6F" w:rsidP="00135F6F">
            <w:pPr>
              <w:jc w:val="center"/>
            </w:pPr>
            <w:r w:rsidRPr="003F3D32">
              <w:rPr>
                <w:sz w:val="22"/>
                <w:szCs w:val="22"/>
              </w:rPr>
              <w:t>5.00</w:t>
            </w:r>
          </w:p>
        </w:tc>
      </w:tr>
      <w:tr w:rsidR="00135F6F" w:rsidRPr="003F3D32" w:rsidTr="00352F03">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35F6F" w:rsidRPr="003F3D32" w:rsidRDefault="00B4763B" w:rsidP="00135F6F">
            <w:pPr>
              <w:jc w:val="center"/>
              <w:rPr>
                <w:rFonts w:eastAsiaTheme="minorHAnsi"/>
              </w:rPr>
            </w:pPr>
            <w:r w:rsidRPr="003F3D32">
              <w:rPr>
                <w:rFonts w:eastAsiaTheme="minorHAnsi"/>
                <w:sz w:val="22"/>
                <w:szCs w:val="22"/>
              </w:rPr>
              <w:t>2.3.</w:t>
            </w:r>
          </w:p>
        </w:tc>
        <w:tc>
          <w:tcPr>
            <w:tcW w:w="255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Koncerta ieejas biļete</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1 biļete</w:t>
            </w:r>
          </w:p>
        </w:tc>
        <w:tc>
          <w:tcPr>
            <w:tcW w:w="1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2.20</w:t>
            </w:r>
          </w:p>
        </w:tc>
        <w:tc>
          <w:tcPr>
            <w:tcW w:w="9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0.30</w:t>
            </w:r>
          </w:p>
        </w:tc>
        <w:tc>
          <w:tcPr>
            <w:tcW w:w="1578"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5.70</w:t>
            </w:r>
          </w:p>
        </w:tc>
        <w:tc>
          <w:tcPr>
            <w:tcW w:w="127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1.80</w:t>
            </w:r>
          </w:p>
        </w:tc>
        <w:tc>
          <w:tcPr>
            <w:tcW w:w="96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57E19" w:rsidP="00157E19">
            <w:pPr>
              <w:jc w:val="center"/>
              <w:rPr>
                <w:rFonts w:eastAsiaTheme="minorHAnsi"/>
              </w:rPr>
            </w:pPr>
            <w:r w:rsidRPr="003F3D32">
              <w:rPr>
                <w:rFonts w:eastAsiaTheme="minorHAnsi"/>
                <w:sz w:val="22"/>
                <w:szCs w:val="22"/>
              </w:rPr>
              <w:t>10.00</w:t>
            </w:r>
          </w:p>
        </w:tc>
        <w:tc>
          <w:tcPr>
            <w:tcW w:w="902" w:type="dxa"/>
            <w:tcBorders>
              <w:top w:val="single" w:sz="8" w:space="0" w:color="auto"/>
              <w:left w:val="nil"/>
              <w:bottom w:val="single" w:sz="8" w:space="0" w:color="auto"/>
              <w:right w:val="single" w:sz="8" w:space="0" w:color="auto"/>
            </w:tcBorders>
            <w:shd w:val="clear" w:color="auto" w:fill="FFFFFF" w:themeFill="background1"/>
            <w:vAlign w:val="center"/>
          </w:tcPr>
          <w:p w:rsidR="00157E19" w:rsidRPr="003F3D32" w:rsidRDefault="00157E19" w:rsidP="00157E19">
            <w:pPr>
              <w:jc w:val="center"/>
            </w:pPr>
          </w:p>
          <w:p w:rsidR="00157E19" w:rsidRPr="003F3D32" w:rsidRDefault="00157E19" w:rsidP="00157E19">
            <w:pPr>
              <w:jc w:val="center"/>
            </w:pPr>
            <w:r w:rsidRPr="003F3D32">
              <w:rPr>
                <w:sz w:val="22"/>
                <w:szCs w:val="22"/>
              </w:rPr>
              <w:t>0,00</w:t>
            </w:r>
            <w:r w:rsidRPr="003F3D32">
              <w:rPr>
                <w:sz w:val="22"/>
                <w:szCs w:val="22"/>
                <w:vertAlign w:val="superscript"/>
              </w:rPr>
              <w:t>2</w:t>
            </w:r>
          </w:p>
          <w:p w:rsidR="00135F6F" w:rsidRPr="003F3D32" w:rsidRDefault="00135F6F">
            <w:pPr>
              <w:rPr>
                <w:rFonts w:eastAsiaTheme="minorHAnsi"/>
              </w:rPr>
            </w:pPr>
          </w:p>
        </w:tc>
        <w:tc>
          <w:tcPr>
            <w:tcW w:w="1131"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35F6F" w:rsidP="00135F6F">
            <w:pPr>
              <w:jc w:val="center"/>
            </w:pPr>
            <w:r w:rsidRPr="003F3D32">
              <w:rPr>
                <w:sz w:val="22"/>
                <w:szCs w:val="22"/>
              </w:rPr>
              <w:t>10.00</w:t>
            </w:r>
          </w:p>
        </w:tc>
      </w:tr>
      <w:tr w:rsidR="00135F6F" w:rsidRPr="003F3D32" w:rsidTr="00352F03">
        <w:tc>
          <w:tcPr>
            <w:tcW w:w="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35F6F" w:rsidRPr="003F3D32" w:rsidRDefault="00135F6F" w:rsidP="00135F6F">
            <w:pPr>
              <w:jc w:val="center"/>
              <w:rPr>
                <w:rFonts w:eastAsiaTheme="minorHAnsi"/>
                <w:b/>
              </w:rPr>
            </w:pPr>
            <w:r w:rsidRPr="003F3D32">
              <w:rPr>
                <w:rFonts w:eastAsiaTheme="minorHAnsi"/>
                <w:b/>
                <w:sz w:val="22"/>
                <w:szCs w:val="22"/>
              </w:rPr>
              <w:t>3</w:t>
            </w:r>
          </w:p>
        </w:tc>
        <w:tc>
          <w:tcPr>
            <w:tcW w:w="14033" w:type="dxa"/>
            <w:gridSpan w:val="13"/>
            <w:tcBorders>
              <w:top w:val="single" w:sz="8" w:space="0" w:color="auto"/>
              <w:left w:val="nil"/>
              <w:bottom w:val="single" w:sz="8" w:space="0" w:color="auto"/>
              <w:right w:val="single" w:sz="8" w:space="0" w:color="auto"/>
            </w:tcBorders>
            <w:shd w:val="clear" w:color="auto" w:fill="D9D9D9" w:themeFill="background1" w:themeFillShade="D9"/>
            <w:vAlign w:val="center"/>
          </w:tcPr>
          <w:p w:rsidR="00157E19" w:rsidRPr="003F3D32" w:rsidRDefault="00157E19" w:rsidP="00135F6F">
            <w:pPr>
              <w:rPr>
                <w:b/>
              </w:rPr>
            </w:pPr>
          </w:p>
          <w:p w:rsidR="00135F6F" w:rsidRPr="003F3D32" w:rsidRDefault="00135F6F" w:rsidP="00135F6F">
            <w:pPr>
              <w:rPr>
                <w:b/>
              </w:rPr>
            </w:pPr>
            <w:r w:rsidRPr="003F3D32">
              <w:rPr>
                <w:b/>
                <w:sz w:val="22"/>
                <w:szCs w:val="22"/>
              </w:rPr>
              <w:t>Dalībnieku dalības maksa</w:t>
            </w:r>
          </w:p>
          <w:p w:rsidR="00157E19" w:rsidRPr="003F3D32" w:rsidRDefault="00157E19" w:rsidP="00135F6F">
            <w:pPr>
              <w:rPr>
                <w:b/>
              </w:rPr>
            </w:pPr>
          </w:p>
        </w:tc>
      </w:tr>
      <w:tr w:rsidR="00B4763B" w:rsidRPr="003F3D32" w:rsidTr="002641C2">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4763B" w:rsidRPr="003F3D32" w:rsidRDefault="00B4763B" w:rsidP="00B4763B">
            <w:pPr>
              <w:jc w:val="center"/>
              <w:rPr>
                <w:rFonts w:eastAsiaTheme="minorHAnsi"/>
              </w:rPr>
            </w:pPr>
            <w:r w:rsidRPr="003F3D32">
              <w:rPr>
                <w:rFonts w:eastAsiaTheme="minorHAnsi"/>
                <w:sz w:val="22"/>
                <w:szCs w:val="22"/>
              </w:rPr>
              <w:t>3.1.</w:t>
            </w:r>
          </w:p>
        </w:tc>
        <w:tc>
          <w:tcPr>
            <w:tcW w:w="2552" w:type="dxa"/>
            <w:tcBorders>
              <w:top w:val="single" w:sz="8" w:space="0" w:color="auto"/>
              <w:left w:val="nil"/>
              <w:bottom w:val="single" w:sz="8" w:space="0" w:color="auto"/>
              <w:right w:val="single" w:sz="8" w:space="0" w:color="auto"/>
            </w:tcBorders>
            <w:shd w:val="clear" w:color="auto" w:fill="FFFFFF" w:themeFill="background1"/>
            <w:vAlign w:val="center"/>
          </w:tcPr>
          <w:p w:rsidR="00B4763B" w:rsidRPr="003F3D32" w:rsidRDefault="00B4763B">
            <w:pPr>
              <w:rPr>
                <w:rFonts w:eastAsiaTheme="minorHAnsi"/>
              </w:rPr>
            </w:pPr>
            <w:r w:rsidRPr="003F3D32">
              <w:rPr>
                <w:rFonts w:eastAsiaTheme="minorHAnsi"/>
                <w:sz w:val="22"/>
                <w:szCs w:val="22"/>
              </w:rPr>
              <w:t xml:space="preserve">Baltijas valstu (Latvijas </w:t>
            </w:r>
            <w:r w:rsidRPr="003F3D32">
              <w:rPr>
                <w:rFonts w:eastAsiaTheme="minorHAnsi"/>
                <w:sz w:val="22"/>
                <w:szCs w:val="22"/>
              </w:rPr>
              <w:lastRenderedPageBreak/>
              <w:t>Republika, Lietuvas Republika, Igaunijas Republika) tautas mākslas kolektīva dalībnieka dalības maksa</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rsidR="00B4763B" w:rsidRPr="003F3D32" w:rsidRDefault="00B4763B">
            <w:pPr>
              <w:rPr>
                <w:rFonts w:eastAsiaTheme="minorHAnsi"/>
              </w:rPr>
            </w:pPr>
            <w:r w:rsidRPr="003F3D32">
              <w:rPr>
                <w:rFonts w:eastAsiaTheme="minorHAnsi"/>
                <w:sz w:val="22"/>
                <w:szCs w:val="22"/>
              </w:rPr>
              <w:lastRenderedPageBreak/>
              <w:t xml:space="preserve">1 dalības </w:t>
            </w:r>
            <w:r w:rsidRPr="003F3D32">
              <w:rPr>
                <w:rFonts w:eastAsiaTheme="minorHAnsi"/>
                <w:sz w:val="22"/>
                <w:szCs w:val="22"/>
              </w:rPr>
              <w:lastRenderedPageBreak/>
              <w:t>maksa</w:t>
            </w:r>
          </w:p>
        </w:tc>
        <w:tc>
          <w:tcPr>
            <w:tcW w:w="1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4763B" w:rsidRPr="003F3D32" w:rsidRDefault="003A5A82">
            <w:pPr>
              <w:spacing w:before="100" w:beforeAutospacing="1" w:after="100" w:afterAutospacing="1"/>
              <w:jc w:val="center"/>
            </w:pPr>
            <w:r w:rsidRPr="003F3D32">
              <w:rPr>
                <w:sz w:val="22"/>
                <w:szCs w:val="22"/>
              </w:rPr>
              <w:lastRenderedPageBreak/>
              <w:t>4.40</w:t>
            </w:r>
          </w:p>
        </w:tc>
        <w:tc>
          <w:tcPr>
            <w:tcW w:w="9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4763B" w:rsidRPr="003F3D32" w:rsidRDefault="003A5A82">
            <w:pPr>
              <w:spacing w:before="100" w:beforeAutospacing="1" w:after="100" w:afterAutospacing="1"/>
              <w:jc w:val="center"/>
            </w:pPr>
            <w:r w:rsidRPr="003F3D32">
              <w:rPr>
                <w:sz w:val="22"/>
                <w:szCs w:val="22"/>
              </w:rPr>
              <w:t>0.60</w:t>
            </w:r>
          </w:p>
        </w:tc>
        <w:tc>
          <w:tcPr>
            <w:tcW w:w="1578"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4763B" w:rsidRPr="003F3D32" w:rsidRDefault="003A5A82">
            <w:pPr>
              <w:spacing w:before="100" w:beforeAutospacing="1" w:after="100" w:afterAutospacing="1"/>
              <w:jc w:val="center"/>
            </w:pPr>
            <w:r w:rsidRPr="003F3D32">
              <w:rPr>
                <w:sz w:val="22"/>
                <w:szCs w:val="22"/>
              </w:rPr>
              <w:t>11.40</w:t>
            </w:r>
          </w:p>
        </w:tc>
        <w:tc>
          <w:tcPr>
            <w:tcW w:w="127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4763B" w:rsidRPr="003F3D32" w:rsidRDefault="003A5A82">
            <w:pPr>
              <w:spacing w:before="100" w:beforeAutospacing="1" w:after="100" w:afterAutospacing="1"/>
              <w:jc w:val="center"/>
            </w:pPr>
            <w:r w:rsidRPr="003F3D32">
              <w:rPr>
                <w:sz w:val="22"/>
                <w:szCs w:val="22"/>
              </w:rPr>
              <w:t>0</w:t>
            </w:r>
          </w:p>
        </w:tc>
        <w:tc>
          <w:tcPr>
            <w:tcW w:w="1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4763B" w:rsidRPr="003F3D32" w:rsidRDefault="003A5A82">
            <w:pPr>
              <w:spacing w:before="100" w:beforeAutospacing="1" w:after="100" w:afterAutospacing="1"/>
              <w:jc w:val="center"/>
            </w:pPr>
            <w:r w:rsidRPr="003F3D32">
              <w:rPr>
                <w:sz w:val="22"/>
                <w:szCs w:val="22"/>
              </w:rPr>
              <w:t>0</w:t>
            </w:r>
          </w:p>
        </w:tc>
        <w:tc>
          <w:tcPr>
            <w:tcW w:w="1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B4763B" w:rsidRPr="003F3D32" w:rsidRDefault="003A5A82">
            <w:pPr>
              <w:spacing w:before="100" w:beforeAutospacing="1" w:after="100" w:afterAutospacing="1"/>
              <w:jc w:val="center"/>
            </w:pPr>
            <w:r w:rsidRPr="003F3D32">
              <w:rPr>
                <w:sz w:val="22"/>
                <w:szCs w:val="22"/>
              </w:rPr>
              <w:t>3.60</w:t>
            </w:r>
          </w:p>
        </w:tc>
        <w:tc>
          <w:tcPr>
            <w:tcW w:w="962" w:type="dxa"/>
            <w:tcBorders>
              <w:top w:val="single" w:sz="8" w:space="0" w:color="auto"/>
              <w:left w:val="nil"/>
              <w:bottom w:val="single" w:sz="8" w:space="0" w:color="auto"/>
              <w:right w:val="single" w:sz="8" w:space="0" w:color="auto"/>
            </w:tcBorders>
            <w:shd w:val="clear" w:color="auto" w:fill="FFFFFF" w:themeFill="background1"/>
            <w:vAlign w:val="center"/>
          </w:tcPr>
          <w:p w:rsidR="00B4763B" w:rsidRPr="003F3D32" w:rsidRDefault="00157E19" w:rsidP="00157E19">
            <w:pPr>
              <w:jc w:val="center"/>
              <w:rPr>
                <w:rFonts w:eastAsiaTheme="minorHAnsi"/>
              </w:rPr>
            </w:pPr>
            <w:r w:rsidRPr="003F3D32">
              <w:rPr>
                <w:rFonts w:eastAsiaTheme="minorHAnsi"/>
                <w:sz w:val="22"/>
                <w:szCs w:val="22"/>
              </w:rPr>
              <w:t>20.00</w:t>
            </w:r>
          </w:p>
        </w:tc>
        <w:tc>
          <w:tcPr>
            <w:tcW w:w="902" w:type="dxa"/>
            <w:tcBorders>
              <w:top w:val="single" w:sz="8" w:space="0" w:color="auto"/>
              <w:left w:val="nil"/>
              <w:bottom w:val="single" w:sz="8" w:space="0" w:color="auto"/>
              <w:right w:val="single" w:sz="8" w:space="0" w:color="auto"/>
            </w:tcBorders>
            <w:shd w:val="clear" w:color="auto" w:fill="FFFFFF" w:themeFill="background1"/>
            <w:vAlign w:val="center"/>
          </w:tcPr>
          <w:p w:rsidR="00157E19" w:rsidRPr="003F3D32" w:rsidRDefault="00157E19" w:rsidP="00157E19">
            <w:pPr>
              <w:jc w:val="center"/>
            </w:pPr>
          </w:p>
          <w:p w:rsidR="00157E19" w:rsidRPr="003F3D32" w:rsidRDefault="00157E19" w:rsidP="00157E19">
            <w:pPr>
              <w:jc w:val="center"/>
            </w:pPr>
            <w:r w:rsidRPr="003F3D32">
              <w:rPr>
                <w:sz w:val="22"/>
                <w:szCs w:val="22"/>
              </w:rPr>
              <w:lastRenderedPageBreak/>
              <w:t>0,00</w:t>
            </w:r>
            <w:r w:rsidRPr="003F3D32">
              <w:rPr>
                <w:sz w:val="22"/>
                <w:szCs w:val="22"/>
                <w:vertAlign w:val="superscript"/>
              </w:rPr>
              <w:t>2</w:t>
            </w:r>
          </w:p>
          <w:p w:rsidR="00B4763B" w:rsidRPr="003F3D32" w:rsidRDefault="00B4763B">
            <w:pPr>
              <w:rPr>
                <w:rFonts w:eastAsiaTheme="minorHAnsi"/>
              </w:rPr>
            </w:pPr>
          </w:p>
        </w:tc>
        <w:tc>
          <w:tcPr>
            <w:tcW w:w="1131" w:type="dxa"/>
            <w:tcBorders>
              <w:top w:val="single" w:sz="8" w:space="0" w:color="auto"/>
              <w:left w:val="nil"/>
              <w:bottom w:val="single" w:sz="8" w:space="0" w:color="auto"/>
              <w:right w:val="single" w:sz="8" w:space="0" w:color="auto"/>
            </w:tcBorders>
            <w:shd w:val="clear" w:color="auto" w:fill="FFFFFF" w:themeFill="background1"/>
            <w:vAlign w:val="center"/>
          </w:tcPr>
          <w:p w:rsidR="00B4763B" w:rsidRPr="003F3D32" w:rsidRDefault="00B4763B" w:rsidP="00135F6F">
            <w:pPr>
              <w:jc w:val="center"/>
            </w:pPr>
            <w:r w:rsidRPr="003F3D32">
              <w:rPr>
                <w:sz w:val="22"/>
                <w:szCs w:val="22"/>
              </w:rPr>
              <w:lastRenderedPageBreak/>
              <w:t>20.00</w:t>
            </w:r>
          </w:p>
        </w:tc>
      </w:tr>
      <w:tr w:rsidR="00135F6F" w:rsidRPr="003F3D32" w:rsidTr="002641C2">
        <w:tc>
          <w:tcPr>
            <w:tcW w:w="67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135F6F" w:rsidRPr="003F3D32" w:rsidRDefault="00B4763B" w:rsidP="00B4763B">
            <w:pPr>
              <w:jc w:val="center"/>
              <w:rPr>
                <w:rFonts w:eastAsiaTheme="minorHAnsi"/>
              </w:rPr>
            </w:pPr>
            <w:r w:rsidRPr="003F3D32">
              <w:rPr>
                <w:rFonts w:eastAsiaTheme="minorHAnsi"/>
                <w:sz w:val="22"/>
                <w:szCs w:val="22"/>
              </w:rPr>
              <w:lastRenderedPageBreak/>
              <w:t>3.2.</w:t>
            </w:r>
          </w:p>
        </w:tc>
        <w:tc>
          <w:tcPr>
            <w:tcW w:w="2552" w:type="dxa"/>
            <w:tcBorders>
              <w:top w:val="single" w:sz="8" w:space="0" w:color="auto"/>
              <w:left w:val="nil"/>
              <w:bottom w:val="single" w:sz="8" w:space="0" w:color="auto"/>
              <w:right w:val="single" w:sz="8" w:space="0" w:color="auto"/>
            </w:tcBorders>
            <w:shd w:val="clear" w:color="auto" w:fill="FFFFFF" w:themeFill="background1"/>
            <w:vAlign w:val="center"/>
          </w:tcPr>
          <w:p w:rsidR="00B4763B" w:rsidRPr="003F3D32" w:rsidRDefault="00B4763B">
            <w:pPr>
              <w:rPr>
                <w:rFonts w:eastAsiaTheme="minorHAnsi"/>
              </w:rPr>
            </w:pPr>
            <w:r w:rsidRPr="003F3D32">
              <w:rPr>
                <w:rFonts w:eastAsiaTheme="minorHAnsi"/>
                <w:sz w:val="22"/>
                <w:szCs w:val="22"/>
              </w:rPr>
              <w:t xml:space="preserve">Ziemeļu valstu </w:t>
            </w:r>
          </w:p>
          <w:p w:rsidR="00135F6F" w:rsidRPr="003F3D32" w:rsidRDefault="00B4763B">
            <w:pPr>
              <w:rPr>
                <w:rFonts w:eastAsiaTheme="minorHAnsi"/>
              </w:rPr>
            </w:pPr>
            <w:r w:rsidRPr="003F3D32">
              <w:rPr>
                <w:rFonts w:eastAsiaTheme="minorHAnsi"/>
                <w:sz w:val="22"/>
                <w:szCs w:val="22"/>
              </w:rPr>
              <w:t>(Dānijas Karaliste, Somijas Republika, Islandes Republika, Norvēģijas Karaliste, Zviedrijas Karaliste)</w:t>
            </w:r>
          </w:p>
        </w:tc>
        <w:tc>
          <w:tcPr>
            <w:tcW w:w="99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pPr>
              <w:rPr>
                <w:rFonts w:eastAsiaTheme="minorHAnsi"/>
              </w:rPr>
            </w:pPr>
            <w:r w:rsidRPr="003F3D32">
              <w:rPr>
                <w:rFonts w:eastAsiaTheme="minorHAnsi"/>
                <w:sz w:val="22"/>
                <w:szCs w:val="22"/>
              </w:rPr>
              <w:t>1 dalības maksa</w:t>
            </w:r>
          </w:p>
        </w:tc>
        <w:tc>
          <w:tcPr>
            <w:tcW w:w="11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6.60</w:t>
            </w:r>
          </w:p>
        </w:tc>
        <w:tc>
          <w:tcPr>
            <w:tcW w:w="902"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0.90</w:t>
            </w:r>
          </w:p>
        </w:tc>
        <w:tc>
          <w:tcPr>
            <w:tcW w:w="1578" w:type="dxa"/>
            <w:gridSpan w:val="2"/>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17.10</w:t>
            </w:r>
          </w:p>
        </w:tc>
        <w:tc>
          <w:tcPr>
            <w:tcW w:w="127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4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0</w:t>
            </w:r>
          </w:p>
        </w:tc>
        <w:tc>
          <w:tcPr>
            <w:tcW w:w="115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35F6F" w:rsidRPr="003F3D32" w:rsidRDefault="003A5A82">
            <w:pPr>
              <w:spacing w:before="100" w:beforeAutospacing="1" w:after="100" w:afterAutospacing="1"/>
              <w:jc w:val="center"/>
            </w:pPr>
            <w:r w:rsidRPr="003F3D32">
              <w:rPr>
                <w:sz w:val="22"/>
                <w:szCs w:val="22"/>
              </w:rPr>
              <w:t>5.40</w:t>
            </w:r>
          </w:p>
        </w:tc>
        <w:tc>
          <w:tcPr>
            <w:tcW w:w="962"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157E19" w:rsidP="00157E19">
            <w:pPr>
              <w:jc w:val="center"/>
              <w:rPr>
                <w:rFonts w:eastAsiaTheme="minorHAnsi"/>
              </w:rPr>
            </w:pPr>
            <w:r w:rsidRPr="003F3D32">
              <w:rPr>
                <w:rFonts w:eastAsiaTheme="minorHAnsi"/>
                <w:sz w:val="22"/>
                <w:szCs w:val="22"/>
              </w:rPr>
              <w:t>30.00</w:t>
            </w:r>
          </w:p>
        </w:tc>
        <w:tc>
          <w:tcPr>
            <w:tcW w:w="902" w:type="dxa"/>
            <w:tcBorders>
              <w:top w:val="single" w:sz="8" w:space="0" w:color="auto"/>
              <w:left w:val="nil"/>
              <w:bottom w:val="single" w:sz="8" w:space="0" w:color="auto"/>
              <w:right w:val="single" w:sz="8" w:space="0" w:color="auto"/>
            </w:tcBorders>
            <w:shd w:val="clear" w:color="auto" w:fill="FFFFFF" w:themeFill="background1"/>
            <w:vAlign w:val="center"/>
          </w:tcPr>
          <w:p w:rsidR="00157E19" w:rsidRPr="003F3D32" w:rsidRDefault="00157E19" w:rsidP="00157E19">
            <w:pPr>
              <w:jc w:val="center"/>
            </w:pPr>
          </w:p>
          <w:p w:rsidR="00157E19" w:rsidRPr="003F3D32" w:rsidRDefault="00157E19" w:rsidP="00157E19">
            <w:pPr>
              <w:jc w:val="center"/>
            </w:pPr>
            <w:r w:rsidRPr="003F3D32">
              <w:rPr>
                <w:sz w:val="22"/>
                <w:szCs w:val="22"/>
              </w:rPr>
              <w:t>0,00</w:t>
            </w:r>
            <w:r w:rsidRPr="003F3D32">
              <w:rPr>
                <w:sz w:val="22"/>
                <w:szCs w:val="22"/>
                <w:vertAlign w:val="superscript"/>
              </w:rPr>
              <w:t>2</w:t>
            </w:r>
          </w:p>
          <w:p w:rsidR="00135F6F" w:rsidRPr="003F3D32" w:rsidRDefault="00135F6F">
            <w:pPr>
              <w:rPr>
                <w:rFonts w:eastAsiaTheme="minorHAnsi"/>
              </w:rPr>
            </w:pPr>
          </w:p>
        </w:tc>
        <w:tc>
          <w:tcPr>
            <w:tcW w:w="1131" w:type="dxa"/>
            <w:tcBorders>
              <w:top w:val="single" w:sz="8" w:space="0" w:color="auto"/>
              <w:left w:val="nil"/>
              <w:bottom w:val="single" w:sz="8" w:space="0" w:color="auto"/>
              <w:right w:val="single" w:sz="8" w:space="0" w:color="auto"/>
            </w:tcBorders>
            <w:shd w:val="clear" w:color="auto" w:fill="FFFFFF" w:themeFill="background1"/>
            <w:vAlign w:val="center"/>
          </w:tcPr>
          <w:p w:rsidR="00135F6F" w:rsidRPr="003F3D32" w:rsidRDefault="00B4763B" w:rsidP="00135F6F">
            <w:pPr>
              <w:jc w:val="center"/>
            </w:pPr>
            <w:r w:rsidRPr="003F3D32">
              <w:rPr>
                <w:sz w:val="22"/>
                <w:szCs w:val="22"/>
              </w:rPr>
              <w:t>30.00</w:t>
            </w:r>
          </w:p>
        </w:tc>
      </w:tr>
      <w:tr w:rsidR="00591831" w:rsidRPr="003F3D32" w:rsidTr="002641C2">
        <w:tc>
          <w:tcPr>
            <w:tcW w:w="675" w:type="dxa"/>
            <w:vAlign w:val="center"/>
            <w:hideMark/>
          </w:tcPr>
          <w:p w:rsidR="00591831" w:rsidRPr="003F3D32" w:rsidRDefault="00591831"/>
        </w:tc>
        <w:tc>
          <w:tcPr>
            <w:tcW w:w="2552" w:type="dxa"/>
            <w:vAlign w:val="center"/>
            <w:hideMark/>
          </w:tcPr>
          <w:p w:rsidR="00591831" w:rsidRPr="003F3D32" w:rsidRDefault="00591831"/>
        </w:tc>
        <w:tc>
          <w:tcPr>
            <w:tcW w:w="992" w:type="dxa"/>
            <w:vAlign w:val="center"/>
            <w:hideMark/>
          </w:tcPr>
          <w:p w:rsidR="00591831" w:rsidRPr="003F3D32" w:rsidRDefault="00591831"/>
        </w:tc>
        <w:tc>
          <w:tcPr>
            <w:tcW w:w="1121" w:type="dxa"/>
            <w:vAlign w:val="center"/>
            <w:hideMark/>
          </w:tcPr>
          <w:p w:rsidR="00591831" w:rsidRPr="003F3D32" w:rsidRDefault="00591831"/>
        </w:tc>
        <w:tc>
          <w:tcPr>
            <w:tcW w:w="902" w:type="dxa"/>
            <w:gridSpan w:val="2"/>
            <w:vAlign w:val="center"/>
            <w:hideMark/>
          </w:tcPr>
          <w:p w:rsidR="00591831" w:rsidRPr="003F3D32" w:rsidRDefault="00591831"/>
        </w:tc>
        <w:tc>
          <w:tcPr>
            <w:tcW w:w="1578" w:type="dxa"/>
            <w:gridSpan w:val="2"/>
            <w:vAlign w:val="center"/>
            <w:hideMark/>
          </w:tcPr>
          <w:p w:rsidR="00591831" w:rsidRPr="003F3D32" w:rsidRDefault="00591831"/>
        </w:tc>
        <w:tc>
          <w:tcPr>
            <w:tcW w:w="1278" w:type="dxa"/>
            <w:vAlign w:val="center"/>
            <w:hideMark/>
          </w:tcPr>
          <w:p w:rsidR="00591831" w:rsidRPr="003F3D32" w:rsidRDefault="00591831"/>
        </w:tc>
        <w:tc>
          <w:tcPr>
            <w:tcW w:w="1458" w:type="dxa"/>
            <w:vAlign w:val="center"/>
            <w:hideMark/>
          </w:tcPr>
          <w:p w:rsidR="00591831" w:rsidRPr="003F3D32" w:rsidRDefault="00591831"/>
        </w:tc>
        <w:tc>
          <w:tcPr>
            <w:tcW w:w="1157" w:type="dxa"/>
            <w:vAlign w:val="center"/>
            <w:hideMark/>
          </w:tcPr>
          <w:p w:rsidR="00591831" w:rsidRPr="003F3D32" w:rsidRDefault="00591831"/>
        </w:tc>
        <w:tc>
          <w:tcPr>
            <w:tcW w:w="962" w:type="dxa"/>
            <w:vAlign w:val="center"/>
            <w:hideMark/>
          </w:tcPr>
          <w:p w:rsidR="00591831" w:rsidRPr="003F3D32" w:rsidRDefault="00591831"/>
        </w:tc>
        <w:tc>
          <w:tcPr>
            <w:tcW w:w="902" w:type="dxa"/>
            <w:vAlign w:val="center"/>
            <w:hideMark/>
          </w:tcPr>
          <w:p w:rsidR="00591831" w:rsidRPr="003F3D32" w:rsidRDefault="00591831"/>
        </w:tc>
        <w:tc>
          <w:tcPr>
            <w:tcW w:w="1131" w:type="dxa"/>
            <w:vAlign w:val="center"/>
            <w:hideMark/>
          </w:tcPr>
          <w:p w:rsidR="00591831" w:rsidRPr="003F3D32" w:rsidRDefault="00591831"/>
        </w:tc>
      </w:tr>
    </w:tbl>
    <w:p w:rsidR="00591831" w:rsidRDefault="00591831" w:rsidP="00591831">
      <w:pPr>
        <w:jc w:val="center"/>
        <w:rPr>
          <w:sz w:val="28"/>
          <w:szCs w:val="28"/>
        </w:rPr>
      </w:pPr>
    </w:p>
    <w:p w:rsidR="007B3518" w:rsidRDefault="007B3518" w:rsidP="007B3518">
      <w:r w:rsidRPr="003F3D32">
        <w:t>Piezīmes.</w:t>
      </w:r>
    </w:p>
    <w:p w:rsidR="003F3D32" w:rsidRPr="003F3D32" w:rsidRDefault="003F3D32" w:rsidP="007B3518"/>
    <w:p w:rsidR="003F3D32" w:rsidRPr="00C86C33" w:rsidRDefault="003F3D32" w:rsidP="003F3D32">
      <w:pPr>
        <w:pStyle w:val="Sarakstarindkopa"/>
        <w:numPr>
          <w:ilvl w:val="0"/>
          <w:numId w:val="1"/>
        </w:numPr>
        <w:jc w:val="both"/>
      </w:pPr>
      <w:r w:rsidRPr="00C86C33">
        <w:t>Pakalpojuma veidā tiek noteikts ieejas biļetes cenas līmenis katram pakalpojumam atbilstoši tā veidam vai ieejas biļetes noteiktās sēdvietas atrašanās vietai dabā norises vietās</w:t>
      </w:r>
      <w:r>
        <w:t>.</w:t>
      </w:r>
      <w:r w:rsidRPr="00C86C33">
        <w:t xml:space="preserve"> Norišu vietās sēdvietu, sektoru un zonējuma plānojums veidots pēc skatītāju vietu izvietojuma projekta, kas var mainīties, var tikt aizvērti atsevišķi sektori un rindas biļešu tirdzniecībai, ja notiek izmaiņas mākslinieciskās un tehniskās koncepcijas realizācijas plānā.</w:t>
      </w:r>
    </w:p>
    <w:p w:rsidR="003F3D32" w:rsidRPr="00C86C33" w:rsidRDefault="003F3D32" w:rsidP="003F3D32">
      <w:pPr>
        <w:ind w:left="360"/>
        <w:jc w:val="both"/>
      </w:pPr>
    </w:p>
    <w:p w:rsidR="003F3D32" w:rsidRPr="00C86C33" w:rsidRDefault="003F3D32" w:rsidP="003F3D32">
      <w:pPr>
        <w:numPr>
          <w:ilvl w:val="0"/>
          <w:numId w:val="1"/>
        </w:numPr>
        <w:spacing w:after="240"/>
        <w:ind w:left="709" w:hanging="425"/>
        <w:jc w:val="both"/>
        <w:rPr>
          <w:color w:val="000000"/>
        </w:rPr>
      </w:pPr>
      <w:r w:rsidRPr="00C86C33">
        <w:t xml:space="preserve">Pakalpojumiem </w:t>
      </w:r>
      <w:r w:rsidRPr="00C86C33">
        <w:rPr>
          <w:color w:val="000000"/>
        </w:rPr>
        <w:t>pievienotās vērtības nodoklis netiek piemērots saskaņā ar Pievienotās vērtības nodokļa likuma 3.panta astoto daļu.</w:t>
      </w:r>
    </w:p>
    <w:p w:rsidR="00B4763B" w:rsidRDefault="00B4763B" w:rsidP="00B4763B"/>
    <w:p w:rsidR="003F3D32" w:rsidRDefault="003F3D32" w:rsidP="003F3D32">
      <w:pPr>
        <w:ind w:firstLine="720"/>
      </w:pPr>
      <w:r>
        <w:t xml:space="preserve">Kultūras ministre </w:t>
      </w:r>
      <w:r>
        <w:tab/>
      </w:r>
      <w:r>
        <w:tab/>
      </w:r>
      <w:r>
        <w:tab/>
      </w:r>
      <w:r>
        <w:tab/>
      </w:r>
      <w:r>
        <w:tab/>
      </w:r>
      <w:r>
        <w:tab/>
      </w:r>
      <w:r>
        <w:tab/>
      </w:r>
      <w:r>
        <w:tab/>
      </w:r>
      <w:r>
        <w:tab/>
      </w:r>
      <w:r w:rsidRPr="004D0105">
        <w:t>D.Melbārde</w:t>
      </w:r>
      <w:r w:rsidRPr="004D0105">
        <w:tab/>
      </w:r>
    </w:p>
    <w:p w:rsidR="003F3D32" w:rsidRPr="004D0105" w:rsidRDefault="003F3D32" w:rsidP="003F3D32">
      <w:pPr>
        <w:ind w:firstLine="720"/>
      </w:pPr>
      <w:r w:rsidRPr="004D0105">
        <w:tab/>
      </w:r>
    </w:p>
    <w:p w:rsidR="003F3D32" w:rsidRDefault="003F3D32" w:rsidP="003F3D32">
      <w:pPr>
        <w:ind w:firstLine="720"/>
      </w:pPr>
      <w:r w:rsidRPr="004D0105">
        <w:t>Vīza: Valsts sekretār</w:t>
      </w:r>
      <w:r w:rsidR="00532395">
        <w:t>s</w:t>
      </w:r>
      <w:r w:rsidRPr="004D0105">
        <w:tab/>
      </w:r>
      <w:r w:rsidRPr="004D0105">
        <w:tab/>
      </w:r>
      <w:r w:rsidRPr="004D0105">
        <w:tab/>
      </w:r>
      <w:r w:rsidRPr="004D0105">
        <w:tab/>
      </w:r>
      <w:r w:rsidRPr="004D0105">
        <w:tab/>
      </w:r>
      <w:r w:rsidRPr="004D0105">
        <w:tab/>
      </w:r>
      <w:r w:rsidRPr="004D0105">
        <w:tab/>
      </w:r>
      <w:r w:rsidR="00352F03">
        <w:tab/>
      </w:r>
      <w:r w:rsidR="00532395">
        <w:tab/>
      </w:r>
      <w:proofErr w:type="spellStart"/>
      <w:r w:rsidR="00532395">
        <w:t>S.Voldiņš</w:t>
      </w:r>
      <w:proofErr w:type="spellEnd"/>
    </w:p>
    <w:p w:rsidR="003F3D32" w:rsidRDefault="003F3D32" w:rsidP="003F3D32">
      <w:pPr>
        <w:ind w:firstLine="720"/>
      </w:pPr>
    </w:p>
    <w:p w:rsidR="003F3D32" w:rsidRDefault="003F3D32" w:rsidP="003F3D32">
      <w:pPr>
        <w:ind w:firstLine="720"/>
      </w:pPr>
    </w:p>
    <w:p w:rsidR="003F3D32" w:rsidRDefault="003F3D32" w:rsidP="003F3D32">
      <w:pPr>
        <w:ind w:firstLine="720"/>
      </w:pPr>
    </w:p>
    <w:p w:rsidR="003F3D32" w:rsidRPr="00D505FD" w:rsidRDefault="003F3D32" w:rsidP="003F3D32">
      <w:pPr>
        <w:ind w:firstLine="720"/>
        <w:rPr>
          <w:sz w:val="28"/>
          <w:szCs w:val="28"/>
        </w:rPr>
      </w:pPr>
      <w:r w:rsidRPr="004D0105">
        <w:tab/>
      </w:r>
      <w:r w:rsidRPr="00287AFC">
        <w:rPr>
          <w:sz w:val="28"/>
          <w:szCs w:val="28"/>
        </w:rPr>
        <w:tab/>
      </w:r>
    </w:p>
    <w:p w:rsidR="003F3D32" w:rsidRPr="00532395" w:rsidRDefault="00C456CC" w:rsidP="003F3D32">
      <w:pPr>
        <w:rPr>
          <w:sz w:val="22"/>
          <w:szCs w:val="22"/>
        </w:rPr>
      </w:pPr>
      <w:r w:rsidRPr="00532395">
        <w:rPr>
          <w:sz w:val="22"/>
          <w:szCs w:val="22"/>
        </w:rPr>
        <w:t>1</w:t>
      </w:r>
      <w:r w:rsidR="00352F03" w:rsidRPr="00532395">
        <w:rPr>
          <w:sz w:val="22"/>
          <w:szCs w:val="22"/>
        </w:rPr>
        <w:t>5.05.2015. 09</w:t>
      </w:r>
      <w:bookmarkStart w:id="0" w:name="_GoBack"/>
      <w:r w:rsidR="003F3D32" w:rsidRPr="00532395">
        <w:rPr>
          <w:sz w:val="22"/>
          <w:szCs w:val="22"/>
        </w:rPr>
        <w:t>:</w:t>
      </w:r>
      <w:bookmarkEnd w:id="0"/>
      <w:r w:rsidR="003F3D32" w:rsidRPr="00532395">
        <w:rPr>
          <w:sz w:val="22"/>
          <w:szCs w:val="22"/>
        </w:rPr>
        <w:t>5</w:t>
      </w:r>
      <w:r w:rsidR="00352F03" w:rsidRPr="00532395">
        <w:rPr>
          <w:sz w:val="22"/>
          <w:szCs w:val="22"/>
        </w:rPr>
        <w:t>5</w:t>
      </w:r>
    </w:p>
    <w:p w:rsidR="003F3D32" w:rsidRPr="00532395" w:rsidRDefault="00352F03" w:rsidP="003F3D32">
      <w:pPr>
        <w:rPr>
          <w:sz w:val="22"/>
          <w:szCs w:val="22"/>
        </w:rPr>
      </w:pPr>
      <w:r w:rsidRPr="00532395">
        <w:rPr>
          <w:sz w:val="22"/>
          <w:szCs w:val="22"/>
        </w:rPr>
        <w:t>273</w:t>
      </w:r>
    </w:p>
    <w:p w:rsidR="003F3D32" w:rsidRPr="00532395" w:rsidRDefault="003F3D32" w:rsidP="003F3D32">
      <w:pPr>
        <w:keepNext/>
        <w:outlineLvl w:val="2"/>
        <w:rPr>
          <w:sz w:val="22"/>
          <w:szCs w:val="22"/>
        </w:rPr>
      </w:pPr>
      <w:bookmarkStart w:id="1" w:name="OLE_LINK11"/>
      <w:bookmarkStart w:id="2" w:name="OLE_LINK10"/>
      <w:bookmarkStart w:id="3" w:name="OLE_LINK9"/>
      <w:bookmarkStart w:id="4" w:name="OLE_LINK2"/>
      <w:bookmarkStart w:id="5" w:name="OLE_LINK1"/>
      <w:proofErr w:type="spellStart"/>
      <w:r w:rsidRPr="00532395">
        <w:rPr>
          <w:sz w:val="22"/>
          <w:szCs w:val="22"/>
        </w:rPr>
        <w:t>L.Ribicka</w:t>
      </w:r>
      <w:proofErr w:type="spellEnd"/>
    </w:p>
    <w:bookmarkEnd w:id="1"/>
    <w:bookmarkEnd w:id="2"/>
    <w:bookmarkEnd w:id="3"/>
    <w:bookmarkEnd w:id="4"/>
    <w:bookmarkEnd w:id="5"/>
    <w:p w:rsidR="003F3D32" w:rsidRPr="00532395" w:rsidRDefault="003F3D32" w:rsidP="003F3D32">
      <w:pPr>
        <w:rPr>
          <w:sz w:val="22"/>
          <w:szCs w:val="22"/>
        </w:rPr>
      </w:pPr>
      <w:r w:rsidRPr="00532395">
        <w:rPr>
          <w:sz w:val="22"/>
          <w:szCs w:val="22"/>
        </w:rPr>
        <w:t>Tālr.67228985, fakss: 67227405</w:t>
      </w:r>
    </w:p>
    <w:p w:rsidR="003F3D32" w:rsidRPr="00532395" w:rsidRDefault="00D9331F" w:rsidP="003F3D32">
      <w:pPr>
        <w:rPr>
          <w:sz w:val="22"/>
          <w:szCs w:val="22"/>
        </w:rPr>
      </w:pPr>
      <w:hyperlink r:id="rId8" w:history="1">
        <w:r w:rsidR="003F3D32" w:rsidRPr="00532395">
          <w:rPr>
            <w:color w:val="0000FF"/>
            <w:sz w:val="22"/>
            <w:szCs w:val="22"/>
            <w:u w:val="single"/>
          </w:rPr>
          <w:t>Liga.Ribicka@lnkc.gov.lv</w:t>
        </w:r>
      </w:hyperlink>
    </w:p>
    <w:sectPr w:rsidR="003F3D32" w:rsidRPr="00532395" w:rsidSect="003F3D32">
      <w:headerReference w:type="even" r:id="rId9"/>
      <w:headerReference w:type="default" r:id="rId10"/>
      <w:footerReference w:type="default" r:id="rId11"/>
      <w:footerReference w:type="first" r:id="rId12"/>
      <w:pgSz w:w="16838" w:h="11906" w:orient="landscape"/>
      <w:pgMar w:top="709" w:right="1134"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D93" w:rsidRDefault="009F1D93" w:rsidP="00EF0B3B">
      <w:r>
        <w:separator/>
      </w:r>
    </w:p>
  </w:endnote>
  <w:endnote w:type="continuationSeparator" w:id="0">
    <w:p w:rsidR="009F1D93" w:rsidRDefault="009F1D93" w:rsidP="00EF0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94" w:rsidRPr="003F3D32" w:rsidRDefault="003F3D32" w:rsidP="003F3D32">
    <w:pPr>
      <w:pStyle w:val="Kjene"/>
      <w:jc w:val="both"/>
      <w:rPr>
        <w:sz w:val="22"/>
        <w:szCs w:val="22"/>
      </w:rPr>
    </w:pPr>
    <w:r w:rsidRPr="00140E69">
      <w:rPr>
        <w:sz w:val="22"/>
        <w:szCs w:val="22"/>
      </w:rPr>
      <w:t>K</w:t>
    </w:r>
    <w:r w:rsidR="00352F03">
      <w:rPr>
        <w:sz w:val="22"/>
        <w:szCs w:val="22"/>
      </w:rPr>
      <w:t>MAnotp02</w:t>
    </w:r>
    <w:r w:rsidRPr="00140E69">
      <w:rPr>
        <w:sz w:val="22"/>
        <w:szCs w:val="22"/>
      </w:rPr>
      <w:t>_</w:t>
    </w:r>
    <w:r w:rsidR="00C456CC">
      <w:rPr>
        <w:sz w:val="22"/>
        <w:szCs w:val="22"/>
      </w:rPr>
      <w:t>1</w:t>
    </w:r>
    <w:r w:rsidR="00352F03">
      <w:rPr>
        <w:sz w:val="22"/>
        <w:szCs w:val="22"/>
      </w:rPr>
      <w:t>505</w:t>
    </w:r>
    <w:r>
      <w:rPr>
        <w:sz w:val="22"/>
        <w:szCs w:val="22"/>
      </w:rPr>
      <w:t>15_Ziemel</w:t>
    </w:r>
    <w:r w:rsidRPr="00140E69">
      <w:rPr>
        <w:sz w:val="22"/>
        <w:szCs w:val="22"/>
      </w:rPr>
      <w:t>valstu; Ministru kabineta noteikumu projekta „Ziemeļu un Baltijas val</w:t>
    </w:r>
    <w:r>
      <w:rPr>
        <w:sz w:val="22"/>
        <w:szCs w:val="22"/>
      </w:rPr>
      <w:t>stu Dziesmu svētku maksas pakal</w:t>
    </w:r>
    <w:r w:rsidRPr="00140E69">
      <w:rPr>
        <w:sz w:val="22"/>
        <w:szCs w:val="22"/>
      </w:rPr>
      <w:t xml:space="preserve">pojumu cenrādis” sākotnējās ietekmes novērtējuma ziņojuma (anotācijas) </w:t>
    </w:r>
    <w:r w:rsidR="00352F03">
      <w:rPr>
        <w:sz w:val="22"/>
        <w:szCs w:val="22"/>
      </w:rPr>
      <w:t>2</w:t>
    </w:r>
    <w:r w:rsidRPr="00140E69">
      <w:rPr>
        <w:sz w:val="22"/>
        <w:szCs w:val="22"/>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94" w:rsidRPr="003F3D32" w:rsidRDefault="003F3D32" w:rsidP="003F3D32">
    <w:pPr>
      <w:pStyle w:val="Kjene"/>
      <w:jc w:val="both"/>
      <w:rPr>
        <w:sz w:val="22"/>
        <w:szCs w:val="22"/>
      </w:rPr>
    </w:pPr>
    <w:r w:rsidRPr="00140E69">
      <w:rPr>
        <w:sz w:val="22"/>
        <w:szCs w:val="22"/>
      </w:rPr>
      <w:t>K</w:t>
    </w:r>
    <w:r w:rsidR="00352F03">
      <w:rPr>
        <w:sz w:val="22"/>
        <w:szCs w:val="22"/>
      </w:rPr>
      <w:t>MAnotp02</w:t>
    </w:r>
    <w:r w:rsidRPr="00140E69">
      <w:rPr>
        <w:sz w:val="22"/>
        <w:szCs w:val="22"/>
      </w:rPr>
      <w:t>_</w:t>
    </w:r>
    <w:r w:rsidR="00C456CC">
      <w:rPr>
        <w:sz w:val="22"/>
        <w:szCs w:val="22"/>
      </w:rPr>
      <w:t>1</w:t>
    </w:r>
    <w:r w:rsidR="00352F03">
      <w:rPr>
        <w:sz w:val="22"/>
        <w:szCs w:val="22"/>
      </w:rPr>
      <w:t>505</w:t>
    </w:r>
    <w:r>
      <w:rPr>
        <w:sz w:val="22"/>
        <w:szCs w:val="22"/>
      </w:rPr>
      <w:t>15_Ziemel</w:t>
    </w:r>
    <w:r w:rsidRPr="00140E69">
      <w:rPr>
        <w:sz w:val="22"/>
        <w:szCs w:val="22"/>
      </w:rPr>
      <w:t>valstu; Ministru kabineta noteikumu projekta „Ziemeļu un Baltijas val</w:t>
    </w:r>
    <w:r>
      <w:rPr>
        <w:sz w:val="22"/>
        <w:szCs w:val="22"/>
      </w:rPr>
      <w:t>stu Dziesmu svētku maksas pakal</w:t>
    </w:r>
    <w:r w:rsidRPr="00140E69">
      <w:rPr>
        <w:sz w:val="22"/>
        <w:szCs w:val="22"/>
      </w:rPr>
      <w:t xml:space="preserve">pojumu cenrādis” sākotnējās ietekmes novērtējuma ziņojuma (anotācijas) </w:t>
    </w:r>
    <w:r w:rsidR="00352F03">
      <w:rPr>
        <w:sz w:val="22"/>
        <w:szCs w:val="22"/>
      </w:rPr>
      <w:t>2</w:t>
    </w:r>
    <w:r w:rsidRPr="00140E69">
      <w:rPr>
        <w:sz w:val="22"/>
        <w:szCs w:val="22"/>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D93" w:rsidRDefault="009F1D93" w:rsidP="00EF0B3B">
      <w:r>
        <w:separator/>
      </w:r>
    </w:p>
  </w:footnote>
  <w:footnote w:type="continuationSeparator" w:id="0">
    <w:p w:rsidR="009F1D93" w:rsidRDefault="009F1D93" w:rsidP="00EF0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94" w:rsidRDefault="00D9331F" w:rsidP="00732353">
    <w:pPr>
      <w:pStyle w:val="Galvene"/>
      <w:framePr w:wrap="around" w:vAnchor="text" w:hAnchor="margin" w:xAlign="center" w:y="1"/>
      <w:rPr>
        <w:rStyle w:val="Lappusesnumurs"/>
      </w:rPr>
    </w:pPr>
    <w:r>
      <w:rPr>
        <w:rStyle w:val="Lappusesnumurs"/>
      </w:rPr>
      <w:fldChar w:fldCharType="begin"/>
    </w:r>
    <w:r w:rsidR="00AB3394">
      <w:rPr>
        <w:rStyle w:val="Lappusesnumurs"/>
      </w:rPr>
      <w:instrText xml:space="preserve">PAGE  </w:instrText>
    </w:r>
    <w:r>
      <w:rPr>
        <w:rStyle w:val="Lappusesnumurs"/>
      </w:rPr>
      <w:fldChar w:fldCharType="end"/>
    </w:r>
  </w:p>
  <w:p w:rsidR="00AB3394" w:rsidRDefault="00AB339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94" w:rsidRPr="003F3D32" w:rsidRDefault="00D9331F" w:rsidP="00732353">
    <w:pPr>
      <w:pStyle w:val="Galvene"/>
      <w:framePr w:wrap="around" w:vAnchor="text" w:hAnchor="margin" w:xAlign="center" w:y="1"/>
      <w:rPr>
        <w:rStyle w:val="Lappusesnumurs"/>
        <w:sz w:val="22"/>
        <w:szCs w:val="22"/>
      </w:rPr>
    </w:pPr>
    <w:r w:rsidRPr="003F3D32">
      <w:rPr>
        <w:rStyle w:val="Lappusesnumurs"/>
        <w:sz w:val="22"/>
        <w:szCs w:val="22"/>
      </w:rPr>
      <w:fldChar w:fldCharType="begin"/>
    </w:r>
    <w:r w:rsidR="00AB3394" w:rsidRPr="003F3D32">
      <w:rPr>
        <w:rStyle w:val="Lappusesnumurs"/>
        <w:sz w:val="22"/>
        <w:szCs w:val="22"/>
      </w:rPr>
      <w:instrText xml:space="preserve">PAGE  </w:instrText>
    </w:r>
    <w:r w:rsidRPr="003F3D32">
      <w:rPr>
        <w:rStyle w:val="Lappusesnumurs"/>
        <w:sz w:val="22"/>
        <w:szCs w:val="22"/>
      </w:rPr>
      <w:fldChar w:fldCharType="separate"/>
    </w:r>
    <w:r w:rsidR="00532395">
      <w:rPr>
        <w:rStyle w:val="Lappusesnumurs"/>
        <w:noProof/>
        <w:sz w:val="22"/>
        <w:szCs w:val="22"/>
      </w:rPr>
      <w:t>2</w:t>
    </w:r>
    <w:r w:rsidRPr="003F3D32">
      <w:rPr>
        <w:rStyle w:val="Lappusesnumurs"/>
        <w:sz w:val="22"/>
        <w:szCs w:val="22"/>
      </w:rPr>
      <w:fldChar w:fldCharType="end"/>
    </w:r>
  </w:p>
  <w:p w:rsidR="00AB3394" w:rsidRDefault="00AB339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3518"/>
    <w:rsid w:val="000006C0"/>
    <w:rsid w:val="000445FD"/>
    <w:rsid w:val="000E45CD"/>
    <w:rsid w:val="00122D31"/>
    <w:rsid w:val="00134F71"/>
    <w:rsid w:val="00135F6F"/>
    <w:rsid w:val="0014228D"/>
    <w:rsid w:val="00157E19"/>
    <w:rsid w:val="0018196E"/>
    <w:rsid w:val="00186853"/>
    <w:rsid w:val="001B7F27"/>
    <w:rsid w:val="001C55F7"/>
    <w:rsid w:val="0021282F"/>
    <w:rsid w:val="002641C2"/>
    <w:rsid w:val="002660CC"/>
    <w:rsid w:val="00310DBD"/>
    <w:rsid w:val="0032682B"/>
    <w:rsid w:val="00332257"/>
    <w:rsid w:val="0034315E"/>
    <w:rsid w:val="003463AB"/>
    <w:rsid w:val="00352F03"/>
    <w:rsid w:val="00386360"/>
    <w:rsid w:val="003A5A82"/>
    <w:rsid w:val="003C746D"/>
    <w:rsid w:val="003E05A3"/>
    <w:rsid w:val="003F1DE6"/>
    <w:rsid w:val="003F3D32"/>
    <w:rsid w:val="00424D98"/>
    <w:rsid w:val="0045036E"/>
    <w:rsid w:val="00452FDD"/>
    <w:rsid w:val="00461DB3"/>
    <w:rsid w:val="00482EB4"/>
    <w:rsid w:val="004C34CA"/>
    <w:rsid w:val="004C4E38"/>
    <w:rsid w:val="004D175C"/>
    <w:rsid w:val="004D389C"/>
    <w:rsid w:val="004D7150"/>
    <w:rsid w:val="005067E3"/>
    <w:rsid w:val="00512151"/>
    <w:rsid w:val="00523A25"/>
    <w:rsid w:val="005321D0"/>
    <w:rsid w:val="00532395"/>
    <w:rsid w:val="00553698"/>
    <w:rsid w:val="0057120D"/>
    <w:rsid w:val="00591831"/>
    <w:rsid w:val="005F3DC6"/>
    <w:rsid w:val="00654743"/>
    <w:rsid w:val="00686344"/>
    <w:rsid w:val="006A6A85"/>
    <w:rsid w:val="006B6F5D"/>
    <w:rsid w:val="006E6E88"/>
    <w:rsid w:val="0070479A"/>
    <w:rsid w:val="00720D4A"/>
    <w:rsid w:val="00732353"/>
    <w:rsid w:val="007463BB"/>
    <w:rsid w:val="0075666D"/>
    <w:rsid w:val="00771437"/>
    <w:rsid w:val="00777DDF"/>
    <w:rsid w:val="00782314"/>
    <w:rsid w:val="007B3518"/>
    <w:rsid w:val="007E7440"/>
    <w:rsid w:val="007F3DA4"/>
    <w:rsid w:val="007F6595"/>
    <w:rsid w:val="00814BAB"/>
    <w:rsid w:val="008254A7"/>
    <w:rsid w:val="00834419"/>
    <w:rsid w:val="008927AA"/>
    <w:rsid w:val="008A37A6"/>
    <w:rsid w:val="00916D20"/>
    <w:rsid w:val="00931DBA"/>
    <w:rsid w:val="0093589B"/>
    <w:rsid w:val="009A3576"/>
    <w:rsid w:val="009B4DAF"/>
    <w:rsid w:val="009C1764"/>
    <w:rsid w:val="009E58E2"/>
    <w:rsid w:val="009F1D93"/>
    <w:rsid w:val="009F5815"/>
    <w:rsid w:val="00A35135"/>
    <w:rsid w:val="00A65563"/>
    <w:rsid w:val="00A82C4F"/>
    <w:rsid w:val="00AB13CE"/>
    <w:rsid w:val="00AB3394"/>
    <w:rsid w:val="00B1132E"/>
    <w:rsid w:val="00B25337"/>
    <w:rsid w:val="00B42ED8"/>
    <w:rsid w:val="00B4763B"/>
    <w:rsid w:val="00BA07C8"/>
    <w:rsid w:val="00BA7A81"/>
    <w:rsid w:val="00BD224F"/>
    <w:rsid w:val="00BE33DB"/>
    <w:rsid w:val="00BF2693"/>
    <w:rsid w:val="00C33BE4"/>
    <w:rsid w:val="00C456CC"/>
    <w:rsid w:val="00C81328"/>
    <w:rsid w:val="00CB1E94"/>
    <w:rsid w:val="00CE6E2B"/>
    <w:rsid w:val="00CF63C0"/>
    <w:rsid w:val="00D063A6"/>
    <w:rsid w:val="00D13768"/>
    <w:rsid w:val="00D32113"/>
    <w:rsid w:val="00D373A9"/>
    <w:rsid w:val="00D47E5F"/>
    <w:rsid w:val="00D9000D"/>
    <w:rsid w:val="00D9331F"/>
    <w:rsid w:val="00DA6326"/>
    <w:rsid w:val="00DD2552"/>
    <w:rsid w:val="00DE67B3"/>
    <w:rsid w:val="00DE7015"/>
    <w:rsid w:val="00E22F24"/>
    <w:rsid w:val="00E25BB9"/>
    <w:rsid w:val="00E32445"/>
    <w:rsid w:val="00E96D4A"/>
    <w:rsid w:val="00EE4274"/>
    <w:rsid w:val="00EE791F"/>
    <w:rsid w:val="00EF0B3B"/>
    <w:rsid w:val="00F635BD"/>
    <w:rsid w:val="00F75351"/>
    <w:rsid w:val="00F9040F"/>
    <w:rsid w:val="00FE2AEE"/>
    <w:rsid w:val="00FF4D56"/>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B351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7B3518"/>
    <w:pPr>
      <w:tabs>
        <w:tab w:val="center" w:pos="4153"/>
        <w:tab w:val="right" w:pos="8306"/>
      </w:tabs>
    </w:pPr>
  </w:style>
  <w:style w:type="character" w:customStyle="1" w:styleId="GalveneRakstz">
    <w:name w:val="Galvene Rakstz."/>
    <w:basedOn w:val="Noklusjumarindkopasfonts"/>
    <w:link w:val="Galvene"/>
    <w:rsid w:val="007B3518"/>
    <w:rPr>
      <w:rFonts w:ascii="Times New Roman" w:eastAsia="Times New Roman" w:hAnsi="Times New Roman" w:cs="Times New Roman"/>
      <w:sz w:val="24"/>
      <w:szCs w:val="24"/>
      <w:lang w:eastAsia="lv-LV"/>
    </w:rPr>
  </w:style>
  <w:style w:type="paragraph" w:styleId="Kjene">
    <w:name w:val="footer"/>
    <w:basedOn w:val="Parastais"/>
    <w:link w:val="KjeneRakstz"/>
    <w:rsid w:val="007B3518"/>
    <w:pPr>
      <w:tabs>
        <w:tab w:val="center" w:pos="4153"/>
        <w:tab w:val="right" w:pos="8306"/>
      </w:tabs>
    </w:pPr>
  </w:style>
  <w:style w:type="character" w:customStyle="1" w:styleId="KjeneRakstz">
    <w:name w:val="Kājene Rakstz."/>
    <w:basedOn w:val="Noklusjumarindkopasfonts"/>
    <w:link w:val="Kjene"/>
    <w:rsid w:val="007B3518"/>
    <w:rPr>
      <w:rFonts w:ascii="Times New Roman" w:eastAsia="Times New Roman" w:hAnsi="Times New Roman" w:cs="Times New Roman"/>
      <w:sz w:val="24"/>
      <w:szCs w:val="24"/>
      <w:lang w:eastAsia="lv-LV"/>
    </w:rPr>
  </w:style>
  <w:style w:type="character" w:styleId="Lappusesnumurs">
    <w:name w:val="page number"/>
    <w:basedOn w:val="Noklusjumarindkopasfonts"/>
    <w:rsid w:val="007B3518"/>
  </w:style>
  <w:style w:type="character" w:styleId="Hipersaite">
    <w:name w:val="Hyperlink"/>
    <w:basedOn w:val="Noklusjumarindkopasfonts"/>
    <w:rsid w:val="007B3518"/>
    <w:rPr>
      <w:color w:val="0000FF"/>
      <w:u w:val="single"/>
    </w:rPr>
  </w:style>
  <w:style w:type="paragraph" w:styleId="Sarakstarindkopa">
    <w:name w:val="List Paragraph"/>
    <w:basedOn w:val="Parastais"/>
    <w:uiPriority w:val="34"/>
    <w:qFormat/>
    <w:rsid w:val="00452FDD"/>
    <w:pPr>
      <w:ind w:left="720"/>
      <w:contextualSpacing/>
    </w:pPr>
  </w:style>
  <w:style w:type="paragraph" w:styleId="Balonteksts">
    <w:name w:val="Balloon Text"/>
    <w:basedOn w:val="Parastais"/>
    <w:link w:val="BalontekstsRakstz"/>
    <w:uiPriority w:val="99"/>
    <w:semiHidden/>
    <w:unhideWhenUsed/>
    <w:rsid w:val="003863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6360"/>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1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3518"/>
    <w:pPr>
      <w:tabs>
        <w:tab w:val="center" w:pos="4153"/>
        <w:tab w:val="right" w:pos="8306"/>
      </w:tabs>
    </w:pPr>
  </w:style>
  <w:style w:type="character" w:customStyle="1" w:styleId="HeaderChar">
    <w:name w:val="Header Char"/>
    <w:basedOn w:val="DefaultParagraphFont"/>
    <w:link w:val="Header"/>
    <w:rsid w:val="007B3518"/>
    <w:rPr>
      <w:rFonts w:ascii="Times New Roman" w:eastAsia="Times New Roman" w:hAnsi="Times New Roman" w:cs="Times New Roman"/>
      <w:sz w:val="24"/>
      <w:szCs w:val="24"/>
      <w:lang w:eastAsia="lv-LV"/>
    </w:rPr>
  </w:style>
  <w:style w:type="paragraph" w:styleId="Footer">
    <w:name w:val="footer"/>
    <w:basedOn w:val="Normal"/>
    <w:link w:val="FooterChar"/>
    <w:rsid w:val="007B3518"/>
    <w:pPr>
      <w:tabs>
        <w:tab w:val="center" w:pos="4153"/>
        <w:tab w:val="right" w:pos="8306"/>
      </w:tabs>
    </w:pPr>
  </w:style>
  <w:style w:type="character" w:customStyle="1" w:styleId="FooterChar">
    <w:name w:val="Footer Char"/>
    <w:basedOn w:val="DefaultParagraphFont"/>
    <w:link w:val="Footer"/>
    <w:rsid w:val="007B3518"/>
    <w:rPr>
      <w:rFonts w:ascii="Times New Roman" w:eastAsia="Times New Roman" w:hAnsi="Times New Roman" w:cs="Times New Roman"/>
      <w:sz w:val="24"/>
      <w:szCs w:val="24"/>
      <w:lang w:eastAsia="lv-LV"/>
    </w:rPr>
  </w:style>
  <w:style w:type="character" w:styleId="PageNumber">
    <w:name w:val="page number"/>
    <w:basedOn w:val="DefaultParagraphFont"/>
    <w:rsid w:val="007B3518"/>
  </w:style>
  <w:style w:type="character" w:styleId="Hyperlink">
    <w:name w:val="Hyperlink"/>
    <w:basedOn w:val="DefaultParagraphFont"/>
    <w:rsid w:val="007B3518"/>
    <w:rPr>
      <w:color w:val="0000FF"/>
      <w:u w:val="single"/>
    </w:rPr>
  </w:style>
  <w:style w:type="paragraph" w:styleId="ListParagraph">
    <w:name w:val="List Paragraph"/>
    <w:basedOn w:val="Normal"/>
    <w:uiPriority w:val="34"/>
    <w:qFormat/>
    <w:rsid w:val="00452FDD"/>
    <w:pPr>
      <w:ind w:left="720"/>
      <w:contextualSpacing/>
    </w:pPr>
  </w:style>
  <w:style w:type="paragraph" w:styleId="BalloonText">
    <w:name w:val="Balloon Text"/>
    <w:basedOn w:val="Normal"/>
    <w:link w:val="BalloonTextChar"/>
    <w:uiPriority w:val="99"/>
    <w:semiHidden/>
    <w:unhideWhenUsed/>
    <w:rsid w:val="00386360"/>
    <w:rPr>
      <w:rFonts w:ascii="Tahoma" w:hAnsi="Tahoma" w:cs="Tahoma"/>
      <w:sz w:val="16"/>
      <w:szCs w:val="16"/>
    </w:rPr>
  </w:style>
  <w:style w:type="character" w:customStyle="1" w:styleId="BalloonTextChar">
    <w:name w:val="Balloon Text Char"/>
    <w:basedOn w:val="DefaultParagraphFont"/>
    <w:link w:val="BalloonText"/>
    <w:uiPriority w:val="99"/>
    <w:semiHidden/>
    <w:rsid w:val="00386360"/>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30111804">
      <w:bodyDiv w:val="1"/>
      <w:marLeft w:val="0"/>
      <w:marRight w:val="0"/>
      <w:marTop w:val="0"/>
      <w:marBottom w:val="0"/>
      <w:divBdr>
        <w:top w:val="none" w:sz="0" w:space="0" w:color="auto"/>
        <w:left w:val="none" w:sz="0" w:space="0" w:color="auto"/>
        <w:bottom w:val="none" w:sz="0" w:space="0" w:color="auto"/>
        <w:right w:val="none" w:sz="0" w:space="0" w:color="auto"/>
      </w:divBdr>
    </w:div>
    <w:div w:id="4825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iga.Ribicka@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F45D-692A-4F98-9047-E474D29A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1350</Words>
  <Characters>770</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Erdmane Baiba</dc:creator>
  <cp:lastModifiedBy>inesed</cp:lastModifiedBy>
  <cp:revision>23</cp:revision>
  <cp:lastPrinted>2013-02-18T13:52:00Z</cp:lastPrinted>
  <dcterms:created xsi:type="dcterms:W3CDTF">2013-02-01T11:58:00Z</dcterms:created>
  <dcterms:modified xsi:type="dcterms:W3CDTF">2015-05-15T08:10:00Z</dcterms:modified>
</cp:coreProperties>
</file>