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EE" w:rsidRPr="00B111A3" w:rsidRDefault="00577FEE" w:rsidP="00577FEE">
      <w:pPr>
        <w:pStyle w:val="tv2121"/>
        <w:spacing w:before="0" w:line="240" w:lineRule="auto"/>
        <w:ind w:right="120"/>
        <w:rPr>
          <w:rFonts w:ascii="Times New Roman" w:hAnsi="Times New Roman"/>
          <w:sz w:val="24"/>
          <w:szCs w:val="24"/>
        </w:rPr>
      </w:pPr>
      <w:bookmarkStart w:id="0" w:name="372832"/>
      <w:r w:rsidRPr="00B111A3">
        <w:rPr>
          <w:rFonts w:ascii="Times New Roman" w:hAnsi="Times New Roman"/>
          <w:bCs w:val="0"/>
          <w:sz w:val="24"/>
          <w:szCs w:val="24"/>
        </w:rPr>
        <w:t>Ministru kabineta noteikumu</w:t>
      </w:r>
      <w:bookmarkEnd w:id="0"/>
      <w:r w:rsidRPr="00B111A3">
        <w:rPr>
          <w:rFonts w:ascii="Times New Roman" w:hAnsi="Times New Roman"/>
          <w:bCs w:val="0"/>
          <w:sz w:val="24"/>
          <w:szCs w:val="24"/>
        </w:rPr>
        <w:t xml:space="preserve"> “</w:t>
      </w:r>
      <w:r w:rsidRPr="00B111A3">
        <w:rPr>
          <w:rFonts w:ascii="Times New Roman" w:hAnsi="Times New Roman"/>
          <w:sz w:val="24"/>
          <w:szCs w:val="24"/>
        </w:rPr>
        <w:t xml:space="preserve">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Pr="00B111A3">
        <w:rPr>
          <w:rFonts w:ascii="Times New Roman" w:hAnsi="Times New Roman"/>
          <w:bCs w:val="0"/>
          <w:sz w:val="24"/>
          <w:szCs w:val="24"/>
        </w:rPr>
        <w:t>projekta</w:t>
      </w:r>
      <w:r w:rsidRPr="00B111A3">
        <w:rPr>
          <w:rFonts w:ascii="Times New Roman" w:hAnsi="Times New Roman"/>
          <w:sz w:val="24"/>
          <w:szCs w:val="24"/>
        </w:rPr>
        <w:t xml:space="preserve"> sākotnējās ietekmes novērtējuma ziņojums (anotācija)</w:t>
      </w:r>
    </w:p>
    <w:p w:rsidR="00577FEE" w:rsidRPr="00B111A3" w:rsidRDefault="00577FEE" w:rsidP="00577FEE">
      <w:pPr>
        <w:pStyle w:val="tv2121"/>
        <w:spacing w:before="0" w:line="240" w:lineRule="auto"/>
        <w:ind w:right="120"/>
        <w:rPr>
          <w:rFonts w:ascii="Times New Roman" w:hAnsi="Times New Roman"/>
          <w:sz w:val="24"/>
          <w:szCs w:val="24"/>
        </w:rPr>
      </w:pPr>
    </w:p>
    <w:tbl>
      <w:tblPr>
        <w:tblW w:w="9781" w:type="dxa"/>
        <w:shd w:val="clear" w:color="auto" w:fill="FFFFFF"/>
        <w:tblLayout w:type="fixed"/>
        <w:tblCellMar>
          <w:left w:w="0" w:type="dxa"/>
          <w:right w:w="0" w:type="dxa"/>
        </w:tblCellMar>
        <w:tblLook w:val="04A0" w:firstRow="1" w:lastRow="0" w:firstColumn="1" w:lastColumn="0" w:noHBand="0" w:noVBand="1"/>
      </w:tblPr>
      <w:tblGrid>
        <w:gridCol w:w="9781"/>
      </w:tblGrid>
      <w:tr w:rsidR="00577FEE" w:rsidRPr="00B111A3" w:rsidTr="00577FEE">
        <w:tc>
          <w:tcPr>
            <w:tcW w:w="9781" w:type="dxa"/>
            <w:shd w:val="clear" w:color="auto" w:fill="FFFFFF"/>
            <w:hideMark/>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3"/>
              <w:gridCol w:w="2364"/>
              <w:gridCol w:w="7233"/>
            </w:tblGrid>
            <w:tr w:rsidR="00577FEE" w:rsidRPr="00B111A3" w:rsidTr="006E4B69">
              <w:trPr>
                <w:trHeight w:val="405"/>
              </w:trPr>
              <w:tc>
                <w:tcPr>
                  <w:tcW w:w="5000" w:type="pct"/>
                  <w:gridSpan w:val="3"/>
                  <w:vAlign w:val="center"/>
                  <w:hideMark/>
                </w:tcPr>
                <w:p w:rsidR="00577FEE" w:rsidRPr="00B111A3" w:rsidRDefault="00577FEE" w:rsidP="00577FEE">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I. Tiesību akta projekta izstrādes nepieciešamība</w:t>
                  </w:r>
                </w:p>
              </w:tc>
            </w:tr>
            <w:tr w:rsidR="00577FEE" w:rsidRPr="00BD36F4" w:rsidTr="006E4B69">
              <w:trPr>
                <w:trHeight w:val="405"/>
              </w:trPr>
              <w:tc>
                <w:tcPr>
                  <w:tcW w:w="230"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1.</w:t>
                  </w:r>
                </w:p>
              </w:tc>
              <w:tc>
                <w:tcPr>
                  <w:tcW w:w="1175" w:type="pct"/>
                  <w:tcBorders>
                    <w:right w:val="single" w:sz="4" w:space="0" w:color="auto"/>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Pamatojums</w:t>
                  </w:r>
                </w:p>
              </w:tc>
              <w:tc>
                <w:tcPr>
                  <w:tcW w:w="3595" w:type="pct"/>
                  <w:tcBorders>
                    <w:top w:val="single" w:sz="4" w:space="0" w:color="auto"/>
                    <w:left w:val="single" w:sz="4" w:space="0" w:color="auto"/>
                    <w:bottom w:val="single" w:sz="4" w:space="0" w:color="auto"/>
                    <w:right w:val="single" w:sz="4" w:space="0" w:color="auto"/>
                  </w:tcBorders>
                </w:tcPr>
                <w:p w:rsidR="00577FEE" w:rsidRPr="00B111A3" w:rsidRDefault="00577FEE" w:rsidP="006E4B69">
                  <w:pPr>
                    <w:tabs>
                      <w:tab w:val="left" w:pos="6768"/>
                    </w:tabs>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Ministru kabineta (turpmāk - MK) noteikumu projekts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noteikumu projekts) izstrādāts:</w:t>
                  </w:r>
                </w:p>
                <w:p w:rsidR="00577FEE" w:rsidRPr="00B111A3" w:rsidRDefault="00577FEE"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saskaņā ar Darbības programmas “Izaugsme un nodarbinātība” (turpmāk – DP) mērķiem; </w:t>
                  </w:r>
                </w:p>
                <w:p w:rsidR="00577FEE" w:rsidRPr="00B111A3" w:rsidRDefault="00577FEE"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atbilstoši Ministru Prezidenta 2014.gada 21.jūlija rezolūcijai Nr.12/2014-JUR-151., saskaņā ar kuru līdz 2017.gada 1.decembrim atbilstoši kompetencei atbildīgajām iestādēm ir jāsagatavo un noteiktā kārtībā jāiesniedz MK 2014. gada 3.jūlija Eiropas Savienības (turpmāk - ES) struktūrfondu un Kohēzijas fonda 2014.-2020.gada plānošanas perioda vadības likuma 20.panta 13. un 14.punktā minēt</w:t>
                  </w:r>
                  <w:r w:rsidR="000403E7" w:rsidRPr="00B111A3">
                    <w:rPr>
                      <w:rFonts w:ascii="Times New Roman" w:hAnsi="Times New Roman" w:cs="Times New Roman"/>
                      <w:sz w:val="24"/>
                      <w:szCs w:val="24"/>
                      <w:lang w:val="lv-LV"/>
                    </w:rPr>
                    <w:t>ie</w:t>
                  </w:r>
                  <w:r w:rsidRPr="00B111A3">
                    <w:rPr>
                      <w:rFonts w:ascii="Times New Roman" w:hAnsi="Times New Roman" w:cs="Times New Roman"/>
                      <w:sz w:val="24"/>
                      <w:szCs w:val="24"/>
                      <w:lang w:val="lv-LV"/>
                    </w:rPr>
                    <w:t xml:space="preserve"> tiesību aktu </w:t>
                  </w:r>
                  <w:r w:rsidR="000403E7" w:rsidRPr="00B111A3">
                    <w:rPr>
                      <w:rFonts w:ascii="Times New Roman" w:hAnsi="Times New Roman" w:cs="Times New Roman"/>
                      <w:sz w:val="24"/>
                      <w:szCs w:val="24"/>
                      <w:lang w:val="lv-LV"/>
                    </w:rPr>
                    <w:t>projekti</w:t>
                  </w:r>
                  <w:r w:rsidRPr="00B111A3">
                    <w:rPr>
                      <w:rFonts w:ascii="Times New Roman" w:hAnsi="Times New Roman" w:cs="Times New Roman"/>
                      <w:sz w:val="24"/>
                      <w:szCs w:val="24"/>
                      <w:lang w:val="lv-LV"/>
                    </w:rPr>
                    <w:t>;</w:t>
                  </w:r>
                </w:p>
                <w:p w:rsidR="00577FEE" w:rsidRPr="00B111A3" w:rsidRDefault="00577FEE"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lai 2013.gada 17.decembra MK sēdē apstiprinātajā Labklājības ministrijas izstrādātajā informatīvajā ziņojumā “Par Eiropas Savienības fondu darbības programmas “Izaugsme un nodarbinātība” 7.2.1.specifiskā atbalsta mērķa “Veicināt nodarbinātībā, izglītībā vai apmācībās neiesaistītu jauniešu nodarbinātību Jauniešu garantijas ietvaros” 1. un 2.kārtas īstenošanu” (2013.gada 17.decembra MK sēdes protokols Nr.67, 93.§) un 2014.gada 20.maija MK sēdē apstiprinātajā informatīvajā ziņojumā “Informatīvais ziņojums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(2014.gada 20.maija MK sēdes protokols Nr.29 24.§) (turpmāk – informatīvie ziņojumi) ietvertos nosacījumus noteiktu vienotā ārējā tiesību aktā.</w:t>
                  </w:r>
                </w:p>
              </w:tc>
            </w:tr>
            <w:tr w:rsidR="00577FEE" w:rsidRPr="00BD36F4" w:rsidTr="006E4B69">
              <w:trPr>
                <w:trHeight w:val="465"/>
              </w:trPr>
              <w:tc>
                <w:tcPr>
                  <w:tcW w:w="230"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2.</w:t>
                  </w:r>
                </w:p>
              </w:tc>
              <w:tc>
                <w:tcPr>
                  <w:tcW w:w="1175" w:type="pct"/>
                  <w:tcBorders>
                    <w:right w:val="single" w:sz="4" w:space="0" w:color="auto"/>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 xml:space="preserve">Pašreizējā situācija un problēmas, kuru risināšanai tiesību akta projekts </w:t>
                  </w:r>
                  <w:r w:rsidRPr="00B111A3">
                    <w:rPr>
                      <w:rFonts w:ascii="Times New Roman" w:hAnsi="Times New Roman" w:cs="Times New Roman"/>
                      <w:b/>
                      <w:sz w:val="24"/>
                      <w:szCs w:val="24"/>
                      <w:lang w:val="lv-LV"/>
                    </w:rPr>
                    <w:lastRenderedPageBreak/>
                    <w:t>izstrādāts, tiesiskā regulējuma mērķis un būtība</w:t>
                  </w:r>
                </w:p>
              </w:tc>
              <w:tc>
                <w:tcPr>
                  <w:tcW w:w="3595" w:type="pct"/>
                  <w:tcBorders>
                    <w:top w:val="single" w:sz="4" w:space="0" w:color="auto"/>
                    <w:left w:val="single" w:sz="4" w:space="0" w:color="auto"/>
                    <w:bottom w:val="single" w:sz="4" w:space="0" w:color="auto"/>
                    <w:right w:val="single" w:sz="4" w:space="0" w:color="auto"/>
                  </w:tcBorders>
                </w:tcPr>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lastRenderedPageBreak/>
                    <w:t xml:space="preserve">Uzsverot ieguldījumu jauniešu cilvēkkapitālā ilgtermiņa ietekmi iekļaujošas ekonomiskās izaugsmes kontekstā un aktualizējot jauniešu bezdarba pieaugumu ekonomiskās krīzes laikā Eiropas Savienībā, kā arī ņemot vērā stratēģijas “Eiropa 2020” izvirzītos nodarbinātības, </w:t>
                  </w:r>
                  <w:r w:rsidRPr="00B111A3">
                    <w:rPr>
                      <w:rFonts w:ascii="Times New Roman" w:hAnsi="Times New Roman" w:cs="Times New Roman"/>
                      <w:sz w:val="24"/>
                      <w:szCs w:val="24"/>
                      <w:lang w:val="lv-LV"/>
                    </w:rPr>
                    <w:lastRenderedPageBreak/>
                    <w:t>izglītības un nabadzības un sociālās atstumtības mazināšanas mērķus un Dalībvalstu nodarbinātības politikas pamatnostādnēs (apstiprinātas ar Padomes 2010.gada 21.oktobra Lēmumu 2010/707/ES), jo īpaši 7. un 8.pamatnostādnē noteikto aicinājumu dalībvalstīm jauniešu integrāciju darba tirgū veicināšanai, Eiropas Padome un Eiropas Komisija 2012.gadā un 2013.gadā ir publicējusi ieteikumus un priekšlikumus jauniešu garantijas izveidošanai</w:t>
                  </w:r>
                  <w:r w:rsidRPr="00B111A3">
                    <w:rPr>
                      <w:rFonts w:ascii="Times New Roman" w:hAnsi="Times New Roman" w:cs="Times New Roman"/>
                      <w:sz w:val="24"/>
                      <w:szCs w:val="24"/>
                      <w:vertAlign w:val="superscript"/>
                      <w:lang w:val="lv-LV"/>
                    </w:rPr>
                    <w:footnoteReference w:id="1"/>
                  </w:r>
                  <w:r w:rsidRPr="00B111A3">
                    <w:rPr>
                      <w:rFonts w:ascii="Times New Roman" w:hAnsi="Times New Roman" w:cs="Times New Roman"/>
                      <w:sz w:val="24"/>
                      <w:szCs w:val="24"/>
                      <w:lang w:val="lv-LV"/>
                    </w:rPr>
                    <w:t>. Eiropas Komisija Jauniešu garantijas īstenošanu noteica kā nekavējoties īstenojamu pasākumu, aicinot dalībvalstis ar reģioniem, kuros jauniešu bezdarba līmenis pārsniedz 25%, līdz 2013.gada decembrim iesniegt Jauniešu garantijas īstenošanas plānu, nosakot tās institucionālo ietvaru, partnerības nosacījumus, finansēšanas modeli, plānotos pasākumus un tml.</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Arī Latvijā plānošanas dokumentos jaunieši ir noteikti kā viena no prioritārajām mērķa grupām aktīvās darba tirgus politikas pasākumos, izglītības un nabadzības un sociālās atstumtības mazināšanas jomā. Galvenie darbības virzieni šajās politikas jomās ir orientēti uz sociālās atstumtības riskam pakļautajām jauniešu grupām, t.sk. jauniešiem, kas nemācās, nestrādā un neapgūst arodu.</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Lielākajai daļai jauniešu, kuri nemācās un nav nodarbināti, pietrūkst prasmju, kas ir pieprasītas darba tirgū (proti, gandrīz 70% no visiem reģistrētajiem jauniešiem bezdarbniekiem un gandrīz 80% no visiem nodarbinātībā, izglītībā vai apmācībās neiesaistītiem jauniešiem ir iegūta tikai vispārējā vidējā izglītība vai zemāks izglītības līmenis) vai darba pieredzes (t.i., vidēji 60% no visiem reģistrētajiem jauniešiem bezdarbniekiem nav darba pieredzes). Kopumā jauniešu bezdarba līmenis 2012.gadā Latvijā bija 28,4% jeb 29</w:t>
                  </w:r>
                  <w:r w:rsidR="00562197"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1 tūkst. jauniešu, savukārt to jauniešu, kuri nestrādā un nemācās, īpatsvars 2012.gadā bija 14,9%.</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Ņemot vērā iepriekš minēto, kā arī lai īstenotu Eiropas Padomes un Eiropas Komisijas izteiktos priekšlikumus un rekomendācijas attiecībā par Jauniešu garantijas ieviešanu, Latvija izstrādāja plānu Jauniešu garantijas īstenošanai un iesniedza to Eiropas Komisijai 2013.gada 20.decembrī. </w:t>
                  </w:r>
                </w:p>
                <w:p w:rsidR="00562197"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Jauniešu garantijas plāna īstenošana noteikta vairākos posmos: </w:t>
                  </w:r>
                </w:p>
                <w:p w:rsidR="00562197"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1) līdz šīm īstenoto aktīvās darba tirgus politikas pasākumu apjoma palielināšana jauniešiem vecumā no 15 līdz 29 gadiem; </w:t>
                  </w:r>
                </w:p>
                <w:p w:rsidR="00562197"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2) 1-gadīgu un 1,5-gadīgu profesionālās izglītības programmu īstenošana, radot iespēju īsā laikā iegūt kvalifikāciju un integrēties darba tirgū tiem jauniešiem vecumā no 17 līdz 29 gadiem, kas dažādu </w:t>
                  </w:r>
                  <w:r w:rsidRPr="00B111A3">
                    <w:rPr>
                      <w:rFonts w:ascii="Times New Roman" w:hAnsi="Times New Roman" w:cs="Times New Roman"/>
                      <w:sz w:val="24"/>
                      <w:szCs w:val="24"/>
                      <w:lang w:val="lv-LV"/>
                    </w:rPr>
                    <w:lastRenderedPageBreak/>
                    <w:t xml:space="preserve">iemeslu dēļ neturpina mācības un nav atraduši darbu; </w:t>
                  </w:r>
                </w:p>
                <w:p w:rsidR="00CC1B4A" w:rsidRPr="00B111A3" w:rsidRDefault="00CC1B4A" w:rsidP="000403E7">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3) jauna projekta īstenošana pašvaldībās ar mērķi atgriezt izglītībā un iesaistīt darba tirgū neaktīvos jauniešus vecumā no 15 līdz 24 gadiem</w:t>
                  </w:r>
                  <w:r w:rsidR="000403E7" w:rsidRPr="00B111A3">
                    <w:rPr>
                      <w:rFonts w:ascii="Times New Roman" w:hAnsi="Times New Roman" w:cs="Times New Roman"/>
                      <w:sz w:val="24"/>
                      <w:szCs w:val="24"/>
                      <w:lang w:val="lv-LV"/>
                    </w:rPr>
                    <w:t xml:space="preserve"> (tiks īstenots DP 8.3.3. specifiskā atbalsta mērķa “Attīstīt NVA nereģistrēto NEET jauniešu prasmes un veicināt to iesaisti izglītībā, NVA īstenotajos pasākumos jauniešu garantijas ietvaros un nevalstisko organizāciju vai jauniešu centru darbībā” ietvaros)</w:t>
                  </w:r>
                  <w:r w:rsidRPr="00B111A3">
                    <w:rPr>
                      <w:rFonts w:ascii="Times New Roman" w:hAnsi="Times New Roman" w:cs="Times New Roman"/>
                      <w:sz w:val="24"/>
                      <w:szCs w:val="24"/>
                      <w:lang w:val="lv-LV"/>
                    </w:rPr>
                    <w:t>.</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Atbalsta sniegšana jauniešiem ir uzsākta no 2014.gada janvāra DP </w:t>
                  </w:r>
                  <w:r w:rsidRPr="00B111A3">
                    <w:rPr>
                      <w:rFonts w:ascii="Times New Roman" w:hAnsi="Times New Roman" w:cs="Times New Roman"/>
                      <w:bCs/>
                      <w:sz w:val="24"/>
                      <w:szCs w:val="24"/>
                      <w:lang w:val="lv-LV"/>
                    </w:rPr>
                    <w:t>7.2.1. specifiskā atbalsta mērķa “</w:t>
                  </w:r>
                  <w:r w:rsidRPr="00B111A3">
                    <w:rPr>
                      <w:rFonts w:ascii="Times New Roman" w:hAnsi="Times New Roman" w:cs="Times New Roman"/>
                      <w:sz w:val="24"/>
                      <w:szCs w:val="24"/>
                      <w:lang w:val="lv-LV"/>
                    </w:rPr>
                    <w:t>Palielināt nodarbinātībā, izglītībā vai apmācībās neiesaistītu jauniešu nodarbinātību un izglītības ieguvi Jauniešu garantijas ietvaros</w:t>
                  </w:r>
                  <w:r w:rsidRPr="00B111A3">
                    <w:rPr>
                      <w:rFonts w:ascii="Times New Roman" w:hAnsi="Times New Roman" w:cs="Times New Roman"/>
                      <w:bCs/>
                      <w:sz w:val="24"/>
                      <w:szCs w:val="24"/>
                      <w:lang w:val="lv-LV"/>
                    </w:rPr>
                    <w:t>” (turpmāk - SAM) pasākumu “Aktīvās darba tirgus politikas pasākumu īstenošana jauniešu bezdarbnieku nodarbinātības veicināšanai” (turpmāk - 1.pasākums) un “Sākotnējās profesionālās izglītības programmu īstenošana Jauniešu garantijas ietvaros” (turpmāk – 2. pasākums) ietvaros atbilstoši informatīvajos ziņojumos noteiktajam</w:t>
                  </w:r>
                  <w:r w:rsidRPr="00B111A3">
                    <w:rPr>
                      <w:rFonts w:ascii="Times New Roman" w:hAnsi="Times New Roman" w:cs="Times New Roman"/>
                      <w:sz w:val="24"/>
                      <w:szCs w:val="24"/>
                      <w:lang w:val="lv-LV"/>
                    </w:rPr>
                    <w:t xml:space="preserve">. </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Jauniešu garantijas galvenā mērķa grupa ir jaunieši vecumā no 15 līdz 24 gadiem (ieskaitot), kuriem pēc reģistrācijas Nodarbinātības valsts aģentūrā (turpmāk - NVA) vai jauniešu garantijas klienta statusa saņemšanas 4 mēnešu laikā tiek piedāvāts kvalitatīvs darba, mācekļa prakses, stažēšanās, kā arī izglītības piedāvājums, tajā skaitā izglītības programmas, kuras pabeidzot tiek iegūta atzīta profesionālā kvalifikācija. Atsevišķi jauniešu garantijas pasākumi ir pieejami arī jauniešiem vecumā 25-29 gadi – viņiem tiks piedāvāts atbalsts darba meklēšanā, dalība konkurētspējas paaugstināšanas pasākumos, karjeras konsultācijas, atbalsts komercdarbības vai pašnodarbinātības uzsākšanai, subsidētās nodarbinātības pasākumi un iesaiste 1 un 1,5-gadīgajās profesionālās izglītības programmās.</w:t>
                  </w:r>
                </w:p>
                <w:p w:rsidR="00750FBF" w:rsidRPr="00B111A3" w:rsidRDefault="00750FBF" w:rsidP="00CC1B4A">
                  <w:pPr>
                    <w:spacing w:after="0" w:line="240" w:lineRule="auto"/>
                    <w:ind w:right="396"/>
                    <w:jc w:val="both"/>
                    <w:rPr>
                      <w:rFonts w:ascii="Times New Roman" w:hAnsi="Times New Roman" w:cs="Times New Roman"/>
                      <w:sz w:val="24"/>
                      <w:szCs w:val="24"/>
                      <w:lang w:val="lv-LV"/>
                    </w:rPr>
                  </w:pPr>
                </w:p>
                <w:p w:rsidR="00CC1B4A" w:rsidRPr="00B111A3" w:rsidRDefault="00CC1B4A" w:rsidP="00CC1B4A">
                  <w:pPr>
                    <w:spacing w:after="0" w:line="240" w:lineRule="auto"/>
                    <w:ind w:right="396"/>
                    <w:jc w:val="both"/>
                    <w:rPr>
                      <w:rFonts w:ascii="Times New Roman" w:hAnsi="Times New Roman" w:cs="Times New Roman"/>
                      <w:bCs/>
                      <w:sz w:val="24"/>
                      <w:szCs w:val="24"/>
                      <w:lang w:val="lv-LV"/>
                    </w:rPr>
                  </w:pPr>
                  <w:r w:rsidRPr="00B111A3">
                    <w:rPr>
                      <w:rFonts w:ascii="Times New Roman" w:hAnsi="Times New Roman" w:cs="Times New Roman"/>
                      <w:sz w:val="24"/>
                      <w:szCs w:val="24"/>
                      <w:lang w:val="lv-LV"/>
                    </w:rPr>
                    <w:t xml:space="preserve">Lai SAM pasākumu īstenošanas nosacījumus noteiktu vienotā ārējā tiesību aktā, ir nepieciešams izstrādāt šo MK noteikumu projektu, kura mērķis ir nodarbinātībā, izglītībā vai apmācībās neiesaistītu jauniešu nodarbinātības un iesaistes izglītībā veicināšana Jauniešu garantijas ietvaros, tai </w:t>
                  </w:r>
                  <w:r w:rsidRPr="00B111A3">
                    <w:rPr>
                      <w:rFonts w:ascii="Times New Roman" w:hAnsi="Times New Roman" w:cs="Times New Roman"/>
                      <w:bCs/>
                      <w:sz w:val="24"/>
                      <w:szCs w:val="24"/>
                      <w:lang w:val="lv-LV"/>
                    </w:rPr>
                    <w:t>skaitā:</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bCs/>
                      <w:sz w:val="24"/>
                      <w:szCs w:val="24"/>
                      <w:lang w:val="lv-LV"/>
                    </w:rPr>
                    <w:t xml:space="preserve"> 1. pasākuma ietvaros - sekmēt jauniešu bezdarbnieku pāreju uz nodarbinātību, jo īpaši, īstenojot darba tirgus prasībām atbilstošu prasmju un iemaņu paaugstināšanas pasākumus un praktiskas pieredzes iegūšanu darbavietā, un 2.pasākuma - paplašināt sākotnējās profesionālās izglītības programmu īstenošanu, tajā skaitā nodrošinot vispārējo pamatprasmju apguvi izglītojamajiem ieslodzījuma vietās, nodrošinot izglītojamajiem darba tirgum nepieciešamās profesionālās kvalifikācijas ieguvi un sekmējot to konkurētspēju darba tirgū</w:t>
                  </w:r>
                  <w:r w:rsidRPr="00B111A3">
                    <w:rPr>
                      <w:rFonts w:ascii="Times New Roman" w:hAnsi="Times New Roman" w:cs="Times New Roman"/>
                      <w:sz w:val="24"/>
                      <w:szCs w:val="24"/>
                      <w:lang w:val="lv-LV"/>
                    </w:rPr>
                    <w:t xml:space="preserve">. </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Šo mērķu sasniegšanai MK noteikumu projekts paredz īstenot vairākas atbalstāmas darbības, piemēram:</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lastRenderedPageBreak/>
                    <w:t>- 1.pasākuma ietvaros: darba meklēšanas atbalsta pasākumi, konkurētspējas paaugstināšanas pasākumi un karjeras konsultācijas, neformālās izglītības programmu īstenošana, profesionālās tālākizglītības un profesionālās pilnveides programmu īstenošana, pasākuma „Pirmā darba pieredze jaunietim” īstenošana, pasākuma „Darbam nepieciešamo iemaņu attīstība nevalstiskajā sektorā” īstenošana, pasākuma „Darbnīcas jauniešiem” īstenošana, atbalsts subsidēto darbavietu izveidei jauniešiem bezdarbniekiem, atbalsts pašnodarbinātības vai uzņēmējdarbības uzsākšanai jauniešiem un atbalsts jauniešu reģionālajai mobilitātei.</w:t>
                  </w:r>
                </w:p>
                <w:p w:rsidR="008D74C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- 2.pasākuma ietvaros: sākotnējās profesionālās izglītības programmu īstenošana un ieslodzīto izglītošana.</w:t>
                  </w:r>
                  <w:r w:rsidR="000816CB" w:rsidRPr="00B111A3">
                    <w:rPr>
                      <w:rFonts w:ascii="Times New Roman" w:hAnsi="Times New Roman" w:cs="Times New Roman"/>
                      <w:sz w:val="24"/>
                      <w:szCs w:val="24"/>
                      <w:lang w:val="lv-LV"/>
                    </w:rPr>
                    <w:t xml:space="preserve"> </w:t>
                  </w:r>
                </w:p>
                <w:p w:rsidR="00CC1B4A" w:rsidRPr="00C70C5D" w:rsidRDefault="008D74CA" w:rsidP="00CC1B4A">
                  <w:pPr>
                    <w:spacing w:after="0" w:line="240" w:lineRule="auto"/>
                    <w:ind w:right="396"/>
                    <w:jc w:val="both"/>
                    <w:rPr>
                      <w:rFonts w:ascii="Times New Roman" w:hAnsi="Times New Roman" w:cs="Times New Roman"/>
                      <w:sz w:val="24"/>
                      <w:szCs w:val="24"/>
                      <w:lang w:val="lv-LV"/>
                    </w:rPr>
                  </w:pPr>
                  <w:r w:rsidRPr="00C70C5D">
                    <w:rPr>
                      <w:rFonts w:ascii="Times New Roman" w:hAnsi="Times New Roman" w:cs="Times New Roman"/>
                      <w:sz w:val="24"/>
                      <w:szCs w:val="24"/>
                      <w:lang w:val="lv-LV"/>
                    </w:rPr>
                    <w:t>Sākotnējās profesionālās izglītības programmu apguvē iesaistītajiem izglītojamajam tiek piešķirta ikmēneša mērķstipendija EUR 115 apmērā, kura pilnā apmērā tiek izmaksāta, ja izglītojamais, beidzot izglītības procesu iegūst profesionālo kvalifikāciju. Mācību procesa laikā sekmīgie izglītojamie, ja nav bijuši neattaisnoti kavējumi, tad pirmos četrus mēnešus neatkarīgi no profesionālās izglītības programmas ilguma saņem EUR 70 mēnesī, pārējā periodā, līdz kvalifikācijas eksāmeniem, EUR 90 mēnesī. Savukārt, ja izglītojamais, beidzot izglītības procesu, iegūst profesionālo kvalifikāciju, tiek veikts pārrēķins un par visu periodu, no ieskaitīšanas brīža līdz kvalifikācijas iegūšanai, 100 % apmērā, jeb EUR 115 mēnesī.</w:t>
                  </w:r>
                </w:p>
                <w:p w:rsidR="0037472A" w:rsidRPr="00B111A3" w:rsidRDefault="0037472A" w:rsidP="0037472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1. pasākuma projektu īsteno NVA (tai skaitā, veic mērķa grupas un darba devēju atlasi, uzrauga pasākumu īstenošanu, kā arī veic projekta vajadzībām nepieciešamos iepirkumus), piesaistot pakalpojumu sniedzējus (darba devējus, izglītības iestādes, biedrības, nodibinājumus);</w:t>
                  </w:r>
                </w:p>
                <w:p w:rsidR="0037472A" w:rsidRPr="00B111A3" w:rsidRDefault="0037472A" w:rsidP="0037472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2. pasākuma projektu īsteno VIAA, atlasot sadarbības partnerus (profesionālās izglītības iestādes) vai iepirkumu rezultātā piesaistot juridiskas personas (izglītības programmu apguves ieslodzījumu vietās). VIAA slēgs arī starpresoru vienošanos ar NVA par datu apmaiņu un koordinētu atbalsta sniegšanu, kā arī Ieslodzījumu vietu pārvaldi par izglītības procesa koordinēšanu ieslodzījumu vietās.</w:t>
                  </w:r>
                </w:p>
                <w:p w:rsidR="00750FBF" w:rsidRPr="00B111A3" w:rsidRDefault="0037472A" w:rsidP="0037472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SAM 1. un 2.pasākumam plānotais pieejamais kopējais attiecināmais finansējums ir EUR 63 398 803, tai skaitā ES budžeta speciālais piešķīrums JNI finansēšanai - EUR 29 010 639, Eiropas Sociālā fonda (turpmāk – ESF) finansējums - EUR 29 229 939, valsts budžeta līdzfinansējums -   EUR 4 014 652 un privātais līdzfinansējums - EUR 1 143</w:t>
                  </w:r>
                  <w:r w:rsidR="00750FBF" w:rsidRPr="00B111A3">
                    <w:rPr>
                      <w:rFonts w:ascii="Times New Roman" w:hAnsi="Times New Roman" w:cs="Times New Roman"/>
                      <w:sz w:val="24"/>
                      <w:szCs w:val="24"/>
                      <w:lang w:val="lv-LV"/>
                    </w:rPr>
                    <w:t> 573, tai skaitā:</w:t>
                  </w:r>
                </w:p>
                <w:p w:rsidR="00750FBF" w:rsidRPr="00B111A3" w:rsidRDefault="00750FBF" w:rsidP="00750FBF">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- 1.pasākumam plānotais kopējais attiecināmais finansējums ir EUR 33 977 162, tai skaitā ES budžeta speciālais piešķīrums JNI finansēšanai – EUR 15 515 561, ESF finansējums – EUR 15 692 361, valsts budžeta līdzfinansējums – EUR 1 625 667 un privātais līdzfinansējums - EUR 1 143 573;</w:t>
                  </w:r>
                </w:p>
                <w:p w:rsidR="00750FBF" w:rsidRPr="00B111A3" w:rsidRDefault="00750FBF" w:rsidP="00750FBF">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- 2.pasākumam plānotais kopējais attiecināmais finansējums ir EUR 29 421 641, tai skaitā ES budžeta speciālais piešķīrums JNI finansēšanai – EUR 13 495 078, ESF finansējums – EUR 13 537 578 un valsts budžeta līdzfinansējums –   EUR 2 388 985</w:t>
                  </w:r>
                  <w:r w:rsidRPr="00B111A3">
                    <w:rPr>
                      <w:rFonts w:ascii="Times New Roman" w:hAnsi="Times New Roman" w:cs="Times New Roman"/>
                      <w:i/>
                      <w:sz w:val="24"/>
                      <w:szCs w:val="24"/>
                      <w:lang w:val="lv-LV"/>
                    </w:rPr>
                    <w:t>.</w:t>
                  </w:r>
                </w:p>
                <w:p w:rsidR="0037472A" w:rsidRPr="00B111A3" w:rsidRDefault="0037472A" w:rsidP="0037472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Papildus informatīvajos ziņojumos noteiktajam, MK noteikumu projekts paredz:</w:t>
                  </w:r>
                </w:p>
                <w:p w:rsidR="00BB4AB0" w:rsidRPr="00B111A3" w:rsidRDefault="00BB4AB0"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paplašināt mērķa grupu profesionālās tālākizglītības, profesionālās pilnveides un neformālās izglītības pasākumos, nosakot, ka tajos var piedalīties jaunieši vecumā no 15 līdz 29 gadiem (šobrīd apmācību pasākumos var piedalīties jaunieši vecumā no 15 no </w:t>
                  </w:r>
                  <w:r w:rsidR="00CF34A5" w:rsidRPr="00B111A3">
                    <w:rPr>
                      <w:rFonts w:ascii="Times New Roman" w:hAnsi="Times New Roman" w:cs="Times New Roman"/>
                      <w:sz w:val="24"/>
                      <w:szCs w:val="24"/>
                      <w:lang w:val="lv-LV"/>
                    </w:rPr>
                    <w:t>24 gadiem), tādējādi veicinot arī šo jauniešu atbilstoši mainīgajām darba tirgus prasībām zināšanu un prasmju ieguvi un to pilnveidi.</w:t>
                  </w:r>
                  <w:r w:rsidRPr="00B111A3">
                    <w:rPr>
                      <w:rFonts w:ascii="Times New Roman" w:hAnsi="Times New Roman" w:cs="Times New Roman"/>
                      <w:sz w:val="24"/>
                      <w:szCs w:val="24"/>
                      <w:lang w:val="lv-LV"/>
                    </w:rPr>
                    <w:t xml:space="preserve"> Saskaņā ar NVA datiem, arī vecumā no 25 līdz 29 gadiem jauniešiem bieži vien ir iegūta tikai vispārējā izglītība vai arī zemāks izglītības līmenis (t.i., šādu jauniešu ir 54% gadījumu, salīdzinājumam – vecumā no 15 līdz 24 gadiem – 60%). 2015.gada 31.janvārī uzskaitē esošie bezdarbnieki vecumā no 25-29 gadi:</w:t>
                  </w:r>
                </w:p>
                <w:tbl>
                  <w:tblPr>
                    <w:tblStyle w:val="TableGrid"/>
                    <w:tblW w:w="0" w:type="auto"/>
                    <w:tblLayout w:type="fixed"/>
                    <w:tblLook w:val="04A0" w:firstRow="1" w:lastRow="0" w:firstColumn="1" w:lastColumn="0" w:noHBand="0" w:noVBand="1"/>
                  </w:tblPr>
                  <w:tblGrid>
                    <w:gridCol w:w="3579"/>
                    <w:gridCol w:w="3052"/>
                  </w:tblGrid>
                  <w:tr w:rsidR="00BB4AB0" w:rsidRPr="00BD36F4" w:rsidTr="00BB4AB0">
                    <w:tc>
                      <w:tcPr>
                        <w:tcW w:w="3579"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Izglītības līmenis</w:t>
                        </w:r>
                      </w:p>
                    </w:tc>
                    <w:tc>
                      <w:tcPr>
                        <w:tcW w:w="3052"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Bezdarbnieku skaits</w:t>
                        </w:r>
                      </w:p>
                    </w:tc>
                  </w:tr>
                  <w:tr w:rsidR="00BB4AB0" w:rsidRPr="00BD36F4" w:rsidTr="00BB4AB0">
                    <w:trPr>
                      <w:trHeight w:val="137"/>
                    </w:trPr>
                    <w:tc>
                      <w:tcPr>
                        <w:tcW w:w="3579" w:type="dxa"/>
                        <w:vAlign w:val="center"/>
                      </w:tcPr>
                      <w:p w:rsidR="00BB4AB0" w:rsidRPr="00B111A3" w:rsidRDefault="00BB4AB0" w:rsidP="00BB4AB0">
                        <w:pPr>
                          <w:ind w:right="396"/>
                          <w:jc w:val="both"/>
                          <w:rPr>
                            <w:rFonts w:ascii="Times New Roman" w:hAnsi="Times New Roman" w:cs="Times New Roman"/>
                            <w:sz w:val="20"/>
                            <w:szCs w:val="20"/>
                            <w:lang w:val="lv-LV"/>
                          </w:rPr>
                        </w:pPr>
                        <w:r w:rsidRPr="00B111A3">
                          <w:rPr>
                            <w:rFonts w:ascii="Times New Roman" w:hAnsi="Times New Roman" w:cs="Times New Roman"/>
                            <w:sz w:val="20"/>
                            <w:szCs w:val="20"/>
                            <w:lang w:val="lv-LV"/>
                          </w:rPr>
                          <w:t>Augstākā izglītība</w:t>
                        </w:r>
                      </w:p>
                    </w:tc>
                    <w:tc>
                      <w:tcPr>
                        <w:tcW w:w="3052"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2394</w:t>
                        </w:r>
                      </w:p>
                    </w:tc>
                  </w:tr>
                  <w:tr w:rsidR="00BB4AB0" w:rsidRPr="00BD36F4" w:rsidTr="00BB4AB0">
                    <w:tc>
                      <w:tcPr>
                        <w:tcW w:w="3579" w:type="dxa"/>
                        <w:vAlign w:val="center"/>
                      </w:tcPr>
                      <w:p w:rsidR="00BB4AB0" w:rsidRPr="00B111A3" w:rsidRDefault="00BB4AB0" w:rsidP="00BB4AB0">
                        <w:pPr>
                          <w:ind w:right="396"/>
                          <w:jc w:val="both"/>
                          <w:rPr>
                            <w:rFonts w:ascii="Times New Roman" w:hAnsi="Times New Roman" w:cs="Times New Roman"/>
                            <w:sz w:val="20"/>
                            <w:szCs w:val="20"/>
                            <w:lang w:val="lv-LV"/>
                          </w:rPr>
                        </w:pPr>
                        <w:r w:rsidRPr="00B111A3">
                          <w:rPr>
                            <w:rFonts w:ascii="Times New Roman" w:hAnsi="Times New Roman" w:cs="Times New Roman"/>
                            <w:sz w:val="20"/>
                            <w:szCs w:val="20"/>
                            <w:lang w:val="lv-LV"/>
                          </w:rPr>
                          <w:t>Profesionālā izglītība</w:t>
                        </w:r>
                      </w:p>
                    </w:tc>
                    <w:tc>
                      <w:tcPr>
                        <w:tcW w:w="3052"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2229</w:t>
                        </w:r>
                      </w:p>
                    </w:tc>
                  </w:tr>
                  <w:tr w:rsidR="00BB4AB0" w:rsidRPr="00BD36F4" w:rsidTr="00BB4AB0">
                    <w:tc>
                      <w:tcPr>
                        <w:tcW w:w="3579" w:type="dxa"/>
                        <w:vAlign w:val="center"/>
                      </w:tcPr>
                      <w:p w:rsidR="00BB4AB0" w:rsidRPr="00B111A3" w:rsidRDefault="00BB4AB0" w:rsidP="00BB4AB0">
                        <w:pPr>
                          <w:ind w:right="396"/>
                          <w:jc w:val="both"/>
                          <w:rPr>
                            <w:rFonts w:ascii="Times New Roman" w:hAnsi="Times New Roman" w:cs="Times New Roman"/>
                            <w:sz w:val="20"/>
                            <w:szCs w:val="20"/>
                            <w:lang w:val="lv-LV"/>
                          </w:rPr>
                        </w:pPr>
                        <w:r w:rsidRPr="00B111A3">
                          <w:rPr>
                            <w:rFonts w:ascii="Times New Roman" w:hAnsi="Times New Roman" w:cs="Times New Roman"/>
                            <w:sz w:val="20"/>
                            <w:szCs w:val="20"/>
                            <w:lang w:val="lv-LV"/>
                          </w:rPr>
                          <w:t>Vispārējā vidējā izglītība</w:t>
                        </w:r>
                      </w:p>
                    </w:tc>
                    <w:tc>
                      <w:tcPr>
                        <w:tcW w:w="3052"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2563</w:t>
                        </w:r>
                      </w:p>
                    </w:tc>
                  </w:tr>
                  <w:tr w:rsidR="00BB4AB0" w:rsidRPr="00BD36F4" w:rsidTr="00BB4AB0">
                    <w:tc>
                      <w:tcPr>
                        <w:tcW w:w="3579" w:type="dxa"/>
                        <w:vAlign w:val="center"/>
                      </w:tcPr>
                      <w:p w:rsidR="00BB4AB0" w:rsidRPr="00B111A3" w:rsidRDefault="00BB4AB0" w:rsidP="00BB4AB0">
                        <w:pPr>
                          <w:ind w:right="396"/>
                          <w:jc w:val="both"/>
                          <w:rPr>
                            <w:rFonts w:ascii="Times New Roman" w:hAnsi="Times New Roman" w:cs="Times New Roman"/>
                            <w:sz w:val="20"/>
                            <w:szCs w:val="20"/>
                            <w:lang w:val="lv-LV"/>
                          </w:rPr>
                        </w:pPr>
                        <w:r w:rsidRPr="00B111A3">
                          <w:rPr>
                            <w:rFonts w:ascii="Times New Roman" w:hAnsi="Times New Roman" w:cs="Times New Roman"/>
                            <w:sz w:val="20"/>
                            <w:szCs w:val="20"/>
                            <w:lang w:val="lv-LV"/>
                          </w:rPr>
                          <w:t>Pamatizglītība</w:t>
                        </w:r>
                      </w:p>
                    </w:tc>
                    <w:tc>
                      <w:tcPr>
                        <w:tcW w:w="3052"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2355</w:t>
                        </w:r>
                      </w:p>
                    </w:tc>
                  </w:tr>
                  <w:tr w:rsidR="00BB4AB0" w:rsidRPr="00BD36F4" w:rsidTr="00BB4AB0">
                    <w:tc>
                      <w:tcPr>
                        <w:tcW w:w="3579" w:type="dxa"/>
                        <w:vAlign w:val="center"/>
                      </w:tcPr>
                      <w:p w:rsidR="00BB4AB0" w:rsidRPr="00B111A3" w:rsidRDefault="00BB4AB0" w:rsidP="00BB4AB0">
                        <w:pPr>
                          <w:ind w:right="396"/>
                          <w:jc w:val="both"/>
                          <w:rPr>
                            <w:rFonts w:ascii="Times New Roman" w:hAnsi="Times New Roman" w:cs="Times New Roman"/>
                            <w:sz w:val="20"/>
                            <w:szCs w:val="20"/>
                            <w:lang w:val="lv-LV"/>
                          </w:rPr>
                        </w:pPr>
                        <w:r w:rsidRPr="00B111A3">
                          <w:rPr>
                            <w:rFonts w:ascii="Times New Roman" w:hAnsi="Times New Roman" w:cs="Times New Roman"/>
                            <w:sz w:val="20"/>
                            <w:szCs w:val="20"/>
                            <w:lang w:val="lv-LV"/>
                          </w:rPr>
                          <w:t>Zemāka par pamatizglītību</w:t>
                        </w:r>
                      </w:p>
                    </w:tc>
                    <w:tc>
                      <w:tcPr>
                        <w:tcW w:w="3052"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430</w:t>
                        </w:r>
                      </w:p>
                    </w:tc>
                  </w:tr>
                  <w:tr w:rsidR="00BB4AB0" w:rsidRPr="00BD36F4" w:rsidTr="00BB4AB0">
                    <w:tc>
                      <w:tcPr>
                        <w:tcW w:w="3579" w:type="dxa"/>
                        <w:vAlign w:val="center"/>
                      </w:tcPr>
                      <w:p w:rsidR="00BB4AB0" w:rsidRPr="00B111A3" w:rsidRDefault="00BB4AB0" w:rsidP="00BB4AB0">
                        <w:pPr>
                          <w:ind w:right="396"/>
                          <w:jc w:val="both"/>
                          <w:rPr>
                            <w:rFonts w:ascii="Times New Roman" w:hAnsi="Times New Roman" w:cs="Times New Roman"/>
                            <w:sz w:val="20"/>
                            <w:szCs w:val="20"/>
                            <w:lang w:val="lv-LV"/>
                          </w:rPr>
                        </w:pPr>
                        <w:r w:rsidRPr="00B111A3">
                          <w:rPr>
                            <w:rFonts w:ascii="Times New Roman" w:hAnsi="Times New Roman" w:cs="Times New Roman"/>
                            <w:sz w:val="20"/>
                            <w:szCs w:val="20"/>
                            <w:lang w:val="lv-LV"/>
                          </w:rPr>
                          <w:t>Nav norādīta</w:t>
                        </w:r>
                      </w:p>
                    </w:tc>
                    <w:tc>
                      <w:tcPr>
                        <w:tcW w:w="3052"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7</w:t>
                        </w:r>
                      </w:p>
                    </w:tc>
                  </w:tr>
                  <w:tr w:rsidR="00BB4AB0" w:rsidRPr="00BD36F4" w:rsidTr="00BB4AB0">
                    <w:tc>
                      <w:tcPr>
                        <w:tcW w:w="3579"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Kopā:</w:t>
                        </w:r>
                      </w:p>
                    </w:tc>
                    <w:tc>
                      <w:tcPr>
                        <w:tcW w:w="3052" w:type="dxa"/>
                        <w:vAlign w:val="center"/>
                      </w:tcPr>
                      <w:p w:rsidR="00BB4AB0" w:rsidRPr="00B111A3" w:rsidRDefault="00BB4AB0" w:rsidP="00BB4AB0">
                        <w:pPr>
                          <w:ind w:right="396"/>
                          <w:jc w:val="center"/>
                          <w:rPr>
                            <w:rFonts w:ascii="Times New Roman" w:hAnsi="Times New Roman" w:cs="Times New Roman"/>
                            <w:sz w:val="20"/>
                            <w:szCs w:val="20"/>
                            <w:lang w:val="lv-LV"/>
                          </w:rPr>
                        </w:pPr>
                        <w:r w:rsidRPr="00B111A3">
                          <w:rPr>
                            <w:rFonts w:ascii="Times New Roman" w:hAnsi="Times New Roman" w:cs="Times New Roman"/>
                            <w:sz w:val="20"/>
                            <w:szCs w:val="20"/>
                            <w:lang w:val="lv-LV"/>
                          </w:rPr>
                          <w:t>9978</w:t>
                        </w:r>
                      </w:p>
                    </w:tc>
                  </w:tr>
                </w:tbl>
                <w:p w:rsidR="00B111A3" w:rsidRDefault="00B111A3" w:rsidP="00CC1B4A">
                  <w:pPr>
                    <w:spacing w:after="0" w:line="240" w:lineRule="auto"/>
                    <w:ind w:right="396"/>
                    <w:jc w:val="both"/>
                    <w:rPr>
                      <w:rFonts w:ascii="Times New Roman" w:hAnsi="Times New Roman" w:cs="Times New Roman"/>
                      <w:sz w:val="24"/>
                      <w:szCs w:val="24"/>
                      <w:lang w:val="lv-LV"/>
                    </w:rPr>
                  </w:pPr>
                </w:p>
                <w:p w:rsidR="00013B91" w:rsidRPr="00B111A3" w:rsidRDefault="00013B91"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precizēt atbalstāmās darbības “Darbnīcas jauniešiem” iesaistes kritērijus, proti, atbalstāmajā darbībā </w:t>
                  </w:r>
                  <w:r w:rsidR="00E8654F"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 xml:space="preserve">Darbnīcas jauniešiem” mērķa grupa ir jaunieši vecumā no 15 līdz 24 gadiem, kuri nav ieguvuši profesionālo izglītību vai kuri nav bijuši iepriekš nodarbināti, tādējādi jauniešiem, kuri nav ieguvuši profesionālo izglītību, bet līdz šim ir strādājuši tikai mazkvalificētus darbus, kas nesniedz darba tirgū pieprasītas zināšanas un prasmes, nav iespēja iesaistīties </w:t>
                  </w:r>
                  <w:r w:rsidR="00545A15" w:rsidRPr="00B111A3">
                    <w:rPr>
                      <w:rFonts w:ascii="Times New Roman" w:hAnsi="Times New Roman" w:cs="Times New Roman"/>
                      <w:sz w:val="24"/>
                      <w:szCs w:val="24"/>
                      <w:lang w:val="lv-LV"/>
                    </w:rPr>
                    <w:t>atbalstāmajā darbībā</w:t>
                  </w:r>
                  <w:r w:rsidRPr="00B111A3">
                    <w:rPr>
                      <w:rFonts w:ascii="Times New Roman" w:hAnsi="Times New Roman" w:cs="Times New Roman"/>
                      <w:sz w:val="24"/>
                      <w:szCs w:val="24"/>
                      <w:lang w:val="lv-LV"/>
                    </w:rPr>
                    <w:t>, lai pieņemtu pārdomātu lēmumu par turpmāko izglītību u</w:t>
                  </w:r>
                  <w:r w:rsidR="00545A15" w:rsidRPr="00B111A3">
                    <w:rPr>
                      <w:rFonts w:ascii="Times New Roman" w:hAnsi="Times New Roman" w:cs="Times New Roman"/>
                      <w:sz w:val="24"/>
                      <w:szCs w:val="24"/>
                      <w:lang w:val="lv-LV"/>
                    </w:rPr>
                    <w:t>n profesionālās darbības jomu. Ņemot vērā minēto, ir nepieciešams</w:t>
                  </w:r>
                  <w:r w:rsidRPr="00B111A3">
                    <w:rPr>
                      <w:rFonts w:ascii="Times New Roman" w:hAnsi="Times New Roman" w:cs="Times New Roman"/>
                      <w:sz w:val="24"/>
                      <w:szCs w:val="24"/>
                      <w:lang w:val="lv-LV"/>
                    </w:rPr>
                    <w:t xml:space="preserve"> nodrošinātu to, ka minētajā </w:t>
                  </w:r>
                  <w:r w:rsidR="00545A15" w:rsidRPr="00B111A3">
                    <w:rPr>
                      <w:rFonts w:ascii="Times New Roman" w:hAnsi="Times New Roman" w:cs="Times New Roman"/>
                      <w:sz w:val="24"/>
                      <w:szCs w:val="24"/>
                      <w:lang w:val="lv-LV"/>
                    </w:rPr>
                    <w:t>atbalstāmajā darbībā</w:t>
                  </w:r>
                  <w:r w:rsidRPr="00B111A3">
                    <w:rPr>
                      <w:rFonts w:ascii="Times New Roman" w:hAnsi="Times New Roman" w:cs="Times New Roman"/>
                      <w:sz w:val="24"/>
                      <w:szCs w:val="24"/>
                      <w:lang w:val="lv-LV"/>
                    </w:rPr>
                    <w:t xml:space="preserve"> var iesaistīties arī tie, jaunieši, kas iepriekš strādājuši tikai mazkvalificētus darbus, </w:t>
                  </w:r>
                  <w:r w:rsidR="00545A15" w:rsidRPr="00B111A3">
                    <w:rPr>
                      <w:rFonts w:ascii="Times New Roman" w:hAnsi="Times New Roman" w:cs="Times New Roman"/>
                      <w:sz w:val="24"/>
                      <w:szCs w:val="24"/>
                      <w:lang w:val="lv-LV"/>
                    </w:rPr>
                    <w:t>tādējādi veicinot</w:t>
                  </w:r>
                  <w:r w:rsidRPr="00B111A3">
                    <w:rPr>
                      <w:rFonts w:ascii="Times New Roman" w:hAnsi="Times New Roman" w:cs="Times New Roman"/>
                      <w:sz w:val="24"/>
                      <w:szCs w:val="24"/>
                      <w:lang w:val="lv-LV"/>
                    </w:rPr>
                    <w:t xml:space="preserve"> šo jauniešu konkurētspēju darba tirgū;</w:t>
                  </w:r>
                </w:p>
                <w:p w:rsidR="000C7556" w:rsidRPr="00B111A3" w:rsidRDefault="000C7556" w:rsidP="000C7556">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paredzēt atbalsta subsidēto darbavietu izveidei jauniešiem bezdarbniekiem ietvaros jauna speciālista pakalpojumu apmaksu – atbalsta persona darba personām ar garīga rakstura traucējumiem. NVA sniedz atbalstu jauniešiem ar invaliditāti, atbilstoši paredzot arī specifiskus pasākumu un pakalpojumu veidus, kā, piemēram, subsidētās nodarbinātības pasākums, kur valsts darba devējam izmaksā jauniešiem ar invaliditāti darba algas dotāciju, nepieciešamības gadījumā nodrošina ergoterapeitu un surdotulku pakalpojumu piesaisti, veic nepieciešamo pielāgojumu atmaksu u.tml. Šobrīd pakalpojumu klāstā nav neviena pakalpojuma, kas nodrošinātu personu ar garīgās attīstības traucējumiem veiksmīgu integrācijas pāreju darba tirgū, jo šim invaliditātes veidam ir nepieciešama īpaša pieeja un atbalsts integrējoties citā vidē – tai skaitā darba vietā. Atbilstoši ieteikumiem, kas tika izteikti no nevalstisko organizāciju pārstāvjiem, kuru ikdienas darbs ir saistīts ar personu ar garīga rakstura traucējumiem integrāciju sabiedrībā, tai skaitā arī darba tirgū, šādām personām veiksmīgai integrācijai darba tirgū ir nepieciešama atbalsta personas palīdzība.</w:t>
                  </w:r>
                </w:p>
                <w:p w:rsidR="000C7556" w:rsidRPr="00B111A3" w:rsidRDefault="000C7556" w:rsidP="000C7556">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Atbalsta persona</w:t>
                  </w:r>
                  <w:r w:rsid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darbā personai ar garīga rakstura traucējumiem palīdz pasākuma noteiktām personu grupām ietvaros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 un ievērot darba kārtības noteikumus un darba pienākumus u.c. Lai integrācija būtu veiksmīgāka, šādam atbalstam pakāpeniski ir jāsamazinās, radinot personu ar garīga rakstura traucējumiem pa</w:t>
                  </w:r>
                  <w:r w:rsidR="003352A3" w:rsidRPr="00B111A3">
                    <w:rPr>
                      <w:rFonts w:ascii="Times New Roman" w:hAnsi="Times New Roman" w:cs="Times New Roman"/>
                      <w:sz w:val="24"/>
                      <w:szCs w:val="24"/>
                      <w:lang w:val="lv-LV"/>
                    </w:rPr>
                    <w:t>tstāvīgi veikt darba pienākumus;</w:t>
                  </w:r>
                </w:p>
                <w:p w:rsidR="003352A3" w:rsidRPr="00B111A3" w:rsidRDefault="003352A3" w:rsidP="003352A3">
                  <w:pPr>
                    <w:spacing w:after="0" w:line="240" w:lineRule="auto"/>
                    <w:ind w:right="396"/>
                    <w:jc w:val="both"/>
                    <w:rPr>
                      <w:rFonts w:ascii="Times New Roman" w:hAnsi="Times New Roman" w:cs="Times New Roman"/>
                      <w:bCs/>
                      <w:sz w:val="24"/>
                      <w:szCs w:val="24"/>
                      <w:lang w:val="lv-LV"/>
                    </w:rPr>
                  </w:pPr>
                  <w:r w:rsidRPr="00B111A3">
                    <w:rPr>
                      <w:rFonts w:ascii="Times New Roman" w:hAnsi="Times New Roman" w:cs="Times New Roman"/>
                      <w:sz w:val="24"/>
                      <w:szCs w:val="24"/>
                      <w:lang w:val="lv-LV"/>
                    </w:rPr>
                    <w:t xml:space="preserve">- paredzēt </w:t>
                  </w:r>
                  <w:r w:rsidRPr="00B111A3">
                    <w:rPr>
                      <w:rFonts w:ascii="Times New Roman" w:hAnsi="Times New Roman" w:cs="Times New Roman"/>
                      <w:bCs/>
                      <w:sz w:val="24"/>
                      <w:szCs w:val="24"/>
                      <w:lang w:val="lv-LV"/>
                    </w:rPr>
                    <w:t xml:space="preserve">sludinājuma izmaksas plašsaziņas līdzekļos darba devēju piesaistei </w:t>
                  </w:r>
                  <w:r w:rsidRPr="00B111A3">
                    <w:rPr>
                      <w:rFonts w:ascii="Times New Roman" w:hAnsi="Times New Roman" w:cs="Times New Roman"/>
                      <w:sz w:val="24"/>
                      <w:szCs w:val="24"/>
                      <w:lang w:val="lv-LV"/>
                    </w:rPr>
                    <w:t>atbalsta subsidēto darbavietu izveidei jauniešiem bezdarbniekiem, pasākuma “Pirmā darba pieredze” un pasākuma “Darbam nepieciešamo iemaņu attīstība nevalstiskajā sektorā” ietvaros, tādējādi nodrošinot visā Latvijas teritorijā darba devēju informēšanu par iespēju organizēt pasākumus jauniešiem bezdarbniekiem (minētais tiek īstenots atbilstoši MK noteikumiem Nr.75 noteiktajam attiecībā uz pasākumu īstenotāju izvēli – proti, lai</w:t>
                  </w:r>
                  <w:r w:rsidRPr="00B111A3">
                    <w:rPr>
                      <w:rFonts w:ascii="Times New Roman" w:hAnsi="Times New Roman" w:cs="Times New Roman"/>
                      <w:color w:val="1F497D"/>
                      <w:sz w:val="24"/>
                      <w:szCs w:val="24"/>
                      <w:lang w:val="lv-LV"/>
                    </w:rPr>
                    <w:t xml:space="preserve"> </w:t>
                  </w:r>
                  <w:r w:rsidRPr="00B111A3">
                    <w:rPr>
                      <w:rFonts w:ascii="Times New Roman" w:hAnsi="Times New Roman" w:cs="Times New Roman"/>
                      <w:sz w:val="24"/>
                      <w:szCs w:val="24"/>
                      <w:lang w:val="lv-LV"/>
                    </w:rPr>
                    <w:t xml:space="preserve">izvēlētos pasākumu īstenotājus, NVA publicē savā mājaslapā internetā un </w:t>
                  </w:r>
                  <w:r w:rsidRPr="00B111A3">
                    <w:rPr>
                      <w:rFonts w:ascii="Times New Roman" w:hAnsi="Times New Roman" w:cs="Times New Roman"/>
                      <w:sz w:val="24"/>
                      <w:szCs w:val="24"/>
                      <w:u w:val="single"/>
                      <w:lang w:val="lv-LV"/>
                    </w:rPr>
                    <w:t>valsts mēroga vai reģionālajos plašsaziņas līdzekļo</w:t>
                  </w:r>
                  <w:r w:rsidRPr="00B111A3">
                    <w:rPr>
                      <w:rFonts w:ascii="Times New Roman" w:hAnsi="Times New Roman" w:cs="Times New Roman"/>
                      <w:sz w:val="24"/>
                      <w:szCs w:val="24"/>
                      <w:lang w:val="lv-LV"/>
                    </w:rPr>
                    <w:t>s paziņojumu pretendentiem par pieteikumu vai piedāvājumu iesniegšanu pasākumu organizēšanai). Darba devēju pieteikšanās tiek nodrošināta vienu reizi gadā</w:t>
                  </w:r>
                  <w:r w:rsidR="00D42A46" w:rsidRPr="00B111A3">
                    <w:rPr>
                      <w:rFonts w:ascii="Times New Roman" w:hAnsi="Times New Roman" w:cs="Times New Roman"/>
                      <w:sz w:val="24"/>
                      <w:szCs w:val="24"/>
                      <w:lang w:val="lv-LV"/>
                    </w:rPr>
                    <w:t>, viena sludinājuma vidējās izmaksas no EUR 80 līdz EUR 120</w:t>
                  </w:r>
                  <w:r w:rsidRPr="00B111A3">
                    <w:rPr>
                      <w:rFonts w:ascii="Times New Roman" w:hAnsi="Times New Roman" w:cs="Times New Roman"/>
                      <w:sz w:val="24"/>
                      <w:szCs w:val="24"/>
                      <w:lang w:val="lv-LV"/>
                    </w:rPr>
                    <w:t>;</w:t>
                  </w:r>
                </w:p>
                <w:p w:rsidR="00CC1B4A" w:rsidRPr="00C70C5D"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pasākumus jauniešu informēšanai un piesaistes dalībai</w:t>
                  </w:r>
                  <w:r w:rsidR="000403E7" w:rsidRPr="00B111A3">
                    <w:rPr>
                      <w:rFonts w:ascii="Times New Roman" w:hAnsi="Times New Roman" w:cs="Times New Roman"/>
                      <w:sz w:val="24"/>
                      <w:szCs w:val="24"/>
                      <w:lang w:val="lv-LV"/>
                    </w:rPr>
                    <w:t xml:space="preserve"> pasākumos</w:t>
                  </w:r>
                  <w:r w:rsidRPr="00B111A3">
                    <w:rPr>
                      <w:rFonts w:ascii="Times New Roman" w:hAnsi="Times New Roman" w:cs="Times New Roman"/>
                      <w:sz w:val="24"/>
                      <w:szCs w:val="24"/>
                      <w:lang w:val="lv-LV"/>
                    </w:rPr>
                    <w:t xml:space="preserve">, tai skaitā, konferences, seminārus, izstādes, drukātos materiālus, kā arī informācijas ievietošanu nacionālajos un reģionālajos plašsaziņas līdzekļos, izmaksas ne vairāk kā EUR 50 000 apmērā viena pasākuma ietvaros sedzot no Eiropas Sociālā fonda </w:t>
                  </w:r>
                  <w:r w:rsidR="0037472A" w:rsidRPr="00B111A3">
                    <w:rPr>
                      <w:rFonts w:ascii="Times New Roman" w:hAnsi="Times New Roman" w:cs="Times New Roman"/>
                      <w:sz w:val="24"/>
                      <w:szCs w:val="24"/>
                      <w:lang w:val="lv-LV"/>
                    </w:rPr>
                    <w:t xml:space="preserve">(turpmāk - ESF) </w:t>
                  </w:r>
                  <w:r w:rsidRPr="00B111A3">
                    <w:rPr>
                      <w:rFonts w:ascii="Times New Roman" w:hAnsi="Times New Roman" w:cs="Times New Roman"/>
                      <w:sz w:val="24"/>
                      <w:szCs w:val="24"/>
                      <w:lang w:val="lv-LV"/>
                    </w:rPr>
                    <w:t xml:space="preserve">finansējuma un </w:t>
                  </w:r>
                  <w:r w:rsidR="000403E7" w:rsidRPr="00B111A3">
                    <w:rPr>
                      <w:rFonts w:ascii="Times New Roman" w:hAnsi="Times New Roman" w:cs="Times New Roman"/>
                      <w:sz w:val="24"/>
                      <w:szCs w:val="24"/>
                      <w:lang w:val="lv-LV"/>
                    </w:rPr>
                    <w:t xml:space="preserve">valsts </w:t>
                  </w:r>
                  <w:r w:rsidRPr="00B111A3">
                    <w:rPr>
                      <w:rFonts w:ascii="Times New Roman" w:hAnsi="Times New Roman" w:cs="Times New Roman"/>
                      <w:sz w:val="24"/>
                      <w:szCs w:val="24"/>
                      <w:lang w:val="lv-LV"/>
                    </w:rPr>
                    <w:t>budžeta līdzfinansējuma (minētie pasākumi sekmēs jauniešu iesaisti pasākumos, tādējādi veicinot arī jauniešu iesaisti nodarbinātībā un izglītībā</w:t>
                  </w:r>
                  <w:r w:rsidRPr="00C70C5D">
                    <w:rPr>
                      <w:rFonts w:ascii="Times New Roman" w:hAnsi="Times New Roman" w:cs="Times New Roman"/>
                      <w:sz w:val="24"/>
                      <w:szCs w:val="24"/>
                      <w:lang w:val="lv-LV"/>
                    </w:rPr>
                    <w:t>)</w:t>
                  </w:r>
                  <w:r w:rsidR="00BA165D" w:rsidRPr="00C70C5D">
                    <w:rPr>
                      <w:rFonts w:ascii="Times New Roman" w:hAnsi="Times New Roman" w:cs="Times New Roman"/>
                      <w:sz w:val="24"/>
                      <w:szCs w:val="24"/>
                      <w:lang w:val="lv-LV"/>
                    </w:rPr>
                    <w:t>. SAM pasākumu ietvaros tiks nodrošināta minēto jauniešu informēšanai un piesaistes dalībai pasākumu demarkācija ar Eiropas Komisijas finansēto pilotprojektu “Jauniešu informētības veicināšana par Jauniešu garantijas pasākumiem četrās Eiropas Savienības dalībvalstīs” (</w:t>
                  </w:r>
                  <w:r w:rsidR="00B004BA" w:rsidRPr="00C70C5D">
                    <w:rPr>
                      <w:rFonts w:ascii="Times New Roman" w:hAnsi="Times New Roman" w:cs="Times New Roman"/>
                      <w:sz w:val="24"/>
                      <w:szCs w:val="24"/>
                      <w:lang w:val="lv-LV"/>
                    </w:rPr>
                    <w:t xml:space="preserve">lai rastu labāko risinājumu informācijas un publicitātes pasākumu īstenošanai, kā arī nodrošinātu to nedublēšanos, </w:t>
                  </w:r>
                  <w:r w:rsidR="00BA165D" w:rsidRPr="00C70C5D">
                    <w:rPr>
                      <w:rFonts w:ascii="Times New Roman" w:hAnsi="Times New Roman" w:cs="Times New Roman"/>
                      <w:sz w:val="24"/>
                      <w:szCs w:val="24"/>
                      <w:lang w:val="lv-LV"/>
                    </w:rPr>
                    <w:t>ir izveidota atsevišķa darba grupa</w:t>
                  </w:r>
                  <w:r w:rsidR="00B004BA" w:rsidRPr="00C70C5D">
                    <w:rPr>
                      <w:rFonts w:ascii="Times New Roman" w:hAnsi="Times New Roman" w:cs="Times New Roman"/>
                      <w:sz w:val="24"/>
                      <w:szCs w:val="24"/>
                      <w:lang w:val="lv-LV"/>
                    </w:rPr>
                    <w:t xml:space="preserve">. </w:t>
                  </w:r>
                  <w:r w:rsidR="00B111A3" w:rsidRPr="00C70C5D">
                    <w:rPr>
                      <w:rFonts w:ascii="Times New Roman" w:hAnsi="Times New Roman" w:cs="Times New Roman"/>
                      <w:sz w:val="24"/>
                      <w:szCs w:val="24"/>
                      <w:lang w:val="lv-LV"/>
                    </w:rPr>
                    <w:t>2015.gada 15.janvārī</w:t>
                  </w:r>
                  <w:r w:rsidR="00B004BA" w:rsidRPr="00C70C5D">
                    <w:rPr>
                      <w:rFonts w:ascii="Times New Roman" w:hAnsi="Times New Roman" w:cs="Times New Roman"/>
                      <w:sz w:val="24"/>
                      <w:szCs w:val="24"/>
                      <w:lang w:val="lv-LV"/>
                    </w:rPr>
                    <w:t xml:space="preserve"> notika darba grupas pirmā tikšanās ES mājā, kurā piedalījās</w:t>
                  </w:r>
                  <w:r w:rsidR="00BA165D" w:rsidRPr="00C70C5D">
                    <w:rPr>
                      <w:rFonts w:ascii="Times New Roman" w:hAnsi="Times New Roman" w:cs="Times New Roman"/>
                      <w:sz w:val="24"/>
                      <w:szCs w:val="24"/>
                      <w:lang w:val="lv-LV"/>
                    </w:rPr>
                    <w:t xml:space="preserve"> Labklājības ministrijas, </w:t>
                  </w:r>
                  <w:r w:rsidR="00B004BA" w:rsidRPr="00C70C5D">
                    <w:rPr>
                      <w:rFonts w:ascii="Times New Roman" w:hAnsi="Times New Roman" w:cs="Times New Roman"/>
                      <w:sz w:val="24"/>
                      <w:szCs w:val="24"/>
                      <w:lang w:val="lv-LV"/>
                    </w:rPr>
                    <w:t>NVA</w:t>
                  </w:r>
                  <w:r w:rsidR="00BA165D" w:rsidRPr="00C70C5D">
                    <w:rPr>
                      <w:rFonts w:ascii="Times New Roman" w:hAnsi="Times New Roman" w:cs="Times New Roman"/>
                      <w:sz w:val="24"/>
                      <w:szCs w:val="24"/>
                      <w:lang w:val="lv-LV"/>
                    </w:rPr>
                    <w:t xml:space="preserve">, </w:t>
                  </w:r>
                  <w:r w:rsidR="00B004BA" w:rsidRPr="00C70C5D">
                    <w:rPr>
                      <w:rFonts w:ascii="Times New Roman" w:hAnsi="Times New Roman" w:cs="Times New Roman"/>
                      <w:sz w:val="24"/>
                      <w:szCs w:val="24"/>
                      <w:lang w:val="lv-LV"/>
                    </w:rPr>
                    <w:t>VIAA</w:t>
                  </w:r>
                  <w:r w:rsidR="00BA165D" w:rsidRPr="00C70C5D">
                    <w:rPr>
                      <w:rFonts w:ascii="Times New Roman" w:hAnsi="Times New Roman" w:cs="Times New Roman"/>
                      <w:sz w:val="24"/>
                      <w:szCs w:val="24"/>
                      <w:lang w:val="lv-LV"/>
                    </w:rPr>
                    <w:t xml:space="preserve">, Jaunatnes Starptautisko programmu aģentūras, Eiropas Komisijas </w:t>
                  </w:r>
                  <w:r w:rsidR="00B004BA" w:rsidRPr="00C70C5D">
                    <w:rPr>
                      <w:rFonts w:ascii="Times New Roman" w:hAnsi="Times New Roman" w:cs="Times New Roman"/>
                      <w:sz w:val="24"/>
                      <w:szCs w:val="24"/>
                      <w:lang w:val="lv-LV"/>
                    </w:rPr>
                    <w:t xml:space="preserve">pārstāvji </w:t>
                  </w:r>
                  <w:r w:rsidR="00BA165D" w:rsidRPr="00C70C5D">
                    <w:rPr>
                      <w:rFonts w:ascii="Times New Roman" w:hAnsi="Times New Roman" w:cs="Times New Roman"/>
                      <w:sz w:val="24"/>
                      <w:szCs w:val="24"/>
                      <w:lang w:val="lv-LV"/>
                    </w:rPr>
                    <w:t>un sabiedrisko attiecību aģentūras „Prospero” eksperti)</w:t>
                  </w:r>
                  <w:r w:rsidR="001579A3" w:rsidRPr="00C70C5D">
                    <w:rPr>
                      <w:rFonts w:ascii="Times New Roman" w:hAnsi="Times New Roman" w:cs="Times New Roman"/>
                      <w:sz w:val="24"/>
                      <w:szCs w:val="24"/>
                      <w:lang w:val="lv-LV"/>
                    </w:rPr>
                    <w:t>. Pilotprojektu plānots īstenot līdz š.g. jūnija beigām. Papildus, lai nodrošinātu jauniešu informētību par pasākumu ietvaros jauniešiem pieejamo atbalstu plašākā līmenī, t.sk., sniedzot informāciju par 2.pasākuma ietvaros plānoto izglītojamo uzņemšanu profesionālās izglītības programmās š.g. septembrī</w:t>
                  </w:r>
                  <w:r w:rsidR="005175EB" w:rsidRPr="00C70C5D">
                    <w:rPr>
                      <w:rFonts w:ascii="Times New Roman" w:hAnsi="Times New Roman" w:cs="Times New Roman"/>
                      <w:sz w:val="24"/>
                      <w:szCs w:val="24"/>
                      <w:lang w:val="lv-LV"/>
                    </w:rPr>
                    <w:t xml:space="preserve"> (minētos informētības pasākumus plānots </w:t>
                  </w:r>
                  <w:r w:rsidR="00B111A3" w:rsidRPr="00C70C5D">
                    <w:rPr>
                      <w:rFonts w:ascii="Times New Roman" w:hAnsi="Times New Roman" w:cs="Times New Roman"/>
                      <w:sz w:val="24"/>
                      <w:szCs w:val="24"/>
                      <w:lang w:val="lv-LV"/>
                    </w:rPr>
                    <w:t xml:space="preserve">īstenot </w:t>
                  </w:r>
                  <w:r w:rsidR="005175EB" w:rsidRPr="00C70C5D">
                    <w:rPr>
                      <w:rFonts w:ascii="Times New Roman" w:hAnsi="Times New Roman" w:cs="Times New Roman"/>
                      <w:sz w:val="24"/>
                      <w:szCs w:val="24"/>
                      <w:lang w:val="lv-LV"/>
                    </w:rPr>
                    <w:t>no š.g. jūnija)</w:t>
                  </w:r>
                  <w:r w:rsidR="001579A3" w:rsidRPr="00C70C5D">
                    <w:rPr>
                      <w:rFonts w:ascii="Times New Roman" w:hAnsi="Times New Roman" w:cs="Times New Roman"/>
                      <w:sz w:val="24"/>
                      <w:szCs w:val="24"/>
                      <w:lang w:val="lv-LV"/>
                    </w:rPr>
                    <w:t>, ir nepieciešams paredzēt, ka izmaksas, kas plānotas jauniešu informēšanai un piesaistes dalībai pasākumos ir attiecināmas no šo noteikumu spēkā stāšanās dienas</w:t>
                  </w:r>
                  <w:r w:rsidRPr="00C70C5D">
                    <w:rPr>
                      <w:rFonts w:ascii="Times New Roman" w:hAnsi="Times New Roman" w:cs="Times New Roman"/>
                      <w:sz w:val="24"/>
                      <w:szCs w:val="24"/>
                      <w:lang w:val="lv-LV"/>
                    </w:rPr>
                    <w:t>;</w:t>
                  </w:r>
                </w:p>
                <w:p w:rsidR="0031308C" w:rsidRPr="00C70C5D" w:rsidRDefault="00FD1C86" w:rsidP="00FD1C86">
                  <w:pPr>
                    <w:spacing w:after="0" w:line="240" w:lineRule="auto"/>
                    <w:ind w:right="396"/>
                    <w:jc w:val="both"/>
                    <w:rPr>
                      <w:rFonts w:ascii="Times New Roman" w:hAnsi="Times New Roman" w:cs="Times New Roman"/>
                      <w:sz w:val="24"/>
                      <w:szCs w:val="24"/>
                      <w:lang w:val="lv-LV"/>
                    </w:rPr>
                  </w:pPr>
                  <w:r w:rsidRPr="00C70C5D">
                    <w:rPr>
                      <w:rFonts w:ascii="Times New Roman" w:hAnsi="Times New Roman" w:cs="Times New Roman"/>
                      <w:sz w:val="24"/>
                      <w:szCs w:val="24"/>
                      <w:lang w:val="lv-LV"/>
                    </w:rPr>
                    <w:t>- noteikt, ka 2.pasākuma projekta īstenošanā iesaistīto profesionālās izglītības iestāžu un koledžu koordinatoru un grāmatvežu atlīdzības izmaksām piemēro vienas vienības izmaksu metodi</w:t>
                  </w:r>
                  <w:r w:rsidR="00BA165D" w:rsidRPr="00C70C5D">
                    <w:rPr>
                      <w:rFonts w:ascii="Times New Roman" w:hAnsi="Times New Roman" w:cs="Times New Roman"/>
                      <w:sz w:val="24"/>
                      <w:szCs w:val="24"/>
                      <w:lang w:val="lv-LV"/>
                    </w:rPr>
                    <w:t xml:space="preserve"> (vienas vienības izmaksu standarta likme atbalsta personāla atlīdzības noteikšanai ir aprēķināta, pamatojoties uz 2007.</w:t>
                  </w:r>
                  <w:r w:rsidR="00B111A3" w:rsidRPr="00C70C5D">
                    <w:rPr>
                      <w:rFonts w:ascii="Times New Roman" w:hAnsi="Times New Roman" w:cs="Times New Roman"/>
                      <w:sz w:val="24"/>
                      <w:szCs w:val="24"/>
                      <w:lang w:val="lv-LV"/>
                    </w:rPr>
                    <w:t>gada 2.oktobra</w:t>
                  </w:r>
                  <w:r w:rsidR="00BA165D" w:rsidRPr="00C70C5D">
                    <w:rPr>
                      <w:rFonts w:ascii="Times New Roman" w:hAnsi="Times New Roman" w:cs="Times New Roman"/>
                      <w:sz w:val="24"/>
                      <w:szCs w:val="24"/>
                      <w:lang w:val="lv-LV"/>
                    </w:rPr>
                    <w:t xml:space="preserve"> MK noteikumiem Nr.655 “Noteikumi par profesionālās izglītības programmu īstenošanas izmaksu minimumu uz vienu izglītojamo”)</w:t>
                  </w:r>
                  <w:r w:rsidRPr="00C70C5D">
                    <w:rPr>
                      <w:rFonts w:ascii="Times New Roman" w:hAnsi="Times New Roman" w:cs="Times New Roman"/>
                      <w:sz w:val="24"/>
                      <w:szCs w:val="24"/>
                      <w:lang w:val="lv-LV"/>
                    </w:rPr>
                    <w:t xml:space="preserve">. Minēto izmaksu finansēšana ir attiecināma tikai pēc vienas vienības izmaksu metodikas </w:t>
                  </w:r>
                  <w:r w:rsidR="00BA165D" w:rsidRPr="00C70C5D">
                    <w:rPr>
                      <w:rFonts w:ascii="Times New Roman" w:hAnsi="Times New Roman" w:cs="Times New Roman"/>
                      <w:sz w:val="24"/>
                      <w:szCs w:val="24"/>
                      <w:lang w:val="lv-LV"/>
                    </w:rPr>
                    <w:t>saskaņošanas ar Eiropas Komisiju</w:t>
                  </w:r>
                  <w:r w:rsidRPr="00C70C5D">
                    <w:rPr>
                      <w:rFonts w:ascii="Times New Roman" w:hAnsi="Times New Roman" w:cs="Times New Roman"/>
                      <w:sz w:val="24"/>
                      <w:szCs w:val="24"/>
                      <w:lang w:val="lv-LV"/>
                    </w:rPr>
                    <w:t>;</w:t>
                  </w:r>
                </w:p>
                <w:p w:rsidR="0031308C" w:rsidRPr="00C70C5D" w:rsidRDefault="0031308C" w:rsidP="00FD1C86">
                  <w:pPr>
                    <w:spacing w:after="0" w:line="240" w:lineRule="auto"/>
                    <w:ind w:right="396"/>
                    <w:jc w:val="both"/>
                    <w:rPr>
                      <w:rFonts w:ascii="Times New Roman" w:hAnsi="Times New Roman" w:cs="Times New Roman"/>
                      <w:sz w:val="24"/>
                      <w:szCs w:val="24"/>
                      <w:lang w:val="lv-LV"/>
                    </w:rPr>
                  </w:pPr>
                  <w:r w:rsidRPr="00C70C5D">
                    <w:rPr>
                      <w:rFonts w:ascii="Times New Roman" w:hAnsi="Times New Roman" w:cs="Times New Roman"/>
                      <w:sz w:val="24"/>
                      <w:szCs w:val="24"/>
                      <w:lang w:val="lv-LV"/>
                    </w:rPr>
                    <w:t xml:space="preserve">- paredzēt veselības apdrošināšanas izmaksas </w:t>
                  </w:r>
                  <w:r w:rsidR="00E9504B" w:rsidRPr="00C70C5D">
                    <w:rPr>
                      <w:rFonts w:ascii="Times New Roman" w:hAnsi="Times New Roman" w:cs="Times New Roman"/>
                      <w:sz w:val="24"/>
                      <w:szCs w:val="24"/>
                      <w:lang w:val="lv-LV"/>
                    </w:rPr>
                    <w:t xml:space="preserve">finansējuma saņēmēja </w:t>
                  </w:r>
                  <w:r w:rsidRPr="00C70C5D">
                    <w:rPr>
                      <w:rFonts w:ascii="Times New Roman" w:hAnsi="Times New Roman" w:cs="Times New Roman"/>
                      <w:sz w:val="24"/>
                      <w:szCs w:val="24"/>
                      <w:lang w:val="lv-LV"/>
                    </w:rPr>
                    <w:t xml:space="preserve">projekta īstenošanas </w:t>
                  </w:r>
                  <w:r w:rsidR="00E9504B" w:rsidRPr="00C70C5D">
                    <w:rPr>
                      <w:rFonts w:ascii="Times New Roman" w:hAnsi="Times New Roman" w:cs="Times New Roman"/>
                      <w:sz w:val="24"/>
                      <w:szCs w:val="24"/>
                      <w:lang w:val="lv-LV"/>
                    </w:rPr>
                    <w:t xml:space="preserve">un vadības </w:t>
                  </w:r>
                  <w:r w:rsidRPr="00C70C5D">
                    <w:rPr>
                      <w:rFonts w:ascii="Times New Roman" w:hAnsi="Times New Roman" w:cs="Times New Roman"/>
                      <w:sz w:val="24"/>
                      <w:szCs w:val="24"/>
                      <w:lang w:val="lv-LV"/>
                    </w:rPr>
                    <w:t>personālam, ja šādas veselības apdrošināšanas izmaksas ir paredzētas finansējuma saņēmēja iestādē;</w:t>
                  </w:r>
                </w:p>
                <w:p w:rsidR="006A3139" w:rsidRPr="00C70C5D" w:rsidRDefault="005175EB" w:rsidP="005175EB">
                  <w:pPr>
                    <w:spacing w:after="0" w:line="240" w:lineRule="auto"/>
                    <w:ind w:right="396"/>
                    <w:jc w:val="both"/>
                    <w:rPr>
                      <w:rFonts w:ascii="Times New Roman" w:hAnsi="Times New Roman" w:cs="Times New Roman"/>
                      <w:sz w:val="24"/>
                      <w:szCs w:val="24"/>
                      <w:lang w:val="lv-LV"/>
                    </w:rPr>
                  </w:pPr>
                  <w:r w:rsidRPr="00C70C5D">
                    <w:rPr>
                      <w:rFonts w:ascii="Times New Roman" w:hAnsi="Times New Roman" w:cs="Times New Roman"/>
                      <w:sz w:val="24"/>
                      <w:szCs w:val="24"/>
                      <w:lang w:val="lv-LV"/>
                    </w:rPr>
                    <w:t xml:space="preserve">- paredzēt, ka 2.pasākuma ietvaros karjeras atbalsta pasākumu nodrošināšanai no </w:t>
                  </w:r>
                  <w:r w:rsidR="00B111A3" w:rsidRPr="00C70C5D">
                    <w:rPr>
                      <w:rFonts w:ascii="Times New Roman" w:hAnsi="Times New Roman" w:cs="Times New Roman"/>
                      <w:sz w:val="24"/>
                      <w:szCs w:val="24"/>
                      <w:lang w:val="lv-LV"/>
                    </w:rPr>
                    <w:t>2015.gada 1.septembra</w:t>
                  </w:r>
                  <w:r w:rsidRPr="00C70C5D">
                    <w:rPr>
                      <w:rFonts w:ascii="Times New Roman" w:hAnsi="Times New Roman" w:cs="Times New Roman"/>
                      <w:sz w:val="24"/>
                      <w:szCs w:val="24"/>
                      <w:lang w:val="lv-LV"/>
                    </w:rPr>
                    <w:t xml:space="preserve"> VIAA </w:t>
                  </w:r>
                  <w:r w:rsidRPr="00BD36F4">
                    <w:rPr>
                      <w:rFonts w:ascii="Times New Roman" w:hAnsi="Times New Roman" w:cs="Times New Roman"/>
                      <w:sz w:val="24"/>
                      <w:szCs w:val="24"/>
                      <w:lang w:val="lv-LV"/>
                    </w:rPr>
                    <w:t>plāno</w:t>
                  </w:r>
                  <w:r w:rsidRPr="00C70C5D">
                    <w:rPr>
                      <w:rFonts w:ascii="Times New Roman" w:hAnsi="Times New Roman" w:cs="Times New Roman"/>
                      <w:sz w:val="24"/>
                      <w:szCs w:val="24"/>
                      <w:lang w:val="lv-LV"/>
                    </w:rPr>
                    <w:t xml:space="preserve"> piesaistīt papildus projekta īstenošanas personālu (šobrīd minētais pakalpojums tiek nodrošināts uz uzņēmuma līguma pamata). Kopumā plānots piesaistīt 12 ekspertus karjeras atbalsta pasākumu nodrošināšanai (t.i., viens eksperts uz 250 izglītojamiem)</w:t>
                  </w:r>
                  <w:r w:rsidR="006A3139" w:rsidRPr="00C70C5D">
                    <w:rPr>
                      <w:rFonts w:ascii="Times New Roman" w:hAnsi="Times New Roman" w:cs="Times New Roman"/>
                      <w:sz w:val="24"/>
                      <w:szCs w:val="24"/>
                      <w:lang w:val="lv-LV"/>
                    </w:rPr>
                    <w:t>, 36 mēnešiem plānojot EUR 430</w:t>
                  </w:r>
                  <w:r w:rsidR="001C4112" w:rsidRPr="00C70C5D">
                    <w:rPr>
                      <w:rFonts w:ascii="Times New Roman" w:hAnsi="Times New Roman" w:cs="Times New Roman"/>
                      <w:sz w:val="24"/>
                      <w:szCs w:val="24"/>
                      <w:lang w:val="lv-LV"/>
                    </w:rPr>
                    <w:t> </w:t>
                  </w:r>
                  <w:r w:rsidR="006A3139" w:rsidRPr="00C70C5D">
                    <w:rPr>
                      <w:rFonts w:ascii="Times New Roman" w:hAnsi="Times New Roman" w:cs="Times New Roman"/>
                      <w:sz w:val="24"/>
                      <w:szCs w:val="24"/>
                      <w:lang w:val="lv-LV"/>
                    </w:rPr>
                    <w:t>000</w:t>
                  </w:r>
                  <w:r w:rsidR="001C4112" w:rsidRPr="00C70C5D">
                    <w:rPr>
                      <w:rFonts w:ascii="Times New Roman" w:hAnsi="Times New Roman" w:cs="Times New Roman"/>
                      <w:sz w:val="24"/>
                      <w:szCs w:val="24"/>
                      <w:lang w:val="lv-LV"/>
                    </w:rPr>
                    <w:t xml:space="preserve"> (šobrīd, piesaistot pakalpojumu sniedzējus, uz visu projekta īstenošanas laiku (t.i., uz 46 mēnešiem) plānotās izmaksas sastāda EUR 820 000)</w:t>
                  </w:r>
                  <w:r w:rsidRPr="00C70C5D">
                    <w:rPr>
                      <w:rFonts w:ascii="Times New Roman" w:hAnsi="Times New Roman" w:cs="Times New Roman"/>
                      <w:sz w:val="24"/>
                      <w:szCs w:val="24"/>
                      <w:lang w:val="lv-LV"/>
                    </w:rPr>
                    <w:t xml:space="preserve">. Karjeras konsultantu galvenie pienākumi būtu – konsultēt izglītojamos pilnvērtīgai un motivētai izvēlētās profesijas apguvei, konsultēt izglītojamos par izglītības, karjeras, nodarbinātības, personāla izaugsmes un attīstības iespējām, izglītojamiem ar neattaisnotiem mācību kavējumiem un/vai zemām sekmēm veikt neattaisnoto kavējumu un/vai zemo sekmju cēloņu izzināšanu un veikt pasākumus izglītojamā motivēšanai šo cēloņu novēršanai, kā arī ieslodzījuma vietās esošo jauniešiem sniegt karjeras konsultācijas, lai apzinātu viņu profesionālo ievirzi, padziļinātu šo personu izpratni par izglītību un iespējām darba tirgū un noskaidrotu konkrētā cilvēka personībai, vērtību sistēmai un mērķiem vislabāk atbilstošo profesionālo virzienu. </w:t>
                  </w:r>
                  <w:r w:rsidR="006A3139" w:rsidRPr="00C70C5D">
                    <w:rPr>
                      <w:rFonts w:ascii="Times New Roman" w:hAnsi="Times New Roman" w:cs="Times New Roman"/>
                      <w:sz w:val="24"/>
                      <w:szCs w:val="24"/>
                      <w:lang w:val="lv-LV"/>
                    </w:rPr>
                    <w:t xml:space="preserve">Papildus minētajam plānots, ka karjeras konsultanti, kas tiks piesaistīti kā projekta īstenošanas personāls, varētu nodrošināt arī izglītojamo prakses laikā novērtēšanas vizītes prakses vietās, tai skaitā, sniedzot izglītojamajiem konsultatīvu atbalstu, un motivēt tos iegūt izvēlēto kvalifikāciju, kā arī karjeras konsultanti varētu nodrošināt projekta publicitāti visos Latvijas reģionos, tai skaitā, informējot vispārizglītojošo skolu audzēkņus par iespējām projektā pēc skolas pabeigšanas. </w:t>
                  </w:r>
                </w:p>
                <w:p w:rsidR="005175EB" w:rsidRPr="00C70C5D" w:rsidRDefault="005175EB" w:rsidP="005175EB">
                  <w:pPr>
                    <w:spacing w:after="0" w:line="240" w:lineRule="auto"/>
                    <w:ind w:right="396"/>
                    <w:jc w:val="both"/>
                    <w:rPr>
                      <w:rFonts w:ascii="Times New Roman" w:hAnsi="Times New Roman" w:cs="Times New Roman"/>
                      <w:sz w:val="24"/>
                      <w:szCs w:val="24"/>
                      <w:lang w:val="lv-LV"/>
                    </w:rPr>
                  </w:pPr>
                  <w:r w:rsidRPr="00C70C5D">
                    <w:rPr>
                      <w:rFonts w:ascii="Times New Roman" w:hAnsi="Times New Roman" w:cs="Times New Roman"/>
                      <w:sz w:val="24"/>
                      <w:szCs w:val="24"/>
                      <w:lang w:val="lv-LV"/>
                    </w:rPr>
                    <w:t xml:space="preserve">Tādējādi </w:t>
                  </w:r>
                  <w:r w:rsidR="006A3139" w:rsidRPr="00C70C5D">
                    <w:rPr>
                      <w:rFonts w:ascii="Times New Roman" w:hAnsi="Times New Roman" w:cs="Times New Roman"/>
                      <w:sz w:val="24"/>
                      <w:szCs w:val="24"/>
                      <w:lang w:val="lv-LV"/>
                    </w:rPr>
                    <w:t xml:space="preserve">šāda karjeras atbalsta pasākumu nodrošināšanas pieeja </w:t>
                  </w:r>
                  <w:r w:rsidRPr="00C70C5D">
                    <w:rPr>
                      <w:rFonts w:ascii="Times New Roman" w:hAnsi="Times New Roman" w:cs="Times New Roman"/>
                      <w:sz w:val="24"/>
                      <w:szCs w:val="24"/>
                      <w:lang w:val="lv-LV"/>
                    </w:rPr>
                    <w:t xml:space="preserve">arī </w:t>
                  </w:r>
                  <w:r w:rsidR="006A3139" w:rsidRPr="00C70C5D">
                    <w:rPr>
                      <w:rFonts w:ascii="Times New Roman" w:hAnsi="Times New Roman" w:cs="Times New Roman"/>
                      <w:sz w:val="24"/>
                      <w:szCs w:val="24"/>
                      <w:lang w:val="lv-LV"/>
                    </w:rPr>
                    <w:t>veicinātu savlaicīgu</w:t>
                  </w:r>
                  <w:r w:rsidRPr="00C70C5D">
                    <w:rPr>
                      <w:rFonts w:ascii="Times New Roman" w:hAnsi="Times New Roman" w:cs="Times New Roman"/>
                      <w:sz w:val="24"/>
                      <w:szCs w:val="24"/>
                      <w:lang w:val="lv-LV"/>
                    </w:rPr>
                    <w:t xml:space="preserve"> jauniešu motivēšana dalības pabeigšanai izglītības programmās – proti, šobrīd iepirkumu īstenošanas process karjeras atbalsta pasākumu nodrošināšanai līdz līgumu slēgšanai ilgst vidēji 3 mēnešus, līdz ar to izglītojamie karjeras konsultācijas saņem apmēram 4 mēnešus pēc mācību uzsākšanas. Tomēr ņemot vērā līdzšinējo pieredzi, lielākais atskaitīto izglītojamo skaits, kuri neturpina mācības ir pirmajos 3 mēnešos;</w:t>
                  </w:r>
                </w:p>
                <w:p w:rsidR="00CC1B4A" w:rsidRPr="00B111A3" w:rsidRDefault="00CC1B4A" w:rsidP="00CC1B4A">
                  <w:pPr>
                    <w:spacing w:after="0" w:line="240" w:lineRule="auto"/>
                    <w:ind w:right="396"/>
                    <w:jc w:val="both"/>
                    <w:rPr>
                      <w:rFonts w:ascii="Times New Roman" w:hAnsi="Times New Roman" w:cs="Times New Roman"/>
                      <w:sz w:val="24"/>
                      <w:szCs w:val="24"/>
                      <w:lang w:val="lv-LV"/>
                    </w:rPr>
                  </w:pPr>
                  <w:r w:rsidRPr="00C70C5D">
                    <w:rPr>
                      <w:rFonts w:ascii="Times New Roman" w:hAnsi="Times New Roman" w:cs="Times New Roman"/>
                      <w:sz w:val="24"/>
                      <w:szCs w:val="24"/>
                      <w:lang w:val="lv-LV"/>
                    </w:rPr>
                    <w:t>- noteikt, ka pasākumu ietvaros neiesaista jauniešus, kuri apgūst pilna</w:t>
                  </w:r>
                  <w:r w:rsidRPr="00B111A3">
                    <w:rPr>
                      <w:rFonts w:ascii="Times New Roman" w:hAnsi="Times New Roman" w:cs="Times New Roman"/>
                      <w:sz w:val="24"/>
                      <w:szCs w:val="24"/>
                      <w:lang w:val="lv-LV"/>
                    </w:rPr>
                    <w:t xml:space="preserve"> laika studiju programmas Augstskolu likuma izpratnē (papildināts atbilstoši Jauniešu Nodarbinātības iniciatīvās (turpmāk - JNI) noteiktajam</w:t>
                  </w:r>
                  <w:r w:rsidR="00E2208F" w:rsidRPr="00B111A3">
                    <w:rPr>
                      <w:rFonts w:ascii="Times New Roman" w:hAnsi="Times New Roman" w:cs="Times New Roman"/>
                      <w:sz w:val="24"/>
                      <w:szCs w:val="24"/>
                      <w:lang w:val="lv-LV"/>
                    </w:rPr>
                    <w:t xml:space="preserve">. Ņemot vērā, ka atbilstoši likumā „Bezdarbnieku un darba meklētāju likums” noteiktajam Latvijas Republikā pilna laika studenti var reģistrēties NVA kā bezdarbnieki un darba meklētāji, bet Eiropas Komisijas vadlīnijas par Jauniešu Nodarbinātības iniciatīvas īstenošanu tika izstrādātas laikā, kad NVA jau bija uzsākta atbalsta sniegšana jauniešiem – bezdarbniekiem, NVA pasākumā laika posmā līdz š.g. 25.augustam pasākumā tika iesaistīti 1 341 pilna laika studenti. </w:t>
                  </w:r>
                  <w:r w:rsidR="0037472A" w:rsidRPr="00B111A3">
                    <w:rPr>
                      <w:rFonts w:ascii="Times New Roman" w:hAnsi="Times New Roman" w:cs="Times New Roman"/>
                      <w:sz w:val="24"/>
                      <w:szCs w:val="24"/>
                      <w:lang w:val="lv-LV"/>
                    </w:rPr>
                    <w:t>Izmaksas, kas radušās NVA, iesaistot atbalsta pasākumos pilna laika studentus, EUR 158 000</w:t>
                  </w:r>
                  <w:r w:rsidR="00E2208F" w:rsidRPr="00B111A3">
                    <w:rPr>
                      <w:rFonts w:ascii="Times New Roman" w:hAnsi="Times New Roman" w:cs="Times New Roman"/>
                      <w:sz w:val="24"/>
                      <w:szCs w:val="24"/>
                      <w:lang w:val="lv-LV"/>
                    </w:rPr>
                    <w:t xml:space="preserve"> </w:t>
                  </w:r>
                  <w:r w:rsidR="0037472A" w:rsidRPr="00B111A3">
                    <w:rPr>
                      <w:rFonts w:ascii="Times New Roman" w:hAnsi="Times New Roman" w:cs="Times New Roman"/>
                      <w:sz w:val="24"/>
                      <w:szCs w:val="24"/>
                      <w:lang w:val="lv-LV"/>
                    </w:rPr>
                    <w:t xml:space="preserve">apmērā plānots segt no ESF finansējuma un </w:t>
                  </w:r>
                  <w:r w:rsidR="003F49EB" w:rsidRPr="00B111A3">
                    <w:rPr>
                      <w:rFonts w:ascii="Times New Roman" w:hAnsi="Times New Roman" w:cs="Times New Roman"/>
                      <w:sz w:val="24"/>
                      <w:szCs w:val="24"/>
                      <w:lang w:val="lv-LV"/>
                    </w:rPr>
                    <w:t>v</w:t>
                  </w:r>
                  <w:r w:rsidR="0037472A" w:rsidRPr="00B111A3">
                    <w:rPr>
                      <w:rFonts w:ascii="Times New Roman" w:hAnsi="Times New Roman" w:cs="Times New Roman"/>
                      <w:sz w:val="24"/>
                      <w:szCs w:val="24"/>
                      <w:lang w:val="lv-LV"/>
                    </w:rPr>
                    <w:t>alsts budžeta līdzfinansējuma, pārdalot no pieejamajiem finanšu līdzekļiem SAM 3.pasākuma ietvaros</w:t>
                  </w:r>
                  <w:r w:rsidR="00750FBF" w:rsidRPr="00B111A3">
                    <w:rPr>
                      <w:rFonts w:ascii="Times New Roman" w:hAnsi="Times New Roman" w:cs="Times New Roman"/>
                      <w:sz w:val="24"/>
                      <w:szCs w:val="24"/>
                      <w:lang w:val="lv-LV"/>
                    </w:rPr>
                    <w:t xml:space="preserve"> (šobrīd 8.3.3. specifiskā atbalsta mērķa “Samazināt un novērst priekšlaicīgu mācību pārtraukšanas gadījumu skaitu, īstenojot preventīvus un kompensējošus pasākumus” 8.3.3.1.pasākums “Atbalsts jauniešu, kuri nemācās, nestrādā vai neapgūst arodu un nav reģistrējušies NVA kā bezdarbnieki, atgriešanai izglītības sistēmā vai iesaistīšanai darba tirgū NVO vai jauniešu centra darbībā vai amata apmācībā”)</w:t>
                  </w:r>
                  <w:r w:rsidR="0037472A" w:rsidRPr="00B111A3">
                    <w:rPr>
                      <w:rFonts w:ascii="Times New Roman" w:hAnsi="Times New Roman" w:cs="Times New Roman"/>
                      <w:sz w:val="24"/>
                      <w:szCs w:val="24"/>
                      <w:lang w:val="lv-LV"/>
                    </w:rPr>
                    <w:t xml:space="preserve">. Tā kā MK </w:t>
                  </w:r>
                  <w:r w:rsidR="0037472A" w:rsidRPr="00B111A3">
                    <w:rPr>
                      <w:rFonts w:ascii="Times New Roman" w:hAnsi="Times New Roman" w:cs="Times New Roman"/>
                      <w:bCs/>
                      <w:sz w:val="24"/>
                      <w:szCs w:val="24"/>
                      <w:lang w:val="lv-LV"/>
                    </w:rPr>
                    <w:t>2011.</w:t>
                  </w:r>
                  <w:r w:rsidR="00B111A3">
                    <w:rPr>
                      <w:rFonts w:ascii="Times New Roman" w:hAnsi="Times New Roman" w:cs="Times New Roman"/>
                      <w:bCs/>
                      <w:sz w:val="24"/>
                      <w:szCs w:val="24"/>
                      <w:lang w:val="lv-LV"/>
                    </w:rPr>
                    <w:t>gada 25.janvāra</w:t>
                  </w:r>
                  <w:r w:rsidR="0037472A" w:rsidRPr="00B111A3">
                    <w:rPr>
                      <w:rFonts w:ascii="Times New Roman" w:hAnsi="Times New Roman" w:cs="Times New Roman"/>
                      <w:bCs/>
                      <w:sz w:val="24"/>
                      <w:szCs w:val="24"/>
                      <w:lang w:val="lv-LV"/>
                    </w:rPr>
                    <w:t xml:space="preserve"> noteikumi Nr.75 “Noteikumi par aktīvo nodarbinātības pasākumu un preventīvo bezdarba samazināšanas pasākumu organizēšanas un finansēšanas kārtību un pasākumu īstenotāju izvēles principiem” paredz iespēju jauniešiem-bezdarbniekiem, kas pasākuma iesaistes laikā ir </w:t>
                  </w:r>
                  <w:r w:rsidR="000403E7" w:rsidRPr="00B111A3">
                    <w:rPr>
                      <w:rFonts w:ascii="Times New Roman" w:hAnsi="Times New Roman" w:cs="Times New Roman"/>
                      <w:bCs/>
                      <w:sz w:val="24"/>
                      <w:szCs w:val="24"/>
                      <w:lang w:val="lv-LV"/>
                    </w:rPr>
                    <w:t xml:space="preserve">kļuvuši par </w:t>
                  </w:r>
                  <w:r w:rsidR="0037472A" w:rsidRPr="00B111A3">
                    <w:rPr>
                      <w:rFonts w:ascii="Times New Roman" w:hAnsi="Times New Roman" w:cs="Times New Roman"/>
                      <w:bCs/>
                      <w:sz w:val="24"/>
                      <w:szCs w:val="24"/>
                      <w:lang w:val="lv-LV"/>
                    </w:rPr>
                    <w:t>pilna laika student</w:t>
                  </w:r>
                  <w:r w:rsidR="003F49EB" w:rsidRPr="00B111A3">
                    <w:rPr>
                      <w:rFonts w:ascii="Times New Roman" w:hAnsi="Times New Roman" w:cs="Times New Roman"/>
                      <w:bCs/>
                      <w:sz w:val="24"/>
                      <w:szCs w:val="24"/>
                      <w:lang w:val="lv-LV"/>
                    </w:rPr>
                    <w:t>i,</w:t>
                  </w:r>
                  <w:r w:rsidR="0037472A" w:rsidRPr="00B111A3">
                    <w:rPr>
                      <w:rFonts w:ascii="Times New Roman" w:hAnsi="Times New Roman" w:cs="Times New Roman"/>
                      <w:bCs/>
                      <w:sz w:val="24"/>
                      <w:szCs w:val="24"/>
                      <w:lang w:val="lv-LV"/>
                    </w:rPr>
                    <w:t xml:space="preserve"> pabeigt iesaisti NVA apmācību pasākumā, nepieciešamības gadījumā Labklājības ministrija vērtēs iespēju pārdalīt SAM nepieciešamos papildu līdzekļus</w:t>
                  </w:r>
                  <w:r w:rsidR="0037472A" w:rsidRPr="00B111A3">
                    <w:rPr>
                      <w:rFonts w:ascii="Times New Roman" w:hAnsi="Times New Roman" w:cs="Times New Roman"/>
                      <w:sz w:val="24"/>
                      <w:szCs w:val="24"/>
                      <w:lang w:val="lv-LV"/>
                    </w:rPr>
                    <w:t>)</w:t>
                  </w:r>
                  <w:r w:rsidR="005B7580" w:rsidRPr="00B111A3">
                    <w:rPr>
                      <w:rFonts w:ascii="Times New Roman" w:hAnsi="Times New Roman" w:cs="Times New Roman"/>
                      <w:sz w:val="24"/>
                      <w:szCs w:val="24"/>
                      <w:lang w:val="lv-LV"/>
                    </w:rPr>
                    <w:t>;</w:t>
                  </w:r>
                </w:p>
                <w:p w:rsidR="005B7580" w:rsidRPr="00B111A3" w:rsidRDefault="005B7580" w:rsidP="00FD4EFC">
                  <w:pPr>
                    <w:spacing w:line="240" w:lineRule="auto"/>
                    <w:ind w:right="396"/>
                    <w:jc w:val="both"/>
                    <w:rPr>
                      <w:rFonts w:ascii="Times New Roman" w:hAnsi="Times New Roman" w:cs="Times New Roman"/>
                      <w:sz w:val="24"/>
                      <w:szCs w:val="24"/>
                      <w:lang w:val="lv-LV"/>
                    </w:rPr>
                  </w:pPr>
                  <w:r w:rsidRPr="00B111A3">
                    <w:rPr>
                      <w:rFonts w:ascii="Times New Roman" w:hAnsi="Times New Roman" w:cs="Times New Roman"/>
                      <w:b/>
                      <w:sz w:val="24"/>
                      <w:szCs w:val="24"/>
                      <w:lang w:val="lv-LV"/>
                    </w:rPr>
                    <w:t xml:space="preserve">- </w:t>
                  </w:r>
                  <w:r w:rsidRPr="00B111A3">
                    <w:rPr>
                      <w:rFonts w:ascii="Times New Roman" w:hAnsi="Times New Roman" w:cs="Times New Roman"/>
                      <w:sz w:val="24"/>
                      <w:szCs w:val="24"/>
                      <w:lang w:val="lv-LV"/>
                    </w:rPr>
                    <w:t xml:space="preserve">pagarināt 2.pasākuma īstenošanas </w:t>
                  </w:r>
                  <w:r w:rsidR="00FD4EFC" w:rsidRPr="00B111A3">
                    <w:rPr>
                      <w:rFonts w:ascii="Times New Roman" w:hAnsi="Times New Roman" w:cs="Times New Roman"/>
                      <w:sz w:val="24"/>
                      <w:szCs w:val="24"/>
                      <w:lang w:val="lv-LV"/>
                    </w:rPr>
                    <w:t>termiņu</w:t>
                  </w:r>
                  <w:r w:rsidRPr="00B111A3">
                    <w:rPr>
                      <w:rFonts w:ascii="Times New Roman" w:hAnsi="Times New Roman" w:cs="Times New Roman"/>
                      <w:sz w:val="24"/>
                      <w:szCs w:val="24"/>
                      <w:lang w:val="lv-LV"/>
                    </w:rPr>
                    <w:t>. Sākotnēji plānotā ziemas uzņemšana 1-gadīgajās programmās 2014.gada janvārī šajā projektā netika realizēta (jauniešu uzņemšana uzsākta 2014.gada septembrī). Šobrīd informatīvajā ziņojumā SAM projektu īstenošanas termiņš ir noteikts, ievērojot darbības programmas “Izaugsme un nodarbinātība” un vadlīnijās par JNI noteikto, proti, ka JNI darbības Eiropas Komisijai (EK) jādeklarē līdz 2018.gada beigām (kas atbilst N+3 laika mērķim saistībā ar 2015.gada finansiālo piešķīrumu), kā arī šobrīd plānoto attiecībā uz noslēguma maksājuma pieprasījuma izvērtēšanas maksimālajiem termiņiem (atrunāti MK noteikumu projekta “Kārtība, kādā veic ES struktūrfondu un Kohēzijas fonda projekta pārbaudes 2014.-2020.gada plānošanas periodā” 46.punktā - proti, sadarbības iestāde pārbauda finansējuma saņēmēja iesniegto noslēguma maksājuma pieprasījumu 60 darba dienu laikā, termiņu var pagarināt par precizējumu un prasītās papildu informācijas izskatīšanai nepieciešamo laiku - par 10 darba dienām) un sertifikācijas iestādes maksājumu pieteikumu iesniegšanas Eiropas Komisijai maksimālajiem termiņiem (atrunāti MK noteikumu projekta “Kārtība, kādā valsts budžetā plāno līdzekļus Eiropas Savienības struktūrfondu un Kohēzijas fonda projektu īstenošanai un veic maksājumus 2014.-2020.gada plānošanas periodā” 26.punktā - proti, maksājumu pieteikumi sagatavojami 2 mēnešu laikā), tādējādi projekta īstenošana noteikta ne ilgāk kā līdz 2018.gada 30.jūnijam. Tomēr, lai sniegtu atbalstu jauniešiem plānotajā apmērā,</w:t>
                  </w:r>
                  <w:r w:rsidR="00FD4EFC" w:rsidRPr="00B111A3">
                    <w:rPr>
                      <w:rFonts w:ascii="Times New Roman" w:hAnsi="Times New Roman" w:cs="Times New Roman"/>
                      <w:sz w:val="24"/>
                      <w:szCs w:val="24"/>
                      <w:lang w:val="lv-LV"/>
                    </w:rPr>
                    <w:t xml:space="preserve"> kā arī nodrošinātu rādītāju sasniegšanu un finansējuma apguvi,</w:t>
                  </w:r>
                  <w:r w:rsidRPr="00B111A3">
                    <w:rPr>
                      <w:rFonts w:ascii="Times New Roman" w:hAnsi="Times New Roman" w:cs="Times New Roman"/>
                      <w:sz w:val="24"/>
                      <w:szCs w:val="24"/>
                      <w:lang w:val="lv-LV"/>
                    </w:rPr>
                    <w:t xml:space="preserve"> VIAA projekta īstenošanu nepieciešams pagarināt par 2 mēnešiem, t.i., nodrošinot 2017.gada septembrī jauniešu uzņemšanu 1-gadīgajās izglītības programmās (izglītības programmu īstenošana noslēdzas 2018.gada 30.jūnijā) un projekta noslēguma dokumentu sagatavošanu. Lai iekļautos noteiktajos maksājumu deklarēšanas termiņos, LM arī aicinās maksājumu pieprasījumu izskatīšanā un izdevumu sertificēšanā iesaistītās iestādes nodrošināt projekta dokumentācijas izskatīšanu iespējami īsākos termiņos.</w:t>
                  </w:r>
                </w:p>
                <w:p w:rsidR="0037472A" w:rsidRPr="00B111A3" w:rsidRDefault="002C4FAD"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P</w:t>
                  </w:r>
                  <w:r w:rsidR="0037472A" w:rsidRPr="00B111A3">
                    <w:rPr>
                      <w:rFonts w:ascii="Times New Roman" w:hAnsi="Times New Roman" w:cs="Times New Roman"/>
                      <w:sz w:val="24"/>
                      <w:szCs w:val="24"/>
                      <w:lang w:val="lv-LV"/>
                    </w:rPr>
                    <w:t xml:space="preserve">amatojoties uz informatīvajā ziņojumā noteikto, </w:t>
                  </w:r>
                  <w:r w:rsidR="0022395E" w:rsidRPr="00B111A3">
                    <w:rPr>
                      <w:rFonts w:ascii="Times New Roman" w:hAnsi="Times New Roman" w:cs="Times New Roman"/>
                      <w:sz w:val="24"/>
                      <w:szCs w:val="24"/>
                      <w:lang w:val="lv-LV"/>
                    </w:rPr>
                    <w:t xml:space="preserve">SAM projektu īstenošanā līdz </w:t>
                  </w:r>
                  <w:r w:rsidRPr="00B111A3">
                    <w:rPr>
                      <w:rFonts w:ascii="Times New Roman" w:hAnsi="Times New Roman" w:cs="Times New Roman"/>
                      <w:sz w:val="24"/>
                      <w:szCs w:val="24"/>
                      <w:lang w:val="lv-LV"/>
                    </w:rPr>
                    <w:t xml:space="preserve">ES fondu 2014.-2020.gada plānošanas perioda ieviešanu regulējošo tiesību aktu spēkā stāšanās </w:t>
                  </w:r>
                  <w:r w:rsidR="0022395E" w:rsidRPr="00B111A3">
                    <w:rPr>
                      <w:rFonts w:ascii="Times New Roman" w:hAnsi="Times New Roman" w:cs="Times New Roman"/>
                      <w:sz w:val="24"/>
                      <w:szCs w:val="24"/>
                      <w:lang w:val="lv-LV"/>
                    </w:rPr>
                    <w:t>tika ievēroti</w:t>
                  </w:r>
                  <w:r w:rsidRPr="00B111A3">
                    <w:rPr>
                      <w:rFonts w:ascii="Times New Roman" w:hAnsi="Times New Roman" w:cs="Times New Roman"/>
                      <w:sz w:val="24"/>
                      <w:szCs w:val="24"/>
                      <w:lang w:val="lv-LV"/>
                    </w:rPr>
                    <w:t xml:space="preserve"> ES fondu 2007.-2013.gada plānošanas perioda ieviešanu regulējošos tiesību akt</w:t>
                  </w:r>
                  <w:r w:rsidR="0022395E" w:rsidRPr="00B111A3">
                    <w:rPr>
                      <w:rFonts w:ascii="Times New Roman" w:hAnsi="Times New Roman" w:cs="Times New Roman"/>
                      <w:sz w:val="24"/>
                      <w:szCs w:val="24"/>
                      <w:lang w:val="lv-LV"/>
                    </w:rPr>
                    <w:t>i</w:t>
                  </w:r>
                  <w:r w:rsidRPr="00B111A3">
                    <w:rPr>
                      <w:rFonts w:ascii="Times New Roman" w:hAnsi="Times New Roman" w:cs="Times New Roman"/>
                      <w:sz w:val="24"/>
                      <w:szCs w:val="24"/>
                      <w:lang w:val="lv-LV"/>
                    </w:rPr>
                    <w:t xml:space="preserve"> un </w:t>
                  </w:r>
                  <w:r w:rsidR="0022395E" w:rsidRPr="00B111A3">
                    <w:rPr>
                      <w:rFonts w:ascii="Times New Roman" w:hAnsi="Times New Roman" w:cs="Times New Roman"/>
                      <w:sz w:val="24"/>
                      <w:szCs w:val="24"/>
                      <w:lang w:val="lv-LV"/>
                    </w:rPr>
                    <w:t>Finanšu ministrijas</w:t>
                  </w:r>
                  <w:r w:rsidRPr="00B111A3">
                    <w:rPr>
                      <w:rFonts w:ascii="Times New Roman" w:hAnsi="Times New Roman" w:cs="Times New Roman"/>
                      <w:sz w:val="24"/>
                      <w:szCs w:val="24"/>
                      <w:lang w:val="lv-LV"/>
                    </w:rPr>
                    <w:t xml:space="preserve"> izstrādātās 2007.-2013.gada plānošanas perioda aktivitāšu ieviešanu regulējošās vadlīnijas un metodikas</w:t>
                  </w:r>
                  <w:r w:rsidR="0022395E" w:rsidRPr="00B111A3">
                    <w:rPr>
                      <w:rFonts w:ascii="Times New Roman" w:hAnsi="Times New Roman" w:cs="Times New Roman"/>
                      <w:sz w:val="24"/>
                      <w:szCs w:val="24"/>
                      <w:lang w:val="lv-LV"/>
                    </w:rPr>
                    <w:t xml:space="preserve">. Ņemot vērā, ka </w:t>
                  </w:r>
                  <w:r w:rsidR="00935930" w:rsidRPr="00B111A3">
                    <w:rPr>
                      <w:rFonts w:ascii="Times New Roman" w:hAnsi="Times New Roman" w:cs="Times New Roman"/>
                      <w:sz w:val="24"/>
                      <w:szCs w:val="24"/>
                      <w:lang w:val="lv-LV"/>
                    </w:rPr>
                    <w:t xml:space="preserve">vadlīnijas attiecināmo un neattiecināmo izmaksu noteikšanai 2007. – 2013.gada plānošanas periodā virsstundas paredzēja kā attiecināmās atlīdzības izmaksas, bet </w:t>
                  </w:r>
                  <w:r w:rsidR="0022395E" w:rsidRPr="00B111A3">
                    <w:rPr>
                      <w:rFonts w:ascii="Times New Roman" w:hAnsi="Times New Roman" w:cs="Times New Roman"/>
                      <w:sz w:val="24"/>
                      <w:szCs w:val="24"/>
                      <w:lang w:val="lv-LV"/>
                    </w:rPr>
                    <w:t xml:space="preserve">jaunās </w:t>
                  </w:r>
                  <w:r w:rsidR="00935930" w:rsidRPr="00B111A3">
                    <w:rPr>
                      <w:rFonts w:ascii="Times New Roman" w:hAnsi="Times New Roman" w:cs="Times New Roman"/>
                      <w:sz w:val="24"/>
                      <w:szCs w:val="24"/>
                      <w:lang w:val="lv-LV"/>
                    </w:rPr>
                    <w:t xml:space="preserve">vadlīnijas </w:t>
                  </w:r>
                  <w:r w:rsidR="0022395E" w:rsidRPr="00B111A3">
                    <w:rPr>
                      <w:rFonts w:ascii="Times New Roman" w:hAnsi="Times New Roman" w:cs="Times New Roman"/>
                      <w:sz w:val="24"/>
                      <w:szCs w:val="24"/>
                      <w:lang w:val="lv-LV"/>
                    </w:rPr>
                    <w:t xml:space="preserve">skaidri neatrunā virsstundu </w:t>
                  </w:r>
                  <w:r w:rsidR="000403E7" w:rsidRPr="00B111A3">
                    <w:rPr>
                      <w:rFonts w:ascii="Times New Roman" w:hAnsi="Times New Roman" w:cs="Times New Roman"/>
                      <w:sz w:val="24"/>
                      <w:szCs w:val="24"/>
                      <w:lang w:val="lv-LV"/>
                    </w:rPr>
                    <w:t xml:space="preserve">attiecināšanas nosacījumus </w:t>
                  </w:r>
                  <w:r w:rsidR="003F49EB" w:rsidRPr="00B111A3">
                    <w:rPr>
                      <w:rFonts w:ascii="Times New Roman" w:hAnsi="Times New Roman" w:cs="Times New Roman"/>
                      <w:sz w:val="24"/>
                      <w:szCs w:val="24"/>
                      <w:lang w:val="lv-LV"/>
                    </w:rPr>
                    <w:t>ES fondu projektos</w:t>
                  </w:r>
                  <w:r w:rsidR="00935930" w:rsidRPr="00B111A3">
                    <w:rPr>
                      <w:rFonts w:ascii="Times New Roman" w:hAnsi="Times New Roman" w:cs="Times New Roman"/>
                      <w:sz w:val="24"/>
                      <w:szCs w:val="24"/>
                      <w:lang w:val="lv-LV"/>
                    </w:rPr>
                    <w:t xml:space="preserve"> 2014.-2020.gada plānošanas</w:t>
                  </w:r>
                  <w:r w:rsidR="000403E7" w:rsidRPr="00B111A3">
                    <w:rPr>
                      <w:rFonts w:ascii="Times New Roman" w:hAnsi="Times New Roman" w:cs="Times New Roman"/>
                      <w:sz w:val="24"/>
                      <w:szCs w:val="24"/>
                      <w:lang w:val="lv-LV"/>
                    </w:rPr>
                    <w:t xml:space="preserve"> (</w:t>
                  </w:r>
                  <w:r w:rsidR="00643A6B" w:rsidRPr="00B111A3">
                    <w:rPr>
                      <w:rFonts w:ascii="Times New Roman" w:hAnsi="Times New Roman" w:cs="Times New Roman"/>
                      <w:sz w:val="24"/>
                      <w:szCs w:val="24"/>
                      <w:lang w:val="lv-LV"/>
                    </w:rPr>
                    <w:t>atbilstoši vadlīniju 6.6.apakšpunktā noteiktajam, atlīdzības izmaksas valsts iestāžu darbiniekiem plāno atbilstoši valsts budžeta un pašvaldību darba tiesisko vai civiltiesisko attiecību normatīvajos aktos noteiktajām izmaksām, savukārt Valsts un pašvaldību institūciju amatpersonu un darbinieku atlīdzības likums nosaka, ka darbiniekiem var paredzēt samaksu par virsstundu darbu</w:t>
                  </w:r>
                  <w:r w:rsidR="000403E7" w:rsidRPr="00B111A3">
                    <w:rPr>
                      <w:rFonts w:ascii="Times New Roman" w:hAnsi="Times New Roman" w:cs="Times New Roman"/>
                      <w:sz w:val="24"/>
                      <w:szCs w:val="24"/>
                      <w:lang w:val="lv-LV"/>
                    </w:rPr>
                    <w:t>)</w:t>
                  </w:r>
                  <w:r w:rsidR="0022395E" w:rsidRPr="00B111A3">
                    <w:rPr>
                      <w:rFonts w:ascii="Times New Roman" w:hAnsi="Times New Roman" w:cs="Times New Roman"/>
                      <w:sz w:val="24"/>
                      <w:szCs w:val="24"/>
                      <w:lang w:val="lv-LV"/>
                    </w:rPr>
                    <w:t xml:space="preserve">, minētās izmaksas SAM ietvaros </w:t>
                  </w:r>
                  <w:r w:rsidR="000403E7" w:rsidRPr="00B111A3">
                    <w:rPr>
                      <w:rFonts w:ascii="Times New Roman" w:hAnsi="Times New Roman" w:cs="Times New Roman"/>
                      <w:sz w:val="24"/>
                      <w:szCs w:val="24"/>
                      <w:lang w:val="lv-LV"/>
                    </w:rPr>
                    <w:t xml:space="preserve">nepieciešams paredzēt </w:t>
                  </w:r>
                  <w:r w:rsidR="0022395E" w:rsidRPr="00B111A3">
                    <w:rPr>
                      <w:rFonts w:ascii="Times New Roman" w:hAnsi="Times New Roman" w:cs="Times New Roman"/>
                      <w:sz w:val="24"/>
                      <w:szCs w:val="24"/>
                      <w:lang w:val="lv-LV"/>
                    </w:rPr>
                    <w:t xml:space="preserve">kā attiecināmas izmaksas līdz 2014.g. 31.decembrim atbilstoši </w:t>
                  </w:r>
                  <w:r w:rsidR="009B0303" w:rsidRPr="00B111A3">
                    <w:rPr>
                      <w:rFonts w:ascii="Times New Roman" w:hAnsi="Times New Roman" w:cs="Times New Roman"/>
                      <w:sz w:val="24"/>
                      <w:szCs w:val="24"/>
                      <w:lang w:val="lv-LV"/>
                    </w:rPr>
                    <w:t>likuma „</w:t>
                  </w:r>
                  <w:r w:rsidR="009B0303" w:rsidRPr="00B111A3">
                    <w:rPr>
                      <w:rFonts w:ascii="Times New Roman" w:hAnsi="Times New Roman" w:cs="Times New Roman"/>
                      <w:bCs/>
                      <w:sz w:val="24"/>
                      <w:szCs w:val="24"/>
                      <w:lang w:val="lv-LV"/>
                    </w:rPr>
                    <w:t>Valsts un pašvaldību institūciju amatpersonu un darbinieku atlīdzības likums</w:t>
                  </w:r>
                  <w:r w:rsidR="009B0303" w:rsidRPr="00B111A3">
                    <w:rPr>
                      <w:rFonts w:ascii="Times New Roman" w:hAnsi="Times New Roman" w:cs="Times New Roman"/>
                      <w:sz w:val="24"/>
                      <w:szCs w:val="24"/>
                      <w:lang w:val="lv-LV"/>
                    </w:rPr>
                    <w:t>” 14.panta 6.punktā noteiktajam.</w:t>
                  </w:r>
                </w:p>
                <w:p w:rsidR="00123CA8" w:rsidRPr="00B111A3" w:rsidRDefault="00826E80"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Atlīdzības izmaksu </w:t>
                  </w:r>
                  <w:r w:rsidR="00123CA8" w:rsidRPr="00B111A3">
                    <w:rPr>
                      <w:rFonts w:ascii="Times New Roman" w:hAnsi="Times New Roman" w:cs="Times New Roman"/>
                      <w:sz w:val="24"/>
                      <w:szCs w:val="24"/>
                      <w:lang w:val="lv-LV"/>
                    </w:rPr>
                    <w:t>projektu vadības un īstenošanas personālam plānošanā un attiecināšanā piemēro vadlīnijās attiecināmo un neattiecināmo izmaksu noteikšanai 2014.-2020.gada plānošanas periodā noteikto no 2015.gada 1.janvāra</w:t>
                  </w:r>
                  <w:r w:rsidR="005A3E08" w:rsidRPr="00B111A3">
                    <w:rPr>
                      <w:rFonts w:ascii="Times New Roman" w:hAnsi="Times New Roman" w:cs="Times New Roman"/>
                      <w:sz w:val="24"/>
                      <w:szCs w:val="24"/>
                      <w:lang w:val="lv-LV"/>
                    </w:rPr>
                    <w:t xml:space="preserve"> (t.i., nosakot, ka</w:t>
                  </w:r>
                  <w:r w:rsidR="005A3E08" w:rsidRPr="00B111A3">
                    <w:rPr>
                      <w:rFonts w:ascii="Times New Roman" w:hAnsi="Times New Roman" w:cs="Times New Roman"/>
                      <w:bCs/>
                      <w:sz w:val="24"/>
                      <w:szCs w:val="24"/>
                      <w:lang w:val="lv-LV"/>
                    </w:rPr>
                    <w:t xml:space="preserve"> ierobežojumi attiecībā uz pabalstu un kompensāciju, no kā neaprēķina ienākuma nodokli un valsts sociālās apdrošināšanas obligātās iemaksas, prēmiju, materiālās stimulēšanas un naudas balvu plānošanu attiecināmi līdz </w:t>
                  </w:r>
                  <w:r w:rsidR="005A3E08" w:rsidRPr="00B111A3">
                    <w:rPr>
                      <w:rFonts w:ascii="Times New Roman" w:hAnsi="Times New Roman" w:cs="Times New Roman"/>
                      <w:sz w:val="24"/>
                      <w:szCs w:val="24"/>
                      <w:lang w:val="lv-LV"/>
                    </w:rPr>
                    <w:t xml:space="preserve"> 2014.gada 31.decembrim)</w:t>
                  </w:r>
                  <w:r w:rsidR="00123CA8" w:rsidRPr="00B111A3">
                    <w:rPr>
                      <w:rFonts w:ascii="Times New Roman" w:hAnsi="Times New Roman" w:cs="Times New Roman"/>
                      <w:sz w:val="24"/>
                      <w:szCs w:val="24"/>
                      <w:lang w:val="lv-LV"/>
                    </w:rPr>
                    <w:t>.</w:t>
                  </w:r>
                </w:p>
                <w:p w:rsidR="00242E29" w:rsidRPr="00C70C5D" w:rsidRDefault="00B111A3" w:rsidP="00CC1B4A">
                  <w:pPr>
                    <w:spacing w:after="0" w:line="240" w:lineRule="auto"/>
                    <w:ind w:right="396"/>
                    <w:jc w:val="both"/>
                    <w:rPr>
                      <w:rFonts w:ascii="Times New Roman" w:hAnsi="Times New Roman" w:cs="Times New Roman"/>
                      <w:bCs/>
                      <w:sz w:val="24"/>
                      <w:szCs w:val="24"/>
                      <w:lang w:val="lv-LV"/>
                    </w:rPr>
                  </w:pPr>
                  <w:r w:rsidRPr="00C70C5D">
                    <w:rPr>
                      <w:rFonts w:ascii="Times New Roman" w:hAnsi="Times New Roman" w:cs="Times New Roman"/>
                      <w:bCs/>
                      <w:sz w:val="24"/>
                      <w:szCs w:val="24"/>
                      <w:lang w:val="lv-LV"/>
                    </w:rPr>
                    <w:t xml:space="preserve">Netiešo izmaksu nemainīgo likmi pasākumu projektu ieviešanā piemēro no 2015.gada 1.septembra. </w:t>
                  </w:r>
                  <w:r w:rsidRPr="00C70C5D">
                    <w:rPr>
                      <w:rFonts w:ascii="Times New Roman" w:hAnsi="Times New Roman" w:cs="Times New Roman"/>
                      <w:sz w:val="24"/>
                      <w:szCs w:val="24"/>
                      <w:lang w:val="lv-LV"/>
                    </w:rPr>
                    <w:t>Ņ</w:t>
                  </w:r>
                  <w:r w:rsidR="00826E80" w:rsidRPr="00C70C5D">
                    <w:rPr>
                      <w:rFonts w:ascii="Times New Roman" w:hAnsi="Times New Roman" w:cs="Times New Roman"/>
                      <w:sz w:val="24"/>
                      <w:szCs w:val="24"/>
                      <w:lang w:val="lv-LV"/>
                    </w:rPr>
                    <w:t xml:space="preserve">emot vērā, ka 7.2.1.SAM īstenošana ir uzsākta pirms ES fondu 2014.-2020.gada plānošanas perioda ieviešanu regulējošo tiesību aktu spēkā stāšanās un </w:t>
                  </w:r>
                  <w:r w:rsidR="00242E29" w:rsidRPr="00C70C5D">
                    <w:rPr>
                      <w:rFonts w:ascii="Times New Roman" w:hAnsi="Times New Roman" w:cs="Times New Roman"/>
                      <w:sz w:val="24"/>
                      <w:szCs w:val="24"/>
                      <w:lang w:val="lv-LV"/>
                    </w:rPr>
                    <w:t xml:space="preserve">lai </w:t>
                  </w:r>
                  <w:r w:rsidR="00826E80" w:rsidRPr="00C70C5D">
                    <w:rPr>
                      <w:rFonts w:ascii="Times New Roman" w:hAnsi="Times New Roman" w:cs="Times New Roman"/>
                      <w:sz w:val="24"/>
                      <w:szCs w:val="24"/>
                      <w:lang w:val="lv-LV"/>
                    </w:rPr>
                    <w:t>nodrošinātu</w:t>
                  </w:r>
                  <w:r w:rsidR="00242E29" w:rsidRPr="00C70C5D">
                    <w:rPr>
                      <w:rFonts w:ascii="Times New Roman" w:hAnsi="Times New Roman" w:cs="Times New Roman"/>
                      <w:sz w:val="24"/>
                      <w:szCs w:val="24"/>
                      <w:lang w:val="lv-LV"/>
                    </w:rPr>
                    <w:t xml:space="preserve"> vienotu pieeju ES fondu 2014.-2020.gada plānošanas perioda īstenoto projektu izmaksu plānojumā, nepieciešams noteikt, ka līdz netiešo izmaksu nemainīgās likmes piemērošanai, t.i., l</w:t>
                  </w:r>
                  <w:r w:rsidR="00242E29" w:rsidRPr="00C70C5D">
                    <w:rPr>
                      <w:rFonts w:ascii="Times New Roman" w:hAnsi="Times New Roman" w:cs="Times New Roman"/>
                      <w:bCs/>
                      <w:sz w:val="24"/>
                      <w:szCs w:val="24"/>
                      <w:lang w:val="lv-LV"/>
                    </w:rPr>
                    <w:t xml:space="preserve">īdz 2015.gada 31.augustam, </w:t>
                  </w:r>
                  <w:r w:rsidR="00826E80" w:rsidRPr="00C70C5D">
                    <w:rPr>
                      <w:rFonts w:ascii="Times New Roman" w:hAnsi="Times New Roman" w:cs="Times New Roman"/>
                      <w:bCs/>
                      <w:sz w:val="24"/>
                      <w:szCs w:val="24"/>
                      <w:lang w:val="lv-LV"/>
                    </w:rPr>
                    <w:t>finansējuma saņēmēji</w:t>
                  </w:r>
                  <w:r w:rsidR="00242E29" w:rsidRPr="00C70C5D">
                    <w:rPr>
                      <w:rFonts w:ascii="Times New Roman" w:hAnsi="Times New Roman" w:cs="Times New Roman"/>
                      <w:bCs/>
                      <w:sz w:val="24"/>
                      <w:szCs w:val="24"/>
                      <w:lang w:val="lv-LV"/>
                    </w:rPr>
                    <w:t xml:space="preserve"> netiešās attiecināmās izmaksas, kas plānotas, pamatojoties uz informatīvajos ziņojumos noteiktajām izmaksu pozīcijām, paredz kā faktiskās attiecināmās izmaksas un to apmērs kopā nepārsniedz septiņus procentus no projekta kopējām attiecināmajām tiešajām izmaksām.</w:t>
                  </w:r>
                  <w:r w:rsidRPr="00C70C5D">
                    <w:rPr>
                      <w:rFonts w:ascii="Times New Roman" w:hAnsi="Times New Roman" w:cs="Times New Roman"/>
                      <w:bCs/>
                      <w:sz w:val="24"/>
                      <w:szCs w:val="24"/>
                      <w:lang w:val="lv-LV"/>
                    </w:rPr>
                    <w:t xml:space="preserve"> Papildus informatīvajā ziņojumā plānotajam kā netiešās attiecināmās izmaksas projekta vadības personālam var paredzēt veselības apdrošināšanas izmaksas.</w:t>
                  </w:r>
                </w:p>
                <w:p w:rsidR="00B004BA" w:rsidRPr="00B111A3" w:rsidRDefault="00B004BA" w:rsidP="00CC1B4A">
                  <w:pPr>
                    <w:spacing w:after="0" w:line="240" w:lineRule="auto"/>
                    <w:ind w:right="396"/>
                    <w:jc w:val="both"/>
                    <w:rPr>
                      <w:rFonts w:ascii="Times New Roman" w:hAnsi="Times New Roman" w:cs="Times New Roman"/>
                      <w:b/>
                      <w:sz w:val="24"/>
                      <w:szCs w:val="24"/>
                      <w:lang w:val="lv-LV"/>
                    </w:rPr>
                  </w:pPr>
                </w:p>
                <w:p w:rsidR="00CC1B4A" w:rsidRPr="00C70C5D"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Atbilstoši Finanšu ministrijas </w:t>
                  </w:r>
                  <w:r w:rsidR="00C76E64" w:rsidRPr="00B111A3">
                    <w:rPr>
                      <w:rFonts w:ascii="Times New Roman" w:hAnsi="Times New Roman" w:cs="Times New Roman"/>
                      <w:sz w:val="24"/>
                      <w:szCs w:val="24"/>
                      <w:lang w:val="lv-LV"/>
                    </w:rPr>
                    <w:t>22.05.2014.</w:t>
                  </w:r>
                  <w:r w:rsidRPr="00B111A3">
                    <w:rPr>
                      <w:rFonts w:ascii="Times New Roman" w:hAnsi="Times New Roman" w:cs="Times New Roman"/>
                      <w:sz w:val="24"/>
                      <w:szCs w:val="24"/>
                      <w:lang w:val="lv-LV"/>
                    </w:rPr>
                    <w:t xml:space="preserve"> vēstulei Nr.21-4-01/2875 “Par specifisko atbalsta mērķu sākotnējo novērtēšanu” atbalsta mērķim ir veikta pasākuma teritoriālo vajadzību analīze</w:t>
                  </w:r>
                  <w:r w:rsidR="00744207" w:rsidRPr="00B111A3">
                    <w:rPr>
                      <w:rFonts w:ascii="Times New Roman" w:hAnsi="Times New Roman" w:cs="Times New Roman"/>
                      <w:sz w:val="24"/>
                      <w:szCs w:val="24"/>
                      <w:lang w:val="lv-LV"/>
                    </w:rPr>
                    <w:t xml:space="preserve"> (skat. </w:t>
                  </w:r>
                  <w:r w:rsidR="00E2208F" w:rsidRPr="00B111A3">
                    <w:rPr>
                      <w:rFonts w:ascii="Times New Roman" w:hAnsi="Times New Roman" w:cs="Times New Roman"/>
                      <w:sz w:val="24"/>
                      <w:szCs w:val="24"/>
                      <w:lang w:val="lv-LV"/>
                    </w:rPr>
                    <w:t xml:space="preserve">anotācijas I sadaļas “Tiesību akta projekta izstrādes nepieciešamība” 4.punktu </w:t>
                  </w:r>
                  <w:r w:rsidR="00562197" w:rsidRPr="00B111A3">
                    <w:rPr>
                      <w:rFonts w:ascii="Times New Roman" w:hAnsi="Times New Roman" w:cs="Times New Roman"/>
                      <w:sz w:val="24"/>
                      <w:szCs w:val="24"/>
                      <w:lang w:val="lv-LV"/>
                    </w:rPr>
                    <w:t>“</w:t>
                  </w:r>
                  <w:r w:rsidR="00E2208F" w:rsidRPr="00B111A3">
                    <w:rPr>
                      <w:rFonts w:ascii="Times New Roman" w:hAnsi="Times New Roman" w:cs="Times New Roman"/>
                      <w:sz w:val="24"/>
                      <w:szCs w:val="24"/>
                      <w:lang w:val="lv-LV"/>
                    </w:rPr>
                    <w:t>Cita informācija”</w:t>
                  </w:r>
                  <w:r w:rsidR="00744207"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 xml:space="preserve">. Veikta analīze par pasākuma pieejamību visā Latvijas teritorijā, identificējot vairākas problēmas, kas var ietekmēt tā pieejamību visiem Latvijas iedzīvotājiem (t.sk., transporta pakalpojumu, interneta, brīvu darba vietu u.c. </w:t>
                  </w:r>
                  <w:r w:rsidRPr="00C70C5D">
                    <w:rPr>
                      <w:rFonts w:ascii="Times New Roman" w:hAnsi="Times New Roman" w:cs="Times New Roman"/>
                      <w:sz w:val="24"/>
                      <w:szCs w:val="24"/>
                      <w:lang w:val="lv-LV"/>
                    </w:rPr>
                    <w:t xml:space="preserve">nepieejamības). </w:t>
                  </w:r>
                </w:p>
                <w:p w:rsidR="00C76E64" w:rsidRPr="00C70C5D" w:rsidRDefault="00C76E64" w:rsidP="00C76E64">
                  <w:pPr>
                    <w:spacing w:after="0" w:line="240" w:lineRule="auto"/>
                    <w:ind w:right="396"/>
                    <w:jc w:val="both"/>
                    <w:rPr>
                      <w:rFonts w:ascii="Times New Roman" w:hAnsi="Times New Roman" w:cs="Times New Roman"/>
                      <w:sz w:val="24"/>
                      <w:szCs w:val="24"/>
                      <w:lang w:val="lv-LV"/>
                    </w:rPr>
                  </w:pPr>
                  <w:r w:rsidRPr="00C70C5D">
                    <w:rPr>
                      <w:rFonts w:ascii="Times New Roman" w:hAnsi="Times New Roman" w:cs="Times New Roman"/>
                      <w:sz w:val="24"/>
                      <w:szCs w:val="24"/>
                      <w:lang w:val="lv-LV"/>
                    </w:rPr>
                    <w:t>Papildus izskatīšanai ES struktūrfondu un Kohēzijas fonda 2014.-2020.gada plānošanas perioda  Nodarbinātības, darbaspēka mobilitātes, sociālās iekļaušanas un nabadzības apkarošanas prioritārā virziena apakškomitejas 23.04.2015. sēdē LM ir iesniegusi grozījumus 2.pasākuma projektu iesniegumu vērtēšanas kritērijos (minētie grozījumi nepieciešami ņemot vērā Latvijas Amatniecības kameras atteikumu ņemt dalību 2.pasākuma atbalstāmās darbības īstenošanā).</w:t>
                  </w:r>
                </w:p>
                <w:p w:rsidR="000403E7" w:rsidRPr="00C70C5D" w:rsidRDefault="000403E7" w:rsidP="00CC1B4A">
                  <w:pPr>
                    <w:spacing w:after="0" w:line="240" w:lineRule="auto"/>
                    <w:ind w:right="396"/>
                    <w:jc w:val="both"/>
                    <w:rPr>
                      <w:rFonts w:ascii="Times New Roman" w:hAnsi="Times New Roman" w:cs="Times New Roman"/>
                      <w:sz w:val="24"/>
                      <w:szCs w:val="24"/>
                      <w:lang w:val="lv-LV"/>
                    </w:rPr>
                  </w:pPr>
                </w:p>
                <w:p w:rsidR="00577FEE" w:rsidRPr="00B111A3" w:rsidRDefault="000403E7" w:rsidP="000403E7">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Ņemot vērā visu iepriekš minēto, a</w:t>
                  </w:r>
                  <w:r w:rsidR="00CC1B4A" w:rsidRPr="00B111A3">
                    <w:rPr>
                      <w:rFonts w:ascii="Times New Roman" w:hAnsi="Times New Roman" w:cs="Times New Roman"/>
                      <w:sz w:val="24"/>
                      <w:szCs w:val="24"/>
                      <w:lang w:val="lv-LV"/>
                    </w:rPr>
                    <w:t>r MK noteikumu projektu plānots veicināt nodarbinātībā, izglītībā vai apmācībās neiesaistītu jauniešu iesaisti apmācībās un darba tirgus prasībām nepieciešamās kvalifikācijas iegūšanu vai iesaistīti ilgtspējīgā nodarbinātībā (izvirzītais mērķis 2020.gadam –  jauniešu bezdarba līmenis 12,2%).</w:t>
                  </w:r>
                </w:p>
              </w:tc>
            </w:tr>
            <w:tr w:rsidR="00577FEE" w:rsidRPr="00BD36F4" w:rsidTr="006E4B69">
              <w:trPr>
                <w:trHeight w:val="465"/>
              </w:trPr>
              <w:tc>
                <w:tcPr>
                  <w:tcW w:w="230"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lastRenderedPageBreak/>
                    <w:t>3.</w:t>
                  </w:r>
                </w:p>
              </w:tc>
              <w:tc>
                <w:tcPr>
                  <w:tcW w:w="1175" w:type="pct"/>
                  <w:tcBorders>
                    <w:right w:val="single" w:sz="4" w:space="0" w:color="auto"/>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Projekta izstrādē iesaistītās institūcijas</w:t>
                  </w:r>
                </w:p>
              </w:tc>
              <w:tc>
                <w:tcPr>
                  <w:tcW w:w="3595" w:type="pct"/>
                  <w:tcBorders>
                    <w:top w:val="single" w:sz="4" w:space="0" w:color="auto"/>
                    <w:left w:val="single" w:sz="4" w:space="0" w:color="auto"/>
                    <w:bottom w:val="single" w:sz="4" w:space="0" w:color="auto"/>
                    <w:right w:val="single" w:sz="4" w:space="0" w:color="auto"/>
                  </w:tcBorders>
                </w:tcPr>
                <w:p w:rsidR="00577FEE" w:rsidRPr="00B111A3" w:rsidRDefault="00CC1B4A" w:rsidP="00CC1B4A">
                  <w:pPr>
                    <w:spacing w:after="0" w:line="240" w:lineRule="auto"/>
                    <w:ind w:right="396"/>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Sabiedrība līdzdarboties </w:t>
                  </w:r>
                  <w:r w:rsidR="000403E7" w:rsidRPr="00B111A3">
                    <w:rPr>
                      <w:rFonts w:ascii="Times New Roman" w:hAnsi="Times New Roman" w:cs="Times New Roman"/>
                      <w:sz w:val="24"/>
                      <w:szCs w:val="24"/>
                      <w:lang w:val="lv-LV"/>
                    </w:rPr>
                    <w:t xml:space="preserve">SAM īstenošanas nosacījumu izstrādē tika aicināta, izstrādājot informatīvos ziņojumus 2013.gada nogalē. Papildus </w:t>
                  </w:r>
                  <w:r w:rsidR="00BC7195" w:rsidRPr="00B111A3">
                    <w:rPr>
                      <w:rFonts w:ascii="Times New Roman" w:hAnsi="Times New Roman" w:cs="Times New Roman"/>
                      <w:sz w:val="24"/>
                      <w:szCs w:val="24"/>
                      <w:lang w:val="lv-LV"/>
                    </w:rPr>
                    <w:t xml:space="preserve">sabiedrība līdzdarboties </w:t>
                  </w:r>
                  <w:r w:rsidRPr="00B111A3">
                    <w:rPr>
                      <w:rFonts w:ascii="Times New Roman" w:hAnsi="Times New Roman" w:cs="Times New Roman"/>
                      <w:sz w:val="24"/>
                      <w:szCs w:val="24"/>
                      <w:lang w:val="lv-LV"/>
                    </w:rPr>
                    <w:t xml:space="preserve">MK projekta izstrādē tika aicināta, ievietojot informāciju par MK noteikumu projekta izstrādi tīmekļa vietnē </w:t>
                  </w:r>
                  <w:hyperlink r:id="rId8" w:history="1">
                    <w:r w:rsidRPr="00B111A3">
                      <w:rPr>
                        <w:rStyle w:val="Hyperlink"/>
                        <w:rFonts w:ascii="Times New Roman" w:hAnsi="Times New Roman" w:cs="Times New Roman"/>
                        <w:sz w:val="24"/>
                        <w:szCs w:val="24"/>
                        <w:lang w:val="lv-LV"/>
                      </w:rPr>
                      <w:t>www.lm.gov.lv</w:t>
                    </w:r>
                  </w:hyperlink>
                  <w:r w:rsidRPr="00B111A3">
                    <w:rPr>
                      <w:rFonts w:ascii="Times New Roman" w:hAnsi="Times New Roman" w:cs="Times New Roman"/>
                      <w:sz w:val="24"/>
                      <w:szCs w:val="24"/>
                      <w:lang w:val="lv-LV"/>
                    </w:rPr>
                    <w:t>.</w:t>
                  </w:r>
                </w:p>
              </w:tc>
            </w:tr>
            <w:tr w:rsidR="00577FEE" w:rsidRPr="00BD36F4" w:rsidTr="006E4B69">
              <w:tc>
                <w:tcPr>
                  <w:tcW w:w="230"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4.</w:t>
                  </w:r>
                </w:p>
              </w:tc>
              <w:tc>
                <w:tcPr>
                  <w:tcW w:w="1175" w:type="pct"/>
                  <w:tcBorders>
                    <w:right w:val="single" w:sz="4" w:space="0" w:color="auto"/>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Cita informācija</w:t>
                  </w:r>
                </w:p>
              </w:tc>
              <w:tc>
                <w:tcPr>
                  <w:tcW w:w="3595" w:type="pct"/>
                  <w:tcBorders>
                    <w:top w:val="single" w:sz="4" w:space="0" w:color="auto"/>
                    <w:left w:val="single" w:sz="4" w:space="0" w:color="auto"/>
                    <w:bottom w:val="single" w:sz="4" w:space="0" w:color="auto"/>
                    <w:right w:val="single" w:sz="4" w:space="0" w:color="auto"/>
                  </w:tcBorders>
                </w:tcPr>
                <w:p w:rsidR="00577FEE" w:rsidRPr="00B111A3" w:rsidRDefault="00276872"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SAM teritoriālo vajadzību analīze reģionālajā un pašvaldību līmenī:</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Šīs informācijas sagatavošanai pārsvarā tika izmantoti NVA bezdarbnieku un darba meklētāju informatīvajā sistēmā (IS BURVIS) pieejamie dati, īpaši dati par </w:t>
                  </w:r>
                  <w:r w:rsidR="00437607" w:rsidRPr="00B111A3">
                    <w:rPr>
                      <w:rFonts w:ascii="Times New Roman" w:hAnsi="Times New Roman" w:cs="Times New Roman"/>
                      <w:sz w:val="24"/>
                      <w:szCs w:val="24"/>
                      <w:lang w:val="lv-LV"/>
                    </w:rPr>
                    <w:t xml:space="preserve">pasākuma </w:t>
                  </w:r>
                  <w:r w:rsidRPr="00B111A3">
                    <w:rPr>
                      <w:rFonts w:ascii="Times New Roman" w:hAnsi="Times New Roman" w:cs="Times New Roman"/>
                      <w:sz w:val="24"/>
                      <w:szCs w:val="24"/>
                      <w:lang w:val="lv-LV"/>
                    </w:rPr>
                    <w:t xml:space="preserve">mērķa grupu </w:t>
                  </w:r>
                  <w:r w:rsidR="00437607"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 xml:space="preserve"> </w:t>
                  </w:r>
                  <w:r w:rsidR="00437607" w:rsidRPr="00B111A3">
                    <w:rPr>
                      <w:rFonts w:ascii="Times New Roman" w:hAnsi="Times New Roman" w:cs="Times New Roman"/>
                      <w:sz w:val="24"/>
                      <w:szCs w:val="24"/>
                      <w:lang w:val="lv-LV"/>
                    </w:rPr>
                    <w:t>reģistrēto jauniešu bezdarbnieku</w:t>
                  </w:r>
                  <w:r w:rsidRPr="00B111A3">
                    <w:rPr>
                      <w:rFonts w:ascii="Times New Roman" w:hAnsi="Times New Roman" w:cs="Times New Roman"/>
                      <w:sz w:val="24"/>
                      <w:szCs w:val="24"/>
                      <w:lang w:val="lv-LV"/>
                    </w:rPr>
                    <w:t xml:space="preserve"> skaitu Latvijas reģionos, novados un pagastos, kā arī NVA filiālēs (dati apkopoti uz 2014.gada 31.jūliju un 30.septembri)</w:t>
                  </w:r>
                  <w:r w:rsidR="00FD4EFC" w:rsidRPr="00B111A3">
                    <w:rPr>
                      <w:rFonts w:ascii="Times New Roman" w:hAnsi="Times New Roman" w:cs="Times New Roman"/>
                      <w:sz w:val="24"/>
                      <w:szCs w:val="24"/>
                      <w:lang w:val="lv-LV"/>
                    </w:rPr>
                    <w:t xml:space="preserve"> un VIAA sniegtā sagatavotā informācija teritoriālo vajadzību analīzes plānojumu</w:t>
                  </w:r>
                  <w:r w:rsidRPr="00B111A3">
                    <w:rPr>
                      <w:rFonts w:ascii="Times New Roman" w:hAnsi="Times New Roman" w:cs="Times New Roman"/>
                      <w:sz w:val="24"/>
                      <w:szCs w:val="24"/>
                      <w:lang w:val="lv-LV"/>
                    </w:rPr>
                    <w:t>.</w:t>
                  </w:r>
                  <w:r w:rsidR="00437607" w:rsidRPr="00B111A3">
                    <w:rPr>
                      <w:rFonts w:ascii="Times New Roman" w:hAnsi="Times New Roman" w:cs="Times New Roman"/>
                      <w:sz w:val="24"/>
                      <w:szCs w:val="24"/>
                      <w:lang w:val="lv-LV"/>
                    </w:rPr>
                    <w:t xml:space="preserve"> Jauniešu</w:t>
                  </w:r>
                  <w:r w:rsidR="00FD4EFC" w:rsidRPr="00B111A3">
                    <w:rPr>
                      <w:rFonts w:ascii="Times New Roman" w:hAnsi="Times New Roman" w:cs="Times New Roman"/>
                      <w:sz w:val="24"/>
                      <w:szCs w:val="24"/>
                      <w:lang w:val="lv-LV"/>
                    </w:rPr>
                    <w:t xml:space="preserve"> </w:t>
                  </w:r>
                  <w:r w:rsidR="00437607" w:rsidRPr="00B111A3">
                    <w:rPr>
                      <w:rFonts w:ascii="Times New Roman" w:hAnsi="Times New Roman" w:cs="Times New Roman"/>
                      <w:sz w:val="24"/>
                      <w:szCs w:val="24"/>
                      <w:lang w:val="lv-LV"/>
                    </w:rPr>
                    <w:t xml:space="preserve">- bezdarbnieku skaits tika salīdzināts ar kopējo darbaspējīgo iedzīvotāju, kā arī kopējo reģistrēto bezdarbnieku skaitu Latvijas reģionos, novados un pagastos. Pēc salīdzinošās analīzes veikšanas, tika noteikts indikatīvais </w:t>
                  </w:r>
                  <w:r w:rsidR="00FD4EFC" w:rsidRPr="00B111A3">
                    <w:rPr>
                      <w:rFonts w:ascii="Times New Roman" w:hAnsi="Times New Roman" w:cs="Times New Roman"/>
                      <w:sz w:val="24"/>
                      <w:szCs w:val="24"/>
                      <w:lang w:val="lv-LV"/>
                    </w:rPr>
                    <w:t>1.</w:t>
                  </w:r>
                  <w:r w:rsidR="00437607" w:rsidRPr="00B111A3">
                    <w:rPr>
                      <w:rFonts w:ascii="Times New Roman" w:hAnsi="Times New Roman" w:cs="Times New Roman"/>
                      <w:sz w:val="24"/>
                      <w:szCs w:val="24"/>
                      <w:lang w:val="lv-LV"/>
                    </w:rPr>
                    <w:t>pasākuma dalībnieku skaits reģionu, novadu un pagastu griezumā.</w:t>
                  </w:r>
                  <w:r w:rsidRPr="00B111A3">
                    <w:rPr>
                      <w:rFonts w:ascii="Times New Roman" w:hAnsi="Times New Roman" w:cs="Times New Roman"/>
                      <w:sz w:val="24"/>
                      <w:szCs w:val="24"/>
                      <w:lang w:val="lv-LV"/>
                    </w:rPr>
                    <w:t xml:space="preserve"> </w:t>
                  </w:r>
                  <w:r w:rsidR="00FD4EFC" w:rsidRPr="00B111A3">
                    <w:rPr>
                      <w:rFonts w:ascii="Times New Roman" w:hAnsi="Times New Roman" w:cs="Times New Roman"/>
                      <w:sz w:val="24"/>
                      <w:szCs w:val="24"/>
                      <w:lang w:val="lv-LV"/>
                    </w:rPr>
                    <w:t>2.pasākuma dalībnieku skaits reģionu</w:t>
                  </w:r>
                  <w:r w:rsidR="005B35F9" w:rsidRPr="00B111A3">
                    <w:rPr>
                      <w:rFonts w:ascii="Times New Roman" w:hAnsi="Times New Roman" w:cs="Times New Roman"/>
                      <w:sz w:val="24"/>
                      <w:szCs w:val="24"/>
                      <w:lang w:val="lv-LV"/>
                    </w:rPr>
                    <w:t>, novadu un pagastu griezumā noteikts atbilstoši jauniešu plānotai iesaistei pasākumā</w:t>
                  </w:r>
                  <w:r w:rsidR="001D1700" w:rsidRPr="00B111A3">
                    <w:rPr>
                      <w:rFonts w:ascii="Times New Roman" w:hAnsi="Times New Roman" w:cs="Times New Roman"/>
                      <w:sz w:val="24"/>
                      <w:szCs w:val="24"/>
                      <w:lang w:val="lv-LV"/>
                    </w:rPr>
                    <w:t xml:space="preserve"> (informācija apkopota, ņemot vērā, profesionālās izglītības iestādes un ieslodzījuma vietas adresi)</w:t>
                  </w:r>
                  <w:r w:rsidR="005B35F9" w:rsidRPr="00B111A3">
                    <w:rPr>
                      <w:rFonts w:ascii="Times New Roman" w:hAnsi="Times New Roman" w:cs="Times New Roman"/>
                      <w:sz w:val="24"/>
                      <w:szCs w:val="24"/>
                      <w:lang w:val="lv-LV"/>
                    </w:rPr>
                    <w:t>.</w:t>
                  </w:r>
                </w:p>
                <w:p w:rsidR="005B35F9" w:rsidRPr="00B111A3" w:rsidRDefault="005B35F9" w:rsidP="000F74FF">
                  <w:pPr>
                    <w:spacing w:after="0" w:line="240" w:lineRule="auto"/>
                    <w:ind w:right="397"/>
                    <w:jc w:val="both"/>
                    <w:rPr>
                      <w:rFonts w:ascii="Times New Roman" w:hAnsi="Times New Roman" w:cs="Times New Roman"/>
                      <w:sz w:val="24"/>
                      <w:szCs w:val="24"/>
                      <w:lang w:val="lv-LV"/>
                    </w:rPr>
                  </w:pP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Analizējot informāciju Latvijas novadu, pilsētu un pagastu griezumā, tika secināts, ka vairākos novados/pilsētās būtiski atšķiras iedzīvotāju kopējais skaits un reģistrēto bezdarbnieku skaits (piemēram, ir </w:t>
                  </w:r>
                  <w:r w:rsidR="0026391E" w:rsidRPr="00B111A3">
                    <w:rPr>
                      <w:rFonts w:ascii="Times New Roman" w:hAnsi="Times New Roman" w:cs="Times New Roman"/>
                      <w:sz w:val="24"/>
                      <w:szCs w:val="24"/>
                      <w:lang w:val="lv-LV"/>
                    </w:rPr>
                    <w:t>konstatēts</w:t>
                  </w:r>
                  <w:r w:rsidRPr="00B111A3">
                    <w:rPr>
                      <w:rFonts w:ascii="Times New Roman" w:hAnsi="Times New Roman" w:cs="Times New Roman"/>
                      <w:sz w:val="24"/>
                      <w:szCs w:val="24"/>
                      <w:lang w:val="lv-LV"/>
                    </w:rPr>
                    <w:t>, ka, kaut arī novadā/pilsētā deklarēto iedzīvotāju skaits ir samērā liels, tomēr reģistrēto bezdarbnieku skaits šajā novadā ir samērā neliels) – šai parādībai ir vairāki izskaidrojumi:</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pirmkārt, iedzīvotāji var dzīvot vienā novadā, savukārt viņu darbvieta var atrasties citā novadā;</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otrkārt, novadā/pilsētā var būt izveidots pietiekams jaunu darbvietu skaits, līdz ar to bezdarba līmenis šajā reģionā ir mazāks;</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treškārt, iedzīvotāji var nemainīt savu deklarēto dzīvesvietu, kaut arī jau sen dzīvo un strādā citā novadā/pilsētā;</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iedzīvotāji var saskarties ar grūtībām sasniegt NVA filiāles un iegūt reģistrētā bezdarbnieka statusu transporta nepieejamības, sociālo problēmu, kā arī citu iemeslu dēļ.</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Ņemot vērā iepriekš minēto, kā arī lai veiktu detalizētāku analīzi, vai, piemēram, ir vērojamas atšķirības starp reģistrēto bezdarbnieku kopskaitu, un atsevišķu bezdarbnieku mērķa grupu īpatsvaru reģistrēto bezdarbnieku kopskaitā, turpmāk tiks analizēti šādi dati:</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kopējais reģistrēto bezdarbnieku skaits Latvijas novados, pagastos un pilsētās – palīdz novērtēt, kuros novados ir vērojams visaugstākais bezdarba līmenis un kuros ir jāveic lielākie ieguldījumi aktīvo nodarbinātības pasākumu, tajā skaitā </w:t>
                  </w:r>
                  <w:r w:rsidR="00BC2C5F" w:rsidRPr="00B111A3">
                    <w:rPr>
                      <w:rFonts w:ascii="Times New Roman" w:hAnsi="Times New Roman" w:cs="Times New Roman"/>
                      <w:sz w:val="24"/>
                      <w:szCs w:val="24"/>
                      <w:lang w:val="lv-LV"/>
                    </w:rPr>
                    <w:t>Jauniešu garantijas</w:t>
                  </w:r>
                  <w:r w:rsidRPr="00B111A3">
                    <w:rPr>
                      <w:rFonts w:ascii="Times New Roman" w:hAnsi="Times New Roman" w:cs="Times New Roman"/>
                      <w:sz w:val="24"/>
                      <w:szCs w:val="24"/>
                      <w:lang w:val="lv-LV"/>
                    </w:rPr>
                    <w:t xml:space="preserve"> pasākumu organizēšanā;</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jauniešu-bezdarbnieku skaits Latvijas novados, pagastos un pilsētās – parāda kopsakarības starp kopējo bezdarbnieku skaitu un viņu kvalifikāciju (tiks pārbaudīts, vai ir vērojamas spilgti izteiktās atšķirības, piemēram, vai ir novērojama situācija atsevišķos reģionos, ka kaut arī bezdarbnieku skaits ir liels, tomēr pārsvarā tie ir bezdarbnieki ar augstu izglītības līmeni);</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ilgstošo bezdarbnieku, cilvēku ar invaliditāti, gados vecāku bezdarbnieku un jauniešu skaits Latvijas novados, pagastos un pilsētās (ļauj novērtēt kopsakarības starp dažādu bezdarbnieku grupu īpatsvariem kopējā iedzīvotāju skaitā, piemēram, ja ir konstatēts, ka pastāv novadi, kuros ir augsti kvalificēti bezdarbnieki, vai viņiem tomēr nepiemīt papildus riska faktori – vai tie nav ilgstošie bezdarbnieki, cilvēki ar invaliditāti un tml.).</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Detalizēts iepriekš minēto mērķa grupu bezdarbnieku sadalījums novadu un NVA filiāļu griezumā, kā arī </w:t>
                  </w:r>
                  <w:r w:rsidRPr="00B111A3">
                    <w:rPr>
                      <w:rFonts w:ascii="Times New Roman" w:hAnsi="Times New Roman" w:cs="Times New Roman"/>
                      <w:i/>
                      <w:sz w:val="24"/>
                      <w:szCs w:val="24"/>
                      <w:u w:val="single"/>
                      <w:lang w:val="lv-LV" w:eastAsia="lv-LV"/>
                    </w:rPr>
                    <w:t xml:space="preserve">reģistrēto </w:t>
                  </w:r>
                  <w:r w:rsidR="00BC2C5F" w:rsidRPr="00B111A3">
                    <w:rPr>
                      <w:rFonts w:ascii="Times New Roman" w:hAnsi="Times New Roman" w:cs="Times New Roman"/>
                      <w:i/>
                      <w:sz w:val="24"/>
                      <w:szCs w:val="24"/>
                      <w:u w:val="single"/>
                      <w:lang w:val="lv-LV" w:eastAsia="lv-LV"/>
                    </w:rPr>
                    <w:t xml:space="preserve">jauniešu - </w:t>
                  </w:r>
                  <w:r w:rsidRPr="00B111A3">
                    <w:rPr>
                      <w:rFonts w:ascii="Times New Roman" w:hAnsi="Times New Roman" w:cs="Times New Roman"/>
                      <w:i/>
                      <w:sz w:val="24"/>
                      <w:szCs w:val="24"/>
                      <w:u w:val="single"/>
                      <w:lang w:val="lv-LV" w:eastAsia="lv-LV"/>
                    </w:rPr>
                    <w:t xml:space="preserve">bezdarbnieku portrets Latvijas novadu un pilsētu griezumā </w:t>
                  </w:r>
                  <w:r w:rsidRPr="00B111A3">
                    <w:rPr>
                      <w:rFonts w:ascii="Times New Roman" w:hAnsi="Times New Roman" w:cs="Times New Roman"/>
                      <w:sz w:val="24"/>
                      <w:szCs w:val="24"/>
                      <w:lang w:val="lv-LV"/>
                    </w:rPr>
                    <w:t xml:space="preserve">ir sniegts anotācijas </w:t>
                  </w:r>
                  <w:r w:rsidR="002C4FAD" w:rsidRPr="00B111A3">
                    <w:rPr>
                      <w:rFonts w:ascii="Times New Roman" w:hAnsi="Times New Roman" w:cs="Times New Roman"/>
                      <w:sz w:val="24"/>
                      <w:szCs w:val="24"/>
                      <w:lang w:val="lv-LV"/>
                    </w:rPr>
                    <w:t>1</w:t>
                  </w:r>
                  <w:r w:rsidR="00BC2C5F"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 xml:space="preserve">, </w:t>
                  </w:r>
                  <w:r w:rsidR="002C4FAD" w:rsidRPr="00B111A3">
                    <w:rPr>
                      <w:rFonts w:ascii="Times New Roman" w:hAnsi="Times New Roman" w:cs="Times New Roman"/>
                      <w:sz w:val="24"/>
                      <w:szCs w:val="24"/>
                      <w:lang w:val="lv-LV"/>
                    </w:rPr>
                    <w:t>2</w:t>
                  </w:r>
                  <w:r w:rsidRPr="00B111A3">
                    <w:rPr>
                      <w:rFonts w:ascii="Times New Roman" w:hAnsi="Times New Roman" w:cs="Times New Roman"/>
                      <w:sz w:val="24"/>
                      <w:szCs w:val="24"/>
                      <w:lang w:val="lv-LV"/>
                    </w:rPr>
                    <w:t xml:space="preserve">. un </w:t>
                  </w:r>
                  <w:r w:rsidR="002C4FAD" w:rsidRPr="00B111A3">
                    <w:rPr>
                      <w:rFonts w:ascii="Times New Roman" w:hAnsi="Times New Roman" w:cs="Times New Roman"/>
                      <w:sz w:val="24"/>
                      <w:szCs w:val="24"/>
                      <w:lang w:val="lv-LV"/>
                    </w:rPr>
                    <w:t>3</w:t>
                  </w:r>
                  <w:r w:rsidRPr="00B111A3">
                    <w:rPr>
                      <w:rFonts w:ascii="Times New Roman" w:hAnsi="Times New Roman" w:cs="Times New Roman"/>
                      <w:sz w:val="24"/>
                      <w:szCs w:val="24"/>
                      <w:lang w:val="lv-LV"/>
                    </w:rPr>
                    <w:t xml:space="preserve">.pielikumā. </w:t>
                  </w:r>
                  <w:r w:rsidR="005B35F9" w:rsidRPr="00B111A3">
                    <w:rPr>
                      <w:rFonts w:ascii="Times New Roman" w:hAnsi="Times New Roman" w:cs="Times New Roman"/>
                      <w:sz w:val="24"/>
                      <w:szCs w:val="24"/>
                      <w:lang w:val="lv-LV"/>
                    </w:rPr>
                    <w:t>Informācija par 2.pasākuma dalībnieku skaitu reģionu, novadu un pagastu griezumā ir sniegta anotācijas 4.pielikumā.</w:t>
                  </w:r>
                </w:p>
                <w:p w:rsidR="000F74FF" w:rsidRPr="00B111A3" w:rsidRDefault="000F74FF" w:rsidP="00E40172">
                  <w:pPr>
                    <w:keepLines/>
                    <w:spacing w:after="0" w:line="240" w:lineRule="auto"/>
                    <w:ind w:right="397"/>
                    <w:jc w:val="both"/>
                    <w:rPr>
                      <w:rFonts w:ascii="Times New Roman" w:hAnsi="Times New Roman" w:cs="Times New Roman"/>
                      <w:b/>
                      <w:i/>
                      <w:sz w:val="24"/>
                      <w:szCs w:val="24"/>
                      <w:lang w:val="lv-LV" w:eastAsia="lv-LV"/>
                    </w:rPr>
                  </w:pPr>
                  <w:r w:rsidRPr="00B111A3">
                    <w:rPr>
                      <w:rFonts w:ascii="Times New Roman" w:hAnsi="Times New Roman" w:cs="Times New Roman"/>
                      <w:sz w:val="24"/>
                      <w:szCs w:val="24"/>
                      <w:lang w:val="lv-LV" w:eastAsia="lv-LV"/>
                    </w:rPr>
                    <w:t>Saskaņā ar NVA datiem,</w:t>
                  </w:r>
                  <w:r w:rsidRPr="00B111A3">
                    <w:rPr>
                      <w:rFonts w:ascii="Times New Roman" w:hAnsi="Times New Roman" w:cs="Times New Roman"/>
                      <w:b/>
                      <w:sz w:val="24"/>
                      <w:szCs w:val="24"/>
                      <w:lang w:val="lv-LV" w:eastAsia="lv-LV"/>
                    </w:rPr>
                    <w:t xml:space="preserve"> </w:t>
                  </w:r>
                  <w:r w:rsidRPr="00B111A3">
                    <w:rPr>
                      <w:rFonts w:ascii="Times New Roman" w:hAnsi="Times New Roman" w:cs="Times New Roman"/>
                      <w:i/>
                      <w:sz w:val="24"/>
                      <w:szCs w:val="24"/>
                      <w:u w:val="single"/>
                      <w:lang w:val="lv-LV" w:eastAsia="lv-LV"/>
                    </w:rPr>
                    <w:t xml:space="preserve">viszemākais reģistrēto </w:t>
                  </w:r>
                  <w:r w:rsidR="00BC2C5F" w:rsidRPr="00B111A3">
                    <w:rPr>
                      <w:rFonts w:ascii="Times New Roman" w:hAnsi="Times New Roman" w:cs="Times New Roman"/>
                      <w:i/>
                      <w:sz w:val="24"/>
                      <w:szCs w:val="24"/>
                      <w:u w:val="single"/>
                      <w:lang w:val="lv-LV" w:eastAsia="lv-LV"/>
                    </w:rPr>
                    <w:t>jauniešu -</w:t>
                  </w:r>
                  <w:r w:rsidR="005B35F9" w:rsidRPr="00B111A3">
                    <w:rPr>
                      <w:rFonts w:ascii="Times New Roman" w:hAnsi="Times New Roman" w:cs="Times New Roman"/>
                      <w:i/>
                      <w:sz w:val="24"/>
                      <w:szCs w:val="24"/>
                      <w:u w:val="single"/>
                      <w:lang w:val="lv-LV" w:eastAsia="lv-LV"/>
                    </w:rPr>
                    <w:t xml:space="preserve"> </w:t>
                  </w:r>
                  <w:r w:rsidRPr="00B111A3">
                    <w:rPr>
                      <w:rFonts w:ascii="Times New Roman" w:hAnsi="Times New Roman" w:cs="Times New Roman"/>
                      <w:i/>
                      <w:sz w:val="24"/>
                      <w:szCs w:val="24"/>
                      <w:u w:val="single"/>
                      <w:lang w:val="lv-LV" w:eastAsia="lv-LV"/>
                    </w:rPr>
                    <w:t>bezdarbnieku īpatsvars</w:t>
                  </w:r>
                  <w:r w:rsidRPr="00B111A3">
                    <w:rPr>
                      <w:rFonts w:ascii="Times New Roman" w:hAnsi="Times New Roman" w:cs="Times New Roman"/>
                      <w:sz w:val="24"/>
                      <w:szCs w:val="24"/>
                      <w:lang w:val="lv-LV" w:eastAsia="lv-LV"/>
                    </w:rPr>
                    <w:t xml:space="preserve"> kopējā iedzīvotāju skaitā (pēc deklarētās dzīvesvietas) ir vērojams šādos novados un pilsētās (vidējais valstī – </w:t>
                  </w:r>
                  <w:r w:rsidR="00BC2C5F" w:rsidRPr="00B111A3">
                    <w:rPr>
                      <w:rFonts w:ascii="Times New Roman" w:hAnsi="Times New Roman" w:cs="Times New Roman"/>
                      <w:sz w:val="24"/>
                      <w:szCs w:val="24"/>
                      <w:lang w:val="lv-LV" w:eastAsia="lv-LV"/>
                    </w:rPr>
                    <w:t xml:space="preserve">11 </w:t>
                  </w:r>
                  <w:r w:rsidRPr="00B111A3">
                    <w:rPr>
                      <w:rFonts w:ascii="Times New Roman" w:hAnsi="Times New Roman" w:cs="Times New Roman"/>
                      <w:sz w:val="24"/>
                      <w:szCs w:val="24"/>
                      <w:lang w:val="lv-LV" w:eastAsia="lv-LV"/>
                    </w:rPr>
                    <w:t>%):</w:t>
                  </w:r>
                  <w:r w:rsidR="00E40172" w:rsidRPr="00B111A3">
                    <w:rPr>
                      <w:rFonts w:ascii="Times New Roman" w:hAnsi="Times New Roman" w:cs="Times New Roman"/>
                      <w:sz w:val="24"/>
                      <w:szCs w:val="24"/>
                      <w:lang w:val="lv-LV" w:eastAsia="lv-LV"/>
                    </w:rPr>
                    <w:t xml:space="preserve"> </w:t>
                  </w:r>
                  <w:r w:rsidR="00FD59BB" w:rsidRPr="00B111A3">
                    <w:rPr>
                      <w:rFonts w:ascii="Times New Roman" w:hAnsi="Times New Roman" w:cs="Times New Roman"/>
                      <w:i/>
                      <w:sz w:val="24"/>
                      <w:szCs w:val="24"/>
                      <w:lang w:val="lv-LV" w:eastAsia="lv-LV"/>
                    </w:rPr>
                    <w:t>Žīguru pagastā, Viļakas novadā (1,3%), Kombuļu pagastā, Krāslavas novadā (1,7%), Dubnas pagastā, Daugavpils novadā (1,9%), Šķaunes pagastā, Dagdas novadā (2,6%), Susāju pagastā, Viļakas novadā (2,7%)</w:t>
                  </w:r>
                  <w:r w:rsidR="0089149F" w:rsidRPr="00B111A3">
                    <w:rPr>
                      <w:rFonts w:ascii="Times New Roman" w:hAnsi="Times New Roman" w:cs="Times New Roman"/>
                      <w:i/>
                      <w:sz w:val="24"/>
                      <w:szCs w:val="24"/>
                      <w:lang w:val="lv-LV" w:eastAsia="lv-LV"/>
                    </w:rPr>
                    <w:t>, Dieves pagastā, Ilūkstes novadā (2,7%), Raņķu pagastā, Skrundas novadā (2,9%), Rembates pagastā, Ķeguma novadā (2,9%), Jeru pagastā, Rūjienas novadā (2,9%) un Kalnciema pagastā, Jelgavas novadā (</w:t>
                  </w:r>
                  <w:r w:rsidR="00E40172" w:rsidRPr="00B111A3">
                    <w:rPr>
                      <w:rFonts w:ascii="Times New Roman" w:hAnsi="Times New Roman" w:cs="Times New Roman"/>
                      <w:i/>
                      <w:sz w:val="24"/>
                      <w:szCs w:val="24"/>
                      <w:lang w:val="lv-LV" w:eastAsia="lv-LV"/>
                    </w:rPr>
                    <w:t>3%</w:t>
                  </w:r>
                  <w:r w:rsidR="0089149F" w:rsidRPr="00B111A3">
                    <w:rPr>
                      <w:rFonts w:ascii="Times New Roman" w:hAnsi="Times New Roman" w:cs="Times New Roman"/>
                      <w:i/>
                      <w:sz w:val="24"/>
                      <w:szCs w:val="24"/>
                      <w:lang w:val="lv-LV" w:eastAsia="lv-LV"/>
                    </w:rPr>
                    <w:t>).</w:t>
                  </w:r>
                </w:p>
                <w:p w:rsidR="000F74FF" w:rsidRPr="00B111A3" w:rsidRDefault="000F74FF" w:rsidP="000F74FF">
                  <w:pPr>
                    <w:keepLines/>
                    <w:spacing w:after="0" w:line="240" w:lineRule="auto"/>
                    <w:ind w:right="397"/>
                    <w:jc w:val="both"/>
                    <w:rPr>
                      <w:rFonts w:ascii="Times New Roman" w:hAnsi="Times New Roman" w:cs="Times New Roman"/>
                      <w:i/>
                      <w:sz w:val="24"/>
                      <w:szCs w:val="24"/>
                      <w:lang w:val="lv-LV" w:eastAsia="lv-LV"/>
                    </w:rPr>
                  </w:pPr>
                  <w:r w:rsidRPr="00B111A3">
                    <w:rPr>
                      <w:rFonts w:ascii="Times New Roman" w:hAnsi="Times New Roman" w:cs="Times New Roman"/>
                      <w:i/>
                      <w:sz w:val="24"/>
                      <w:szCs w:val="24"/>
                      <w:u w:val="single"/>
                      <w:lang w:val="lv-LV" w:eastAsia="lv-LV"/>
                    </w:rPr>
                    <w:t xml:space="preserve">Vislielākais reģistrēto </w:t>
                  </w:r>
                  <w:r w:rsidR="00BC2C5F" w:rsidRPr="00B111A3">
                    <w:rPr>
                      <w:rFonts w:ascii="Times New Roman" w:hAnsi="Times New Roman" w:cs="Times New Roman"/>
                      <w:i/>
                      <w:sz w:val="24"/>
                      <w:szCs w:val="24"/>
                      <w:u w:val="single"/>
                      <w:lang w:val="lv-LV" w:eastAsia="lv-LV"/>
                    </w:rPr>
                    <w:t xml:space="preserve">jauniešu - </w:t>
                  </w:r>
                  <w:r w:rsidRPr="00B111A3">
                    <w:rPr>
                      <w:rFonts w:ascii="Times New Roman" w:hAnsi="Times New Roman" w:cs="Times New Roman"/>
                      <w:i/>
                      <w:sz w:val="24"/>
                      <w:szCs w:val="24"/>
                      <w:u w:val="single"/>
                      <w:lang w:val="lv-LV" w:eastAsia="lv-LV"/>
                    </w:rPr>
                    <w:t>bezdarbnieku īpatsvars</w:t>
                  </w:r>
                  <w:r w:rsidRPr="00B111A3">
                    <w:rPr>
                      <w:rFonts w:ascii="Times New Roman" w:hAnsi="Times New Roman" w:cs="Times New Roman"/>
                      <w:sz w:val="24"/>
                      <w:szCs w:val="24"/>
                      <w:lang w:val="lv-LV" w:eastAsia="lv-LV"/>
                    </w:rPr>
                    <w:t xml:space="preserve"> kopējā iedzīvotāju skaitā (pēc deklarētās dzīvesvietas) ir vērojams šādos novados un pilsētās (vidējais valstī – </w:t>
                  </w:r>
                  <w:r w:rsidR="00BC2C5F" w:rsidRPr="00B111A3">
                    <w:rPr>
                      <w:rFonts w:ascii="Times New Roman" w:hAnsi="Times New Roman" w:cs="Times New Roman"/>
                      <w:sz w:val="24"/>
                      <w:szCs w:val="24"/>
                      <w:lang w:val="lv-LV" w:eastAsia="lv-LV"/>
                    </w:rPr>
                    <w:t xml:space="preserve">11 </w:t>
                  </w:r>
                  <w:r w:rsidRPr="00B111A3">
                    <w:rPr>
                      <w:rFonts w:ascii="Times New Roman" w:hAnsi="Times New Roman" w:cs="Times New Roman"/>
                      <w:i/>
                      <w:sz w:val="24"/>
                      <w:szCs w:val="24"/>
                      <w:lang w:val="lv-LV" w:eastAsia="lv-LV"/>
                    </w:rPr>
                    <w:t>%):</w:t>
                  </w:r>
                  <w:r w:rsidR="00E40172" w:rsidRPr="00B111A3">
                    <w:rPr>
                      <w:rFonts w:ascii="Times New Roman" w:hAnsi="Times New Roman" w:cs="Times New Roman"/>
                      <w:i/>
                      <w:sz w:val="24"/>
                      <w:szCs w:val="24"/>
                      <w:lang w:val="lv-LV" w:eastAsia="lv-LV"/>
                    </w:rPr>
                    <w:t xml:space="preserve"> Viesatu pagastā, Jaunpils novadā (43,8%), Zilākalna pagastā, Kocēnu novadā (37,5%), Dignāja pagastā, Jēkabpils novadā (36,4%), Degoles pagastā, Tukuma novadā (34,6%), Lodes pagastā, Rūjienas novadā (33,3%), Apes pagastā, Apes novadā (33,3%), Brenguļu pagastā, Beverīnas novadā (30,4%), Blīdenes pagastā, Brocēnu novadā (30%), Sēļu pagastā, Mazsalacas novadā (28,5%).</w:t>
                  </w:r>
                </w:p>
                <w:p w:rsidR="000F74FF" w:rsidRPr="00B111A3" w:rsidRDefault="000F74FF" w:rsidP="000F74FF">
                  <w:pPr>
                    <w:autoSpaceDE w:val="0"/>
                    <w:autoSpaceDN w:val="0"/>
                    <w:adjustRightInd w:val="0"/>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Kopumā Jauniešu garantijas pasākumos jaunajā ES fondu plānošanas periodā </w:t>
                  </w:r>
                  <w:r w:rsidRPr="00B111A3">
                    <w:rPr>
                      <w:rFonts w:ascii="Times New Roman" w:hAnsi="Times New Roman" w:cs="Times New Roman"/>
                      <w:i/>
                      <w:sz w:val="24"/>
                      <w:szCs w:val="24"/>
                      <w:u w:val="single"/>
                      <w:lang w:val="lv-LV"/>
                    </w:rPr>
                    <w:t xml:space="preserve">ir plānots iesaistīt </w:t>
                  </w:r>
                  <w:r w:rsidR="005B35F9" w:rsidRPr="00B111A3">
                    <w:rPr>
                      <w:rFonts w:ascii="Times New Roman" w:hAnsi="Times New Roman" w:cs="Times New Roman"/>
                      <w:i/>
                      <w:sz w:val="24"/>
                      <w:szCs w:val="24"/>
                      <w:u w:val="single"/>
                      <w:lang w:val="lv-LV"/>
                    </w:rPr>
                    <w:t>28 700</w:t>
                  </w:r>
                  <w:r w:rsidRPr="00B111A3">
                    <w:rPr>
                      <w:rFonts w:ascii="Times New Roman" w:hAnsi="Times New Roman" w:cs="Times New Roman"/>
                      <w:i/>
                      <w:sz w:val="24"/>
                      <w:szCs w:val="24"/>
                      <w:u w:val="single"/>
                      <w:lang w:val="lv-LV"/>
                    </w:rPr>
                    <w:t xml:space="preserve"> jauniešu, kas nemācās, nestrādā un neapgūst arodu. </w:t>
                  </w:r>
                  <w:r w:rsidRPr="00B111A3">
                    <w:rPr>
                      <w:rFonts w:ascii="Times New Roman" w:hAnsi="Times New Roman" w:cs="Times New Roman"/>
                      <w:sz w:val="24"/>
                      <w:szCs w:val="24"/>
                      <w:lang w:val="lv-LV"/>
                    </w:rPr>
                    <w:t xml:space="preserve">Lai aprēķinātu jaunu apmācību pasākumu </w:t>
                  </w:r>
                  <w:r w:rsidRPr="00B111A3">
                    <w:rPr>
                      <w:rFonts w:ascii="Times New Roman" w:hAnsi="Times New Roman" w:cs="Times New Roman"/>
                      <w:i/>
                      <w:sz w:val="24"/>
                      <w:szCs w:val="24"/>
                      <w:u w:val="single"/>
                      <w:lang w:val="lv-LV"/>
                    </w:rPr>
                    <w:t>indikatīvo dalībnieku skaitu katrā novadā, pagastā un pilsētā</w:t>
                  </w:r>
                  <w:r w:rsidRPr="00B111A3">
                    <w:rPr>
                      <w:rFonts w:ascii="Times New Roman" w:hAnsi="Times New Roman" w:cs="Times New Roman"/>
                      <w:sz w:val="24"/>
                      <w:szCs w:val="24"/>
                      <w:lang w:val="lv-LV"/>
                    </w:rPr>
                    <w:t>, tika analizēta informācija par esošo jauniešu</w:t>
                  </w:r>
                  <w:r w:rsidR="005B35F9" w:rsidRP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 xml:space="preserve">skaitu Latvijas novados, pagastos un pilsētās (tika izrēķināts kopējais šo cilvēku skaits visā valstī un šo cilvēku īpatsvars katrā novadā; pēc tam </w:t>
                  </w:r>
                  <w:r w:rsidR="00CD1AEB" w:rsidRPr="00B111A3">
                    <w:rPr>
                      <w:rFonts w:ascii="Times New Roman" w:hAnsi="Times New Roman" w:cs="Times New Roman"/>
                      <w:sz w:val="24"/>
                      <w:szCs w:val="24"/>
                      <w:lang w:val="lv-LV"/>
                    </w:rPr>
                    <w:t>28 7</w:t>
                  </w:r>
                  <w:r w:rsidRPr="00B111A3">
                    <w:rPr>
                      <w:rFonts w:ascii="Times New Roman" w:hAnsi="Times New Roman" w:cs="Times New Roman"/>
                      <w:sz w:val="24"/>
                      <w:szCs w:val="24"/>
                      <w:lang w:val="lv-LV"/>
                    </w:rPr>
                    <w:t xml:space="preserve">00 dalībnieku skaits tika sadalīts proporcionāli jauniešu skaitam katrā novadā). </w:t>
                  </w:r>
                </w:p>
                <w:p w:rsidR="000F74FF" w:rsidRPr="00B111A3" w:rsidRDefault="000F74FF" w:rsidP="000F74FF">
                  <w:pPr>
                    <w:autoSpaceDE w:val="0"/>
                    <w:autoSpaceDN w:val="0"/>
                    <w:adjustRightInd w:val="0"/>
                    <w:spacing w:after="0" w:line="240" w:lineRule="auto"/>
                    <w:ind w:right="397"/>
                    <w:jc w:val="both"/>
                    <w:rPr>
                      <w:rFonts w:ascii="Times New Roman" w:hAnsi="Times New Roman" w:cs="Times New Roman"/>
                      <w:i/>
                      <w:sz w:val="24"/>
                      <w:szCs w:val="24"/>
                      <w:lang w:val="lv-LV"/>
                    </w:rPr>
                  </w:pPr>
                  <w:r w:rsidRPr="00B111A3">
                    <w:rPr>
                      <w:rFonts w:ascii="Times New Roman" w:hAnsi="Times New Roman" w:cs="Times New Roman"/>
                      <w:sz w:val="24"/>
                      <w:szCs w:val="24"/>
                      <w:lang w:val="lv-LV"/>
                    </w:rPr>
                    <w:t xml:space="preserve">o minētajiem datiem izriet, ka </w:t>
                  </w:r>
                  <w:r w:rsidR="005B35F9" w:rsidRPr="00B111A3">
                    <w:rPr>
                      <w:rFonts w:ascii="Times New Roman" w:hAnsi="Times New Roman" w:cs="Times New Roman"/>
                      <w:sz w:val="24"/>
                      <w:szCs w:val="24"/>
                      <w:lang w:val="lv-LV"/>
                    </w:rPr>
                    <w:t>1.pasākumā</w:t>
                  </w:r>
                  <w:r w:rsidRPr="00B111A3">
                    <w:rPr>
                      <w:rFonts w:ascii="Times New Roman" w:hAnsi="Times New Roman" w:cs="Times New Roman"/>
                      <w:sz w:val="24"/>
                      <w:szCs w:val="24"/>
                      <w:lang w:val="lv-LV"/>
                    </w:rPr>
                    <w:t xml:space="preserve"> ir plānots iesaistīt visvairāk cilvēku no </w:t>
                  </w:r>
                  <w:r w:rsidRPr="00B111A3">
                    <w:rPr>
                      <w:rFonts w:ascii="Times New Roman" w:hAnsi="Times New Roman" w:cs="Times New Roman"/>
                      <w:i/>
                      <w:sz w:val="24"/>
                      <w:szCs w:val="24"/>
                      <w:lang w:val="lv-LV"/>
                    </w:rPr>
                    <w:t>Rīgas (</w:t>
                  </w:r>
                  <w:r w:rsidR="00E74017" w:rsidRPr="00B111A3">
                    <w:rPr>
                      <w:rFonts w:ascii="Times New Roman" w:hAnsi="Times New Roman" w:cs="Times New Roman"/>
                      <w:i/>
                      <w:sz w:val="24"/>
                      <w:szCs w:val="24"/>
                      <w:lang w:val="lv-LV"/>
                    </w:rPr>
                    <w:t>4738</w:t>
                  </w:r>
                  <w:r w:rsidRPr="00B111A3">
                    <w:rPr>
                      <w:rFonts w:ascii="Times New Roman" w:hAnsi="Times New Roman" w:cs="Times New Roman"/>
                      <w:i/>
                      <w:sz w:val="24"/>
                      <w:szCs w:val="24"/>
                      <w:lang w:val="lv-LV"/>
                    </w:rPr>
                    <w:t>), Liepājas (</w:t>
                  </w:r>
                  <w:r w:rsidR="00E74017" w:rsidRPr="00B111A3">
                    <w:rPr>
                      <w:rFonts w:ascii="Times New Roman" w:hAnsi="Times New Roman" w:cs="Times New Roman"/>
                      <w:i/>
                      <w:sz w:val="24"/>
                      <w:szCs w:val="24"/>
                      <w:lang w:val="lv-LV"/>
                    </w:rPr>
                    <w:t>1566</w:t>
                  </w:r>
                  <w:r w:rsidRPr="00B111A3">
                    <w:rPr>
                      <w:rFonts w:ascii="Times New Roman" w:hAnsi="Times New Roman" w:cs="Times New Roman"/>
                      <w:i/>
                      <w:sz w:val="24"/>
                      <w:szCs w:val="24"/>
                      <w:lang w:val="lv-LV"/>
                    </w:rPr>
                    <w:t>), Daugavpils (</w:t>
                  </w:r>
                  <w:r w:rsidR="00E74017" w:rsidRPr="00B111A3">
                    <w:rPr>
                      <w:rFonts w:ascii="Times New Roman" w:hAnsi="Times New Roman" w:cs="Times New Roman"/>
                      <w:i/>
                      <w:sz w:val="24"/>
                      <w:szCs w:val="24"/>
                      <w:lang w:val="lv-LV"/>
                    </w:rPr>
                    <w:t>1348</w:t>
                  </w:r>
                  <w:r w:rsidRPr="00B111A3">
                    <w:rPr>
                      <w:rFonts w:ascii="Times New Roman" w:hAnsi="Times New Roman" w:cs="Times New Roman"/>
                      <w:i/>
                      <w:sz w:val="24"/>
                      <w:szCs w:val="24"/>
                      <w:lang w:val="lv-LV"/>
                    </w:rPr>
                    <w:t>), Rēzeknes (</w:t>
                  </w:r>
                  <w:r w:rsidR="00E74017" w:rsidRPr="00B111A3">
                    <w:rPr>
                      <w:rFonts w:ascii="Times New Roman" w:hAnsi="Times New Roman" w:cs="Times New Roman"/>
                      <w:i/>
                      <w:sz w:val="24"/>
                      <w:szCs w:val="24"/>
                      <w:lang w:val="lv-LV"/>
                    </w:rPr>
                    <w:t>785</w:t>
                  </w:r>
                  <w:r w:rsidRPr="00B111A3">
                    <w:rPr>
                      <w:rFonts w:ascii="Times New Roman" w:hAnsi="Times New Roman" w:cs="Times New Roman"/>
                      <w:i/>
                      <w:sz w:val="24"/>
                      <w:szCs w:val="24"/>
                      <w:lang w:val="lv-LV"/>
                    </w:rPr>
                    <w:t>), Jelgavas (</w:t>
                  </w:r>
                  <w:r w:rsidR="00E74017" w:rsidRPr="00B111A3">
                    <w:rPr>
                      <w:rFonts w:ascii="Times New Roman" w:hAnsi="Times New Roman" w:cs="Times New Roman"/>
                      <w:i/>
                      <w:sz w:val="24"/>
                      <w:szCs w:val="24"/>
                      <w:lang w:val="lv-LV"/>
                    </w:rPr>
                    <w:t>591</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 xml:space="preserve">Ventspils </w:t>
                  </w:r>
                  <w:r w:rsidRPr="00B111A3">
                    <w:rPr>
                      <w:rFonts w:ascii="Times New Roman" w:hAnsi="Times New Roman" w:cs="Times New Roman"/>
                      <w:i/>
                      <w:sz w:val="24"/>
                      <w:szCs w:val="24"/>
                      <w:lang w:val="lv-LV"/>
                    </w:rPr>
                    <w:t>(</w:t>
                  </w:r>
                  <w:r w:rsidR="00E74017" w:rsidRPr="00B111A3">
                    <w:rPr>
                      <w:rFonts w:ascii="Times New Roman" w:hAnsi="Times New Roman" w:cs="Times New Roman"/>
                      <w:i/>
                      <w:sz w:val="24"/>
                      <w:szCs w:val="24"/>
                      <w:lang w:val="lv-LV"/>
                    </w:rPr>
                    <w:t>432</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Jūrmalas</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400</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Jēkabpils</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358</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Tukuma, Tukuma novada</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353</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Kuldīgas, Kuldīgas novada</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345</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Līvāniem, Līvānu novada</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274)</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Ludzas, Ludzas novada</w:t>
                  </w:r>
                  <w:r w:rsidRPr="00B111A3">
                    <w:rPr>
                      <w:rFonts w:ascii="Times New Roman" w:hAnsi="Times New Roman" w:cs="Times New Roman"/>
                      <w:i/>
                      <w:sz w:val="24"/>
                      <w:szCs w:val="24"/>
                      <w:lang w:val="lv-LV"/>
                    </w:rPr>
                    <w:t xml:space="preserve"> (</w:t>
                  </w:r>
                  <w:r w:rsidR="00E74017" w:rsidRPr="00B111A3">
                    <w:rPr>
                      <w:rFonts w:ascii="Times New Roman" w:hAnsi="Times New Roman" w:cs="Times New Roman"/>
                      <w:i/>
                      <w:sz w:val="24"/>
                      <w:szCs w:val="24"/>
                      <w:lang w:val="lv-LV"/>
                    </w:rPr>
                    <w:t>250</w:t>
                  </w:r>
                  <w:r w:rsidRPr="00B111A3">
                    <w:rPr>
                      <w:rFonts w:ascii="Times New Roman" w:hAnsi="Times New Roman" w:cs="Times New Roman"/>
                      <w:i/>
                      <w:sz w:val="24"/>
                      <w:szCs w:val="24"/>
                      <w:lang w:val="lv-LV"/>
                    </w:rPr>
                    <w:t>).</w:t>
                  </w:r>
                </w:p>
                <w:p w:rsidR="001D1700" w:rsidRPr="00B111A3" w:rsidRDefault="001D1700" w:rsidP="000F74FF">
                  <w:pPr>
                    <w:autoSpaceDE w:val="0"/>
                    <w:autoSpaceDN w:val="0"/>
                    <w:adjustRightInd w:val="0"/>
                    <w:spacing w:after="0" w:line="240" w:lineRule="auto"/>
                    <w:ind w:right="397"/>
                    <w:jc w:val="both"/>
                    <w:rPr>
                      <w:rFonts w:ascii="Times New Roman" w:hAnsi="Times New Roman" w:cs="Times New Roman"/>
                      <w:i/>
                      <w:sz w:val="24"/>
                      <w:szCs w:val="24"/>
                      <w:lang w:val="lv-LV"/>
                    </w:rPr>
                  </w:pPr>
                  <w:r w:rsidRPr="00B111A3">
                    <w:rPr>
                      <w:rFonts w:ascii="Times New Roman" w:hAnsi="Times New Roman" w:cs="Times New Roman"/>
                      <w:sz w:val="24"/>
                      <w:szCs w:val="24"/>
                      <w:lang w:val="lv-LV"/>
                    </w:rPr>
                    <w:t xml:space="preserve">Savukārt 2.pasākumā plānots sākotnējās profesionālās izglītības programmu otrā un trešā profesionālās kvalifikācijas līmeņa ieguvei viena vai pusotra mācību gada laikā apguvē visvairāk iesaistīt cilvēkus </w:t>
                  </w:r>
                  <w:r w:rsidRPr="00B111A3">
                    <w:rPr>
                      <w:rFonts w:ascii="Times New Roman" w:hAnsi="Times New Roman" w:cs="Times New Roman"/>
                      <w:i/>
                      <w:sz w:val="24"/>
                      <w:szCs w:val="24"/>
                      <w:lang w:val="lv-LV"/>
                    </w:rPr>
                    <w:t xml:space="preserve">no Rīgas (2440), Daugavpils (880), Jelgavas (350) un Ventspils (240), </w:t>
                  </w:r>
                  <w:r w:rsidRPr="00B111A3">
                    <w:rPr>
                      <w:rFonts w:ascii="Times New Roman" w:hAnsi="Times New Roman" w:cs="Times New Roman"/>
                      <w:sz w:val="24"/>
                      <w:szCs w:val="24"/>
                      <w:lang w:val="lv-LV"/>
                    </w:rPr>
                    <w:t xml:space="preserve">bet ieslodzījuma vietās – </w:t>
                  </w:r>
                  <w:r w:rsidRPr="00B111A3">
                    <w:rPr>
                      <w:rFonts w:ascii="Times New Roman" w:hAnsi="Times New Roman" w:cs="Times New Roman"/>
                      <w:i/>
                      <w:sz w:val="24"/>
                      <w:szCs w:val="24"/>
                      <w:lang w:val="lv-LV"/>
                    </w:rPr>
                    <w:t>no Rīgas (187), Daugavpils (114) un Valmieras, Burtnieku novada (76).</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Veicot gan šī </w:t>
                  </w:r>
                  <w:r w:rsidR="001D1700" w:rsidRPr="00B111A3">
                    <w:rPr>
                      <w:rFonts w:ascii="Times New Roman" w:hAnsi="Times New Roman" w:cs="Times New Roman"/>
                      <w:sz w:val="24"/>
                      <w:szCs w:val="24"/>
                      <w:lang w:val="lv-LV"/>
                    </w:rPr>
                    <w:t>1.</w:t>
                  </w:r>
                  <w:r w:rsidRPr="00B111A3">
                    <w:rPr>
                      <w:rFonts w:ascii="Times New Roman" w:hAnsi="Times New Roman" w:cs="Times New Roman"/>
                      <w:sz w:val="24"/>
                      <w:szCs w:val="24"/>
                      <w:lang w:val="lv-LV"/>
                    </w:rPr>
                    <w:t>pasākuma, gan arī citu aktīvās darba tirgus politikas pasākumu teritoriālo vajadzību analīzi</w:t>
                  </w:r>
                  <w:r w:rsidR="00E40172"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 xml:space="preserve"> tika identificētas šādas problēmas, kas var ietekmēt Jauniešu garantijas pasākumu pieejamību visiem jauniešiem, kas dzīvo Latvijas teritorijā:</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daļa iedzīvotāju, kas dzīvo attālākajos reģionos, var saskarties ar grūtībām sasniegt NVA filiāles transporta nepieejamības dēļ (neregulārie sabiedriskā transporta reisi, sliktie ceļi u.c.);</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kaut arī informācija par NVA pakalpojumiem un kārtību, kādā var pieteikties dalībai apmācībās ir pieejami e-vidē, ne vienmēr iedzīvotajiem var būt pieeja internetam, līdz ar to viņi nesaņem pilnīgu informāciju par viņiem pieejamo atbalstu bezdarba situācijā;</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attālākajos reģionos ar augstu bezdarba līmeni bieži vien nav arī brīvo darba vietu, līdz ar to cilvēkiem ir grūti gan atrast darbu patstāvīgi, gan pieteikties dalībai </w:t>
                  </w:r>
                  <w:r w:rsidR="000854D7" w:rsidRPr="00B111A3">
                    <w:rPr>
                      <w:rFonts w:ascii="Times New Roman" w:hAnsi="Times New Roman" w:cs="Times New Roman"/>
                      <w:sz w:val="24"/>
                      <w:szCs w:val="24"/>
                      <w:lang w:val="lv-LV"/>
                    </w:rPr>
                    <w:t xml:space="preserve">Jauniešu garantijas pasākumos </w:t>
                  </w:r>
                  <w:r w:rsidRPr="00B111A3">
                    <w:rPr>
                      <w:rFonts w:ascii="Times New Roman" w:hAnsi="Times New Roman" w:cs="Times New Roman"/>
                      <w:sz w:val="24"/>
                      <w:szCs w:val="24"/>
                      <w:lang w:val="lv-LV"/>
                    </w:rPr>
                    <w:t>tuvu savai dzīvesvietai;</w:t>
                  </w:r>
                </w:p>
                <w:p w:rsidR="000F74FF" w:rsidRPr="00B111A3" w:rsidRDefault="000F74FF" w:rsidP="000F74FF">
                  <w:pPr>
                    <w:autoSpaceDE w:val="0"/>
                    <w:autoSpaceDN w:val="0"/>
                    <w:adjustRightInd w:val="0"/>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ierobežota piekļuve Jauniešu garantijas pasākumiem var būt arī cilvēkiem, kas ir pakļauti sociālās atstumtības riskam (ar zemu ienākumu līmeni, kas saņem pabalstus garantētā minimālā ienākuma līmeņa nodrošināšanai, ar atkarības problēmām), kam ir konstatētas veselības problēmas (invaliditāte, samazināta darbaspēja u.c. veselības traucējumi, tajā skaitā personas ar dažāda veida atkarības problēmām) un kuri ilgstoši nestrādā. </w:t>
                  </w:r>
                </w:p>
                <w:p w:rsidR="000F74FF" w:rsidRPr="00B111A3" w:rsidRDefault="000F74FF" w:rsidP="000F74FF">
                  <w:pPr>
                    <w:autoSpaceDE w:val="0"/>
                    <w:autoSpaceDN w:val="0"/>
                    <w:adjustRightInd w:val="0"/>
                    <w:spacing w:after="0" w:line="240" w:lineRule="auto"/>
                    <w:ind w:right="397"/>
                    <w:jc w:val="both"/>
                    <w:rPr>
                      <w:rFonts w:ascii="Times New Roman" w:hAnsi="Times New Roman" w:cs="Times New Roman"/>
                      <w:sz w:val="24"/>
                      <w:szCs w:val="24"/>
                      <w:lang w:val="lv-LV"/>
                    </w:rPr>
                  </w:pP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Lai risinātu problēmas, kas ir saistītas ar NVA pasākumu pieejamību visiem Latvijā dzīvojošajiem bezdarbniekiem un darba meklētājiem, jau pašreiz tiek veiktas šādas darbības (neatkarīgi no pasākuma vai pakalpojuma, bet centralizētā veidā):</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NVA pakalpojumus ir iespējams saņemt 28 filiālēs un 3 klientu apkalpošanas centros – informācija par filiāļu un centru darba laiku ir pieejama gan e-vidē, gan pašvaldībās, gan sociālajos dienestos, kā arī novadu un pagastu bibliotēkās. Tajā pašā laikā NVA izveidoja bezmaksas informatīvo tālruni, pa kuru ir iespējams saņemt konsultāciju un pieteikties vizītei pie NVA darbinieka;</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NVA filiāļu darbinieki arī jaunajā ES fondu plānošanas periodā rīkos izbraukuma vizītes uz attālākajiem novadiem un pagastiem, kurās iedzīvotāji saskārās ar transporta problēmām un nevar paši aizbraukt un saņemt NVA konsultācijas; </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šī gada septembrī NVA portālā tika ieviests jauns pakalpojums – tagad bezdarbnieki var izvēlēties savai dzīvesvietai tuvāko filiāli un nokļūt uz sadaļu, kur ir pieejama informācija par aktuālāko situāciju viņu novadā/pilsētā/pagastā</w:t>
                  </w:r>
                  <w:r w:rsidRPr="00B111A3">
                    <w:rPr>
                      <w:rStyle w:val="FootnoteReference"/>
                      <w:rFonts w:ascii="Times New Roman" w:hAnsi="Times New Roman" w:cs="Times New Roman"/>
                      <w:sz w:val="24"/>
                      <w:szCs w:val="24"/>
                      <w:lang w:val="lv-LV"/>
                    </w:rPr>
                    <w:footnoteReference w:id="2"/>
                  </w:r>
                  <w:r w:rsidRPr="00B111A3">
                    <w:rPr>
                      <w:rFonts w:ascii="Times New Roman" w:hAnsi="Times New Roman" w:cs="Times New Roman"/>
                      <w:sz w:val="24"/>
                      <w:szCs w:val="24"/>
                      <w:lang w:val="lv-LV"/>
                    </w:rPr>
                    <w:t xml:space="preserve"> (informācija par pieejamajām darba vietām, darba devējiem, kas izsludinājuši jaunās vakances un meklē darbiniekus, par NVA pasākumiem, kas ir pieejami šajā teritorijā un kuros var pieteikt savu dalību, par darba un sadzīves apstākļiem konkrētajā teritorijā u.c.);</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papildus Jauniešu garantijas pasākumos ir iespēja saņemt atbalstu reģionālajai mobilitātei, lai veicinātu jauniešu-bezdarbnieku mobilitāti un iespēju sasniegt apmācību vietas; </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ir plānots attīstīt e-apmācības profesionālās un neformālās izglītības programmu ietvaros un elastīgas apmācību formas konkurētspējas paaugstināšanas pasākumu ietvaros (lekcijas e-vidē, iespēja sazināties ar pasniedzējiem un saņemt konsultācijas on-line u.c.), tādējādi uzlabojot piekļuvi apmācību pasākumiem bezdarbniekiem un darba meklētājiem ar ierobežotajām pārvietošanās iespējām un nelabvēlīgākajā situācijā esošajiem bezdarbniekiem un darba meklētajiem;</w:t>
                  </w:r>
                </w:p>
                <w:p w:rsidR="000F74FF" w:rsidRPr="00B111A3" w:rsidRDefault="000F74FF" w:rsidP="000F74FF">
                  <w:pPr>
                    <w:spacing w:after="0" w:line="240" w:lineRule="auto"/>
                    <w:ind w:right="397"/>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ir jāņem vērā ka, ja cilvēkam nav iespēju aizbraukt līdz NVA filiālei un saņemt konsultāciju par pakalpojumiem, kas ir pieejami bezdarbniekiem, viņam bieži vien ir nepieciešams papildus atbalsts, lai varētu atrisināt šo problēmu (piemēram, transporta pakalpojumu pieejamības nodrošināšana, minimālo ienākumu līmeņa nodrošināšana, iespējams, veselības problēmu novēršana u.c.), līdz ar to ir jāīsteno kompleksie risinājumi, sadarbojoties pašvaldību līmenī vairākiem dienestiem un nevalstiskajām organizācijām, lai aktivizētu šīs iedzīvotāju grupas. Kompleksos papildus risinājumus nelabvēlīgākā situācijā esošo iedzīvotāju integrēšanai darba tirgū ir plānots izstrādāt divu jaunu aktīvās darba tirgus politikas pasākumu ietvaros - “Ilgstošo bezdarbnieku aktivizācija” un “Atbalsts vietējām nodarbinātības iniciatīvām</w:t>
                  </w:r>
                  <w:r w:rsidRPr="00B111A3">
                    <w:rPr>
                      <w:rFonts w:ascii="Times New Roman" w:hAnsi="Times New Roman" w:cs="Times New Roman"/>
                      <w:b/>
                      <w:sz w:val="24"/>
                      <w:szCs w:val="24"/>
                      <w:lang w:val="lv-LV"/>
                    </w:rPr>
                    <w:t xml:space="preserve">” </w:t>
                  </w:r>
                  <w:r w:rsidRPr="00B111A3">
                    <w:rPr>
                      <w:rFonts w:ascii="Times New Roman" w:hAnsi="Times New Roman" w:cs="Times New Roman"/>
                      <w:sz w:val="24"/>
                      <w:szCs w:val="24"/>
                      <w:lang w:val="lv-LV"/>
                    </w:rPr>
                    <w:t>(sociālās uzņēmējdarbības iniciatīvas).</w:t>
                  </w:r>
                </w:p>
                <w:p w:rsidR="005B35F9" w:rsidRPr="00B111A3" w:rsidRDefault="000F74FF" w:rsidP="001D1700">
                  <w:pPr>
                    <w:spacing w:after="0" w:line="240" w:lineRule="auto"/>
                    <w:ind w:right="397"/>
                    <w:jc w:val="both"/>
                    <w:rPr>
                      <w:rFonts w:ascii="Times New Roman" w:hAnsi="Times New Roman" w:cs="Times New Roman"/>
                      <w:i/>
                      <w:sz w:val="24"/>
                      <w:szCs w:val="24"/>
                      <w:lang w:val="lv-LV"/>
                    </w:rPr>
                  </w:pPr>
                  <w:r w:rsidRPr="00B111A3">
                    <w:rPr>
                      <w:rFonts w:ascii="Times New Roman" w:hAnsi="Times New Roman" w:cs="Times New Roman"/>
                      <w:sz w:val="24"/>
                      <w:szCs w:val="24"/>
                      <w:lang w:val="lv-LV"/>
                    </w:rPr>
                    <w:t>Tomēr kopumā valstī ir jānodrošina centralizētā pieeja šādu problēmu risināšanā, veicinot dažādu valsts institūciju, nevalstisko organizāciju un pašvaldību ciešāku sadarbību un mērķētāk plānojot pakalpojumus, lai tie būtu pieejami arī iedzīvotājiem, kas dzīvo attālajās teritorijās un sastopas ar citiem šķēršļiem ceļā uz nodarbinātību un ekonomisko aktivitāti</w:t>
                  </w:r>
                  <w:r w:rsidR="00744207" w:rsidRPr="00B111A3">
                    <w:rPr>
                      <w:rFonts w:ascii="Times New Roman" w:hAnsi="Times New Roman" w:cs="Times New Roman"/>
                      <w:i/>
                      <w:sz w:val="24"/>
                      <w:szCs w:val="24"/>
                      <w:lang w:val="lv-LV"/>
                    </w:rPr>
                    <w:t>.</w:t>
                  </w:r>
                  <w:r w:rsidR="00E40172" w:rsidRPr="00B111A3">
                    <w:rPr>
                      <w:rFonts w:ascii="Times New Roman" w:eastAsia="Times New Roman" w:hAnsi="Times New Roman" w:cs="Times New Roman"/>
                      <w:sz w:val="24"/>
                      <w:szCs w:val="24"/>
                      <w:lang w:val="lv-LV"/>
                    </w:rPr>
                    <w:t xml:space="preserve"> </w:t>
                  </w:r>
                  <w:r w:rsidR="00E40172" w:rsidRPr="00B111A3">
                    <w:rPr>
                      <w:rFonts w:ascii="Times New Roman" w:hAnsi="Times New Roman" w:cs="Times New Roman"/>
                      <w:sz w:val="24"/>
                      <w:szCs w:val="24"/>
                      <w:lang w:val="lv-LV"/>
                    </w:rPr>
                    <w:t xml:space="preserve">Ņemot vērā minēto, Labklājības ministrija </w:t>
                  </w:r>
                  <w:r w:rsidR="0026391E" w:rsidRPr="00B111A3">
                    <w:rPr>
                      <w:rFonts w:ascii="Times New Roman" w:hAnsi="Times New Roman" w:cs="Times New Roman"/>
                      <w:sz w:val="24"/>
                      <w:szCs w:val="24"/>
                      <w:lang w:val="lv-LV"/>
                    </w:rPr>
                    <w:t xml:space="preserve">uzskata, ka ir nepieciešams </w:t>
                  </w:r>
                  <w:r w:rsidR="00E40172" w:rsidRPr="00B111A3">
                    <w:rPr>
                      <w:rFonts w:ascii="Times New Roman" w:hAnsi="Times New Roman" w:cs="Times New Roman"/>
                      <w:sz w:val="24"/>
                      <w:szCs w:val="24"/>
                      <w:lang w:val="lv-LV"/>
                    </w:rPr>
                    <w:t>horizontāli risināt jautājumu par tādas informācijas (t.sk., par transporta plūsmu pieejamību) un datu, ko izmanto visas institūcijas, nodrošināšanu. Uzskatām, ka nepieciešams noteikt šādu informācijas datu avotu, atbildīgos par informācijas nodrošināšanu, kā arī tās aktualizēšanas biežumu.</w:t>
                  </w:r>
                </w:p>
              </w:tc>
            </w:tr>
          </w:tbl>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415"/>
              <w:gridCol w:w="6935"/>
            </w:tblGrid>
            <w:tr w:rsidR="00577FEE" w:rsidRPr="00BD36F4" w:rsidTr="006E4B69">
              <w:trPr>
                <w:trHeight w:val="555"/>
              </w:trPr>
              <w:tc>
                <w:tcPr>
                  <w:tcW w:w="9743" w:type="dxa"/>
                  <w:gridSpan w:val="3"/>
                  <w:vAlign w:val="center"/>
                  <w:hideMark/>
                </w:tcPr>
                <w:p w:rsidR="00577FEE" w:rsidRPr="00B111A3" w:rsidRDefault="00577FEE" w:rsidP="00577FEE">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II. Tiesību akta projekta ietekme uz sabiedrību, tautsaimniecības attīstību un administratīvo slogu</w:t>
                  </w:r>
                </w:p>
              </w:tc>
            </w:tr>
            <w:tr w:rsidR="00577FEE" w:rsidRPr="00BD36F4" w:rsidTr="006E4B69">
              <w:trPr>
                <w:trHeight w:val="465"/>
              </w:trPr>
              <w:tc>
                <w:tcPr>
                  <w:tcW w:w="215"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1.</w:t>
                  </w:r>
                </w:p>
              </w:tc>
              <w:tc>
                <w:tcPr>
                  <w:tcW w:w="1236" w:type="pct"/>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Sabiedrības mērķgrupas, kuras tiesiskais regulējums ietekmē vai varētu ietekmēt</w:t>
                  </w:r>
                </w:p>
              </w:tc>
              <w:tc>
                <w:tcPr>
                  <w:tcW w:w="3549" w:type="pct"/>
                  <w:hideMark/>
                </w:tcPr>
                <w:p w:rsidR="00577FEE" w:rsidRPr="00B111A3" w:rsidRDefault="00577FEE" w:rsidP="00FA1E88">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Mērķa grupa - jaunieši, kuri nemācās un nav nodarbināti līdz 29 gadu vecumam (ieskaitot), prioritāri atbalstu sniedzot mērķa grupai vecumā 15–24 gadi (ieskaitot). Atbilstoši NVA statistikas datiem 2014.gada oktobra beigās 16 287 jeb 20,6% no bezdarbnieku kopskaita bija bezdarbnieki vecumā  no 15 – 29 gadi.  Savukārt jaunieši bezdarbnieki no 15 – 24 gadi bija 7 377, kas ir 9,3% no kopējā reģistrēto bezdarbnieku skaita.</w:t>
                  </w:r>
                </w:p>
                <w:p w:rsidR="00577FEE" w:rsidRPr="00B111A3" w:rsidRDefault="00577FEE" w:rsidP="00FA1E88">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Jauniešu</w:t>
                  </w:r>
                  <w:r w:rsidR="00562197" w:rsidRP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w:t>
                  </w:r>
                  <w:r w:rsidR="00562197" w:rsidRP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bezdarbnieku vecumā 15-29 gadi portreta raksturojums:</w:t>
                  </w:r>
                </w:p>
                <w:p w:rsidR="00577FEE" w:rsidRPr="00B111A3" w:rsidRDefault="00577FEE" w:rsidP="00FA1E88">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- 31% vecumā 15-24 gadi un 69% 25-29 gadi;</w:t>
                  </w:r>
                </w:p>
                <w:p w:rsidR="00577FEE" w:rsidRPr="00B111A3" w:rsidRDefault="00577FEE" w:rsidP="00FA1E88">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- 11,3% meklē darbu ilgāk par gadu (no visiem jauniešiem 15-29 gadi); </w:t>
                  </w:r>
                </w:p>
                <w:p w:rsidR="00577FEE" w:rsidRPr="00B111A3" w:rsidRDefault="00577FEE" w:rsidP="00FA1E88">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vidēji 60% jauniešu nav pirmās darba pieredzes (vecumā 15-24 gadi);</w:t>
                  </w:r>
                </w:p>
                <w:p w:rsidR="00577FEE" w:rsidRPr="00B111A3" w:rsidRDefault="00577FEE" w:rsidP="00FA1E88">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- 15-24 gadi: 68% darba tirgum nepietiekams izglītības līmenis (vispārējā vidējā vai zemākā izglītība); 23% - profesionālā un 9% augstākā izglītība;</w:t>
                  </w:r>
                </w:p>
                <w:p w:rsidR="00577FEE" w:rsidRPr="00B111A3" w:rsidRDefault="00577FEE" w:rsidP="00FA1E88">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- 25-29 gadi: 53% darba tirgum nepietiekams izglītības līmenis (vispārējā vidējā vai zemākā izglītība); 21% - profesionālā un 26% augstākā izglītība.</w:t>
                  </w:r>
                </w:p>
                <w:p w:rsidR="00577FEE" w:rsidRPr="00B111A3" w:rsidRDefault="00577FEE" w:rsidP="00FA1E88">
                  <w:pPr>
                    <w:spacing w:after="0" w:line="240" w:lineRule="auto"/>
                    <w:ind w:right="120"/>
                    <w:jc w:val="both"/>
                    <w:rPr>
                      <w:rFonts w:ascii="Times New Roman" w:hAnsi="Times New Roman" w:cs="Times New Roman"/>
                      <w:sz w:val="24"/>
                      <w:szCs w:val="24"/>
                      <w:lang w:val="lv-LV"/>
                    </w:rPr>
                  </w:pPr>
                </w:p>
                <w:p w:rsidR="00577FEE" w:rsidRPr="00B111A3" w:rsidRDefault="00577FEE" w:rsidP="00FA1E88">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Jauniešu bezdarbnieku kopskaitā 11,3% bija ilgstošie bezdarbnieki, 10,9% – personas pēc bērna kopšanas atvaļinājuma, 3,8% personas ar invaliditāti. Lielākās izmaiņas kopš gada sākuma jauniešu bezdarbnieku kopskaitā ir personu pēc bērna kopšanas atvaļinājuma īpatsvarā – pieaugums par 1,2 % punktiem un samazinājums ilgstošo bezdarbnieku īpatsvarā par 2,6 % punktiem.</w:t>
                  </w:r>
                </w:p>
                <w:p w:rsidR="00577FEE" w:rsidRPr="00B111A3" w:rsidRDefault="00577FEE" w:rsidP="00577FEE">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noProof/>
                      <w:sz w:val="24"/>
                      <w:szCs w:val="24"/>
                      <w:lang w:val="lv-LV" w:eastAsia="lv-LV"/>
                    </w:rPr>
                    <w:drawing>
                      <wp:inline distT="0" distB="0" distL="0" distR="0" wp14:anchorId="1409F97F" wp14:editId="5DB53628">
                        <wp:extent cx="4319752" cy="269539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1330" cy="2702616"/>
                                </a:xfrm>
                                <a:prstGeom prst="rect">
                                  <a:avLst/>
                                </a:prstGeom>
                                <a:noFill/>
                              </pic:spPr>
                            </pic:pic>
                          </a:graphicData>
                        </a:graphic>
                      </wp:inline>
                    </w:drawing>
                  </w:r>
                </w:p>
                <w:p w:rsidR="00577FEE" w:rsidRPr="00B111A3" w:rsidRDefault="00577FEE" w:rsidP="00577FEE">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Vidējais bezdarba ilgums 2014.gada oktobra beigās jauniešiem bezdarbniekiem – 95 dienas ~ 3 mēneši (gada sākumā 111 dienas). </w:t>
                  </w:r>
                </w:p>
                <w:p w:rsidR="00577FEE" w:rsidRPr="00B111A3" w:rsidRDefault="00577FEE" w:rsidP="00577FEE">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Lielākais jauniešu bezdarbnieku skaits sadalījumā pa profesijām pēc pēdējās nodarbošanās 2014.gada oktobra beigās: palīgstrādnieks – 311,mazumtirdzniecības veikala pārdevējs – 300, pārdevējs konsultants – 270, viesmīlis – 118, pavārs – 92, būvstrādnieks – 66, administrators – 64, klientu apkalpošanas speciālists – 64.</w:t>
                  </w:r>
                </w:p>
                <w:p w:rsidR="00BE5D79" w:rsidRPr="00B111A3" w:rsidRDefault="00577FEE" w:rsidP="00577FEE">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2014.gada 10 mēnešos NVA organizētajos aktīvajos nodarbinātības pasākumos (t.sk. konkurētspējas paaugstināšanas pasākumos) piedalījušies 16,3 tūkst. jaunieši (15 – 24 gadi) bezdarbnieki (viens cilvēks var būt piedalījies vairākās aktivitātēs). Janvārī – oktobrī dalību pasākumos uzsāka 15 015 jaunieši bezdarbnieki. 2014.gada oktobrī NVA organizētajos aktīvajos nodarbinātības pasākumos piedalījušies 2 758 jaunieši bezdarbnieki, no tiem oktobrī dalību pasākumos uzsāka 1 482 jaunieši bezdarbnieki.</w:t>
                  </w:r>
                </w:p>
                <w:p w:rsidR="00577FEE" w:rsidRPr="00B111A3" w:rsidRDefault="005543AA" w:rsidP="00577FEE">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w:t>
                  </w:r>
                  <w:r w:rsidR="00B937C9" w:rsidRPr="00B111A3">
                    <w:rPr>
                      <w:rFonts w:ascii="Times New Roman" w:hAnsi="Times New Roman" w:cs="Times New Roman"/>
                      <w:noProof/>
                      <w:sz w:val="24"/>
                      <w:szCs w:val="24"/>
                      <w:lang w:val="lv-LV" w:eastAsia="lv-LV"/>
                    </w:rPr>
                    <w:t xml:space="preserve"> </w:t>
                  </w:r>
                  <w:r w:rsidR="00B937C9" w:rsidRPr="00B111A3">
                    <w:rPr>
                      <w:rFonts w:ascii="Times New Roman" w:hAnsi="Times New Roman" w:cs="Times New Roman"/>
                      <w:noProof/>
                      <w:sz w:val="24"/>
                      <w:szCs w:val="24"/>
                      <w:lang w:val="lv-LV" w:eastAsia="lv-LV"/>
                    </w:rPr>
                    <w:drawing>
                      <wp:inline distT="0" distB="0" distL="0" distR="0" wp14:anchorId="0BEB7F24" wp14:editId="64793D0D">
                        <wp:extent cx="4266500" cy="2554014"/>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196" cy="2567002"/>
                                </a:xfrm>
                                <a:prstGeom prst="rect">
                                  <a:avLst/>
                                </a:prstGeom>
                                <a:noFill/>
                              </pic:spPr>
                            </pic:pic>
                          </a:graphicData>
                        </a:graphic>
                      </wp:inline>
                    </w:drawing>
                  </w:r>
                </w:p>
                <w:p w:rsidR="00577FEE" w:rsidRPr="00B111A3" w:rsidRDefault="00577FEE" w:rsidP="00577FEE">
                  <w:pPr>
                    <w:spacing w:after="0" w:line="240" w:lineRule="auto"/>
                    <w:ind w:right="120"/>
                    <w:jc w:val="both"/>
                    <w:rPr>
                      <w:rFonts w:ascii="Times New Roman" w:hAnsi="Times New Roman" w:cs="Times New Roman"/>
                      <w:sz w:val="24"/>
                      <w:szCs w:val="24"/>
                      <w:lang w:val="lv-LV"/>
                    </w:rPr>
                  </w:pPr>
                </w:p>
                <w:p w:rsidR="00577FEE" w:rsidRPr="00B111A3" w:rsidRDefault="00577FEE" w:rsidP="00577FEE">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Karjeras konsultācijas 2014.gada janvārī – oktobrī saņēmuši 3 550 jaunieši vecumā no 15 – 24 gadiem.</w:t>
                  </w:r>
                </w:p>
                <w:p w:rsidR="00577FEE" w:rsidRPr="00B111A3" w:rsidRDefault="00577FEE" w:rsidP="00577FEE">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2014.gada janvārī – oktobrī darbā iekārtojušies 9 243 jaunieši bezdarbnieki, no kuriem 3 628 (39,3%) jaunieši bezdarbnieki ir iekārtojušies darbā, pēc kāda aktīvā pasākuma pabeigšanas (izņemot  konkurētspējas paaugstināšanas pasākumu informatīvās dienas).</w:t>
                  </w:r>
                </w:p>
              </w:tc>
            </w:tr>
            <w:tr w:rsidR="00577FEE" w:rsidRPr="00BD36F4" w:rsidTr="006E4B69">
              <w:trPr>
                <w:trHeight w:val="510"/>
              </w:trPr>
              <w:tc>
                <w:tcPr>
                  <w:tcW w:w="215"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2.</w:t>
                  </w:r>
                </w:p>
              </w:tc>
              <w:tc>
                <w:tcPr>
                  <w:tcW w:w="1236" w:type="pct"/>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Tiesiskā regulējuma ietekme uz tautsaimniecību un administratīvo slogu</w:t>
                  </w:r>
                </w:p>
              </w:tc>
              <w:tc>
                <w:tcPr>
                  <w:tcW w:w="3549" w:type="pct"/>
                  <w:hideMark/>
                </w:tcPr>
                <w:p w:rsidR="00577FEE" w:rsidRPr="00B111A3" w:rsidRDefault="00577FEE" w:rsidP="00577FEE">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Sabiedrības grupām un institūcijām projekta tiesiskais regulējums nemaina tiesības un pienākumus, kā arī veicamās darbības.</w:t>
                  </w:r>
                </w:p>
              </w:tc>
            </w:tr>
            <w:tr w:rsidR="00577FEE" w:rsidRPr="00B111A3" w:rsidTr="006E4B69">
              <w:trPr>
                <w:trHeight w:val="510"/>
              </w:trPr>
              <w:tc>
                <w:tcPr>
                  <w:tcW w:w="215"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3.</w:t>
                  </w:r>
                </w:p>
              </w:tc>
              <w:tc>
                <w:tcPr>
                  <w:tcW w:w="1236" w:type="pct"/>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Administratīvo izmaksu monetārs novērtējums</w:t>
                  </w:r>
                </w:p>
              </w:tc>
              <w:tc>
                <w:tcPr>
                  <w:tcW w:w="3549"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MK noteikumu projekts šo jomu neskar.</w:t>
                  </w:r>
                </w:p>
              </w:tc>
            </w:tr>
            <w:tr w:rsidR="00577FEE" w:rsidRPr="00B111A3" w:rsidTr="006E4B69">
              <w:trPr>
                <w:trHeight w:val="345"/>
              </w:trPr>
              <w:tc>
                <w:tcPr>
                  <w:tcW w:w="215"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4.</w:t>
                  </w:r>
                </w:p>
              </w:tc>
              <w:tc>
                <w:tcPr>
                  <w:tcW w:w="1236" w:type="pct"/>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Cita informācija</w:t>
                  </w:r>
                </w:p>
              </w:tc>
              <w:tc>
                <w:tcPr>
                  <w:tcW w:w="3549" w:type="pct"/>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Nav.</w:t>
                  </w:r>
                </w:p>
              </w:tc>
            </w:tr>
          </w:tbl>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 </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27"/>
              <w:gridCol w:w="1418"/>
              <w:gridCol w:w="1559"/>
              <w:gridCol w:w="1276"/>
              <w:gridCol w:w="1417"/>
              <w:gridCol w:w="1268"/>
            </w:tblGrid>
            <w:tr w:rsidR="00577FEE" w:rsidRPr="00BD36F4" w:rsidTr="00CC1B4A">
              <w:trPr>
                <w:trHeight w:val="360"/>
                <w:jc w:val="center"/>
              </w:trPr>
              <w:tc>
                <w:tcPr>
                  <w:tcW w:w="9765" w:type="dxa"/>
                  <w:gridSpan w:val="6"/>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III. Tiesību akta projekta ietekme uz valsts budžetu un pašvaldību budžetiem</w:t>
                  </w:r>
                </w:p>
              </w:tc>
            </w:tr>
            <w:tr w:rsidR="00577FEE" w:rsidRPr="00B111A3" w:rsidTr="00744207">
              <w:trPr>
                <w:jc w:val="center"/>
              </w:trPr>
              <w:tc>
                <w:tcPr>
                  <w:tcW w:w="2827" w:type="dxa"/>
                  <w:vMerge w:val="restart"/>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Rādītāji</w:t>
                  </w:r>
                </w:p>
              </w:tc>
              <w:tc>
                <w:tcPr>
                  <w:tcW w:w="297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CC1B4A" w:rsidP="00B937C9">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201</w:t>
                  </w:r>
                  <w:r w:rsidR="00B937C9" w:rsidRPr="00B111A3">
                    <w:rPr>
                      <w:rFonts w:ascii="Times New Roman" w:hAnsi="Times New Roman" w:cs="Times New Roman"/>
                      <w:b/>
                      <w:bCs/>
                      <w:sz w:val="24"/>
                      <w:szCs w:val="24"/>
                      <w:lang w:val="lv-LV"/>
                    </w:rPr>
                    <w:t>5.</w:t>
                  </w:r>
                </w:p>
              </w:tc>
              <w:tc>
                <w:tcPr>
                  <w:tcW w:w="3961" w:type="dxa"/>
                  <w:gridSpan w:val="3"/>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Turpmākie trīs gadi (</w:t>
                  </w:r>
                  <w:r w:rsidRPr="00B111A3">
                    <w:rPr>
                      <w:rFonts w:ascii="Times New Roman" w:hAnsi="Times New Roman" w:cs="Times New Roman"/>
                      <w:i/>
                      <w:iCs/>
                      <w:sz w:val="24"/>
                      <w:szCs w:val="24"/>
                      <w:lang w:val="lv-LV"/>
                    </w:rPr>
                    <w:t>euro</w:t>
                  </w:r>
                  <w:r w:rsidRPr="00B111A3">
                    <w:rPr>
                      <w:rFonts w:ascii="Times New Roman" w:hAnsi="Times New Roman" w:cs="Times New Roman"/>
                      <w:sz w:val="24"/>
                      <w:szCs w:val="24"/>
                      <w:lang w:val="lv-LV"/>
                    </w:rPr>
                    <w:t>)</w:t>
                  </w:r>
                </w:p>
              </w:tc>
            </w:tr>
            <w:tr w:rsidR="00CC1B4A" w:rsidRPr="00B111A3" w:rsidTr="00744207">
              <w:trPr>
                <w:jc w:val="center"/>
              </w:trPr>
              <w:tc>
                <w:tcPr>
                  <w:tcW w:w="2827" w:type="dxa"/>
                  <w:vMerge/>
                  <w:tcBorders>
                    <w:top w:val="outset" w:sz="6" w:space="0" w:color="414142"/>
                    <w:left w:val="outset" w:sz="6" w:space="0" w:color="414142"/>
                    <w:bottom w:val="outset" w:sz="6" w:space="0" w:color="414142"/>
                    <w:right w:val="outset" w:sz="6" w:space="0" w:color="414142"/>
                  </w:tcBorders>
                  <w:vAlign w:val="center"/>
                  <w:hideMark/>
                </w:tcPr>
                <w:p w:rsidR="00CC1B4A" w:rsidRPr="00B111A3" w:rsidRDefault="00CC1B4A" w:rsidP="00CC1B4A">
                  <w:pPr>
                    <w:spacing w:after="0" w:line="240" w:lineRule="auto"/>
                    <w:ind w:right="120"/>
                    <w:jc w:val="center"/>
                    <w:rPr>
                      <w:rFonts w:ascii="Times New Roman" w:hAnsi="Times New Roman" w:cs="Times New Roman"/>
                      <w:b/>
                      <w:bCs/>
                      <w:sz w:val="24"/>
                      <w:szCs w:val="24"/>
                      <w:lang w:val="lv-LV"/>
                    </w:rPr>
                  </w:pPr>
                </w:p>
              </w:tc>
              <w:tc>
                <w:tcPr>
                  <w:tcW w:w="2977" w:type="dxa"/>
                  <w:gridSpan w:val="2"/>
                  <w:vMerge/>
                  <w:tcBorders>
                    <w:top w:val="outset" w:sz="6" w:space="0" w:color="414142"/>
                    <w:left w:val="outset" w:sz="6" w:space="0" w:color="414142"/>
                    <w:bottom w:val="outset" w:sz="6" w:space="0" w:color="414142"/>
                    <w:right w:val="outset" w:sz="6" w:space="0" w:color="414142"/>
                  </w:tcBorders>
                  <w:vAlign w:val="center"/>
                  <w:hideMark/>
                </w:tcPr>
                <w:p w:rsidR="00CC1B4A" w:rsidRPr="00B111A3" w:rsidRDefault="00CC1B4A" w:rsidP="00CC1B4A">
                  <w:pPr>
                    <w:spacing w:after="0" w:line="240" w:lineRule="auto"/>
                    <w:ind w:right="120"/>
                    <w:jc w:val="center"/>
                    <w:rPr>
                      <w:rFonts w:ascii="Times New Roman" w:hAnsi="Times New Roman" w:cs="Times New Roman"/>
                      <w:b/>
                      <w:bCs/>
                      <w:sz w:val="24"/>
                      <w:szCs w:val="24"/>
                      <w:lang w:val="lv-LV"/>
                    </w:rPr>
                  </w:pPr>
                </w:p>
              </w:tc>
              <w:tc>
                <w:tcPr>
                  <w:tcW w:w="1276" w:type="dxa"/>
                  <w:vAlign w:val="center"/>
                  <w:hideMark/>
                </w:tcPr>
                <w:p w:rsidR="00CC1B4A" w:rsidRPr="00B111A3" w:rsidRDefault="00CC1B4A" w:rsidP="00B937C9">
                  <w:pPr>
                    <w:pStyle w:val="naisf"/>
                    <w:spacing w:before="0" w:beforeAutospacing="0" w:after="0" w:afterAutospacing="0"/>
                    <w:jc w:val="center"/>
                    <w:rPr>
                      <w:b/>
                      <w:i/>
                    </w:rPr>
                  </w:pPr>
                  <w:r w:rsidRPr="00B111A3">
                    <w:rPr>
                      <w:b/>
                      <w:bCs/>
                    </w:rPr>
                    <w:t>201</w:t>
                  </w:r>
                  <w:r w:rsidR="00B937C9" w:rsidRPr="00B111A3">
                    <w:rPr>
                      <w:b/>
                      <w:bCs/>
                    </w:rPr>
                    <w:t>6</w:t>
                  </w:r>
                  <w:r w:rsidRPr="00B111A3">
                    <w:rPr>
                      <w:b/>
                      <w:bCs/>
                    </w:rPr>
                    <w:t>.</w:t>
                  </w:r>
                </w:p>
              </w:tc>
              <w:tc>
                <w:tcPr>
                  <w:tcW w:w="1417" w:type="dxa"/>
                  <w:vAlign w:val="center"/>
                  <w:hideMark/>
                </w:tcPr>
                <w:p w:rsidR="00CC1B4A" w:rsidRPr="00B111A3" w:rsidRDefault="00CC1B4A" w:rsidP="00B937C9">
                  <w:pPr>
                    <w:pStyle w:val="naisf"/>
                    <w:spacing w:before="0" w:beforeAutospacing="0" w:after="0" w:afterAutospacing="0"/>
                    <w:jc w:val="center"/>
                    <w:rPr>
                      <w:b/>
                      <w:i/>
                    </w:rPr>
                  </w:pPr>
                  <w:r w:rsidRPr="00B111A3">
                    <w:rPr>
                      <w:b/>
                      <w:bCs/>
                    </w:rPr>
                    <w:t>201</w:t>
                  </w:r>
                  <w:r w:rsidR="00B937C9" w:rsidRPr="00B111A3">
                    <w:rPr>
                      <w:b/>
                      <w:bCs/>
                    </w:rPr>
                    <w:t>7</w:t>
                  </w:r>
                  <w:r w:rsidRPr="00B111A3">
                    <w:rPr>
                      <w:b/>
                      <w:bCs/>
                    </w:rPr>
                    <w:t>.</w:t>
                  </w:r>
                </w:p>
              </w:tc>
              <w:tc>
                <w:tcPr>
                  <w:tcW w:w="1268" w:type="dxa"/>
                  <w:vAlign w:val="center"/>
                  <w:hideMark/>
                </w:tcPr>
                <w:p w:rsidR="00CC1B4A" w:rsidRPr="00B111A3" w:rsidRDefault="00CC1B4A" w:rsidP="00B937C9">
                  <w:pPr>
                    <w:pStyle w:val="naisf"/>
                    <w:spacing w:before="0" w:beforeAutospacing="0" w:after="0" w:afterAutospacing="0"/>
                    <w:jc w:val="center"/>
                    <w:rPr>
                      <w:b/>
                      <w:i/>
                    </w:rPr>
                  </w:pPr>
                  <w:r w:rsidRPr="00B111A3">
                    <w:rPr>
                      <w:b/>
                      <w:bCs/>
                    </w:rPr>
                    <w:t>201</w:t>
                  </w:r>
                  <w:r w:rsidR="00B937C9" w:rsidRPr="00B111A3">
                    <w:rPr>
                      <w:b/>
                      <w:bCs/>
                    </w:rPr>
                    <w:t>8</w:t>
                  </w:r>
                  <w:r w:rsidRPr="00B111A3">
                    <w:rPr>
                      <w:b/>
                      <w:bCs/>
                    </w:rPr>
                    <w:t>.</w:t>
                  </w:r>
                </w:p>
              </w:tc>
            </w:tr>
            <w:tr w:rsidR="007D2D46" w:rsidRPr="00B111A3" w:rsidTr="00744207">
              <w:trPr>
                <w:jc w:val="center"/>
              </w:trPr>
              <w:tc>
                <w:tcPr>
                  <w:tcW w:w="2827" w:type="dxa"/>
                  <w:vMerge/>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b/>
                      <w:bCs/>
                      <w:sz w:val="24"/>
                      <w:szCs w:val="24"/>
                      <w:lang w:val="lv-LV"/>
                    </w:rPr>
                  </w:pP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saskaņā ar valsts budžetu kārtējam gadam</w:t>
                  </w:r>
                </w:p>
              </w:tc>
              <w:tc>
                <w:tcPr>
                  <w:tcW w:w="1559" w:type="dxa"/>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izmaiņas kārtējā gadā, salīdzinot ar valsts budžetu kārtējam gadam</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izmaiņas, salīdzinot ar kārtējo (n) gadu</w:t>
                  </w: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izmaiņas, salīdzinot ar kārtējo (n) gadu</w:t>
                  </w:r>
                </w:p>
              </w:tc>
              <w:tc>
                <w:tcPr>
                  <w:tcW w:w="1268" w:type="dxa"/>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izmaiņas, salīdzinot ar kārtējo (n) gadu</w:t>
                  </w:r>
                </w:p>
              </w:tc>
            </w:tr>
            <w:tr w:rsidR="000F74FF" w:rsidRPr="00B111A3" w:rsidTr="006E4B69">
              <w:trPr>
                <w:jc w:val="center"/>
              </w:trPr>
              <w:tc>
                <w:tcPr>
                  <w:tcW w:w="2827" w:type="dxa"/>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1</w:t>
                  </w:r>
                </w:p>
              </w:tc>
              <w:tc>
                <w:tcPr>
                  <w:tcW w:w="1418" w:type="dxa"/>
                  <w:tcBorders>
                    <w:top w:val="outset" w:sz="6" w:space="0" w:color="414142"/>
                    <w:left w:val="outset" w:sz="6" w:space="0" w:color="414142"/>
                    <w:bottom w:val="single" w:sz="4" w:space="0" w:color="auto"/>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2</w:t>
                  </w:r>
                </w:p>
              </w:tc>
              <w:tc>
                <w:tcPr>
                  <w:tcW w:w="1559" w:type="dxa"/>
                  <w:tcBorders>
                    <w:top w:val="outset" w:sz="6" w:space="0" w:color="414142"/>
                    <w:left w:val="outset" w:sz="6" w:space="0" w:color="414142"/>
                    <w:bottom w:val="single" w:sz="4" w:space="0" w:color="auto"/>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3</w:t>
                  </w:r>
                </w:p>
              </w:tc>
              <w:tc>
                <w:tcPr>
                  <w:tcW w:w="1276" w:type="dxa"/>
                  <w:tcBorders>
                    <w:top w:val="outset" w:sz="6" w:space="0" w:color="414142"/>
                    <w:left w:val="outset" w:sz="6" w:space="0" w:color="414142"/>
                    <w:bottom w:val="single" w:sz="4" w:space="0" w:color="auto"/>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4</w:t>
                  </w:r>
                </w:p>
              </w:tc>
              <w:tc>
                <w:tcPr>
                  <w:tcW w:w="1417" w:type="dxa"/>
                  <w:tcBorders>
                    <w:top w:val="outset" w:sz="6" w:space="0" w:color="414142"/>
                    <w:left w:val="outset" w:sz="6" w:space="0" w:color="414142"/>
                    <w:bottom w:val="single" w:sz="4" w:space="0" w:color="auto"/>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5</w:t>
                  </w:r>
                </w:p>
              </w:tc>
              <w:tc>
                <w:tcPr>
                  <w:tcW w:w="1268" w:type="dxa"/>
                  <w:tcBorders>
                    <w:top w:val="outset" w:sz="6" w:space="0" w:color="414142"/>
                    <w:left w:val="outset" w:sz="6" w:space="0" w:color="414142"/>
                    <w:bottom w:val="single" w:sz="4" w:space="0" w:color="auto"/>
                    <w:right w:val="outset" w:sz="6" w:space="0" w:color="414142"/>
                  </w:tcBorders>
                  <w:vAlign w:val="center"/>
                  <w:hideMark/>
                </w:tcPr>
                <w:p w:rsidR="00577FEE" w:rsidRPr="00B111A3" w:rsidRDefault="00577FEE" w:rsidP="00CC1B4A">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6</w:t>
                  </w:r>
                </w:p>
              </w:tc>
            </w:tr>
            <w:tr w:rsidR="00B937C9" w:rsidRPr="00B111A3" w:rsidTr="00B937C9">
              <w:trPr>
                <w:jc w:val="center"/>
              </w:trPr>
              <w:tc>
                <w:tcPr>
                  <w:tcW w:w="2827" w:type="dxa"/>
                  <w:tcBorders>
                    <w:top w:val="outset" w:sz="6" w:space="0" w:color="414142"/>
                    <w:left w:val="outset" w:sz="6" w:space="0" w:color="414142"/>
                    <w:bottom w:val="outset" w:sz="6" w:space="0" w:color="414142"/>
                    <w:right w:val="single" w:sz="4" w:space="0" w:color="auto"/>
                  </w:tcBorders>
                  <w:hideMark/>
                </w:tcPr>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 xml:space="preserve">1. Budžeta ieņēmumi: </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1.1. valsts pamatbudžets, tai skaitā ieņēmumi no maksas pakalpojumiem un citi pašu ieņēmumi</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1.2. valsts speciālais budžets</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1.3. pašvaldību budžets</w:t>
                  </w:r>
                </w:p>
              </w:tc>
              <w:tc>
                <w:tcPr>
                  <w:tcW w:w="1418" w:type="dxa"/>
                  <w:tcBorders>
                    <w:top w:val="single" w:sz="4" w:space="0" w:color="auto"/>
                    <w:left w:val="single" w:sz="4" w:space="0" w:color="auto"/>
                    <w:bottom w:val="single" w:sz="4" w:space="0" w:color="auto"/>
                    <w:right w:val="single" w:sz="4" w:space="0" w:color="auto"/>
                  </w:tcBorders>
                  <w:vAlign w:val="center"/>
                </w:tcPr>
                <w:p w:rsidR="00B937C9" w:rsidRPr="00B111A3" w:rsidRDefault="00D21BC9">
                  <w:pPr>
                    <w:pStyle w:val="naisf"/>
                    <w:spacing w:before="0" w:beforeAutospacing="0" w:after="0" w:afterAutospacing="0"/>
                    <w:jc w:val="center"/>
                    <w:rPr>
                      <w:sz w:val="23"/>
                      <w:szCs w:val="23"/>
                    </w:rPr>
                  </w:pPr>
                  <w:r w:rsidRPr="00B111A3">
                    <w:rPr>
                      <w:sz w:val="23"/>
                      <w:szCs w:val="23"/>
                    </w:rPr>
                    <w:t>12</w:t>
                  </w:r>
                  <w:r w:rsidR="00144E9D" w:rsidRPr="00B111A3">
                    <w:rPr>
                      <w:sz w:val="23"/>
                      <w:szCs w:val="23"/>
                    </w:rPr>
                    <w:t> 467 500</w:t>
                  </w:r>
                </w:p>
              </w:tc>
              <w:tc>
                <w:tcPr>
                  <w:tcW w:w="1559" w:type="dxa"/>
                  <w:tcBorders>
                    <w:top w:val="single" w:sz="4" w:space="0" w:color="auto"/>
                    <w:left w:val="single" w:sz="4" w:space="0" w:color="auto"/>
                    <w:bottom w:val="single" w:sz="4" w:space="0" w:color="auto"/>
                    <w:right w:val="single" w:sz="4" w:space="0" w:color="auto"/>
                  </w:tcBorders>
                  <w:vAlign w:val="center"/>
                </w:tcPr>
                <w:p w:rsidR="00B937C9" w:rsidRPr="00B111A3" w:rsidRDefault="00144E9D" w:rsidP="00B937C9">
                  <w:pPr>
                    <w:pStyle w:val="naisf"/>
                    <w:spacing w:before="0" w:beforeAutospacing="0" w:after="0" w:afterAutospacing="0"/>
                    <w:jc w:val="center"/>
                    <w:rPr>
                      <w:sz w:val="23"/>
                      <w:szCs w:val="23"/>
                    </w:rPr>
                  </w:pPr>
                  <w:r w:rsidRPr="00B111A3">
                    <w:rPr>
                      <w:sz w:val="23"/>
                      <w:szCs w:val="23"/>
                    </w:rPr>
                    <w:t>937 098</w:t>
                  </w:r>
                </w:p>
              </w:tc>
              <w:tc>
                <w:tcPr>
                  <w:tcW w:w="1276" w:type="dxa"/>
                  <w:tcBorders>
                    <w:top w:val="single" w:sz="4" w:space="0" w:color="auto"/>
                    <w:left w:val="single" w:sz="4" w:space="0" w:color="auto"/>
                    <w:bottom w:val="single" w:sz="4" w:space="0" w:color="auto"/>
                    <w:right w:val="single" w:sz="4" w:space="0" w:color="auto"/>
                  </w:tcBorders>
                  <w:vAlign w:val="center"/>
                </w:tcPr>
                <w:p w:rsidR="00B937C9" w:rsidRPr="00B111A3" w:rsidRDefault="00144E9D" w:rsidP="00B937C9">
                  <w:pPr>
                    <w:pStyle w:val="naisf"/>
                    <w:spacing w:before="0" w:beforeAutospacing="0" w:after="0" w:afterAutospacing="0"/>
                    <w:jc w:val="center"/>
                    <w:rPr>
                      <w:sz w:val="23"/>
                      <w:szCs w:val="23"/>
                    </w:rPr>
                  </w:pPr>
                  <w:r w:rsidRPr="00B111A3">
                    <w:rPr>
                      <w:sz w:val="23"/>
                      <w:szCs w:val="23"/>
                    </w:rPr>
                    <w:t>3 832 524</w:t>
                  </w:r>
                </w:p>
              </w:tc>
              <w:tc>
                <w:tcPr>
                  <w:tcW w:w="1417" w:type="dxa"/>
                  <w:tcBorders>
                    <w:top w:val="single" w:sz="4" w:space="0" w:color="auto"/>
                    <w:left w:val="single" w:sz="4" w:space="0" w:color="auto"/>
                    <w:bottom w:val="single" w:sz="4" w:space="0" w:color="auto"/>
                    <w:right w:val="single" w:sz="4" w:space="0" w:color="auto"/>
                  </w:tcBorders>
                  <w:vAlign w:val="center"/>
                </w:tcPr>
                <w:p w:rsidR="00B937C9" w:rsidRPr="00B111A3" w:rsidRDefault="00144E9D" w:rsidP="00B937C9">
                  <w:pPr>
                    <w:pStyle w:val="naisf"/>
                    <w:spacing w:before="0" w:beforeAutospacing="0" w:after="0" w:afterAutospacing="0"/>
                    <w:jc w:val="center"/>
                    <w:rPr>
                      <w:sz w:val="23"/>
                      <w:szCs w:val="23"/>
                    </w:rPr>
                  </w:pPr>
                  <w:r w:rsidRPr="00B111A3">
                    <w:rPr>
                      <w:sz w:val="23"/>
                      <w:szCs w:val="23"/>
                    </w:rPr>
                    <w:t>3 691 886</w:t>
                  </w:r>
                </w:p>
              </w:tc>
              <w:tc>
                <w:tcPr>
                  <w:tcW w:w="1268" w:type="dxa"/>
                  <w:tcBorders>
                    <w:top w:val="single" w:sz="4" w:space="0" w:color="auto"/>
                    <w:left w:val="single" w:sz="4" w:space="0" w:color="auto"/>
                    <w:bottom w:val="single" w:sz="4" w:space="0" w:color="auto"/>
                    <w:right w:val="single" w:sz="4" w:space="0" w:color="auto"/>
                  </w:tcBorders>
                  <w:vAlign w:val="center"/>
                </w:tcPr>
                <w:p w:rsidR="00B937C9" w:rsidRPr="00B111A3" w:rsidRDefault="00554769">
                  <w:pPr>
                    <w:pStyle w:val="naisf"/>
                    <w:spacing w:before="0" w:beforeAutospacing="0" w:after="0" w:afterAutospacing="0"/>
                    <w:jc w:val="center"/>
                    <w:rPr>
                      <w:sz w:val="23"/>
                      <w:szCs w:val="23"/>
                    </w:rPr>
                  </w:pPr>
                  <w:r w:rsidRPr="00B111A3">
                    <w:rPr>
                      <w:sz w:val="23"/>
                      <w:szCs w:val="23"/>
                    </w:rPr>
                    <w:t xml:space="preserve">- </w:t>
                  </w:r>
                  <w:r w:rsidR="00144E9D" w:rsidRPr="00B111A3">
                    <w:rPr>
                      <w:sz w:val="23"/>
                      <w:szCs w:val="23"/>
                    </w:rPr>
                    <w:t>4 519 624</w:t>
                  </w:r>
                </w:p>
              </w:tc>
            </w:tr>
            <w:tr w:rsidR="00B937C9" w:rsidRPr="00B111A3" w:rsidTr="00B937C9">
              <w:trPr>
                <w:jc w:val="center"/>
              </w:trPr>
              <w:tc>
                <w:tcPr>
                  <w:tcW w:w="2827" w:type="dxa"/>
                  <w:tcBorders>
                    <w:top w:val="outset" w:sz="6" w:space="0" w:color="414142"/>
                    <w:left w:val="outset" w:sz="6" w:space="0" w:color="414142"/>
                    <w:bottom w:val="outset" w:sz="6" w:space="0" w:color="414142"/>
                    <w:right w:val="single" w:sz="4" w:space="0" w:color="auto"/>
                  </w:tcBorders>
                  <w:hideMark/>
                </w:tcPr>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 xml:space="preserve">2. Budžeta izdevumi: </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2.1. valsts pamatbudžets</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2.2. valsts speciālais budžets</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2.3. pašvaldību budžets</w:t>
                  </w:r>
                </w:p>
              </w:tc>
              <w:tc>
                <w:tcPr>
                  <w:tcW w:w="1418" w:type="dxa"/>
                  <w:tcBorders>
                    <w:top w:val="single" w:sz="4" w:space="0" w:color="auto"/>
                    <w:left w:val="single" w:sz="4" w:space="0" w:color="auto"/>
                    <w:bottom w:val="single" w:sz="4" w:space="0" w:color="auto"/>
                    <w:right w:val="single" w:sz="4" w:space="0" w:color="auto"/>
                  </w:tcBorders>
                  <w:vAlign w:val="center"/>
                </w:tcPr>
                <w:p w:rsidR="00B937C9" w:rsidRPr="00B111A3" w:rsidRDefault="007B5FD4" w:rsidP="00B937C9">
                  <w:pPr>
                    <w:pStyle w:val="naisf"/>
                    <w:spacing w:before="0" w:beforeAutospacing="0" w:after="0" w:afterAutospacing="0"/>
                    <w:jc w:val="center"/>
                    <w:rPr>
                      <w:sz w:val="23"/>
                      <w:szCs w:val="23"/>
                    </w:rPr>
                  </w:pPr>
                  <w:r w:rsidRPr="00B111A3">
                    <w:rPr>
                      <w:sz w:val="23"/>
                      <w:szCs w:val="23"/>
                    </w:rPr>
                    <w:t>13 325 542</w:t>
                  </w:r>
                </w:p>
              </w:tc>
              <w:tc>
                <w:tcPr>
                  <w:tcW w:w="1559" w:type="dxa"/>
                  <w:tcBorders>
                    <w:top w:val="single" w:sz="4" w:space="0" w:color="auto"/>
                    <w:left w:val="single" w:sz="4" w:space="0" w:color="auto"/>
                    <w:bottom w:val="single" w:sz="4" w:space="0" w:color="auto"/>
                    <w:right w:val="single" w:sz="4" w:space="0" w:color="auto"/>
                  </w:tcBorders>
                  <w:vAlign w:val="center"/>
                </w:tcPr>
                <w:p w:rsidR="00B937C9" w:rsidRPr="00B111A3" w:rsidRDefault="00D21BC9">
                  <w:pPr>
                    <w:pStyle w:val="naisf"/>
                    <w:spacing w:before="0" w:beforeAutospacing="0" w:after="0" w:afterAutospacing="0"/>
                    <w:jc w:val="center"/>
                    <w:rPr>
                      <w:sz w:val="23"/>
                      <w:szCs w:val="23"/>
                    </w:rPr>
                  </w:pPr>
                  <w:r w:rsidRPr="00B111A3">
                    <w:rPr>
                      <w:sz w:val="23"/>
                      <w:szCs w:val="23"/>
                    </w:rPr>
                    <w:t>1</w:t>
                  </w:r>
                  <w:r w:rsidR="00144E9D" w:rsidRPr="00B111A3">
                    <w:rPr>
                      <w:sz w:val="23"/>
                      <w:szCs w:val="23"/>
                    </w:rPr>
                    <w:t> 001 591</w:t>
                  </w:r>
                </w:p>
              </w:tc>
              <w:tc>
                <w:tcPr>
                  <w:tcW w:w="1276" w:type="dxa"/>
                  <w:tcBorders>
                    <w:top w:val="single" w:sz="4" w:space="0" w:color="auto"/>
                    <w:left w:val="single" w:sz="4" w:space="0" w:color="auto"/>
                    <w:bottom w:val="single" w:sz="4" w:space="0" w:color="auto"/>
                    <w:right w:val="single" w:sz="4" w:space="0" w:color="auto"/>
                  </w:tcBorders>
                  <w:vAlign w:val="center"/>
                </w:tcPr>
                <w:p w:rsidR="00B937C9" w:rsidRPr="00B111A3" w:rsidRDefault="00D21BC9">
                  <w:pPr>
                    <w:pStyle w:val="naisf"/>
                    <w:spacing w:before="0" w:beforeAutospacing="0" w:after="0" w:afterAutospacing="0"/>
                    <w:jc w:val="center"/>
                    <w:rPr>
                      <w:sz w:val="23"/>
                      <w:szCs w:val="23"/>
                    </w:rPr>
                  </w:pPr>
                  <w:r w:rsidRPr="00B111A3">
                    <w:rPr>
                      <w:sz w:val="23"/>
                      <w:szCs w:val="23"/>
                    </w:rPr>
                    <w:t>4</w:t>
                  </w:r>
                  <w:r w:rsidR="00144E9D" w:rsidRPr="00B111A3">
                    <w:rPr>
                      <w:sz w:val="23"/>
                      <w:szCs w:val="23"/>
                    </w:rPr>
                    <w:t> 126 259</w:t>
                  </w:r>
                </w:p>
              </w:tc>
              <w:tc>
                <w:tcPr>
                  <w:tcW w:w="1417" w:type="dxa"/>
                  <w:tcBorders>
                    <w:top w:val="single" w:sz="4" w:space="0" w:color="auto"/>
                    <w:left w:val="single" w:sz="4" w:space="0" w:color="auto"/>
                    <w:bottom w:val="single" w:sz="4" w:space="0" w:color="auto"/>
                    <w:right w:val="single" w:sz="4" w:space="0" w:color="auto"/>
                  </w:tcBorders>
                  <w:vAlign w:val="center"/>
                </w:tcPr>
                <w:p w:rsidR="00B937C9" w:rsidRPr="00B111A3" w:rsidRDefault="00144E9D" w:rsidP="00B937C9">
                  <w:pPr>
                    <w:pStyle w:val="naisf"/>
                    <w:spacing w:before="0" w:beforeAutospacing="0" w:after="0" w:afterAutospacing="0"/>
                    <w:jc w:val="center"/>
                    <w:rPr>
                      <w:sz w:val="23"/>
                      <w:szCs w:val="23"/>
                    </w:rPr>
                  </w:pPr>
                  <w:r w:rsidRPr="00B111A3">
                    <w:rPr>
                      <w:sz w:val="23"/>
                      <w:szCs w:val="23"/>
                    </w:rPr>
                    <w:t>3 973 303</w:t>
                  </w:r>
                  <w:r w:rsidR="005B2E20" w:rsidRPr="00B111A3">
                    <w:rPr>
                      <w:sz w:val="23"/>
                      <w:szCs w:val="23"/>
                    </w:rPr>
                    <w:t xml:space="preserve"> </w:t>
                  </w:r>
                </w:p>
              </w:tc>
              <w:tc>
                <w:tcPr>
                  <w:tcW w:w="1268" w:type="dxa"/>
                  <w:tcBorders>
                    <w:top w:val="single" w:sz="4" w:space="0" w:color="auto"/>
                    <w:left w:val="single" w:sz="4" w:space="0" w:color="auto"/>
                    <w:bottom w:val="single" w:sz="4" w:space="0" w:color="auto"/>
                    <w:right w:val="single" w:sz="4" w:space="0" w:color="auto"/>
                  </w:tcBorders>
                  <w:vAlign w:val="center"/>
                </w:tcPr>
                <w:p w:rsidR="00B937C9" w:rsidRPr="00B111A3" w:rsidRDefault="00554769">
                  <w:pPr>
                    <w:pStyle w:val="naisf"/>
                    <w:spacing w:before="0" w:beforeAutospacing="0" w:after="0" w:afterAutospacing="0"/>
                    <w:jc w:val="center"/>
                    <w:rPr>
                      <w:sz w:val="23"/>
                      <w:szCs w:val="23"/>
                    </w:rPr>
                  </w:pPr>
                  <w:r w:rsidRPr="00B111A3">
                    <w:rPr>
                      <w:sz w:val="23"/>
                      <w:szCs w:val="23"/>
                    </w:rPr>
                    <w:t xml:space="preserve">- </w:t>
                  </w:r>
                  <w:r w:rsidR="00144E9D" w:rsidRPr="00B111A3">
                    <w:rPr>
                      <w:sz w:val="23"/>
                      <w:szCs w:val="23"/>
                    </w:rPr>
                    <w:t>4 849 047</w:t>
                  </w:r>
                </w:p>
              </w:tc>
            </w:tr>
            <w:tr w:rsidR="00B937C9" w:rsidRPr="00B111A3" w:rsidTr="00B937C9">
              <w:trPr>
                <w:jc w:val="center"/>
              </w:trPr>
              <w:tc>
                <w:tcPr>
                  <w:tcW w:w="2827" w:type="dxa"/>
                  <w:tcBorders>
                    <w:top w:val="outset" w:sz="6" w:space="0" w:color="414142"/>
                    <w:left w:val="outset" w:sz="6" w:space="0" w:color="414142"/>
                    <w:bottom w:val="outset" w:sz="6" w:space="0" w:color="414142"/>
                    <w:right w:val="single" w:sz="4" w:space="0" w:color="auto"/>
                  </w:tcBorders>
                  <w:hideMark/>
                </w:tcPr>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3. Finansiālā ietekme:</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3.1. valsts pamatbudžets</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3.2. speciālais budžets</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3.3.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37C9" w:rsidRPr="00B111A3" w:rsidRDefault="00554769">
                  <w:pPr>
                    <w:pStyle w:val="naisf"/>
                    <w:spacing w:before="0" w:beforeAutospacing="0" w:after="0" w:afterAutospacing="0"/>
                    <w:jc w:val="center"/>
                    <w:rPr>
                      <w:sz w:val="23"/>
                      <w:szCs w:val="23"/>
                    </w:rPr>
                  </w:pPr>
                  <w:r w:rsidRPr="00B111A3">
                    <w:rPr>
                      <w:sz w:val="23"/>
                      <w:szCs w:val="23"/>
                    </w:rPr>
                    <w:t xml:space="preserve">- </w:t>
                  </w:r>
                  <w:r w:rsidR="00144E9D" w:rsidRPr="00B111A3">
                    <w:rPr>
                      <w:sz w:val="23"/>
                      <w:szCs w:val="23"/>
                    </w:rPr>
                    <w:t>858 042</w:t>
                  </w:r>
                </w:p>
              </w:tc>
              <w:tc>
                <w:tcPr>
                  <w:tcW w:w="1559" w:type="dxa"/>
                  <w:tcBorders>
                    <w:top w:val="single" w:sz="4" w:space="0" w:color="auto"/>
                    <w:left w:val="single" w:sz="4" w:space="0" w:color="auto"/>
                    <w:bottom w:val="single" w:sz="4" w:space="0" w:color="auto"/>
                    <w:right w:val="single" w:sz="4" w:space="0" w:color="auto"/>
                  </w:tcBorders>
                  <w:vAlign w:val="center"/>
                </w:tcPr>
                <w:p w:rsidR="00B937C9" w:rsidRPr="00B111A3" w:rsidRDefault="00554769">
                  <w:pPr>
                    <w:pStyle w:val="naisf"/>
                    <w:spacing w:before="0" w:beforeAutospacing="0" w:after="0" w:afterAutospacing="0"/>
                    <w:jc w:val="center"/>
                    <w:rPr>
                      <w:sz w:val="23"/>
                      <w:szCs w:val="23"/>
                    </w:rPr>
                  </w:pPr>
                  <w:r w:rsidRPr="00B111A3">
                    <w:rPr>
                      <w:sz w:val="23"/>
                      <w:szCs w:val="23"/>
                    </w:rPr>
                    <w:t xml:space="preserve">- </w:t>
                  </w:r>
                  <w:r w:rsidR="00144E9D" w:rsidRPr="00B111A3">
                    <w:rPr>
                      <w:sz w:val="23"/>
                      <w:szCs w:val="23"/>
                    </w:rPr>
                    <w:t>64 493</w:t>
                  </w:r>
                </w:p>
              </w:tc>
              <w:tc>
                <w:tcPr>
                  <w:tcW w:w="1276" w:type="dxa"/>
                  <w:tcBorders>
                    <w:top w:val="single" w:sz="4" w:space="0" w:color="auto"/>
                    <w:left w:val="single" w:sz="4" w:space="0" w:color="auto"/>
                    <w:bottom w:val="single" w:sz="4" w:space="0" w:color="auto"/>
                    <w:right w:val="single" w:sz="4" w:space="0" w:color="auto"/>
                  </w:tcBorders>
                  <w:vAlign w:val="center"/>
                </w:tcPr>
                <w:p w:rsidR="00B937C9" w:rsidRPr="00B111A3" w:rsidRDefault="00554769">
                  <w:pPr>
                    <w:pStyle w:val="naisf"/>
                    <w:spacing w:before="0" w:beforeAutospacing="0" w:after="0" w:afterAutospacing="0"/>
                    <w:jc w:val="center"/>
                    <w:rPr>
                      <w:sz w:val="23"/>
                      <w:szCs w:val="23"/>
                    </w:rPr>
                  </w:pPr>
                  <w:r w:rsidRPr="00B111A3">
                    <w:rPr>
                      <w:sz w:val="23"/>
                      <w:szCs w:val="23"/>
                    </w:rPr>
                    <w:t xml:space="preserve">- </w:t>
                  </w:r>
                  <w:r w:rsidR="00144E9D" w:rsidRPr="00B111A3">
                    <w:rPr>
                      <w:sz w:val="23"/>
                      <w:szCs w:val="23"/>
                    </w:rPr>
                    <w:t>293 735</w:t>
                  </w:r>
                </w:p>
              </w:tc>
              <w:tc>
                <w:tcPr>
                  <w:tcW w:w="1417" w:type="dxa"/>
                  <w:tcBorders>
                    <w:top w:val="single" w:sz="4" w:space="0" w:color="auto"/>
                    <w:left w:val="single" w:sz="4" w:space="0" w:color="auto"/>
                    <w:bottom w:val="single" w:sz="4" w:space="0" w:color="auto"/>
                    <w:right w:val="single" w:sz="4" w:space="0" w:color="auto"/>
                  </w:tcBorders>
                  <w:vAlign w:val="center"/>
                </w:tcPr>
                <w:p w:rsidR="00B937C9" w:rsidRPr="00B111A3" w:rsidRDefault="00554769">
                  <w:pPr>
                    <w:pStyle w:val="naisf"/>
                    <w:spacing w:before="0" w:beforeAutospacing="0" w:after="0" w:afterAutospacing="0"/>
                    <w:jc w:val="center"/>
                    <w:rPr>
                      <w:sz w:val="23"/>
                      <w:szCs w:val="23"/>
                    </w:rPr>
                  </w:pPr>
                  <w:r w:rsidRPr="00B111A3">
                    <w:rPr>
                      <w:sz w:val="23"/>
                      <w:szCs w:val="23"/>
                    </w:rPr>
                    <w:t xml:space="preserve">- </w:t>
                  </w:r>
                  <w:r w:rsidR="00144E9D" w:rsidRPr="00B111A3">
                    <w:rPr>
                      <w:sz w:val="23"/>
                      <w:szCs w:val="23"/>
                    </w:rPr>
                    <w:t>281 417</w:t>
                  </w:r>
                </w:p>
              </w:tc>
              <w:tc>
                <w:tcPr>
                  <w:tcW w:w="1268" w:type="dxa"/>
                  <w:tcBorders>
                    <w:top w:val="single" w:sz="4" w:space="0" w:color="auto"/>
                    <w:left w:val="single" w:sz="4" w:space="0" w:color="auto"/>
                    <w:bottom w:val="single" w:sz="4" w:space="0" w:color="auto"/>
                    <w:right w:val="single" w:sz="4" w:space="0" w:color="auto"/>
                  </w:tcBorders>
                  <w:vAlign w:val="center"/>
                </w:tcPr>
                <w:p w:rsidR="00B937C9" w:rsidRPr="00B111A3" w:rsidRDefault="00144E9D" w:rsidP="00B937C9">
                  <w:pPr>
                    <w:pStyle w:val="naisf"/>
                    <w:spacing w:before="0" w:beforeAutospacing="0" w:after="0" w:afterAutospacing="0"/>
                    <w:jc w:val="center"/>
                    <w:rPr>
                      <w:sz w:val="23"/>
                      <w:szCs w:val="23"/>
                    </w:rPr>
                  </w:pPr>
                  <w:r w:rsidRPr="00B111A3">
                    <w:rPr>
                      <w:sz w:val="23"/>
                      <w:szCs w:val="23"/>
                    </w:rPr>
                    <w:t>329 423</w:t>
                  </w:r>
                </w:p>
              </w:tc>
            </w:tr>
            <w:tr w:rsidR="00B937C9" w:rsidRPr="00B111A3" w:rsidTr="006E4B69">
              <w:trPr>
                <w:jc w:val="center"/>
              </w:trPr>
              <w:tc>
                <w:tcPr>
                  <w:tcW w:w="2827" w:type="dxa"/>
                  <w:tcBorders>
                    <w:top w:val="outset" w:sz="6" w:space="0" w:color="414142"/>
                    <w:left w:val="outset" w:sz="6" w:space="0" w:color="414142"/>
                    <w:bottom w:val="outset" w:sz="6" w:space="0" w:color="414142"/>
                    <w:right w:val="single" w:sz="4" w:space="0" w:color="auto"/>
                  </w:tcBorders>
                  <w:hideMark/>
                </w:tcPr>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4. Finanšu līdzekļi papildu izdevumu finansēšanai (kompensējošu izdevumu samazinājumu norāda ar "+" zīmi)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pStyle w:val="naisf"/>
                    <w:spacing w:before="0" w:beforeAutospacing="0" w:after="0" w:afterAutospacing="0"/>
                    <w:jc w:val="center"/>
                    <w:rPr>
                      <w:sz w:val="23"/>
                      <w:szCs w:val="23"/>
                    </w:rPr>
                  </w:pPr>
                  <w:r w:rsidRPr="00B111A3">
                    <w:rPr>
                      <w:sz w:val="23"/>
                      <w:szCs w:val="23"/>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pStyle w:val="naisf"/>
                    <w:spacing w:before="0" w:beforeAutospacing="0" w:after="0" w:afterAutospacing="0"/>
                    <w:jc w:val="center"/>
                    <w:rPr>
                      <w:sz w:val="23"/>
                      <w:szCs w:val="23"/>
                    </w:rPr>
                  </w:pPr>
                  <w:r w:rsidRPr="00B111A3">
                    <w:rPr>
                      <w:sz w:val="23"/>
                      <w:szCs w:val="23"/>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pStyle w:val="naisf"/>
                    <w:spacing w:before="0" w:beforeAutospacing="0" w:after="0" w:afterAutospacing="0"/>
                    <w:jc w:val="center"/>
                    <w:rPr>
                      <w:sz w:val="23"/>
                      <w:szCs w:val="23"/>
                    </w:rPr>
                  </w:pPr>
                  <w:r w:rsidRPr="00B111A3">
                    <w:rPr>
                      <w:sz w:val="23"/>
                      <w:szCs w:val="23"/>
                    </w:rPr>
                    <w:t>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pStyle w:val="naisf"/>
                    <w:spacing w:before="0" w:beforeAutospacing="0" w:after="0" w:afterAutospacing="0"/>
                    <w:jc w:val="center"/>
                    <w:rPr>
                      <w:sz w:val="23"/>
                      <w:szCs w:val="23"/>
                    </w:rPr>
                  </w:pPr>
                  <w:r w:rsidRPr="00B111A3">
                    <w:rPr>
                      <w:sz w:val="23"/>
                      <w:szCs w:val="23"/>
                    </w:rPr>
                    <w:t>N/A</w:t>
                  </w:r>
                </w:p>
              </w:tc>
              <w:tc>
                <w:tcPr>
                  <w:tcW w:w="1268"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pStyle w:val="naisf"/>
                    <w:spacing w:before="0" w:beforeAutospacing="0" w:after="0" w:afterAutospacing="0"/>
                    <w:jc w:val="center"/>
                    <w:rPr>
                      <w:sz w:val="23"/>
                      <w:szCs w:val="23"/>
                    </w:rPr>
                  </w:pPr>
                  <w:r w:rsidRPr="00B111A3">
                    <w:rPr>
                      <w:sz w:val="23"/>
                      <w:szCs w:val="23"/>
                    </w:rPr>
                    <w:t>N/A</w:t>
                  </w:r>
                </w:p>
              </w:tc>
            </w:tr>
            <w:tr w:rsidR="00B937C9" w:rsidRPr="00B111A3" w:rsidTr="006E4B69">
              <w:trPr>
                <w:jc w:val="center"/>
              </w:trPr>
              <w:tc>
                <w:tcPr>
                  <w:tcW w:w="2827" w:type="dxa"/>
                  <w:tcBorders>
                    <w:top w:val="outset" w:sz="6" w:space="0" w:color="414142"/>
                    <w:left w:val="outset" w:sz="6" w:space="0" w:color="414142"/>
                    <w:bottom w:val="outset" w:sz="6" w:space="0" w:color="414142"/>
                    <w:right w:val="single" w:sz="4" w:space="0" w:color="auto"/>
                  </w:tcBorders>
                  <w:hideMark/>
                </w:tcPr>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5. Precizēta finansiālā ietekme:</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5.1. valsts pamatbudžets</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5.2. speciālais budžets</w:t>
                  </w:r>
                </w:p>
                <w:p w:rsidR="00B937C9" w:rsidRPr="00B111A3" w:rsidRDefault="00B937C9" w:rsidP="00B937C9">
                  <w:pPr>
                    <w:spacing w:after="0" w:line="240" w:lineRule="auto"/>
                    <w:ind w:right="120"/>
                    <w:rPr>
                      <w:rFonts w:ascii="Times New Roman" w:hAnsi="Times New Roman" w:cs="Times New Roman"/>
                      <w:sz w:val="23"/>
                      <w:szCs w:val="23"/>
                      <w:lang w:val="lv-LV"/>
                    </w:rPr>
                  </w:pPr>
                  <w:r w:rsidRPr="00B111A3">
                    <w:rPr>
                      <w:rFonts w:ascii="Times New Roman" w:hAnsi="Times New Roman" w:cs="Times New Roman"/>
                      <w:sz w:val="23"/>
                      <w:szCs w:val="23"/>
                      <w:lang w:val="lv-LV"/>
                    </w:rPr>
                    <w:t>5.3. pašvaldību budžets</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pStyle w:val="naisf"/>
                    <w:spacing w:before="0" w:beforeAutospacing="0" w:after="0" w:afterAutospacing="0"/>
                    <w:jc w:val="center"/>
                    <w:rPr>
                      <w:sz w:val="23"/>
                      <w:szCs w:val="23"/>
                    </w:rPr>
                  </w:pPr>
                  <w:r w:rsidRPr="00B111A3">
                    <w:rPr>
                      <w:sz w:val="23"/>
                      <w:szCs w:val="23"/>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pStyle w:val="naisf"/>
                    <w:spacing w:before="0" w:beforeAutospacing="0" w:after="0" w:afterAutospacing="0"/>
                    <w:jc w:val="center"/>
                    <w:rPr>
                      <w:sz w:val="23"/>
                      <w:szCs w:val="23"/>
                    </w:rPr>
                  </w:pPr>
                  <w:r w:rsidRPr="00B111A3">
                    <w:rPr>
                      <w:sz w:val="23"/>
                      <w:szCs w:val="23"/>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spacing w:after="0" w:line="240" w:lineRule="auto"/>
                    <w:jc w:val="center"/>
                    <w:rPr>
                      <w:rFonts w:ascii="Times New Roman" w:hAnsi="Times New Roman" w:cs="Times New Roman"/>
                      <w:sz w:val="23"/>
                      <w:szCs w:val="23"/>
                      <w:lang w:val="lv-LV"/>
                    </w:rPr>
                  </w:pPr>
                  <w:r w:rsidRPr="00B111A3">
                    <w:rPr>
                      <w:rFonts w:ascii="Times New Roman" w:hAnsi="Times New Roman" w:cs="Times New Roman"/>
                      <w:sz w:val="23"/>
                      <w:szCs w:val="23"/>
                      <w:lang w:val="lv-LV"/>
                    </w:rPr>
                    <w:t>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spacing w:after="0" w:line="240" w:lineRule="auto"/>
                    <w:jc w:val="center"/>
                    <w:rPr>
                      <w:rFonts w:ascii="Times New Roman" w:hAnsi="Times New Roman" w:cs="Times New Roman"/>
                      <w:sz w:val="23"/>
                      <w:szCs w:val="23"/>
                      <w:lang w:val="lv-LV"/>
                    </w:rPr>
                  </w:pPr>
                  <w:r w:rsidRPr="00B111A3">
                    <w:rPr>
                      <w:rFonts w:ascii="Times New Roman" w:hAnsi="Times New Roman" w:cs="Times New Roman"/>
                      <w:sz w:val="23"/>
                      <w:szCs w:val="23"/>
                      <w:lang w:val="lv-LV"/>
                    </w:rPr>
                    <w:t>N/A</w:t>
                  </w:r>
                </w:p>
              </w:tc>
              <w:tc>
                <w:tcPr>
                  <w:tcW w:w="1268" w:type="dxa"/>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spacing w:after="0" w:line="240" w:lineRule="auto"/>
                    <w:jc w:val="center"/>
                    <w:rPr>
                      <w:rFonts w:ascii="Times New Roman" w:hAnsi="Times New Roman" w:cs="Times New Roman"/>
                      <w:sz w:val="23"/>
                      <w:szCs w:val="23"/>
                      <w:lang w:val="lv-LV"/>
                    </w:rPr>
                  </w:pPr>
                  <w:r w:rsidRPr="00B111A3">
                    <w:rPr>
                      <w:rFonts w:ascii="Times New Roman" w:hAnsi="Times New Roman" w:cs="Times New Roman"/>
                      <w:sz w:val="23"/>
                      <w:szCs w:val="23"/>
                      <w:lang w:val="lv-LV"/>
                    </w:rPr>
                    <w:t>N/A</w:t>
                  </w:r>
                </w:p>
              </w:tc>
            </w:tr>
            <w:tr w:rsidR="00B937C9" w:rsidRPr="00BD36F4" w:rsidTr="006E4B69">
              <w:trPr>
                <w:jc w:val="center"/>
              </w:trPr>
              <w:tc>
                <w:tcPr>
                  <w:tcW w:w="2827" w:type="dxa"/>
                  <w:tcBorders>
                    <w:top w:val="outset" w:sz="6" w:space="0" w:color="414142"/>
                    <w:left w:val="outset" w:sz="6" w:space="0" w:color="414142"/>
                    <w:bottom w:val="outset" w:sz="6" w:space="0" w:color="414142"/>
                    <w:right w:val="single" w:sz="4" w:space="0" w:color="auto"/>
                  </w:tcBorders>
                  <w:hideMark/>
                </w:tcPr>
                <w:p w:rsidR="00B937C9" w:rsidRPr="00B111A3" w:rsidRDefault="00B937C9" w:rsidP="00B937C9">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 xml:space="preserve">6. Detalizēts ieņēmumu un izdevumu aprēķins (ja nepieciešams, detalizētu ieņēmumu un izdevumu aprēķinu var pievienot anotācijas pielikumā): </w:t>
                  </w:r>
                </w:p>
                <w:p w:rsidR="00B937C9" w:rsidRPr="00B111A3" w:rsidRDefault="00B937C9" w:rsidP="00B937C9">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6.1. detalizēts ieņēmumu aprēķins</w:t>
                  </w:r>
                </w:p>
                <w:p w:rsidR="00B937C9" w:rsidRPr="00B111A3" w:rsidRDefault="00B937C9" w:rsidP="00B937C9">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6.2. detalizēts izdevumu aprēķins</w:t>
                  </w:r>
                </w:p>
              </w:tc>
              <w:tc>
                <w:tcPr>
                  <w:tcW w:w="6938" w:type="dxa"/>
                  <w:gridSpan w:val="5"/>
                  <w:tcBorders>
                    <w:top w:val="single" w:sz="4" w:space="0" w:color="auto"/>
                    <w:left w:val="single" w:sz="4" w:space="0" w:color="auto"/>
                    <w:bottom w:val="single" w:sz="4" w:space="0" w:color="auto"/>
                    <w:right w:val="single" w:sz="4" w:space="0" w:color="auto"/>
                  </w:tcBorders>
                  <w:vAlign w:val="center"/>
                  <w:hideMark/>
                </w:tcPr>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 SAM 1. un 2. pasākuma projektiem plānotas kopējās attiecināmās izmaksas EUR 63 398 803 apmērā, no tā publiskais finansējums EUR 62 255 230, tai skaitā ESF finansējums EUR 29 229 939, JNI finansējums EUR 29 010 639 un valsts budžeta finansējums EUR 4 014 652 un privātais līdzfinansējums EUR 1 143 573. Budžeta ieņēmumi ir finansējuma ESF un JNI finansējuma daļa. Attiecināmajām izmaksām, kas saistītas ar jauniešu bezdarbnieku – pilna laika studentu iesaistīšanu pasākumos un publicitātes pasākumu izmaksām ESF līdzfinansējums nepārsniedz 85% no izmaksām. Pārējām attiecināmajām izmaksām ESF un JNI finansējums nepārsniedz 45,95% katrs. </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Saskaņā ar DP noteikto 7.prioritārajam virziena “Nodarbinātība un darbaspēka mobilitāte” ESF piešķīrumam paredzama finansējuma rezerve ir EUR 6 616 521 apmērā. Rezervi paredzēts nodrošināt no SAM 7.1.1. “</w:t>
                  </w:r>
                  <w:r w:rsidRPr="00B111A3">
                    <w:rPr>
                      <w:rFonts w:ascii="Times New Roman" w:hAnsi="Times New Roman" w:cs="Times New Roman"/>
                      <w:bCs/>
                      <w:sz w:val="24"/>
                      <w:szCs w:val="24"/>
                      <w:shd w:val="clear" w:color="auto" w:fill="FFFFFF"/>
                      <w:lang w:val="lv-LV"/>
                    </w:rPr>
                    <w:t>Paaugstināt bezdarbnieku kvalifikāciju un prasmes atbilstoši darba tirgus pieprasījumam</w:t>
                  </w:r>
                  <w:r w:rsidRPr="00B111A3">
                    <w:rPr>
                      <w:rFonts w:ascii="Times New Roman" w:hAnsi="Times New Roman" w:cs="Times New Roman"/>
                      <w:sz w:val="24"/>
                      <w:szCs w:val="24"/>
                      <w:lang w:val="lv-LV"/>
                    </w:rPr>
                    <w:t>” EUR 3 846 460 apmērā, un SAM 7.2.1. 3.pasākumā “</w:t>
                  </w:r>
                  <w:r w:rsidRPr="00B111A3">
                    <w:rPr>
                      <w:rFonts w:ascii="Times New Roman" w:hAnsi="Times New Roman" w:cs="Times New Roman"/>
                      <w:color w:val="000000"/>
                      <w:sz w:val="24"/>
                      <w:szCs w:val="24"/>
                      <w:shd w:val="clear" w:color="auto" w:fill="FFFFFF"/>
                      <w:lang w:val="lv-LV"/>
                    </w:rPr>
                    <w:t>Jauniešu garantijas pasākumu īstenošana pēc 2018.gada</w:t>
                  </w:r>
                  <w:r w:rsidRPr="00B111A3">
                    <w:rPr>
                      <w:rFonts w:ascii="Times New Roman" w:hAnsi="Times New Roman" w:cs="Times New Roman"/>
                      <w:sz w:val="24"/>
                      <w:szCs w:val="24"/>
                      <w:lang w:val="lv-LV"/>
                    </w:rPr>
                    <w:t>” EUR 2 770 061 apmērā. 7.2.1.SAM 1. un 2.pasākuma ietvaros finansējuma rezervi veidot nav paredzēts.</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Budžeta izdevumi ir kopējie projekta ieviešanai nepieciešamie publiskā finansējuma līdzekļi attiecīgajā gadā.</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Finansējuma sadalījums pa gadiem, kā arī tā dalījums finansējuma avotos pamatojas uz projektu īstenotāju iesniegtajiem projektu aprakstiem, ņemot vērā, ka sākotnējai SAM 3.kārtai (šobrīd 8.3.3. specifiskā atbalsta mērķa “Samazināt un novērst priekšlaicīgu mācību pārtraukšanas gadījumu skaitu, īstenojot preventīvus un kompensējošus pasākumus” 8.3.3.1.pasākums “Atbalsts jauniešu, kuri nemācās, nestrādā vai neapgūst arodu un nav reģistrējušies NVA kā bezdarbnieki, atgriešanai izglītības sistēmā vai iesaistīšanai darba tirgū NVO vai jauniešu centra darbībā vai amata apmācībā”) paredzētais finansējums tiek sadalīts 1. un 2. pasākuma ieviešanai, kā arī ņemot vērā, ka pirmā un otrā pasākuma īstenošanai no SAM pēc 2018.gada īstenošanai paredzētā finansējuma pārdalīts ESF un valsts budžeta finansējums bezdarbnieku – pilna laika studentu iesaistei un mērķa grupas informēšanai. Norādītais finansējuma sadalījums pa gadiem ir indikatīvs.</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p>
                <w:p w:rsidR="00B937C9" w:rsidRPr="00B111A3" w:rsidRDefault="00B937C9" w:rsidP="00B937C9">
                  <w:pPr>
                    <w:spacing w:after="0" w:line="240" w:lineRule="auto"/>
                    <w:ind w:right="120"/>
                    <w:jc w:val="both"/>
                    <w:rPr>
                      <w:rFonts w:ascii="Times New Roman" w:hAnsi="Times New Roman" w:cs="Times New Roman"/>
                      <w:sz w:val="24"/>
                      <w:szCs w:val="24"/>
                      <w:u w:val="single"/>
                      <w:lang w:val="lv-LV"/>
                    </w:rPr>
                  </w:pPr>
                  <w:r w:rsidRPr="00B111A3">
                    <w:rPr>
                      <w:rFonts w:ascii="Times New Roman" w:hAnsi="Times New Roman" w:cs="Times New Roman"/>
                      <w:sz w:val="24"/>
                      <w:szCs w:val="24"/>
                      <w:u w:val="single"/>
                      <w:lang w:val="lv-LV"/>
                    </w:rPr>
                    <w:t>1.pasākumam (NVA)</w:t>
                  </w:r>
                </w:p>
                <w:p w:rsidR="00E56D2D" w:rsidRPr="00B111A3" w:rsidRDefault="00E56D2D" w:rsidP="00E56D2D">
                  <w:pPr>
                    <w:spacing w:after="0" w:line="240" w:lineRule="auto"/>
                    <w:ind w:right="104"/>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1.pasākumam plānotais kopējais attiecināmais finansējums ir EUR 33 977 162, tai skaitā ES budžeta speciālais piešķīrums JNI finansēšanai – EUR 15 515 561, ESF finansējums – EUR 15 692 361, valsts budžeta līdzfinansējums – EUR 1 625 667 un privātais līdzfinansējums - EUR 1 143</w:t>
                  </w:r>
                  <w:r w:rsidR="00CC6108" w:rsidRPr="00B111A3">
                    <w:rPr>
                      <w:rFonts w:ascii="Times New Roman" w:hAnsi="Times New Roman" w:cs="Times New Roman"/>
                      <w:sz w:val="24"/>
                      <w:szCs w:val="24"/>
                      <w:lang w:val="lv-LV"/>
                    </w:rPr>
                    <w:t> </w:t>
                  </w:r>
                  <w:r w:rsidRPr="00B111A3">
                    <w:rPr>
                      <w:rFonts w:ascii="Times New Roman" w:hAnsi="Times New Roman" w:cs="Times New Roman"/>
                      <w:sz w:val="24"/>
                      <w:szCs w:val="24"/>
                      <w:lang w:val="lv-LV"/>
                    </w:rPr>
                    <w:t>573.</w:t>
                  </w:r>
                </w:p>
                <w:p w:rsidR="00CC6108" w:rsidRPr="00B111A3" w:rsidRDefault="00CC6108" w:rsidP="00E56D2D">
                  <w:pPr>
                    <w:spacing w:after="0" w:line="240" w:lineRule="auto"/>
                    <w:ind w:right="104"/>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Finanšu līdzekļi 1.pasākuma ieviešanai plānoti </w:t>
                  </w:r>
                  <w:r w:rsidR="007B5FD4" w:rsidRPr="00B111A3">
                    <w:rPr>
                      <w:rFonts w:ascii="Times New Roman" w:hAnsi="Times New Roman" w:cs="Times New Roman"/>
                      <w:sz w:val="24"/>
                      <w:szCs w:val="24"/>
                      <w:lang w:val="lv-LV"/>
                    </w:rPr>
                    <w:t>LM</w:t>
                  </w:r>
                  <w:r w:rsidRPr="00B111A3">
                    <w:rPr>
                      <w:rFonts w:ascii="Times New Roman" w:hAnsi="Times New Roman" w:cs="Times New Roman"/>
                      <w:sz w:val="24"/>
                      <w:szCs w:val="24"/>
                      <w:lang w:val="lv-LV"/>
                    </w:rPr>
                    <w:t xml:space="preserve"> budžeta apakšprogrammā 63.07.00 “Eiropas Sociālā fonda (ESF) īstenotie projekti labklājības nozarē (2014-2020)”</w:t>
                  </w:r>
                </w:p>
                <w:p w:rsidR="00E56D2D" w:rsidRPr="00B111A3" w:rsidRDefault="00E56D2D" w:rsidP="00B937C9">
                  <w:pPr>
                    <w:spacing w:after="0" w:line="240" w:lineRule="auto"/>
                    <w:ind w:right="120"/>
                    <w:jc w:val="both"/>
                    <w:rPr>
                      <w:rFonts w:ascii="Times New Roman" w:hAnsi="Times New Roman" w:cs="Times New Roman"/>
                      <w:sz w:val="24"/>
                      <w:szCs w:val="24"/>
                      <w:lang w:val="lv-LV"/>
                    </w:rPr>
                  </w:pPr>
                </w:p>
                <w:p w:rsidR="00AC7325" w:rsidRPr="00B111A3" w:rsidRDefault="00AC7325"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2014.</w:t>
                  </w:r>
                  <w:r w:rsidR="00B937C9" w:rsidRPr="00B111A3">
                    <w:rPr>
                      <w:rFonts w:ascii="Times New Roman" w:hAnsi="Times New Roman" w:cs="Times New Roman"/>
                      <w:sz w:val="24"/>
                      <w:szCs w:val="24"/>
                      <w:lang w:val="lv-LV"/>
                    </w:rPr>
                    <w:t>gad</w:t>
                  </w:r>
                  <w:r w:rsidRPr="00B111A3">
                    <w:rPr>
                      <w:rFonts w:ascii="Times New Roman" w:hAnsi="Times New Roman" w:cs="Times New Roman"/>
                      <w:sz w:val="24"/>
                      <w:szCs w:val="24"/>
                      <w:lang w:val="lv-LV"/>
                    </w:rPr>
                    <w:t xml:space="preserve">ā kopējais apgūtais finansējums </w:t>
                  </w:r>
                  <w:r w:rsidR="00B937C9" w:rsidRPr="00B111A3">
                    <w:rPr>
                      <w:rFonts w:ascii="Times New Roman" w:hAnsi="Times New Roman" w:cs="Times New Roman"/>
                      <w:sz w:val="24"/>
                      <w:szCs w:val="24"/>
                      <w:lang w:val="lv-LV"/>
                    </w:rPr>
                    <w:t xml:space="preserve">EUR </w:t>
                  </w:r>
                  <w:r w:rsidRPr="00B111A3">
                    <w:rPr>
                      <w:rFonts w:ascii="Times New Roman" w:hAnsi="Times New Roman" w:cs="Times New Roman"/>
                      <w:sz w:val="24"/>
                      <w:szCs w:val="24"/>
                      <w:lang w:val="lv-LV"/>
                    </w:rPr>
                    <w:t>3 160 474</w:t>
                  </w:r>
                  <w:r w:rsidR="00B937C9" w:rsidRPr="00B111A3">
                    <w:rPr>
                      <w:rFonts w:ascii="Times New Roman" w:hAnsi="Times New Roman" w:cs="Times New Roman"/>
                      <w:sz w:val="24"/>
                      <w:szCs w:val="24"/>
                      <w:lang w:val="lv-LV"/>
                    </w:rPr>
                    <w:t xml:space="preserve">, no tā publiskais finansējums EUR </w:t>
                  </w:r>
                  <w:r w:rsidRPr="00B111A3">
                    <w:rPr>
                      <w:rFonts w:ascii="Times New Roman" w:hAnsi="Times New Roman" w:cs="Times New Roman"/>
                      <w:sz w:val="24"/>
                      <w:szCs w:val="24"/>
                      <w:lang w:val="lv-LV"/>
                    </w:rPr>
                    <w:t>3 079 202</w:t>
                  </w:r>
                  <w:r w:rsidR="00B937C9" w:rsidRPr="00B111A3">
                    <w:rPr>
                      <w:rFonts w:ascii="Times New Roman" w:hAnsi="Times New Roman" w:cs="Times New Roman"/>
                      <w:sz w:val="24"/>
                      <w:szCs w:val="24"/>
                      <w:lang w:val="lv-LV"/>
                    </w:rPr>
                    <w:t xml:space="preserve">, tai skaitā ESF finansējums EUR </w:t>
                  </w:r>
                  <w:r w:rsidRPr="00B111A3">
                    <w:rPr>
                      <w:rFonts w:ascii="Times New Roman" w:hAnsi="Times New Roman" w:cs="Times New Roman"/>
                      <w:sz w:val="24"/>
                      <w:szCs w:val="24"/>
                      <w:lang w:val="lv-LV"/>
                    </w:rPr>
                    <w:t>1 469 256</w:t>
                  </w:r>
                  <w:r w:rsidR="00B937C9" w:rsidRPr="00B111A3">
                    <w:rPr>
                      <w:rFonts w:ascii="Times New Roman" w:hAnsi="Times New Roman" w:cs="Times New Roman"/>
                      <w:sz w:val="24"/>
                      <w:szCs w:val="24"/>
                      <w:lang w:val="lv-LV"/>
                    </w:rPr>
                    <w:t xml:space="preserve">, JNI finansējums EUR </w:t>
                  </w:r>
                  <w:r w:rsidRPr="00B111A3">
                    <w:rPr>
                      <w:rFonts w:ascii="Times New Roman" w:hAnsi="Times New Roman" w:cs="Times New Roman"/>
                      <w:sz w:val="24"/>
                      <w:szCs w:val="24"/>
                      <w:lang w:val="lv-LV"/>
                    </w:rPr>
                    <w:t xml:space="preserve">1 469 256 </w:t>
                  </w:r>
                  <w:r w:rsidR="00B937C9" w:rsidRPr="00B111A3">
                    <w:rPr>
                      <w:rFonts w:ascii="Times New Roman" w:hAnsi="Times New Roman" w:cs="Times New Roman"/>
                      <w:sz w:val="24"/>
                      <w:szCs w:val="24"/>
                      <w:lang w:val="lv-LV"/>
                    </w:rPr>
                    <w:t xml:space="preserve">un valsts budžeta finansējums EUR </w:t>
                  </w:r>
                  <w:r w:rsidRPr="00B111A3">
                    <w:rPr>
                      <w:rFonts w:ascii="Times New Roman" w:hAnsi="Times New Roman" w:cs="Times New Roman"/>
                      <w:sz w:val="24"/>
                      <w:szCs w:val="24"/>
                      <w:lang w:val="lv-LV"/>
                    </w:rPr>
                    <w:t>140 690</w:t>
                  </w:r>
                  <w:r w:rsidR="00B937C9" w:rsidRPr="00B111A3">
                    <w:rPr>
                      <w:rFonts w:ascii="Times New Roman" w:hAnsi="Times New Roman" w:cs="Times New Roman"/>
                      <w:sz w:val="24"/>
                      <w:szCs w:val="24"/>
                      <w:lang w:val="lv-LV"/>
                    </w:rPr>
                    <w:t xml:space="preserve"> un privātais līdzfinansējums EUR </w:t>
                  </w:r>
                  <w:r w:rsidRPr="00B111A3">
                    <w:rPr>
                      <w:rFonts w:ascii="Times New Roman" w:hAnsi="Times New Roman" w:cs="Times New Roman"/>
                      <w:sz w:val="24"/>
                      <w:szCs w:val="24"/>
                      <w:lang w:val="lv-LV"/>
                    </w:rPr>
                    <w:t>81 272</w:t>
                  </w:r>
                  <w:r w:rsidR="00B937C9" w:rsidRPr="00B111A3">
                    <w:rPr>
                      <w:rFonts w:ascii="Times New Roman" w:hAnsi="Times New Roman" w:cs="Times New Roman"/>
                      <w:sz w:val="24"/>
                      <w:szCs w:val="24"/>
                      <w:lang w:val="lv-LV"/>
                    </w:rPr>
                    <w:t xml:space="preserve"> EUR. </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2015.gadam indikatīvi kopējās izmaksas plānotas EUR </w:t>
                  </w:r>
                  <w:r w:rsidR="00AC7325" w:rsidRPr="00B111A3">
                    <w:rPr>
                      <w:rFonts w:ascii="Times New Roman" w:hAnsi="Times New Roman" w:cs="Times New Roman"/>
                      <w:sz w:val="24"/>
                      <w:szCs w:val="24"/>
                      <w:lang w:val="lv-LV"/>
                    </w:rPr>
                    <w:t>7 506 993</w:t>
                  </w:r>
                  <w:r w:rsidRPr="00B111A3">
                    <w:rPr>
                      <w:rFonts w:ascii="Times New Roman" w:hAnsi="Times New Roman" w:cs="Times New Roman"/>
                      <w:sz w:val="24"/>
                      <w:szCs w:val="24"/>
                      <w:lang w:val="lv-LV"/>
                    </w:rPr>
                    <w:t xml:space="preserve"> apmērā, no tā publiskais finansējums EUR </w:t>
                  </w:r>
                  <w:r w:rsidR="00AC7325" w:rsidRPr="00B111A3">
                    <w:rPr>
                      <w:rFonts w:ascii="Times New Roman" w:hAnsi="Times New Roman" w:cs="Times New Roman"/>
                      <w:sz w:val="24"/>
                      <w:szCs w:val="24"/>
                      <w:lang w:val="lv-LV"/>
                    </w:rPr>
                    <w:t>7 195 977</w:t>
                  </w:r>
                  <w:r w:rsidRPr="00B111A3">
                    <w:rPr>
                      <w:rFonts w:ascii="Times New Roman" w:hAnsi="Times New Roman" w:cs="Times New Roman"/>
                      <w:sz w:val="24"/>
                      <w:szCs w:val="24"/>
                      <w:lang w:val="lv-LV"/>
                    </w:rPr>
                    <w:t xml:space="preserve">, tai skaitā ESF finansējums EUR </w:t>
                  </w:r>
                  <w:r w:rsidR="00C67C66" w:rsidRPr="00B111A3">
                    <w:rPr>
                      <w:rFonts w:ascii="Times New Roman" w:hAnsi="Times New Roman" w:cs="Times New Roman"/>
                      <w:sz w:val="24"/>
                      <w:szCs w:val="24"/>
                      <w:lang w:val="lv-LV"/>
                    </w:rPr>
                    <w:t>3 499 576</w:t>
                  </w:r>
                  <w:r w:rsidRPr="00B111A3">
                    <w:rPr>
                      <w:rFonts w:ascii="Times New Roman" w:hAnsi="Times New Roman" w:cs="Times New Roman"/>
                      <w:sz w:val="24"/>
                      <w:szCs w:val="24"/>
                      <w:lang w:val="lv-LV"/>
                    </w:rPr>
                    <w:t xml:space="preserve">, JNI finansējums EUR </w:t>
                  </w:r>
                  <w:r w:rsidR="00C67C66" w:rsidRPr="00B111A3">
                    <w:rPr>
                      <w:rFonts w:ascii="Times New Roman" w:hAnsi="Times New Roman" w:cs="Times New Roman"/>
                      <w:sz w:val="24"/>
                      <w:szCs w:val="24"/>
                      <w:lang w:val="lv-LV"/>
                    </w:rPr>
                    <w:t>3 352 526</w:t>
                  </w:r>
                  <w:r w:rsidRPr="00B111A3">
                    <w:rPr>
                      <w:rFonts w:ascii="Times New Roman" w:hAnsi="Times New Roman" w:cs="Times New Roman"/>
                      <w:sz w:val="24"/>
                      <w:szCs w:val="24"/>
                      <w:lang w:val="lv-LV"/>
                    </w:rPr>
                    <w:t xml:space="preserve"> un valsts budžeta finansējums EUR </w:t>
                  </w:r>
                  <w:r w:rsidR="00C67C66" w:rsidRPr="00B111A3">
                    <w:rPr>
                      <w:rFonts w:ascii="Times New Roman" w:hAnsi="Times New Roman" w:cs="Times New Roman"/>
                      <w:sz w:val="24"/>
                      <w:szCs w:val="24"/>
                      <w:lang w:val="lv-LV"/>
                    </w:rPr>
                    <w:t>343 875</w:t>
                  </w:r>
                  <w:r w:rsidRPr="00B111A3">
                    <w:rPr>
                      <w:rFonts w:ascii="Times New Roman" w:hAnsi="Times New Roman" w:cs="Times New Roman"/>
                      <w:sz w:val="24"/>
                      <w:szCs w:val="24"/>
                      <w:lang w:val="lv-LV"/>
                    </w:rPr>
                    <w:t xml:space="preserve"> un privātais līdzfinansējums EUR </w:t>
                  </w:r>
                  <w:r w:rsidR="00C67C66" w:rsidRPr="00B111A3">
                    <w:rPr>
                      <w:rFonts w:ascii="Times New Roman" w:hAnsi="Times New Roman" w:cs="Times New Roman"/>
                      <w:sz w:val="24"/>
                      <w:szCs w:val="24"/>
                      <w:lang w:val="lv-LV"/>
                    </w:rPr>
                    <w:t>311 016</w:t>
                  </w:r>
                  <w:r w:rsidRPr="00B111A3">
                    <w:rPr>
                      <w:rFonts w:ascii="Times New Roman" w:hAnsi="Times New Roman" w:cs="Times New Roman"/>
                      <w:sz w:val="24"/>
                      <w:szCs w:val="24"/>
                      <w:lang w:val="lv-LV"/>
                    </w:rPr>
                    <w:t xml:space="preserve">. Saskaņā ar likumprojektu “Par valsts budžetu 2015.gadam” projekta ieviešanai 2015.gadā paredzēts finansējums EUR 6 209 386 apmērā un tas ir par EUR </w:t>
                  </w:r>
                  <w:r w:rsidR="00C67C66" w:rsidRPr="00B111A3">
                    <w:rPr>
                      <w:rFonts w:ascii="Times New Roman" w:hAnsi="Times New Roman" w:cs="Times New Roman"/>
                      <w:sz w:val="24"/>
                      <w:szCs w:val="24"/>
                      <w:lang w:val="lv-LV"/>
                    </w:rPr>
                    <w:t>1 297 607</w:t>
                  </w:r>
                  <w:r w:rsidRPr="00B111A3">
                    <w:rPr>
                      <w:rFonts w:ascii="Times New Roman" w:hAnsi="Times New Roman" w:cs="Times New Roman"/>
                      <w:sz w:val="24"/>
                      <w:szCs w:val="24"/>
                      <w:lang w:val="lv-LV"/>
                    </w:rPr>
                    <w:t xml:space="preserve"> mazāk kā nepieciešams projekta ieviešanai 2015.gadā. Pēc projekta</w:t>
                  </w:r>
                  <w:r w:rsidR="00C67C66" w:rsidRPr="00B111A3">
                    <w:rPr>
                      <w:rFonts w:ascii="Times New Roman" w:hAnsi="Times New Roman" w:cs="Times New Roman"/>
                      <w:sz w:val="24"/>
                      <w:szCs w:val="24"/>
                      <w:lang w:val="lv-LV"/>
                    </w:rPr>
                    <w:t xml:space="preserve"> apraksta</w:t>
                  </w:r>
                  <w:r w:rsidRPr="00B111A3">
                    <w:rPr>
                      <w:rFonts w:ascii="Times New Roman" w:hAnsi="Times New Roman" w:cs="Times New Roman"/>
                      <w:sz w:val="24"/>
                      <w:szCs w:val="24"/>
                      <w:lang w:val="lv-LV"/>
                    </w:rPr>
                    <w:t xml:space="preserve"> grozījumu apstiprināšanas LM normatīvajos aktos noteiktajā kārtībā sagatavos un ies</w:t>
                  </w:r>
                  <w:r w:rsidR="00C67C66" w:rsidRPr="00B111A3">
                    <w:rPr>
                      <w:rFonts w:ascii="Times New Roman" w:hAnsi="Times New Roman" w:cs="Times New Roman"/>
                      <w:sz w:val="24"/>
                      <w:szCs w:val="24"/>
                      <w:lang w:val="lv-LV"/>
                    </w:rPr>
                    <w:t xml:space="preserve">niegs FM līdzekļu pieprasījumu </w:t>
                  </w:r>
                  <w:r w:rsidRPr="00B111A3">
                    <w:rPr>
                      <w:rFonts w:ascii="Times New Roman" w:hAnsi="Times New Roman" w:cs="Times New Roman"/>
                      <w:sz w:val="24"/>
                      <w:szCs w:val="24"/>
                      <w:lang w:val="lv-LV"/>
                    </w:rPr>
                    <w:t>pārdalei no 74.resora</w:t>
                  </w:r>
                  <w:r w:rsidR="005543AA" w:rsidRPr="00B111A3">
                    <w:rPr>
                      <w:rFonts w:ascii="Times New Roman" w:hAnsi="Times New Roman" w:cs="Times New Roman"/>
                      <w:sz w:val="24"/>
                      <w:szCs w:val="24"/>
                      <w:lang w:val="lv-LV"/>
                    </w:rPr>
                    <w:t xml:space="preserve"> </w:t>
                  </w:r>
                  <w:r w:rsidR="00C67C66"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Gadskārtējā valsts budžeta izpildes procesā pārdalāmais finansējums” 80.00.00 programmas</w:t>
                  </w:r>
                  <w:r w:rsidR="00C67C66" w:rsidRP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Nesadalītais finansējums Eiropas Savienības politiku instrumentu un pārējās ārvalstu finanšu palīdzības līdzfinansēto projektu un pasākumu īstenošanai”.</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2016.gadam kopējās izmaksas plānotas EUR 9 260 928 apmērā, no tā publiskais finansējums EUR 8 973 040, tai skaitā ESF finansējums EUR 4 260 879, JNI finansējums EUR 4 248 129 un valsts budžeta finansējums EUR 464 032 un privātais līdzfinansējums EUR 287 888. </w:t>
                  </w:r>
                  <w:r w:rsidR="00C67C66" w:rsidRPr="00B111A3">
                    <w:rPr>
                      <w:rFonts w:ascii="Times New Roman" w:hAnsi="Times New Roman" w:cs="Times New Roman"/>
                      <w:sz w:val="24"/>
                      <w:szCs w:val="24"/>
                      <w:lang w:val="lv-LV"/>
                    </w:rPr>
                    <w:t>Likumā “Par vidēja termiņa budžeta ietvaru 2015., 2016. un 2017.gadam”</w:t>
                  </w:r>
                  <w:r w:rsidRPr="00B111A3">
                    <w:rPr>
                      <w:rFonts w:ascii="Times New Roman" w:hAnsi="Times New Roman" w:cs="Times New Roman"/>
                      <w:sz w:val="24"/>
                      <w:szCs w:val="24"/>
                      <w:lang w:val="lv-LV"/>
                    </w:rPr>
                    <w:t xml:space="preserve"> 2016.gadam projekta ieviešanai paredzēts finansējums </w:t>
                  </w:r>
                  <w:r w:rsidR="00C67C66" w:rsidRPr="00B111A3">
                    <w:rPr>
                      <w:rFonts w:ascii="Times New Roman" w:hAnsi="Times New Roman" w:cs="Times New Roman"/>
                      <w:sz w:val="24"/>
                      <w:szCs w:val="24"/>
                      <w:lang w:val="lv-LV"/>
                    </w:rPr>
                    <w:t xml:space="preserve">indikatīvi </w:t>
                  </w:r>
                  <w:r w:rsidRPr="00B111A3">
                    <w:rPr>
                      <w:rFonts w:ascii="Times New Roman" w:hAnsi="Times New Roman" w:cs="Times New Roman"/>
                      <w:sz w:val="24"/>
                      <w:szCs w:val="24"/>
                      <w:lang w:val="lv-LV"/>
                    </w:rPr>
                    <w:t xml:space="preserve">EUR 6 614 101 apmērā un tas ir par EUR </w:t>
                  </w:r>
                  <w:r w:rsidR="00C67C66" w:rsidRPr="00B111A3">
                    <w:rPr>
                      <w:rFonts w:ascii="Times New Roman" w:hAnsi="Times New Roman" w:cs="Times New Roman"/>
                      <w:sz w:val="24"/>
                      <w:szCs w:val="24"/>
                      <w:lang w:val="lv-LV"/>
                    </w:rPr>
                    <w:t xml:space="preserve">2 646 827 </w:t>
                  </w:r>
                  <w:r w:rsidRPr="00B111A3">
                    <w:rPr>
                      <w:rFonts w:ascii="Times New Roman" w:hAnsi="Times New Roman" w:cs="Times New Roman"/>
                      <w:sz w:val="24"/>
                      <w:szCs w:val="24"/>
                      <w:lang w:val="lv-LV"/>
                    </w:rPr>
                    <w:t>mazāk kā nepieciešams projekta ieviešanai 2016.gadā. Trūkstošais finansējums tiks iekļauts 2016.gada bāzē pēc projekta apstiprināšanas.</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2017. gadam kopējās izmaksas plānotas EUR 9 260 928 apmērā, no tā publiskais finansējums EUR 8 973 040, tai skaitā ESF finansējums EUR 4 260 879, JNI finansējums EUR 4 248 129 un valsts budžeta finansējums EUR 464 032 un privātais līdzfinansējums EUR 287 888. </w:t>
                  </w:r>
                  <w:bookmarkStart w:id="1" w:name="OLE_LINK1"/>
                  <w:bookmarkStart w:id="2" w:name="OLE_LINK2"/>
                  <w:r w:rsidR="00C67C66" w:rsidRPr="00B111A3">
                    <w:rPr>
                      <w:rFonts w:ascii="Times New Roman" w:hAnsi="Times New Roman" w:cs="Times New Roman"/>
                      <w:sz w:val="24"/>
                      <w:szCs w:val="24"/>
                      <w:lang w:val="lv-LV"/>
                    </w:rPr>
                    <w:t xml:space="preserve">Likumā “Par vidēja termiņa budžeta ietvaru 2015., 2016. un 2017.gadam” </w:t>
                  </w:r>
                  <w:bookmarkEnd w:id="1"/>
                  <w:bookmarkEnd w:id="2"/>
                  <w:r w:rsidRPr="00B111A3">
                    <w:rPr>
                      <w:rFonts w:ascii="Times New Roman" w:hAnsi="Times New Roman" w:cs="Times New Roman"/>
                      <w:sz w:val="24"/>
                      <w:szCs w:val="24"/>
                      <w:lang w:val="lv-LV"/>
                    </w:rPr>
                    <w:t xml:space="preserve">2017.gadam projekta ieviešanai paredzēts finansējums </w:t>
                  </w:r>
                  <w:r w:rsidR="00C67C66" w:rsidRPr="00B111A3">
                    <w:rPr>
                      <w:rFonts w:ascii="Times New Roman" w:hAnsi="Times New Roman" w:cs="Times New Roman"/>
                      <w:sz w:val="24"/>
                      <w:szCs w:val="24"/>
                      <w:lang w:val="lv-LV"/>
                    </w:rPr>
                    <w:t xml:space="preserve">indikatīvi </w:t>
                  </w:r>
                  <w:r w:rsidRPr="00B111A3">
                    <w:rPr>
                      <w:rFonts w:ascii="Times New Roman" w:hAnsi="Times New Roman" w:cs="Times New Roman"/>
                      <w:sz w:val="24"/>
                      <w:szCs w:val="24"/>
                      <w:lang w:val="lv-LV"/>
                    </w:rPr>
                    <w:t xml:space="preserve">EUR 6 614 101 apmērā un tas ir indikatīvi par EUR </w:t>
                  </w:r>
                  <w:r w:rsidR="00C67C66" w:rsidRPr="00B111A3">
                    <w:rPr>
                      <w:rFonts w:ascii="Times New Roman" w:hAnsi="Times New Roman" w:cs="Times New Roman"/>
                      <w:sz w:val="24"/>
                      <w:szCs w:val="24"/>
                      <w:lang w:val="lv-LV"/>
                    </w:rPr>
                    <w:t>2 646 827</w:t>
                  </w:r>
                  <w:r w:rsidRPr="00B111A3">
                    <w:rPr>
                      <w:rFonts w:ascii="Times New Roman" w:hAnsi="Times New Roman" w:cs="Times New Roman"/>
                      <w:sz w:val="24"/>
                      <w:szCs w:val="24"/>
                      <w:lang w:val="lv-LV"/>
                    </w:rPr>
                    <w:t xml:space="preserve"> mazāk kā nepieciešams projekta ieviešanai 2017. gadā. Trūkstošais finansējums tiks iekļauts 2017.gada bāzē pēc projekta apstiprināšanas.</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2018.gadam kopējās izmaksas plānotas EUR 4 787 839 apmērā, no tā publiskais finansējums EUR 4 61</w:t>
                  </w:r>
                  <w:r w:rsidR="00C67C66" w:rsidRPr="00B111A3">
                    <w:rPr>
                      <w:rFonts w:ascii="Times New Roman" w:hAnsi="Times New Roman" w:cs="Times New Roman"/>
                      <w:sz w:val="24"/>
                      <w:szCs w:val="24"/>
                      <w:lang w:val="lv-LV"/>
                    </w:rPr>
                    <w:t>2</w:t>
                  </w:r>
                  <w:r w:rsidRPr="00B111A3">
                    <w:rPr>
                      <w:rFonts w:ascii="Times New Roman" w:hAnsi="Times New Roman" w:cs="Times New Roman"/>
                      <w:sz w:val="24"/>
                      <w:szCs w:val="24"/>
                      <w:lang w:val="lv-LV"/>
                    </w:rPr>
                    <w:t xml:space="preserve"> </w:t>
                  </w:r>
                  <w:r w:rsidR="00C67C66" w:rsidRPr="00B111A3">
                    <w:rPr>
                      <w:rFonts w:ascii="Times New Roman" w:hAnsi="Times New Roman" w:cs="Times New Roman"/>
                      <w:sz w:val="24"/>
                      <w:szCs w:val="24"/>
                      <w:lang w:val="lv-LV"/>
                    </w:rPr>
                    <w:t>330</w:t>
                  </w:r>
                  <w:r w:rsidRPr="00B111A3">
                    <w:rPr>
                      <w:rFonts w:ascii="Times New Roman" w:hAnsi="Times New Roman" w:cs="Times New Roman"/>
                      <w:sz w:val="24"/>
                      <w:szCs w:val="24"/>
                      <w:lang w:val="lv-LV"/>
                    </w:rPr>
                    <w:t xml:space="preserve">, tai skaitā ESF finansējums EUR 2 201 771, JNI finansējums EUR 2 197 521 un valsts budžeta finansējums EUR </w:t>
                  </w:r>
                  <w:r w:rsidR="00C67C66" w:rsidRPr="00B111A3">
                    <w:rPr>
                      <w:rFonts w:ascii="Times New Roman" w:hAnsi="Times New Roman" w:cs="Times New Roman"/>
                      <w:sz w:val="24"/>
                      <w:szCs w:val="24"/>
                      <w:lang w:val="lv-LV"/>
                    </w:rPr>
                    <w:t>213 038</w:t>
                  </w:r>
                  <w:r w:rsidRPr="00B111A3">
                    <w:rPr>
                      <w:rFonts w:ascii="Times New Roman" w:hAnsi="Times New Roman" w:cs="Times New Roman"/>
                      <w:sz w:val="24"/>
                      <w:szCs w:val="24"/>
                      <w:lang w:val="lv-LV"/>
                    </w:rPr>
                    <w:t xml:space="preserve"> un privātais līdzfinansējums EUR </w:t>
                  </w:r>
                  <w:r w:rsidR="00C67C66" w:rsidRPr="00B111A3">
                    <w:rPr>
                      <w:rFonts w:ascii="Times New Roman" w:hAnsi="Times New Roman" w:cs="Times New Roman"/>
                      <w:sz w:val="24"/>
                      <w:szCs w:val="24"/>
                      <w:lang w:val="lv-LV"/>
                    </w:rPr>
                    <w:t>175 509</w:t>
                  </w:r>
                  <w:r w:rsidRPr="00B111A3">
                    <w:rPr>
                      <w:rFonts w:ascii="Times New Roman" w:hAnsi="Times New Roman" w:cs="Times New Roman"/>
                      <w:sz w:val="24"/>
                      <w:szCs w:val="24"/>
                      <w:lang w:val="lv-LV"/>
                    </w:rPr>
                    <w:t xml:space="preserve">. 2018.gadam projekta ieviešanai paredzēts finansējums </w:t>
                  </w:r>
                  <w:r w:rsidR="008D75AE" w:rsidRPr="00B111A3">
                    <w:rPr>
                      <w:rFonts w:ascii="Times New Roman" w:hAnsi="Times New Roman" w:cs="Times New Roman"/>
                      <w:sz w:val="24"/>
                      <w:szCs w:val="24"/>
                      <w:lang w:val="lv-LV"/>
                    </w:rPr>
                    <w:t xml:space="preserve">indikatīvi </w:t>
                  </w:r>
                  <w:r w:rsidRPr="00B111A3">
                    <w:rPr>
                      <w:rFonts w:ascii="Times New Roman" w:hAnsi="Times New Roman" w:cs="Times New Roman"/>
                      <w:sz w:val="24"/>
                      <w:szCs w:val="24"/>
                      <w:lang w:val="lv-LV"/>
                    </w:rPr>
                    <w:t xml:space="preserve">EUR 4 035 944 apmērā un tas ir indikatīvi par EUR </w:t>
                  </w:r>
                  <w:r w:rsidR="00CC6108" w:rsidRPr="00B111A3">
                    <w:rPr>
                      <w:rFonts w:ascii="Times New Roman" w:hAnsi="Times New Roman" w:cs="Times New Roman"/>
                      <w:sz w:val="24"/>
                      <w:szCs w:val="24"/>
                      <w:lang w:val="lv-LV"/>
                    </w:rPr>
                    <w:t>751 895</w:t>
                  </w:r>
                  <w:r w:rsidRPr="00B111A3">
                    <w:rPr>
                      <w:rFonts w:ascii="Times New Roman" w:hAnsi="Times New Roman" w:cs="Times New Roman"/>
                      <w:sz w:val="24"/>
                      <w:szCs w:val="24"/>
                      <w:lang w:val="lv-LV"/>
                    </w:rPr>
                    <w:t xml:space="preserve"> mazāk kā nepieci</w:t>
                  </w:r>
                  <w:r w:rsidR="00CC6108" w:rsidRPr="00B111A3">
                    <w:rPr>
                      <w:rFonts w:ascii="Times New Roman" w:hAnsi="Times New Roman" w:cs="Times New Roman"/>
                      <w:sz w:val="24"/>
                      <w:szCs w:val="24"/>
                      <w:lang w:val="lv-LV"/>
                    </w:rPr>
                    <w:t>ešams projekta ieviešanai 2018.</w:t>
                  </w:r>
                  <w:r w:rsidRPr="00B111A3">
                    <w:rPr>
                      <w:rFonts w:ascii="Times New Roman" w:hAnsi="Times New Roman" w:cs="Times New Roman"/>
                      <w:sz w:val="24"/>
                      <w:szCs w:val="24"/>
                      <w:lang w:val="lv-LV"/>
                    </w:rPr>
                    <w:t>gadā. Trūkstošais finansējums tiks iekļauts 2018.gada bāzē pēc projekta apstiprināšanas.</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p>
                <w:p w:rsidR="00B937C9" w:rsidRPr="00B111A3" w:rsidRDefault="00B937C9" w:rsidP="00B937C9">
                  <w:pPr>
                    <w:spacing w:after="0" w:line="240" w:lineRule="auto"/>
                    <w:ind w:right="120"/>
                    <w:jc w:val="both"/>
                    <w:rPr>
                      <w:rFonts w:ascii="Times New Roman" w:hAnsi="Times New Roman" w:cs="Times New Roman"/>
                      <w:sz w:val="24"/>
                      <w:szCs w:val="24"/>
                      <w:u w:val="single"/>
                      <w:lang w:val="lv-LV"/>
                    </w:rPr>
                  </w:pPr>
                  <w:r w:rsidRPr="00B111A3">
                    <w:rPr>
                      <w:rFonts w:ascii="Times New Roman" w:hAnsi="Times New Roman" w:cs="Times New Roman"/>
                      <w:sz w:val="24"/>
                      <w:szCs w:val="24"/>
                      <w:u w:val="single"/>
                      <w:lang w:val="lv-LV"/>
                    </w:rPr>
                    <w:t>2.pasākumam (VIAA)</w:t>
                  </w:r>
                </w:p>
                <w:p w:rsidR="00E56D2D" w:rsidRPr="00B111A3" w:rsidRDefault="00E56D2D" w:rsidP="00E56D2D">
                  <w:pPr>
                    <w:spacing w:after="0" w:line="240" w:lineRule="auto"/>
                    <w:ind w:right="104"/>
                    <w:jc w:val="both"/>
                    <w:rPr>
                      <w:rFonts w:ascii="Times New Roman" w:hAnsi="Times New Roman" w:cs="Times New Roman"/>
                      <w:i/>
                      <w:sz w:val="24"/>
                      <w:szCs w:val="24"/>
                      <w:lang w:val="lv-LV"/>
                    </w:rPr>
                  </w:pPr>
                  <w:r w:rsidRPr="00B111A3">
                    <w:rPr>
                      <w:rFonts w:ascii="Times New Roman" w:hAnsi="Times New Roman" w:cs="Times New Roman"/>
                      <w:sz w:val="24"/>
                      <w:szCs w:val="24"/>
                      <w:lang w:val="lv-LV"/>
                    </w:rPr>
                    <w:t>2.pasākumam plānotais kopējais attiecināmais finansējums ir EUR 29 421 641, tai skaitā ES budžeta speciālais piešķīrums JNI finansēšanai – EUR 13 495 078, ESF finansējums – EUR 13 537 578 un valsts budžeta līdzfinansējums –   EUR 2 388</w:t>
                  </w:r>
                  <w:r w:rsidR="00CC6108" w:rsidRPr="00B111A3">
                    <w:rPr>
                      <w:rFonts w:ascii="Times New Roman" w:hAnsi="Times New Roman" w:cs="Times New Roman"/>
                      <w:sz w:val="24"/>
                      <w:szCs w:val="24"/>
                      <w:lang w:val="lv-LV"/>
                    </w:rPr>
                    <w:t> </w:t>
                  </w:r>
                  <w:r w:rsidRPr="00B111A3">
                    <w:rPr>
                      <w:rFonts w:ascii="Times New Roman" w:hAnsi="Times New Roman" w:cs="Times New Roman"/>
                      <w:sz w:val="24"/>
                      <w:szCs w:val="24"/>
                      <w:lang w:val="lv-LV"/>
                    </w:rPr>
                    <w:t>985</w:t>
                  </w:r>
                  <w:r w:rsidRPr="00B111A3">
                    <w:rPr>
                      <w:rFonts w:ascii="Times New Roman" w:hAnsi="Times New Roman" w:cs="Times New Roman"/>
                      <w:i/>
                      <w:sz w:val="24"/>
                      <w:szCs w:val="24"/>
                      <w:lang w:val="lv-LV"/>
                    </w:rPr>
                    <w:t>.</w:t>
                  </w:r>
                </w:p>
                <w:p w:rsidR="00CC6108" w:rsidRPr="00B111A3" w:rsidRDefault="00CC6108" w:rsidP="00CC6108">
                  <w:pPr>
                    <w:spacing w:after="0" w:line="240" w:lineRule="auto"/>
                    <w:ind w:right="104"/>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Finanšu līdzekļi 2.pasākuma ieviešanai plānoti </w:t>
                  </w:r>
                  <w:r w:rsidR="007B5FD4" w:rsidRPr="00B111A3">
                    <w:rPr>
                      <w:rFonts w:ascii="Times New Roman" w:hAnsi="Times New Roman" w:cs="Times New Roman"/>
                      <w:sz w:val="24"/>
                      <w:szCs w:val="24"/>
                      <w:lang w:val="lv-LV"/>
                    </w:rPr>
                    <w:t>IZM</w:t>
                  </w:r>
                  <w:r w:rsidRPr="00B111A3">
                    <w:rPr>
                      <w:rFonts w:ascii="Times New Roman" w:hAnsi="Times New Roman" w:cs="Times New Roman"/>
                      <w:sz w:val="24"/>
                      <w:szCs w:val="24"/>
                      <w:lang w:val="lv-LV"/>
                    </w:rPr>
                    <w:t xml:space="preserve"> budžeta apakšprogrammā 63.08.00 “Eiropas Sociālā fonda (ESF) projekti (2014-2020)”</w:t>
                  </w:r>
                  <w:r w:rsidR="008D75AE" w:rsidRPr="00B111A3">
                    <w:rPr>
                      <w:rFonts w:ascii="Times New Roman" w:hAnsi="Times New Roman" w:cs="Times New Roman"/>
                      <w:sz w:val="24"/>
                      <w:szCs w:val="24"/>
                      <w:lang w:val="lv-LV"/>
                    </w:rPr>
                    <w:t>.</w:t>
                  </w:r>
                </w:p>
                <w:p w:rsidR="00E56D2D" w:rsidRPr="00B111A3" w:rsidRDefault="00E56D2D" w:rsidP="00B937C9">
                  <w:pPr>
                    <w:spacing w:after="0" w:line="240" w:lineRule="auto"/>
                    <w:ind w:right="120"/>
                    <w:jc w:val="both"/>
                    <w:rPr>
                      <w:rFonts w:ascii="Times New Roman" w:hAnsi="Times New Roman" w:cs="Times New Roman"/>
                      <w:sz w:val="24"/>
                      <w:szCs w:val="24"/>
                      <w:lang w:val="lv-LV"/>
                    </w:rPr>
                  </w:pPr>
                </w:p>
                <w:p w:rsidR="00FA5F9A" w:rsidRPr="00B111A3" w:rsidRDefault="00CC6108"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2014.gadā kopējais apgūtais finansējums EUR 1 621 754</w:t>
                  </w:r>
                  <w:r w:rsidR="00B937C9" w:rsidRPr="00B111A3">
                    <w:rPr>
                      <w:rFonts w:ascii="Times New Roman" w:hAnsi="Times New Roman" w:cs="Times New Roman"/>
                      <w:sz w:val="24"/>
                      <w:szCs w:val="24"/>
                      <w:lang w:val="lv-LV"/>
                    </w:rPr>
                    <w:t xml:space="preserve">, tai skaitā ESF finansējums EUR </w:t>
                  </w:r>
                  <w:r w:rsidR="00FA5F9A" w:rsidRPr="00B111A3">
                    <w:rPr>
                      <w:rFonts w:ascii="Times New Roman" w:hAnsi="Times New Roman" w:cs="Times New Roman"/>
                      <w:sz w:val="24"/>
                      <w:szCs w:val="24"/>
                      <w:lang w:val="lv-LV"/>
                    </w:rPr>
                    <w:t>745 091</w:t>
                  </w:r>
                  <w:r w:rsidR="00B937C9" w:rsidRPr="00B111A3">
                    <w:rPr>
                      <w:rFonts w:ascii="Times New Roman" w:hAnsi="Times New Roman" w:cs="Times New Roman"/>
                      <w:sz w:val="24"/>
                      <w:szCs w:val="24"/>
                      <w:lang w:val="lv-LV"/>
                    </w:rPr>
                    <w:t xml:space="preserve">, </w:t>
                  </w:r>
                  <w:r w:rsidR="00FA5F9A" w:rsidRPr="00B111A3">
                    <w:rPr>
                      <w:rFonts w:ascii="Times New Roman" w:hAnsi="Times New Roman" w:cs="Times New Roman"/>
                      <w:sz w:val="24"/>
                      <w:szCs w:val="24"/>
                      <w:lang w:val="lv-LV"/>
                    </w:rPr>
                    <w:t>JNI</w:t>
                  </w:r>
                  <w:r w:rsidR="00B937C9" w:rsidRPr="00B111A3">
                    <w:rPr>
                      <w:rFonts w:ascii="Times New Roman" w:hAnsi="Times New Roman" w:cs="Times New Roman"/>
                      <w:sz w:val="24"/>
                      <w:szCs w:val="24"/>
                      <w:lang w:val="lv-LV"/>
                    </w:rPr>
                    <w:t xml:space="preserve"> finansējums EUR </w:t>
                  </w:r>
                  <w:r w:rsidR="00FA5F9A" w:rsidRPr="00B111A3">
                    <w:rPr>
                      <w:rFonts w:ascii="Times New Roman" w:hAnsi="Times New Roman" w:cs="Times New Roman"/>
                      <w:sz w:val="24"/>
                      <w:szCs w:val="24"/>
                      <w:lang w:val="lv-LV"/>
                    </w:rPr>
                    <w:t>745 091</w:t>
                  </w:r>
                  <w:r w:rsidR="00B937C9" w:rsidRPr="00B111A3">
                    <w:rPr>
                      <w:rFonts w:ascii="Times New Roman" w:hAnsi="Times New Roman" w:cs="Times New Roman"/>
                      <w:sz w:val="24"/>
                      <w:szCs w:val="24"/>
                      <w:lang w:val="lv-LV"/>
                    </w:rPr>
                    <w:t xml:space="preserve"> un valsts budžeta finansējums </w:t>
                  </w:r>
                  <w:r w:rsidR="00FA5F9A" w:rsidRPr="00B111A3">
                    <w:rPr>
                      <w:rFonts w:ascii="Times New Roman" w:hAnsi="Times New Roman" w:cs="Times New Roman"/>
                      <w:sz w:val="24"/>
                      <w:szCs w:val="24"/>
                      <w:lang w:val="lv-LV"/>
                    </w:rPr>
                    <w:t>EUR 131 572</w:t>
                  </w:r>
                  <w:r w:rsidR="00B937C9" w:rsidRPr="00B111A3">
                    <w:rPr>
                      <w:rFonts w:ascii="Times New Roman" w:hAnsi="Times New Roman" w:cs="Times New Roman"/>
                      <w:sz w:val="24"/>
                      <w:szCs w:val="24"/>
                      <w:lang w:val="lv-LV"/>
                    </w:rPr>
                    <w:t xml:space="preserve">. </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2015.gadam indikatīvi kopējās izmaksas plānotas EUR 7 131 156 apmērā, tai skaitā ESF finansējums EUR 3 282 623, </w:t>
                  </w:r>
                  <w:r w:rsidR="008D75AE" w:rsidRPr="00B111A3">
                    <w:rPr>
                      <w:rFonts w:ascii="Times New Roman" w:hAnsi="Times New Roman" w:cs="Times New Roman"/>
                      <w:sz w:val="24"/>
                      <w:szCs w:val="24"/>
                      <w:lang w:val="lv-LV"/>
                    </w:rPr>
                    <w:t>JNI</w:t>
                  </w:r>
                  <w:r w:rsidRPr="00B111A3">
                    <w:rPr>
                      <w:rFonts w:ascii="Times New Roman" w:hAnsi="Times New Roman" w:cs="Times New Roman"/>
                      <w:sz w:val="24"/>
                      <w:szCs w:val="24"/>
                      <w:lang w:val="lv-LV"/>
                    </w:rPr>
                    <w:t xml:space="preserve"> finansējums EUR 3 269 873 un valsts budžeta finansējums EUR 578 660. Saskaņā ar likumprojektu “Par valsts budžetu 2015.gadam” projekta ieviešanai 2015.gadā paredzēts finansējums EUR 7 116 156 apmērā un tas ir indikatīvi par EUR 15 000 mazāk kā nepieciešams projekta ieviešanai 2015.gadā. Pēc projekta</w:t>
                  </w:r>
                  <w:r w:rsidR="007B5FD4" w:rsidRPr="00B111A3">
                    <w:rPr>
                      <w:rFonts w:ascii="Times New Roman" w:hAnsi="Times New Roman" w:cs="Times New Roman"/>
                      <w:sz w:val="24"/>
                      <w:szCs w:val="24"/>
                      <w:lang w:val="lv-LV"/>
                    </w:rPr>
                    <w:t xml:space="preserve"> apraksta </w:t>
                  </w:r>
                  <w:r w:rsidRPr="00B111A3">
                    <w:rPr>
                      <w:rFonts w:ascii="Times New Roman" w:hAnsi="Times New Roman" w:cs="Times New Roman"/>
                      <w:sz w:val="24"/>
                      <w:szCs w:val="24"/>
                      <w:lang w:val="lv-LV"/>
                    </w:rPr>
                    <w:t>grozījumu apstiprināšanas IZM normatīvajos aktos noteiktajā kārtībā sagatavos un iesniegs FM līdzekļu pieprasījumu</w:t>
                  </w:r>
                  <w:r w:rsidR="007B5FD4" w:rsidRP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 xml:space="preserve">pārdalei no 74.resora </w:t>
                  </w:r>
                  <w:r w:rsidR="007B5FD4"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 xml:space="preserve">Gadskārtējā valsts budžeta izpildes procesā pārdalāmais finansējums” 80.00.00 programmas </w:t>
                  </w:r>
                  <w:r w:rsidR="007B5FD4" w:rsidRPr="00B111A3">
                    <w:rPr>
                      <w:rFonts w:ascii="Times New Roman" w:hAnsi="Times New Roman" w:cs="Times New Roman"/>
                      <w:sz w:val="24"/>
                      <w:szCs w:val="24"/>
                      <w:lang w:val="lv-LV"/>
                    </w:rPr>
                    <w:t>“</w:t>
                  </w:r>
                  <w:r w:rsidRPr="00B111A3">
                    <w:rPr>
                      <w:rFonts w:ascii="Times New Roman" w:hAnsi="Times New Roman" w:cs="Times New Roman"/>
                      <w:sz w:val="24"/>
                      <w:szCs w:val="24"/>
                      <w:lang w:val="lv-LV"/>
                    </w:rPr>
                    <w:t>Nesadalītais finansējums Eiropas Savienības politiku instrumentu un pārējās ārvalstu finanšu palīdzības līdzfinansēto projektu un pasākumu īstenošanai”.</w:t>
                  </w:r>
                </w:p>
                <w:p w:rsidR="00B937C9" w:rsidRPr="00B111A3" w:rsidRDefault="007B5FD4"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2016.</w:t>
                  </w:r>
                  <w:r w:rsidR="00B937C9" w:rsidRPr="00B111A3">
                    <w:rPr>
                      <w:rFonts w:ascii="Times New Roman" w:hAnsi="Times New Roman" w:cs="Times New Roman"/>
                      <w:sz w:val="24"/>
                      <w:szCs w:val="24"/>
                      <w:lang w:val="lv-LV"/>
                    </w:rPr>
                    <w:t xml:space="preserve">gadam indikatīvi kopējās izmaksas plānotas EUR 8 478 761 apmērā, tai skaitā ESF finansējums EUR 3 901 </w:t>
                  </w:r>
                  <w:r w:rsidRPr="00B111A3">
                    <w:rPr>
                      <w:rFonts w:ascii="Times New Roman" w:hAnsi="Times New Roman" w:cs="Times New Roman"/>
                      <w:sz w:val="24"/>
                      <w:szCs w:val="24"/>
                      <w:lang w:val="lv-LV"/>
                    </w:rPr>
                    <w:t>883</w:t>
                  </w:r>
                  <w:r w:rsidR="00B937C9" w:rsidRP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JNI</w:t>
                  </w:r>
                  <w:r w:rsidR="00B937C9" w:rsidRPr="00B111A3">
                    <w:rPr>
                      <w:rFonts w:ascii="Times New Roman" w:hAnsi="Times New Roman" w:cs="Times New Roman"/>
                      <w:sz w:val="24"/>
                      <w:szCs w:val="24"/>
                      <w:lang w:val="lv-LV"/>
                    </w:rPr>
                    <w:t xml:space="preserve"> finansējums EUR 3 889 </w:t>
                  </w:r>
                  <w:r w:rsidRPr="00B111A3">
                    <w:rPr>
                      <w:rFonts w:ascii="Times New Roman" w:hAnsi="Times New Roman" w:cs="Times New Roman"/>
                      <w:sz w:val="24"/>
                      <w:szCs w:val="24"/>
                      <w:lang w:val="lv-LV"/>
                    </w:rPr>
                    <w:t>133</w:t>
                  </w:r>
                  <w:r w:rsidR="00B937C9" w:rsidRPr="00B111A3">
                    <w:rPr>
                      <w:rFonts w:ascii="Times New Roman" w:hAnsi="Times New Roman" w:cs="Times New Roman"/>
                      <w:sz w:val="24"/>
                      <w:szCs w:val="24"/>
                      <w:lang w:val="lv-LV"/>
                    </w:rPr>
                    <w:t xml:space="preserve"> un valsts budžeta finansējums EUR 687 </w:t>
                  </w:r>
                  <w:r w:rsidRPr="00B111A3">
                    <w:rPr>
                      <w:rFonts w:ascii="Times New Roman" w:hAnsi="Times New Roman" w:cs="Times New Roman"/>
                      <w:sz w:val="24"/>
                      <w:szCs w:val="24"/>
                      <w:lang w:val="lv-LV"/>
                    </w:rPr>
                    <w:t>745</w:t>
                  </w:r>
                  <w:r w:rsidR="00B937C9" w:rsidRP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 xml:space="preserve">Likumā “Par vidēja termiņa budžeta ietvaru 2015., 2016. un 2017.gadam” </w:t>
                  </w:r>
                  <w:r w:rsidR="00B937C9" w:rsidRPr="00B111A3">
                    <w:rPr>
                      <w:rFonts w:ascii="Times New Roman" w:hAnsi="Times New Roman" w:cs="Times New Roman"/>
                      <w:sz w:val="24"/>
                      <w:szCs w:val="24"/>
                      <w:lang w:val="lv-LV"/>
                    </w:rPr>
                    <w:t xml:space="preserve">2016.gadam projekta īstenošanai paredzēts finansējums </w:t>
                  </w:r>
                  <w:r w:rsidRPr="00B111A3">
                    <w:rPr>
                      <w:rFonts w:ascii="Times New Roman" w:hAnsi="Times New Roman" w:cs="Times New Roman"/>
                      <w:sz w:val="24"/>
                      <w:szCs w:val="24"/>
                      <w:lang w:val="lv-LV"/>
                    </w:rPr>
                    <w:t xml:space="preserve">indikatīvi </w:t>
                  </w:r>
                  <w:r w:rsidR="00B937C9" w:rsidRPr="00B111A3">
                    <w:rPr>
                      <w:rFonts w:ascii="Times New Roman" w:hAnsi="Times New Roman" w:cs="Times New Roman"/>
                      <w:sz w:val="24"/>
                      <w:szCs w:val="24"/>
                      <w:lang w:val="lv-LV"/>
                    </w:rPr>
                    <w:t xml:space="preserve">EUR </w:t>
                  </w:r>
                  <w:r w:rsidRPr="00B111A3">
                    <w:rPr>
                      <w:rFonts w:ascii="Times New Roman" w:hAnsi="Times New Roman" w:cs="Times New Roman"/>
                      <w:sz w:val="24"/>
                      <w:szCs w:val="24"/>
                      <w:lang w:val="lv-LV"/>
                    </w:rPr>
                    <w:t>6 916 102</w:t>
                  </w:r>
                  <w:r w:rsidR="00B937C9" w:rsidRPr="00B111A3">
                    <w:rPr>
                      <w:rFonts w:ascii="Times New Roman" w:hAnsi="Times New Roman" w:cs="Times New Roman"/>
                      <w:sz w:val="24"/>
                      <w:szCs w:val="24"/>
                      <w:lang w:val="lv-LV"/>
                    </w:rPr>
                    <w:t xml:space="preserve"> apmērā un tas ir indikatīvi par EUR </w:t>
                  </w:r>
                  <w:r w:rsidRPr="00B111A3">
                    <w:rPr>
                      <w:rFonts w:ascii="Times New Roman" w:hAnsi="Times New Roman" w:cs="Times New Roman"/>
                      <w:sz w:val="24"/>
                      <w:szCs w:val="24"/>
                      <w:lang w:val="lv-LV"/>
                    </w:rPr>
                    <w:t>1 562 659</w:t>
                  </w:r>
                  <w:r w:rsidR="00B937C9" w:rsidRPr="00B111A3">
                    <w:rPr>
                      <w:rFonts w:ascii="Times New Roman" w:hAnsi="Times New Roman" w:cs="Times New Roman"/>
                      <w:sz w:val="24"/>
                      <w:szCs w:val="24"/>
                      <w:lang w:val="lv-LV"/>
                    </w:rPr>
                    <w:t xml:space="preserve"> mazāk kā nepieciešams projekta ieviešanai 201</w:t>
                  </w:r>
                  <w:r w:rsidRPr="00B111A3">
                    <w:rPr>
                      <w:rFonts w:ascii="Times New Roman" w:hAnsi="Times New Roman" w:cs="Times New Roman"/>
                      <w:sz w:val="24"/>
                      <w:szCs w:val="24"/>
                      <w:lang w:val="lv-LV"/>
                    </w:rPr>
                    <w:t>6</w:t>
                  </w:r>
                  <w:r w:rsidR="00B937C9" w:rsidRPr="00B111A3">
                    <w:rPr>
                      <w:rFonts w:ascii="Times New Roman" w:hAnsi="Times New Roman" w:cs="Times New Roman"/>
                      <w:sz w:val="24"/>
                      <w:szCs w:val="24"/>
                      <w:lang w:val="lv-LV"/>
                    </w:rPr>
                    <w:t>.gadā. Trūkstošais finansējums tiks iekļauts 2016.gada bāzē pēc projekta apstiprināšanas.</w:t>
                  </w:r>
                </w:p>
                <w:p w:rsidR="00B937C9" w:rsidRPr="00B111A3" w:rsidRDefault="00B937C9" w:rsidP="00B937C9">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2017.gadam indikatīvi kopējās izmaksas plānotas EUR 8 325 805 apmērā, tai skaitā ESF finansējums EUR 3 831 564, </w:t>
                  </w:r>
                  <w:r w:rsidR="007B5FD4" w:rsidRPr="00B111A3">
                    <w:rPr>
                      <w:rFonts w:ascii="Times New Roman" w:hAnsi="Times New Roman" w:cs="Times New Roman"/>
                      <w:sz w:val="24"/>
                      <w:szCs w:val="24"/>
                      <w:lang w:val="lv-LV"/>
                    </w:rPr>
                    <w:t xml:space="preserve">JNI </w:t>
                  </w:r>
                  <w:r w:rsidRPr="00B111A3">
                    <w:rPr>
                      <w:rFonts w:ascii="Times New Roman" w:hAnsi="Times New Roman" w:cs="Times New Roman"/>
                      <w:sz w:val="24"/>
                      <w:szCs w:val="24"/>
                      <w:lang w:val="lv-LV"/>
                    </w:rPr>
                    <w:t>finansējums EUR 3 818 814 un valsts budžeta finansējums EUR 675 427</w:t>
                  </w:r>
                  <w:r w:rsidR="007B5FD4" w:rsidRPr="00B111A3">
                    <w:rPr>
                      <w:rFonts w:ascii="Times New Roman" w:hAnsi="Times New Roman" w:cs="Times New Roman"/>
                      <w:sz w:val="24"/>
                      <w:szCs w:val="24"/>
                      <w:lang w:val="lv-LV"/>
                    </w:rPr>
                    <w:t xml:space="preserve"> Likumā “Par vidēja termiņa budžeta ietvaru 2015., 2016. un 2017.gadam” </w:t>
                  </w:r>
                  <w:r w:rsidRPr="00B111A3">
                    <w:rPr>
                      <w:rFonts w:ascii="Times New Roman" w:hAnsi="Times New Roman" w:cs="Times New Roman"/>
                      <w:sz w:val="24"/>
                      <w:szCs w:val="24"/>
                      <w:lang w:val="lv-LV"/>
                    </w:rPr>
                    <w:t xml:space="preserve">2017.gadam projekta īstenošanai paredzēts finansējums </w:t>
                  </w:r>
                  <w:r w:rsidR="007B5FD4" w:rsidRPr="00B111A3">
                    <w:rPr>
                      <w:rFonts w:ascii="Times New Roman" w:hAnsi="Times New Roman" w:cs="Times New Roman"/>
                      <w:sz w:val="24"/>
                      <w:szCs w:val="24"/>
                      <w:lang w:val="lv-LV"/>
                    </w:rPr>
                    <w:t xml:space="preserve">indikatīvi </w:t>
                  </w:r>
                  <w:r w:rsidRPr="00B111A3">
                    <w:rPr>
                      <w:rFonts w:ascii="Times New Roman" w:hAnsi="Times New Roman" w:cs="Times New Roman"/>
                      <w:sz w:val="24"/>
                      <w:szCs w:val="24"/>
                      <w:lang w:val="lv-LV"/>
                    </w:rPr>
                    <w:t xml:space="preserve">EUR </w:t>
                  </w:r>
                  <w:r w:rsidR="007B5FD4" w:rsidRPr="00B111A3">
                    <w:rPr>
                      <w:rFonts w:ascii="Times New Roman" w:hAnsi="Times New Roman" w:cs="Times New Roman"/>
                      <w:sz w:val="24"/>
                      <w:szCs w:val="24"/>
                      <w:lang w:val="lv-LV"/>
                    </w:rPr>
                    <w:t>6 810 805</w:t>
                  </w:r>
                  <w:r w:rsidRPr="00B111A3">
                    <w:rPr>
                      <w:rFonts w:ascii="Times New Roman" w:hAnsi="Times New Roman" w:cs="Times New Roman"/>
                      <w:sz w:val="24"/>
                      <w:szCs w:val="24"/>
                      <w:lang w:val="lv-LV"/>
                    </w:rPr>
                    <w:t xml:space="preserve"> apmērā un tas ir indikatīvi par EUR </w:t>
                  </w:r>
                  <w:r w:rsidR="007B5FD4" w:rsidRPr="00B111A3">
                    <w:rPr>
                      <w:rFonts w:ascii="Times New Roman" w:hAnsi="Times New Roman" w:cs="Times New Roman"/>
                      <w:sz w:val="24"/>
                      <w:szCs w:val="24"/>
                      <w:lang w:val="lv-LV"/>
                    </w:rPr>
                    <w:t>1 515 000</w:t>
                  </w:r>
                  <w:r w:rsidRPr="00B111A3">
                    <w:rPr>
                      <w:rFonts w:ascii="Times New Roman" w:hAnsi="Times New Roman" w:cs="Times New Roman"/>
                      <w:sz w:val="24"/>
                      <w:szCs w:val="24"/>
                      <w:lang w:val="lv-LV"/>
                    </w:rPr>
                    <w:t xml:space="preserve"> mazāk kā nepieciešams projekta ieviešanai 2017.gadā. Trūkstošais finansējums tiks iekļauts 2017.gada bāzē pēc projekta apstiprināšanas.</w:t>
                  </w:r>
                </w:p>
                <w:p w:rsidR="00B937C9" w:rsidRPr="00B111A3" w:rsidRDefault="00B937C9" w:rsidP="007B5FD4">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2018.gadam indikatīvi kopējās izmaksas plānotas EUR 3 864 165 apmērā, tai skaitā ESF finansējums EUR 1 776 417, </w:t>
                  </w:r>
                  <w:r w:rsidR="007B5FD4" w:rsidRPr="00B111A3">
                    <w:rPr>
                      <w:rFonts w:ascii="Times New Roman" w:hAnsi="Times New Roman" w:cs="Times New Roman"/>
                      <w:sz w:val="24"/>
                      <w:szCs w:val="24"/>
                      <w:lang w:val="lv-LV"/>
                    </w:rPr>
                    <w:t>JNI</w:t>
                  </w:r>
                  <w:r w:rsidRPr="00B111A3">
                    <w:rPr>
                      <w:rFonts w:ascii="Times New Roman" w:hAnsi="Times New Roman" w:cs="Times New Roman"/>
                      <w:sz w:val="24"/>
                      <w:szCs w:val="24"/>
                      <w:lang w:val="lv-LV"/>
                    </w:rPr>
                    <w:t xml:space="preserve"> finansējums EUR 1 772 167 un valsts budžeta finansējums EUR 315 581. </w:t>
                  </w:r>
                  <w:r w:rsidR="007B5FD4" w:rsidRPr="00B111A3">
                    <w:rPr>
                      <w:rFonts w:ascii="Times New Roman" w:hAnsi="Times New Roman" w:cs="Times New Roman"/>
                      <w:sz w:val="24"/>
                      <w:szCs w:val="24"/>
                      <w:lang w:val="lv-LV"/>
                    </w:rPr>
                    <w:t>2</w:t>
                  </w:r>
                  <w:r w:rsidRPr="00B111A3">
                    <w:rPr>
                      <w:rFonts w:ascii="Times New Roman" w:hAnsi="Times New Roman" w:cs="Times New Roman"/>
                      <w:sz w:val="24"/>
                      <w:szCs w:val="24"/>
                      <w:lang w:val="lv-LV"/>
                    </w:rPr>
                    <w:t xml:space="preserve">018.gadam projekta īstenošanai paredzēts finansējums </w:t>
                  </w:r>
                  <w:r w:rsidR="007B5FD4" w:rsidRPr="00B111A3">
                    <w:rPr>
                      <w:rFonts w:ascii="Times New Roman" w:hAnsi="Times New Roman" w:cs="Times New Roman"/>
                      <w:sz w:val="24"/>
                      <w:szCs w:val="24"/>
                      <w:lang w:val="lv-LV"/>
                    </w:rPr>
                    <w:t xml:space="preserve">indikatīvi </w:t>
                  </w:r>
                  <w:r w:rsidRPr="00B111A3">
                    <w:rPr>
                      <w:rFonts w:ascii="Times New Roman" w:hAnsi="Times New Roman" w:cs="Times New Roman"/>
                      <w:sz w:val="24"/>
                      <w:szCs w:val="24"/>
                      <w:lang w:val="lv-LV"/>
                    </w:rPr>
                    <w:t>EUR 3 859 165 apmērā un tas ir indikatīvi par EUR 5 000 mazāk kā nepieciešams projekta ieviešanai 2018.gadā. Trūkstošais finansējums tiks iekļauts 2018.gada valsts budžeta bāzē pēc projekta apstiprināšanas.</w:t>
                  </w:r>
                </w:p>
              </w:tc>
            </w:tr>
            <w:tr w:rsidR="00B937C9" w:rsidRPr="00B111A3" w:rsidTr="006E4B69">
              <w:trPr>
                <w:trHeight w:val="555"/>
                <w:jc w:val="center"/>
              </w:trPr>
              <w:tc>
                <w:tcPr>
                  <w:tcW w:w="2827" w:type="dxa"/>
                  <w:tcBorders>
                    <w:top w:val="outset" w:sz="6" w:space="0" w:color="414142"/>
                    <w:left w:val="outset" w:sz="6" w:space="0" w:color="414142"/>
                    <w:bottom w:val="outset" w:sz="6" w:space="0" w:color="414142"/>
                    <w:right w:val="outset" w:sz="6" w:space="0" w:color="414142"/>
                  </w:tcBorders>
                  <w:hideMark/>
                </w:tcPr>
                <w:p w:rsidR="00B937C9" w:rsidRPr="00B111A3" w:rsidRDefault="00B937C9" w:rsidP="00B937C9">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7. Cita informācija</w:t>
                  </w:r>
                </w:p>
              </w:tc>
              <w:tc>
                <w:tcPr>
                  <w:tcW w:w="6938" w:type="dxa"/>
                  <w:gridSpan w:val="5"/>
                  <w:tcBorders>
                    <w:top w:val="single" w:sz="4" w:space="0" w:color="auto"/>
                    <w:left w:val="outset" w:sz="6" w:space="0" w:color="414142"/>
                    <w:bottom w:val="outset" w:sz="6" w:space="0" w:color="414142"/>
                    <w:right w:val="outset" w:sz="6" w:space="0" w:color="414142"/>
                  </w:tcBorders>
                  <w:hideMark/>
                </w:tcPr>
                <w:p w:rsidR="00B937C9" w:rsidRPr="00B111A3" w:rsidRDefault="00B937C9" w:rsidP="007C2E10">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Norādītais pasākumu finansējuma sadalījums pa gadiem ir indikatīvs un var mainīties pēc projektu apstiprināšanas.</w:t>
                  </w:r>
                </w:p>
                <w:p w:rsidR="007C2E10" w:rsidRPr="00C70C5D" w:rsidRDefault="00B937C9" w:rsidP="007C2E10">
                  <w:pPr>
                    <w:pStyle w:val="naisf"/>
                    <w:spacing w:before="0" w:beforeAutospacing="0" w:after="0" w:afterAutospacing="0"/>
                    <w:jc w:val="both"/>
                    <w:rPr>
                      <w:bCs/>
                      <w:highlight w:val="yellow"/>
                    </w:rPr>
                  </w:pPr>
                  <w:r w:rsidRPr="00B111A3">
                    <w:rPr>
                      <w:bCs/>
                    </w:rPr>
                    <w:t>Pasākumu ietvaros radušās izmaksas var uzskatīt par attiecināmām, ja tās atbilst informatīvajos ziņojumos un MK noteikumu projektā minētajām izmaksu pozīcijām, un tās ir radušās ne agrāk kā 2014.gada 1.janvārī</w:t>
                  </w:r>
                  <w:r w:rsidRPr="00B111A3">
                    <w:rPr>
                      <w:b/>
                      <w:bCs/>
                    </w:rPr>
                    <w:t>.</w:t>
                  </w:r>
                  <w:r w:rsidR="007C2E10" w:rsidRPr="00B111A3">
                    <w:rPr>
                      <w:bCs/>
                    </w:rPr>
                    <w:t xml:space="preserve"> </w:t>
                  </w:r>
                  <w:r w:rsidR="007C2E10" w:rsidRPr="00C70C5D">
                    <w:rPr>
                      <w:bCs/>
                    </w:rPr>
                    <w:t xml:space="preserve">Finansējuma saņēmēji pasākumu īstenošanā var izmantot arī pirms 2014.gada 1.janvāra noslēgtos līgumus, </w:t>
                  </w:r>
                  <w:r w:rsidR="0024680E" w:rsidRPr="00C70C5D">
                    <w:rPr>
                      <w:bCs/>
                    </w:rPr>
                    <w:t xml:space="preserve">kas nepieciešami attiecīgo atbalstāmo darbību īstenošanai (t.sk. pakalpojuma (uzņēmuma) līgumi atbalstāmo darbību īstenošanai, telpu īres un nomas līgumi u.c.), </w:t>
                  </w:r>
                  <w:r w:rsidR="007C2E10" w:rsidRPr="00C70C5D">
                    <w:rPr>
                      <w:bCs/>
                    </w:rPr>
                    <w:t>ja nepieciešams, veicot tajos nebūtiskus grozījumus, un tos papildinot ar atsauci, ka attiecīgo atbalsta pasākumu finansē arī pasākumu projekta ietvaros, kā arī veicot citus tehniskus nebūtiskus grozījumus Pub</w:t>
                  </w:r>
                  <w:r w:rsidR="0024680E" w:rsidRPr="00C70C5D">
                    <w:rPr>
                      <w:bCs/>
                    </w:rPr>
                    <w:t>lisko iepirkumu likuma izpratnē</w:t>
                  </w:r>
                  <w:r w:rsidR="007C2E10" w:rsidRPr="00C70C5D">
                    <w:rPr>
                      <w:bCs/>
                    </w:rPr>
                    <w:t>.</w:t>
                  </w:r>
                  <w:r w:rsidR="0024680E" w:rsidRPr="00C70C5D">
                    <w:rPr>
                      <w:bCs/>
                    </w:rPr>
                    <w:t xml:space="preserve"> </w:t>
                  </w:r>
                </w:p>
                <w:p w:rsidR="00B937C9" w:rsidRPr="00C70C5D" w:rsidRDefault="00B937C9" w:rsidP="007C2E10">
                  <w:pPr>
                    <w:spacing w:after="0" w:line="240" w:lineRule="auto"/>
                    <w:ind w:right="120"/>
                    <w:jc w:val="both"/>
                    <w:rPr>
                      <w:rFonts w:ascii="Times New Roman" w:hAnsi="Times New Roman" w:cs="Times New Roman"/>
                      <w:bCs/>
                      <w:sz w:val="24"/>
                      <w:szCs w:val="24"/>
                      <w:lang w:val="lv-LV"/>
                    </w:rPr>
                  </w:pPr>
                </w:p>
                <w:p w:rsidR="00B937C9" w:rsidRPr="00B111A3" w:rsidRDefault="00B937C9" w:rsidP="007C2E10">
                  <w:pPr>
                    <w:pStyle w:val="naisf"/>
                    <w:spacing w:before="0" w:beforeAutospacing="0" w:after="0" w:afterAutospacing="0"/>
                    <w:jc w:val="both"/>
                    <w:rPr>
                      <w:bCs/>
                    </w:rPr>
                  </w:pPr>
                  <w:r w:rsidRPr="00C70C5D">
                    <w:rPr>
                      <w:bCs/>
                    </w:rPr>
                    <w:t xml:space="preserve">SAM ietvaros plāno veselības apdrošināšanas izmaksas (indikatīvi EUR </w:t>
                  </w:r>
                  <w:r w:rsidR="006B4697" w:rsidRPr="00BD36F4">
                    <w:rPr>
                      <w:bCs/>
                    </w:rPr>
                    <w:t>122 688</w:t>
                  </w:r>
                  <w:r w:rsidRPr="00BD36F4">
                    <w:rPr>
                      <w:bCs/>
                    </w:rPr>
                    <w:t xml:space="preserve"> apmērā, viena projekta darbinieka veselības apdrošināšanas izmaksas ir ~ EUR 213 gadā. Veselības apdrošināšanas izmaksas projekta ietvaros līdz 2018.gada vidum 116 NVA projekta darbiniekiem </w:t>
                  </w:r>
                  <w:r w:rsidR="006B4697" w:rsidRPr="00BD36F4">
                    <w:rPr>
                      <w:bCs/>
                    </w:rPr>
                    <w:t xml:space="preserve">un </w:t>
                  </w:r>
                  <w:r w:rsidR="00C76E64" w:rsidRPr="00BD36F4">
                    <w:rPr>
                      <w:bCs/>
                    </w:rPr>
                    <w:t>2</w:t>
                  </w:r>
                  <w:r w:rsidR="00C70C5D" w:rsidRPr="00BD36F4">
                    <w:rPr>
                      <w:bCs/>
                    </w:rPr>
                    <w:t>8</w:t>
                  </w:r>
                  <w:r w:rsidRPr="00BD36F4">
                    <w:rPr>
                      <w:bCs/>
                    </w:rPr>
                    <w:t xml:space="preserve"> VIAA projekta darbiniekiem). SAM ietvaros ir paredzēts segt veselības apdrošināšanas izmaksas projekta </w:t>
                  </w:r>
                  <w:r w:rsidR="00123CA8" w:rsidRPr="00BD36F4">
                    <w:rPr>
                      <w:bCs/>
                    </w:rPr>
                    <w:t>vadības</w:t>
                  </w:r>
                  <w:r w:rsidRPr="00BD36F4">
                    <w:rPr>
                      <w:bCs/>
                    </w:rPr>
                    <w:t xml:space="preserve"> personālam (</w:t>
                  </w:r>
                  <w:r w:rsidR="006B4697" w:rsidRPr="00BD36F4">
                    <w:rPr>
                      <w:bCs/>
                    </w:rPr>
                    <w:t>40</w:t>
                  </w:r>
                  <w:r w:rsidRPr="00BD36F4">
                    <w:rPr>
                      <w:bCs/>
                    </w:rPr>
                    <w:t xml:space="preserve"> darbinieki) un finansējuma saņēmēja projekta īstenošanas personālam (</w:t>
                  </w:r>
                  <w:r w:rsidR="00C76E64" w:rsidRPr="00BD36F4">
                    <w:rPr>
                      <w:bCs/>
                    </w:rPr>
                    <w:t>10</w:t>
                  </w:r>
                  <w:r w:rsidR="006B4697" w:rsidRPr="00BD36F4">
                    <w:rPr>
                      <w:bCs/>
                    </w:rPr>
                    <w:t>4</w:t>
                  </w:r>
                  <w:r w:rsidRPr="006B4697">
                    <w:rPr>
                      <w:b/>
                      <w:bCs/>
                    </w:rPr>
                    <w:t xml:space="preserve"> </w:t>
                  </w:r>
                  <w:r w:rsidRPr="00C70C5D">
                    <w:rPr>
                      <w:bCs/>
                    </w:rPr>
                    <w:t>darbinieki)</w:t>
                  </w:r>
                  <w:r w:rsidRPr="00B111A3">
                    <w:rPr>
                      <w:bCs/>
                    </w:rPr>
                    <w:t xml:space="preserve"> pie nosacījuma, ja veselības apdrošināšana paredzēta finansējuma saņēmēja iestādē. </w:t>
                  </w:r>
                </w:p>
                <w:p w:rsidR="00B937C9" w:rsidRPr="00B111A3" w:rsidRDefault="00B937C9" w:rsidP="00B937C9">
                  <w:pPr>
                    <w:pStyle w:val="naisf"/>
                    <w:spacing w:before="0" w:beforeAutospacing="0" w:after="0" w:afterAutospacing="0"/>
                    <w:jc w:val="both"/>
                    <w:rPr>
                      <w:bCs/>
                    </w:rPr>
                  </w:pPr>
                </w:p>
                <w:p w:rsidR="00B937C9" w:rsidRPr="00B111A3" w:rsidRDefault="00B937C9" w:rsidP="00B937C9">
                  <w:pPr>
                    <w:spacing w:after="0" w:line="240" w:lineRule="auto"/>
                    <w:ind w:right="120"/>
                    <w:jc w:val="both"/>
                    <w:rPr>
                      <w:rFonts w:ascii="Times New Roman" w:hAnsi="Times New Roman" w:cs="Times New Roman"/>
                      <w:bCs/>
                      <w:sz w:val="24"/>
                      <w:szCs w:val="24"/>
                      <w:lang w:val="lv-LV"/>
                    </w:rPr>
                  </w:pPr>
                  <w:r w:rsidRPr="00B111A3">
                    <w:rPr>
                      <w:rFonts w:ascii="Times New Roman" w:hAnsi="Times New Roman" w:cs="Times New Roman"/>
                      <w:bCs/>
                      <w:sz w:val="24"/>
                      <w:szCs w:val="24"/>
                      <w:lang w:val="lv-LV"/>
                    </w:rPr>
                    <w:t>SAM 1.pasākuma ietvaros plāno izmaksas atbalsta personu darbā personām ar garīga rakstura traucējumiem piesaistei atbalsta subsidēto darbavietu izveidei jauniešiem bezdarbniekiem ietvaros – izmaksas balstītas uz biedrības „Rīgas pilsētas „Rūpju bērns”” piedāvātajām pakalpojuma izmaksām:</w:t>
                  </w:r>
                </w:p>
                <w:p w:rsidR="00B937C9" w:rsidRPr="00B111A3" w:rsidRDefault="00B937C9" w:rsidP="00B937C9">
                  <w:pPr>
                    <w:spacing w:after="0" w:line="240" w:lineRule="auto"/>
                    <w:ind w:right="120"/>
                    <w:jc w:val="both"/>
                    <w:rPr>
                      <w:rFonts w:ascii="Times New Roman" w:hAnsi="Times New Roman" w:cs="Times New Roman"/>
                      <w:bCs/>
                      <w:sz w:val="24"/>
                      <w:szCs w:val="24"/>
                      <w:lang w:val="lv-LV"/>
                    </w:rPr>
                  </w:pPr>
                  <w:r w:rsidRPr="00B111A3">
                    <w:rPr>
                      <w:rFonts w:ascii="Times New Roman" w:hAnsi="Times New Roman" w:cs="Times New Roman"/>
                      <w:bCs/>
                      <w:sz w:val="24"/>
                      <w:szCs w:val="24"/>
                      <w:lang w:val="lv-LV"/>
                    </w:rPr>
                    <w:t>Ņemot vērā, ka piesaistāmi būtu tomēr speciālisti ar iepriekšējām zināšanām un pieskaņojoties, kaut vai aprūpes mājās aprūpētāju izcenojumam, tad samaksu varētu veidot: 3.20 EUR/stundā darbinieka atalgojums 23.59%, darba devēja VSOAI = 0.75 EUR +10% administratīvie izdevumi - par darbinieku piesaisti, sagatavošanu, izvērtēšanu, atskaišu sagatavošanu, maksājumu veikšanu un darbinieku apdrošināšanu = 0.39 EUR/stundā, 0.16 EUR transporta izmaksas. KOPĀ: pakalpojuma izmaksas: 4.50 EUR/stundā.</w:t>
                  </w:r>
                </w:p>
              </w:tc>
            </w:tr>
          </w:tbl>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 </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88"/>
              <w:gridCol w:w="2339"/>
              <w:gridCol w:w="6938"/>
            </w:tblGrid>
            <w:tr w:rsidR="00577FEE" w:rsidRPr="00BD36F4" w:rsidTr="00744207">
              <w:trPr>
                <w:trHeight w:val="450"/>
                <w:jc w:val="center"/>
              </w:trPr>
              <w:tc>
                <w:tcPr>
                  <w:tcW w:w="9765" w:type="dxa"/>
                  <w:gridSpan w:val="3"/>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IV. Tiesību akta projekta ietekme uz spēkā esošo tiesību normu sistēmu</w:t>
                  </w:r>
                </w:p>
              </w:tc>
            </w:tr>
            <w:tr w:rsidR="00577FEE" w:rsidRPr="00B111A3" w:rsidTr="00744207">
              <w:trPr>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1.</w:t>
                  </w:r>
                </w:p>
              </w:tc>
              <w:tc>
                <w:tcPr>
                  <w:tcW w:w="2339"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Nepieciešamie saistītie tiesību aktu projekti</w:t>
                  </w:r>
                </w:p>
              </w:tc>
              <w:tc>
                <w:tcPr>
                  <w:tcW w:w="6938"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MK noteikumu projekts šo jomu neskar.</w:t>
                  </w:r>
                </w:p>
              </w:tc>
            </w:tr>
            <w:tr w:rsidR="00577FEE" w:rsidRPr="00B111A3" w:rsidTr="00744207">
              <w:trPr>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2.</w:t>
                  </w:r>
                </w:p>
              </w:tc>
              <w:tc>
                <w:tcPr>
                  <w:tcW w:w="2339"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Atbildīgā institūcija</w:t>
                  </w:r>
                </w:p>
              </w:tc>
              <w:tc>
                <w:tcPr>
                  <w:tcW w:w="6938"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Labklājības ministrija.</w:t>
                  </w:r>
                </w:p>
              </w:tc>
            </w:tr>
            <w:tr w:rsidR="00577FEE" w:rsidRPr="00BD36F4" w:rsidTr="00744207">
              <w:trPr>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3.</w:t>
                  </w:r>
                </w:p>
              </w:tc>
              <w:tc>
                <w:tcPr>
                  <w:tcW w:w="2339"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Cita informācija</w:t>
                  </w:r>
                </w:p>
              </w:tc>
              <w:tc>
                <w:tcPr>
                  <w:tcW w:w="6938" w:type="dxa"/>
                  <w:tcBorders>
                    <w:top w:val="outset" w:sz="6" w:space="0" w:color="414142"/>
                    <w:left w:val="outset" w:sz="6" w:space="0" w:color="414142"/>
                    <w:bottom w:val="outset" w:sz="6" w:space="0" w:color="414142"/>
                    <w:right w:val="outset" w:sz="6" w:space="0" w:color="414142"/>
                  </w:tcBorders>
                  <w:hideMark/>
                </w:tcPr>
                <w:p w:rsidR="00577FEE" w:rsidRPr="00B111A3" w:rsidRDefault="00744207" w:rsidP="00744207">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iCs/>
                      <w:sz w:val="24"/>
                      <w:szCs w:val="24"/>
                      <w:lang w:val="lv-LV"/>
                    </w:rPr>
                    <w:t xml:space="preserve">Labklājības ministrija ir ierosinājusi </w:t>
                  </w:r>
                  <w:r w:rsidRPr="00B111A3">
                    <w:rPr>
                      <w:rFonts w:ascii="Times New Roman" w:hAnsi="Times New Roman" w:cs="Times New Roman"/>
                      <w:sz w:val="24"/>
                      <w:szCs w:val="24"/>
                      <w:lang w:val="lv-LV"/>
                    </w:rPr>
                    <w:t xml:space="preserve">grozījumus MK </w:t>
                  </w:r>
                  <w:r w:rsidRPr="00B111A3">
                    <w:rPr>
                      <w:rFonts w:ascii="Times New Roman" w:hAnsi="Times New Roman" w:cs="Times New Roman"/>
                      <w:bCs/>
                      <w:sz w:val="24"/>
                      <w:szCs w:val="24"/>
                      <w:lang w:val="lv-LV"/>
                    </w:rPr>
                    <w:t>25.01.2011. noteikumos Nr.75 “Noteikumi par aktīvo nodarbinātības pasākumu un preventīvo bezdarba samazināšanas pasākumu organizēšanas un finansēšanas kārtību un pasākumu īstenotāju izvēles principiem”</w:t>
                  </w:r>
                  <w:r w:rsidRPr="00B111A3">
                    <w:rPr>
                      <w:rFonts w:ascii="Times New Roman" w:hAnsi="Times New Roman" w:cs="Times New Roman"/>
                      <w:sz w:val="24"/>
                      <w:szCs w:val="24"/>
                      <w:lang w:val="lv-LV"/>
                    </w:rPr>
                    <w:t xml:space="preserve"> (izsludināts Valsts sekretāru sanāksmē š.g. 27.novembrī, VSS-1072)</w:t>
                  </w:r>
                  <w:r w:rsidR="0037472A" w:rsidRPr="00B111A3">
                    <w:rPr>
                      <w:rFonts w:ascii="Times New Roman" w:hAnsi="Times New Roman" w:cs="Times New Roman"/>
                      <w:sz w:val="24"/>
                      <w:szCs w:val="24"/>
                      <w:lang w:val="lv-LV"/>
                    </w:rPr>
                    <w:t>, ar kuriem plānots veikt precizējumus SAM 1.pasākuma</w:t>
                  </w:r>
                  <w:r w:rsidR="00BC7195" w:rsidRPr="00B111A3">
                    <w:rPr>
                      <w:rFonts w:ascii="Times New Roman" w:hAnsi="Times New Roman" w:cs="Times New Roman"/>
                      <w:sz w:val="24"/>
                      <w:szCs w:val="24"/>
                      <w:lang w:val="lv-LV"/>
                    </w:rPr>
                    <w:t xml:space="preserve"> ietvaros īstenoto apmācību pasākumu</w:t>
                  </w:r>
                  <w:r w:rsidR="0037472A" w:rsidRPr="00B111A3">
                    <w:rPr>
                      <w:rFonts w:ascii="Times New Roman" w:hAnsi="Times New Roman" w:cs="Times New Roman"/>
                      <w:sz w:val="24"/>
                      <w:szCs w:val="24"/>
                      <w:lang w:val="lv-LV"/>
                    </w:rPr>
                    <w:t xml:space="preserve"> īstenošanas nosacījumos (līdz minēto MK noteikumu spēkā stāšanās pasākumu īsteno pēc spēkā esošiem nosacījumiem)</w:t>
                  </w:r>
                  <w:r w:rsidRPr="00B111A3">
                    <w:rPr>
                      <w:rFonts w:ascii="Times New Roman" w:hAnsi="Times New Roman" w:cs="Times New Roman"/>
                      <w:sz w:val="24"/>
                      <w:szCs w:val="24"/>
                      <w:lang w:val="lv-LV"/>
                    </w:rPr>
                    <w:t>.</w:t>
                  </w:r>
                </w:p>
              </w:tc>
            </w:tr>
          </w:tbl>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88"/>
              <w:gridCol w:w="2339"/>
              <w:gridCol w:w="6938"/>
            </w:tblGrid>
            <w:tr w:rsidR="00577FEE" w:rsidRPr="00B111A3" w:rsidTr="0037472A">
              <w:tc>
                <w:tcPr>
                  <w:tcW w:w="9765" w:type="dxa"/>
                  <w:gridSpan w:val="3"/>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V. Tiesību akta projekta atbilstība Latvijas Republikas starptautiskajām saistībām</w:t>
                  </w:r>
                </w:p>
              </w:tc>
            </w:tr>
            <w:tr w:rsidR="00577FEE" w:rsidRPr="00BD36F4" w:rsidTr="0037472A">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1.</w:t>
                  </w:r>
                </w:p>
              </w:tc>
              <w:tc>
                <w:tcPr>
                  <w:tcW w:w="2339"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Saistības pret Eiropas Savienību</w:t>
                  </w:r>
                </w:p>
              </w:tc>
              <w:tc>
                <w:tcPr>
                  <w:tcW w:w="6938" w:type="dxa"/>
                  <w:tcBorders>
                    <w:top w:val="outset" w:sz="6" w:space="0" w:color="414142"/>
                    <w:left w:val="outset" w:sz="6" w:space="0" w:color="414142"/>
                    <w:bottom w:val="outset" w:sz="6" w:space="0" w:color="414142"/>
                    <w:right w:val="outset" w:sz="6" w:space="0" w:color="414142"/>
                  </w:tcBorders>
                  <w:hideMark/>
                </w:tcPr>
                <w:p w:rsidR="007D2D46" w:rsidRPr="00B111A3" w:rsidRDefault="007D2D46" w:rsidP="007D2D46">
                  <w:pPr>
                    <w:spacing w:after="0" w:line="240" w:lineRule="auto"/>
                    <w:ind w:right="104"/>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MK noteikumu projekts paredz, ka finanšu atbalstu SAM atbalstāmo darbību „Pirmā darba pieredze jaunietim”, atbalsts subsidēto darbavietu izveidei jauniešiem bezdarbniekiem un</w:t>
                  </w:r>
                  <w:r w:rsidR="00BC7195" w:rsidRPr="00B111A3">
                    <w:rPr>
                      <w:rFonts w:ascii="Times New Roman" w:hAnsi="Times New Roman" w:cs="Times New Roman"/>
                      <w:sz w:val="24"/>
                      <w:szCs w:val="24"/>
                      <w:lang w:val="lv-LV"/>
                    </w:rPr>
                    <w:t xml:space="preserve"> </w:t>
                  </w:r>
                  <w:r w:rsidRPr="00B111A3">
                    <w:rPr>
                      <w:rFonts w:ascii="Times New Roman" w:hAnsi="Times New Roman" w:cs="Times New Roman"/>
                      <w:sz w:val="24"/>
                      <w:szCs w:val="24"/>
                      <w:lang w:val="lv-LV"/>
                    </w:rPr>
                    <w:t>atbalsts pašnodarbinātības vai uzņēmējdarbības uzsākšanai jauniešiem NVA sniedz saskaņā ar:</w:t>
                  </w:r>
                </w:p>
                <w:p w:rsidR="007D2D46" w:rsidRPr="00B111A3" w:rsidRDefault="007D2D46" w:rsidP="007D2D46">
                  <w:pPr>
                    <w:spacing w:after="0" w:line="240" w:lineRule="auto"/>
                    <w:ind w:right="104"/>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1) </w:t>
                  </w:r>
                  <w:r w:rsidRPr="00B111A3">
                    <w:rPr>
                      <w:rFonts w:ascii="Times New Roman" w:hAnsi="Times New Roman" w:cs="Times New Roman"/>
                      <w:bCs/>
                      <w:sz w:val="24"/>
                      <w:szCs w:val="24"/>
                      <w:lang w:val="lv-LV"/>
                    </w:rPr>
                    <w:t xml:space="preserve">Komisijas 2013.gada 18.decembra Regulu (ES) Nr.1407/2013 par Līguma par ES darbību 107. un 108.panta piemērošanu </w:t>
                  </w:r>
                  <w:r w:rsidRPr="00B111A3">
                    <w:rPr>
                      <w:rFonts w:ascii="Times New Roman" w:hAnsi="Times New Roman" w:cs="Times New Roman"/>
                      <w:bCs/>
                      <w:i/>
                      <w:sz w:val="24"/>
                      <w:szCs w:val="24"/>
                      <w:lang w:val="lv-LV"/>
                    </w:rPr>
                    <w:t>de minimis</w:t>
                  </w:r>
                  <w:r w:rsidRPr="00B111A3">
                    <w:rPr>
                      <w:rFonts w:ascii="Times New Roman" w:hAnsi="Times New Roman" w:cs="Times New Roman"/>
                      <w:bCs/>
                      <w:sz w:val="24"/>
                      <w:szCs w:val="24"/>
                      <w:lang w:val="lv-LV"/>
                    </w:rPr>
                    <w:t xml:space="preserve"> atbalstam (ES Oficiālais Vēstnesis, 2013.gada 24.decembris, Nr.L352) (turpmāk </w:t>
                  </w:r>
                  <w:r w:rsidRPr="00B111A3">
                    <w:rPr>
                      <w:rFonts w:ascii="Times New Roman" w:hAnsi="Times New Roman" w:cs="Times New Roman"/>
                      <w:sz w:val="24"/>
                      <w:szCs w:val="24"/>
                      <w:lang w:val="lv-LV"/>
                    </w:rPr>
                    <w:t>–</w:t>
                  </w:r>
                  <w:r w:rsidRPr="00B111A3">
                    <w:rPr>
                      <w:rFonts w:ascii="Times New Roman" w:hAnsi="Times New Roman" w:cs="Times New Roman"/>
                      <w:bCs/>
                      <w:sz w:val="24"/>
                      <w:szCs w:val="24"/>
                      <w:lang w:val="lv-LV"/>
                    </w:rPr>
                    <w:t xml:space="preserve"> Komisijas regula Nr.1407/2013)</w:t>
                  </w:r>
                  <w:r w:rsidRPr="00B111A3">
                    <w:rPr>
                      <w:rFonts w:ascii="Times New Roman" w:hAnsi="Times New Roman" w:cs="Times New Roman"/>
                      <w:sz w:val="24"/>
                      <w:szCs w:val="24"/>
                      <w:lang w:val="lv-LV"/>
                    </w:rPr>
                    <w:t>;</w:t>
                  </w:r>
                </w:p>
                <w:p w:rsidR="007D2D46" w:rsidRPr="00B111A3" w:rsidRDefault="007D2D46" w:rsidP="007D2D46">
                  <w:pPr>
                    <w:spacing w:after="0" w:line="240" w:lineRule="auto"/>
                    <w:ind w:right="104"/>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2) </w:t>
                  </w:r>
                  <w:r w:rsidRPr="00B111A3">
                    <w:rPr>
                      <w:rFonts w:ascii="Times New Roman" w:hAnsi="Times New Roman" w:cs="Times New Roman"/>
                      <w:bCs/>
                      <w:sz w:val="24"/>
                      <w:szCs w:val="24"/>
                      <w:lang w:val="lv-LV"/>
                    </w:rPr>
                    <w:t xml:space="preserve">Komisijas 2014.gada 27.jūnija Regulu (EK) Nr.717/2014 par Līguma par ES darbību 107. un 108.panta piemērošanu </w:t>
                  </w:r>
                  <w:r w:rsidRPr="00B111A3">
                    <w:rPr>
                      <w:rFonts w:ascii="Times New Roman" w:hAnsi="Times New Roman" w:cs="Times New Roman"/>
                      <w:bCs/>
                      <w:i/>
                      <w:sz w:val="24"/>
                      <w:szCs w:val="24"/>
                      <w:lang w:val="lv-LV"/>
                    </w:rPr>
                    <w:t>de minimis</w:t>
                  </w:r>
                  <w:r w:rsidRPr="00B111A3">
                    <w:rPr>
                      <w:rFonts w:ascii="Times New Roman" w:hAnsi="Times New Roman" w:cs="Times New Roman"/>
                      <w:bCs/>
                      <w:sz w:val="24"/>
                      <w:szCs w:val="24"/>
                      <w:lang w:val="lv-LV"/>
                    </w:rPr>
                    <w:t xml:space="preserve"> atbalstam zvejniecības un akvakultūras nozarē (ES Oficiālais Vēstnesis, 2014.gada 28.jūnijs, Nr.L190) (turpmāk </w:t>
                  </w:r>
                  <w:r w:rsidRPr="00B111A3">
                    <w:rPr>
                      <w:rFonts w:ascii="Times New Roman" w:hAnsi="Times New Roman" w:cs="Times New Roman"/>
                      <w:sz w:val="24"/>
                      <w:szCs w:val="24"/>
                      <w:lang w:val="lv-LV"/>
                    </w:rPr>
                    <w:t>–</w:t>
                  </w:r>
                  <w:r w:rsidRPr="00B111A3">
                    <w:rPr>
                      <w:rFonts w:ascii="Times New Roman" w:hAnsi="Times New Roman" w:cs="Times New Roman"/>
                      <w:bCs/>
                      <w:sz w:val="24"/>
                      <w:szCs w:val="24"/>
                      <w:lang w:val="lv-LV"/>
                    </w:rPr>
                    <w:t xml:space="preserve"> Komisijas regula Nr.717/2014) </w:t>
                  </w:r>
                  <w:r w:rsidRPr="00B111A3">
                    <w:rPr>
                      <w:rFonts w:ascii="Times New Roman" w:hAnsi="Times New Roman" w:cs="Times New Roman"/>
                      <w:sz w:val="24"/>
                      <w:szCs w:val="24"/>
                      <w:lang w:val="lv-LV"/>
                    </w:rPr>
                    <w:t xml:space="preserve">(attiecībā uz darba devējiem, kuri darbojas zivsaimniecības nozarē saskaņā ar </w:t>
                  </w:r>
                  <w:r w:rsidRPr="00B111A3">
                    <w:rPr>
                      <w:rFonts w:ascii="Times New Roman" w:hAnsi="Times New Roman" w:cs="Times New Roman"/>
                      <w:bCs/>
                      <w:sz w:val="24"/>
                      <w:szCs w:val="24"/>
                      <w:lang w:val="lv-LV"/>
                    </w:rPr>
                    <w:t>Eiropas Parlamenta un Padomes 2013.gada 11.decembra Regulu (ES) Nr.1379/2013 par zvejas un akvakultūras produktu tirgu kopīgo organizāciju</w:t>
                  </w:r>
                  <w:r w:rsidRPr="00B111A3">
                    <w:rPr>
                      <w:rFonts w:ascii="Times New Roman" w:hAnsi="Times New Roman" w:cs="Times New Roman"/>
                      <w:sz w:val="24"/>
                      <w:szCs w:val="24"/>
                      <w:lang w:val="lv-LV"/>
                    </w:rPr>
                    <w:t xml:space="preserve"> </w:t>
                  </w:r>
                  <w:r w:rsidRPr="00B111A3">
                    <w:rPr>
                      <w:rFonts w:ascii="Times New Roman" w:hAnsi="Times New Roman" w:cs="Times New Roman"/>
                      <w:bCs/>
                      <w:sz w:val="24"/>
                      <w:szCs w:val="24"/>
                      <w:lang w:val="lv-LV"/>
                    </w:rPr>
                    <w:t>un ar ko groza Padomes Regulas (EK) Nr.1184/2006 un (EK) Nr.1224/2009 un atceļ Padomes Regulu (EK) Nr. 104/2000 (ES Oficiālais Vēstnesis, 2013. gada 28. decembris, Nr.L354) (turpmāk - Eiropas Parlamenta un Padomes regulu Nr.1379/2013));</w:t>
                  </w:r>
                </w:p>
                <w:p w:rsidR="00577FEE" w:rsidRPr="00B111A3" w:rsidRDefault="007D2D46" w:rsidP="007D2D46">
                  <w:pPr>
                    <w:spacing w:after="0" w:line="240" w:lineRule="auto"/>
                    <w:ind w:right="104"/>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 xml:space="preserve">3) </w:t>
                  </w:r>
                  <w:r w:rsidRPr="00B111A3">
                    <w:rPr>
                      <w:rFonts w:ascii="Times New Roman" w:hAnsi="Times New Roman" w:cs="Times New Roman"/>
                      <w:bCs/>
                      <w:sz w:val="24"/>
                      <w:szCs w:val="24"/>
                      <w:lang w:val="lv-LV"/>
                    </w:rPr>
                    <w:t xml:space="preserve">Komisijas 2013.gada 18.decembra Regulu (ES) Nr. 1408/2013 par Līguma par ES darbību 107. un 108.panta piemērošanu </w:t>
                  </w:r>
                  <w:r w:rsidRPr="00B111A3">
                    <w:rPr>
                      <w:rFonts w:ascii="Times New Roman" w:hAnsi="Times New Roman" w:cs="Times New Roman"/>
                      <w:bCs/>
                      <w:i/>
                      <w:sz w:val="24"/>
                      <w:szCs w:val="24"/>
                      <w:lang w:val="lv-LV"/>
                    </w:rPr>
                    <w:t>de minimis</w:t>
                  </w:r>
                  <w:r w:rsidRPr="00B111A3">
                    <w:rPr>
                      <w:rFonts w:ascii="Times New Roman" w:hAnsi="Times New Roman" w:cs="Times New Roman"/>
                      <w:bCs/>
                      <w:sz w:val="24"/>
                      <w:szCs w:val="24"/>
                      <w:lang w:val="lv-LV"/>
                    </w:rPr>
                    <w:t xml:space="preserve"> atbalstam lauksaimniecības nozarē (ES Oficiālais Vēstnesis, 2013.gada 24.decembris, Nr.L352) (turpmāk </w:t>
                  </w:r>
                  <w:r w:rsidRPr="00B111A3">
                    <w:rPr>
                      <w:rFonts w:ascii="Times New Roman" w:hAnsi="Times New Roman" w:cs="Times New Roman"/>
                      <w:sz w:val="24"/>
                      <w:szCs w:val="24"/>
                      <w:lang w:val="lv-LV"/>
                    </w:rPr>
                    <w:t>–</w:t>
                  </w:r>
                  <w:r w:rsidRPr="00B111A3">
                    <w:rPr>
                      <w:rFonts w:ascii="Times New Roman" w:hAnsi="Times New Roman" w:cs="Times New Roman"/>
                      <w:bCs/>
                      <w:sz w:val="24"/>
                      <w:szCs w:val="24"/>
                      <w:lang w:val="lv-LV"/>
                    </w:rPr>
                    <w:t xml:space="preserve"> Komisijas regula Nr.1408/2013)</w:t>
                  </w:r>
                  <w:r w:rsidRPr="00B111A3">
                    <w:rPr>
                      <w:rFonts w:ascii="Times New Roman" w:hAnsi="Times New Roman" w:cs="Times New Roman"/>
                      <w:sz w:val="24"/>
                      <w:szCs w:val="24"/>
                      <w:lang w:val="lv-LV"/>
                    </w:rPr>
                    <w:t xml:space="preserve"> (attiecībā uz darba devējiem, kuri darbojas lauksaimniecības produktu ražošanas nozarē).</w:t>
                  </w:r>
                </w:p>
              </w:tc>
            </w:tr>
            <w:tr w:rsidR="00577FEE" w:rsidRPr="00B111A3" w:rsidTr="0037472A">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2.</w:t>
                  </w:r>
                </w:p>
              </w:tc>
              <w:tc>
                <w:tcPr>
                  <w:tcW w:w="2339"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Citas starptautiskās saistības</w:t>
                  </w:r>
                </w:p>
              </w:tc>
              <w:tc>
                <w:tcPr>
                  <w:tcW w:w="6938"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iCs/>
                      <w:sz w:val="24"/>
                      <w:szCs w:val="24"/>
                      <w:lang w:val="lv-LV"/>
                    </w:rPr>
                    <w:t>MK noteikumu projekts šo jomu neskar.</w:t>
                  </w:r>
                </w:p>
              </w:tc>
            </w:tr>
            <w:tr w:rsidR="00577FEE" w:rsidRPr="00B111A3" w:rsidTr="0037472A">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3.</w:t>
                  </w:r>
                </w:p>
              </w:tc>
              <w:tc>
                <w:tcPr>
                  <w:tcW w:w="2339"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Cita informācija</w:t>
                  </w:r>
                </w:p>
              </w:tc>
              <w:tc>
                <w:tcPr>
                  <w:tcW w:w="6938"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Nav.</w:t>
                  </w:r>
                </w:p>
              </w:tc>
            </w:tr>
          </w:tbl>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 </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86"/>
              <w:gridCol w:w="283"/>
              <w:gridCol w:w="1559"/>
              <w:gridCol w:w="1233"/>
              <w:gridCol w:w="1367"/>
              <w:gridCol w:w="2637"/>
            </w:tblGrid>
            <w:tr w:rsidR="00577FEE" w:rsidRPr="00BD36F4" w:rsidTr="007D2D46">
              <w:trPr>
                <w:jc w:val="center"/>
              </w:trPr>
              <w:tc>
                <w:tcPr>
                  <w:tcW w:w="9765" w:type="dxa"/>
                  <w:gridSpan w:val="6"/>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1.tabula</w:t>
                  </w:r>
                  <w:r w:rsidRPr="00B111A3">
                    <w:rPr>
                      <w:rFonts w:ascii="Times New Roman" w:hAnsi="Times New Roman" w:cs="Times New Roman"/>
                      <w:b/>
                      <w:bCs/>
                      <w:sz w:val="24"/>
                      <w:szCs w:val="24"/>
                      <w:lang w:val="lv-LV"/>
                    </w:rPr>
                    <w:br/>
                    <w:t>Tiesību akta projekta atbilstība ES tiesību aktiem</w:t>
                  </w:r>
                </w:p>
              </w:tc>
            </w:tr>
            <w:tr w:rsidR="00577FEE" w:rsidRPr="00B111A3" w:rsidTr="00FD1C86">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Attiecīgā ES tiesību akta datums, numurs un nosaukums</w:t>
                  </w:r>
                </w:p>
              </w:tc>
              <w:tc>
                <w:tcPr>
                  <w:tcW w:w="7079" w:type="dxa"/>
                  <w:gridSpan w:val="5"/>
                  <w:tcBorders>
                    <w:top w:val="outset" w:sz="6" w:space="0" w:color="414142"/>
                    <w:left w:val="outset" w:sz="6" w:space="0" w:color="414142"/>
                    <w:bottom w:val="outset" w:sz="6" w:space="0" w:color="414142"/>
                    <w:right w:val="outset" w:sz="6" w:space="0" w:color="414142"/>
                  </w:tcBorders>
                  <w:hideMark/>
                </w:tcPr>
                <w:p w:rsidR="007D2D46" w:rsidRPr="00B111A3" w:rsidRDefault="007D2D46" w:rsidP="007D2D46">
                  <w:pPr>
                    <w:spacing w:after="0" w:line="240" w:lineRule="auto"/>
                    <w:rPr>
                      <w:rFonts w:ascii="Times New Roman" w:hAnsi="Times New Roman" w:cs="Times New Roman"/>
                      <w:sz w:val="24"/>
                      <w:szCs w:val="24"/>
                      <w:lang w:val="lv-LV"/>
                    </w:rPr>
                  </w:pPr>
                  <w:r w:rsidRPr="00B111A3">
                    <w:rPr>
                      <w:rFonts w:ascii="Times New Roman" w:hAnsi="Times New Roman" w:cs="Times New Roman"/>
                      <w:sz w:val="24"/>
                      <w:szCs w:val="24"/>
                      <w:lang w:val="lv-LV"/>
                    </w:rPr>
                    <w:t>1) Komisijas regula Nr.1407/2013;</w:t>
                  </w:r>
                </w:p>
                <w:p w:rsidR="007D2D46" w:rsidRPr="00B111A3" w:rsidRDefault="007D2D46" w:rsidP="007D2D46">
                  <w:pPr>
                    <w:spacing w:after="0" w:line="240" w:lineRule="auto"/>
                    <w:rPr>
                      <w:rFonts w:ascii="Times New Roman" w:hAnsi="Times New Roman" w:cs="Times New Roman"/>
                      <w:sz w:val="24"/>
                      <w:szCs w:val="24"/>
                      <w:lang w:val="lv-LV"/>
                    </w:rPr>
                  </w:pPr>
                  <w:r w:rsidRPr="00B111A3">
                    <w:rPr>
                      <w:rFonts w:ascii="Times New Roman" w:hAnsi="Times New Roman" w:cs="Times New Roman"/>
                      <w:sz w:val="24"/>
                      <w:szCs w:val="24"/>
                      <w:lang w:val="lv-LV"/>
                    </w:rPr>
                    <w:t>2) Komisijas regula Nr.717/2014;</w:t>
                  </w:r>
                </w:p>
                <w:p w:rsidR="007D2D46" w:rsidRPr="00B111A3" w:rsidRDefault="007D2D46" w:rsidP="007D2D46">
                  <w:pPr>
                    <w:spacing w:after="0" w:line="240" w:lineRule="auto"/>
                    <w:rPr>
                      <w:rFonts w:ascii="Times New Roman" w:hAnsi="Times New Roman" w:cs="Times New Roman"/>
                      <w:sz w:val="24"/>
                      <w:szCs w:val="24"/>
                      <w:lang w:val="lv-LV"/>
                    </w:rPr>
                  </w:pPr>
                  <w:r w:rsidRPr="00B111A3">
                    <w:rPr>
                      <w:rFonts w:ascii="Times New Roman" w:hAnsi="Times New Roman" w:cs="Times New Roman"/>
                      <w:sz w:val="24"/>
                      <w:szCs w:val="24"/>
                      <w:lang w:val="lv-LV"/>
                    </w:rPr>
                    <w:t>3) Eiropas Parlamenta un Padomes regula Nr.1379/2013;</w:t>
                  </w:r>
                </w:p>
                <w:p w:rsidR="00577FEE" w:rsidRPr="00B111A3" w:rsidRDefault="007D2D46" w:rsidP="007D2D46">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4) Komisijas regula Nr.1408/2013.</w:t>
                  </w:r>
                </w:p>
              </w:tc>
            </w:tr>
            <w:tr w:rsidR="00577FEE" w:rsidRPr="00B111A3" w:rsidTr="00B111A3">
              <w:trPr>
                <w:jc w:val="center"/>
              </w:trPr>
              <w:tc>
                <w:tcPr>
                  <w:tcW w:w="2686" w:type="dxa"/>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A</w:t>
                  </w:r>
                </w:p>
              </w:tc>
              <w:tc>
                <w:tcPr>
                  <w:tcW w:w="1842" w:type="dxa"/>
                  <w:gridSpan w:val="2"/>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B</w:t>
                  </w:r>
                </w:p>
              </w:tc>
              <w:tc>
                <w:tcPr>
                  <w:tcW w:w="2600" w:type="dxa"/>
                  <w:gridSpan w:val="2"/>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C</w:t>
                  </w:r>
                </w:p>
              </w:tc>
              <w:tc>
                <w:tcPr>
                  <w:tcW w:w="2637" w:type="dxa"/>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D</w:t>
                  </w:r>
                </w:p>
              </w:tc>
            </w:tr>
            <w:tr w:rsidR="00577FEE" w:rsidRPr="00BD36F4" w:rsidTr="00B111A3">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Attiecīgā ES tiesību akta panta numurs (uzskaitot katru tiesību akta vienību – pantu, daļu, punktu, apakšpunktu)</w:t>
                  </w:r>
                </w:p>
              </w:tc>
              <w:tc>
                <w:tcPr>
                  <w:tcW w:w="1842" w:type="dxa"/>
                  <w:gridSpan w:val="2"/>
                  <w:tcBorders>
                    <w:top w:val="outset" w:sz="6" w:space="0" w:color="414142"/>
                    <w:left w:val="outset" w:sz="6" w:space="0" w:color="414142"/>
                    <w:bottom w:val="single" w:sz="4" w:space="0" w:color="auto"/>
                    <w:right w:val="outset" w:sz="6" w:space="0" w:color="414142"/>
                  </w:tcBorders>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Projekta vienība, kas pārņem vai ievieš katru šīs tabulas A ailē minēto ES tiesību akta vienību, vai tiesību akts, kur attiecīgā ES tiesību akta vienība pārņemta vai ieviesta</w:t>
                  </w:r>
                </w:p>
              </w:tc>
              <w:tc>
                <w:tcPr>
                  <w:tcW w:w="2600" w:type="dxa"/>
                  <w:gridSpan w:val="2"/>
                  <w:tcBorders>
                    <w:top w:val="outset" w:sz="6" w:space="0" w:color="414142"/>
                    <w:left w:val="outset" w:sz="6" w:space="0" w:color="414142"/>
                    <w:bottom w:val="single" w:sz="4" w:space="0" w:color="auto"/>
                    <w:right w:val="outset" w:sz="6" w:space="0" w:color="414142"/>
                  </w:tcBorders>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Informācija par to, vai šīs tabulas A ailē minētās ES tiesību akta vienības tiek pārņemtas vai ieviestas pilnībā vai daļēji.</w:t>
                  </w:r>
                </w:p>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Ja attiecīgā ES tiesību akta vienība tiek pārņemta vai ieviesta daļēji, sniedz attiecīgu skaidrojumu, kā arī precīzi norāda, kad un kādā veidā ES tiesību akta vienība tiks pārņemta vai ieviesta pilnībā.</w:t>
                  </w:r>
                </w:p>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Norāda institūciju, kas ir atbildīga par šo saistību izpildi pilnībā</w:t>
                  </w:r>
                </w:p>
              </w:tc>
              <w:tc>
                <w:tcPr>
                  <w:tcW w:w="2637" w:type="dxa"/>
                  <w:tcBorders>
                    <w:top w:val="outset" w:sz="6" w:space="0" w:color="414142"/>
                    <w:left w:val="outset" w:sz="6" w:space="0" w:color="414142"/>
                    <w:bottom w:val="single" w:sz="4" w:space="0" w:color="auto"/>
                    <w:right w:val="outset" w:sz="6" w:space="0" w:color="414142"/>
                  </w:tcBorders>
                  <w:hideMark/>
                </w:tcPr>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Informācija par to, vai šīs tabulas B ailē minētās projekta vienības paredz stingrākas prasības nekā šīs tabulas A ailē minētās ES tiesību akta vienības.</w:t>
                  </w:r>
                </w:p>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Ja projekts satur stingrākas prasības nekā attiecīgais ES tiesību akts, norāda pamatojumu un samērīgumu.</w:t>
                  </w:r>
                </w:p>
                <w:p w:rsidR="00577FEE" w:rsidRPr="00B111A3" w:rsidRDefault="00577FEE" w:rsidP="007D2D46">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7D2D46" w:rsidRPr="00B111A3" w:rsidTr="00B111A3">
              <w:trPr>
                <w:jc w:val="center"/>
              </w:trPr>
              <w:tc>
                <w:tcPr>
                  <w:tcW w:w="2686" w:type="dxa"/>
                  <w:tcBorders>
                    <w:right w:val="single" w:sz="4" w:space="0" w:color="auto"/>
                  </w:tcBorders>
                  <w:shd w:val="clear" w:color="auto" w:fill="auto"/>
                </w:tcPr>
                <w:p w:rsidR="007D2D46" w:rsidRPr="00B111A3" w:rsidRDefault="007D2D46" w:rsidP="007D2D46">
                  <w:pPr>
                    <w:spacing w:after="0" w:line="240" w:lineRule="auto"/>
                    <w:rPr>
                      <w:rFonts w:ascii="Times New Roman" w:hAnsi="Times New Roman" w:cs="Times New Roman"/>
                      <w:sz w:val="23"/>
                      <w:szCs w:val="23"/>
                      <w:lang w:val="lv-LV"/>
                    </w:rPr>
                  </w:pPr>
                  <w:r w:rsidRPr="00B111A3">
                    <w:rPr>
                      <w:rFonts w:ascii="Times New Roman" w:hAnsi="Times New Roman" w:cs="Times New Roman"/>
                      <w:sz w:val="23"/>
                      <w:szCs w:val="23"/>
                      <w:lang w:val="lv-LV"/>
                    </w:rPr>
                    <w:t>Komisijas regulas Nr.1407/2013</w:t>
                  </w:r>
                  <w:r w:rsidR="0066729C" w:rsidRPr="00B111A3">
                    <w:rPr>
                      <w:rFonts w:ascii="Times New Roman" w:hAnsi="Times New Roman" w:cs="Times New Roman"/>
                      <w:sz w:val="23"/>
                      <w:szCs w:val="23"/>
                      <w:lang w:val="lv-LV"/>
                    </w:rPr>
                    <w:t xml:space="preserve"> </w:t>
                  </w:r>
                  <w:r w:rsidRPr="00B111A3">
                    <w:rPr>
                      <w:rFonts w:ascii="Times New Roman" w:hAnsi="Times New Roman" w:cs="Times New Roman"/>
                      <w:sz w:val="23"/>
                      <w:szCs w:val="23"/>
                      <w:lang w:val="lv-LV"/>
                    </w:rPr>
                    <w:t>1.panta 1.punkts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.1.apakšpunkts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7D2D46" w:rsidRPr="00B111A3" w:rsidTr="00B111A3">
              <w:trPr>
                <w:jc w:val="center"/>
              </w:trPr>
              <w:tc>
                <w:tcPr>
                  <w:tcW w:w="2686" w:type="dxa"/>
                  <w:tcBorders>
                    <w:right w:val="single" w:sz="4" w:space="0" w:color="auto"/>
                  </w:tcBorders>
                  <w:shd w:val="clear" w:color="auto" w:fill="auto"/>
                </w:tcPr>
                <w:p w:rsidR="007D2D46" w:rsidRPr="00B111A3" w:rsidRDefault="007D2D46" w:rsidP="007D2D46">
                  <w:pPr>
                    <w:spacing w:after="0" w:line="240" w:lineRule="auto"/>
                    <w:rPr>
                      <w:rFonts w:ascii="Times New Roman" w:hAnsi="Times New Roman" w:cs="Times New Roman"/>
                      <w:sz w:val="23"/>
                      <w:szCs w:val="23"/>
                      <w:lang w:val="lv-LV"/>
                    </w:rPr>
                  </w:pPr>
                  <w:r w:rsidRPr="00B111A3">
                    <w:rPr>
                      <w:rFonts w:ascii="Times New Roman" w:hAnsi="Times New Roman" w:cs="Times New Roman"/>
                      <w:sz w:val="23"/>
                      <w:szCs w:val="23"/>
                      <w:lang w:val="lv-LV"/>
                    </w:rPr>
                    <w:t>Komisijas regulas Nr.717/2014 1.panta 1.punkts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.1.apakšpunkts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7D2D46" w:rsidRPr="00B111A3" w:rsidTr="00B111A3">
              <w:trPr>
                <w:jc w:val="center"/>
              </w:trPr>
              <w:tc>
                <w:tcPr>
                  <w:tcW w:w="2686" w:type="dxa"/>
                  <w:tcBorders>
                    <w:right w:val="single" w:sz="4" w:space="0" w:color="auto"/>
                  </w:tcBorders>
                  <w:shd w:val="clear" w:color="auto" w:fill="auto"/>
                </w:tcPr>
                <w:p w:rsidR="007D2D46" w:rsidRPr="00B111A3" w:rsidRDefault="007D2D46" w:rsidP="007D2D46">
                  <w:pPr>
                    <w:spacing w:after="0" w:line="240" w:lineRule="auto"/>
                    <w:rPr>
                      <w:rFonts w:ascii="Times New Roman" w:hAnsi="Times New Roman" w:cs="Times New Roman"/>
                      <w:sz w:val="23"/>
                      <w:szCs w:val="23"/>
                      <w:lang w:val="lv-LV"/>
                    </w:rPr>
                  </w:pPr>
                  <w:r w:rsidRPr="00B111A3">
                    <w:rPr>
                      <w:rFonts w:ascii="Times New Roman" w:hAnsi="Times New Roman" w:cs="Times New Roman"/>
                      <w:sz w:val="23"/>
                      <w:szCs w:val="23"/>
                      <w:lang w:val="lv-LV"/>
                    </w:rPr>
                    <w:t>Komisijas regulas Nr.1408/2013 1.panta 1.punkts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.1.apakšpunkts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7D2D46" w:rsidRPr="00B111A3" w:rsidTr="00B111A3">
              <w:trPr>
                <w:jc w:val="center"/>
              </w:trPr>
              <w:tc>
                <w:tcPr>
                  <w:tcW w:w="2686" w:type="dxa"/>
                  <w:tcBorders>
                    <w:right w:val="single" w:sz="4" w:space="0" w:color="auto"/>
                  </w:tcBorders>
                  <w:shd w:val="clear" w:color="auto" w:fill="auto"/>
                </w:tcPr>
                <w:p w:rsidR="007D2D46" w:rsidRPr="00B111A3" w:rsidRDefault="007D2D46" w:rsidP="007D2D46">
                  <w:pPr>
                    <w:spacing w:after="0" w:line="240" w:lineRule="auto"/>
                    <w:rPr>
                      <w:rFonts w:ascii="Times New Roman" w:hAnsi="Times New Roman" w:cs="Times New Roman"/>
                      <w:sz w:val="23"/>
                      <w:szCs w:val="23"/>
                      <w:lang w:val="lv-LV"/>
                    </w:rPr>
                  </w:pPr>
                  <w:r w:rsidRPr="00B111A3">
                    <w:rPr>
                      <w:rFonts w:ascii="Times New Roman" w:hAnsi="Times New Roman" w:cs="Times New Roman"/>
                      <w:sz w:val="23"/>
                      <w:szCs w:val="23"/>
                      <w:lang w:val="lv-LV"/>
                    </w:rPr>
                    <w:t xml:space="preserve">Komisijas regulas Nr.1407/2013 2.panta 2.punkts; 3.panta 2.punkts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.2.apakšpunkts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7D2D46" w:rsidRPr="00B111A3" w:rsidTr="00B111A3">
              <w:trPr>
                <w:jc w:val="center"/>
              </w:trPr>
              <w:tc>
                <w:tcPr>
                  <w:tcW w:w="2686" w:type="dxa"/>
                  <w:tcBorders>
                    <w:right w:val="single" w:sz="4" w:space="0" w:color="auto"/>
                  </w:tcBorders>
                  <w:shd w:val="clear" w:color="auto" w:fill="auto"/>
                </w:tcPr>
                <w:p w:rsidR="007D2D46" w:rsidRPr="00B111A3" w:rsidRDefault="007D2D46" w:rsidP="007D2D46">
                  <w:pPr>
                    <w:spacing w:after="0" w:line="240" w:lineRule="auto"/>
                    <w:rPr>
                      <w:rFonts w:ascii="Times New Roman" w:hAnsi="Times New Roman" w:cs="Times New Roman"/>
                      <w:sz w:val="23"/>
                      <w:szCs w:val="23"/>
                      <w:lang w:val="lv-LV"/>
                    </w:rPr>
                  </w:pPr>
                  <w:r w:rsidRPr="00B111A3">
                    <w:rPr>
                      <w:rFonts w:ascii="Times New Roman" w:hAnsi="Times New Roman" w:cs="Times New Roman"/>
                      <w:sz w:val="23"/>
                      <w:szCs w:val="23"/>
                      <w:lang w:val="lv-LV"/>
                    </w:rPr>
                    <w:t>Komisijas regulas Nr.717/20</w:t>
                  </w:r>
                  <w:r w:rsidR="0066729C" w:rsidRPr="00B111A3">
                    <w:rPr>
                      <w:rFonts w:ascii="Times New Roman" w:hAnsi="Times New Roman" w:cs="Times New Roman"/>
                      <w:sz w:val="23"/>
                      <w:szCs w:val="23"/>
                      <w:lang w:val="lv-LV"/>
                    </w:rPr>
                    <w:t>14</w:t>
                  </w:r>
                  <w:r w:rsidRPr="00B111A3">
                    <w:rPr>
                      <w:rFonts w:ascii="Times New Roman" w:hAnsi="Times New Roman" w:cs="Times New Roman"/>
                      <w:sz w:val="23"/>
                      <w:szCs w:val="23"/>
                      <w:lang w:val="lv-LV"/>
                    </w:rPr>
                    <w:t xml:space="preserve"> </w:t>
                  </w:r>
                </w:p>
                <w:p w:rsidR="007D2D46" w:rsidRPr="00B111A3" w:rsidRDefault="007D2D46" w:rsidP="007D2D46">
                  <w:pPr>
                    <w:spacing w:after="0" w:line="240" w:lineRule="auto"/>
                    <w:rPr>
                      <w:rFonts w:ascii="Times New Roman" w:hAnsi="Times New Roman" w:cs="Times New Roman"/>
                      <w:sz w:val="23"/>
                      <w:szCs w:val="23"/>
                      <w:lang w:val="lv-LV"/>
                    </w:rPr>
                  </w:pPr>
                  <w:r w:rsidRPr="00B111A3">
                    <w:rPr>
                      <w:rFonts w:ascii="Times New Roman" w:hAnsi="Times New Roman" w:cs="Times New Roman"/>
                      <w:sz w:val="23"/>
                      <w:szCs w:val="23"/>
                      <w:lang w:val="lv-LV"/>
                    </w:rPr>
                    <w:t>2.panta 2.punkts; 3.panta 2.punkts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.2.apakšpunkts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7D2D46" w:rsidRPr="00B111A3" w:rsidTr="00B111A3">
              <w:trPr>
                <w:jc w:val="center"/>
              </w:trPr>
              <w:tc>
                <w:tcPr>
                  <w:tcW w:w="2686" w:type="dxa"/>
                  <w:tcBorders>
                    <w:right w:val="single" w:sz="4" w:space="0" w:color="auto"/>
                  </w:tcBorders>
                  <w:shd w:val="clear" w:color="auto" w:fill="auto"/>
                </w:tcPr>
                <w:p w:rsidR="007D2D46" w:rsidRPr="00B111A3" w:rsidRDefault="007D2D46" w:rsidP="007D2D46">
                  <w:pPr>
                    <w:spacing w:after="0" w:line="240" w:lineRule="auto"/>
                    <w:rPr>
                      <w:rFonts w:ascii="Times New Roman" w:hAnsi="Times New Roman" w:cs="Times New Roman"/>
                      <w:sz w:val="23"/>
                      <w:szCs w:val="23"/>
                      <w:lang w:val="lv-LV"/>
                    </w:rPr>
                  </w:pPr>
                  <w:r w:rsidRPr="00B111A3">
                    <w:rPr>
                      <w:rFonts w:ascii="Times New Roman" w:hAnsi="Times New Roman" w:cs="Times New Roman"/>
                      <w:sz w:val="23"/>
                      <w:szCs w:val="23"/>
                      <w:lang w:val="lv-LV"/>
                    </w:rPr>
                    <w:t>Eiropas Parlamenta un Padomes regulas Nr.1379/2013 1.pants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.2.apakšpunkts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7D2D46" w:rsidRPr="00B111A3" w:rsidTr="00B111A3">
              <w:trPr>
                <w:jc w:val="center"/>
              </w:trPr>
              <w:tc>
                <w:tcPr>
                  <w:tcW w:w="2686" w:type="dxa"/>
                  <w:tcBorders>
                    <w:right w:val="single" w:sz="4" w:space="0" w:color="auto"/>
                  </w:tcBorders>
                  <w:shd w:val="clear" w:color="auto" w:fill="auto"/>
                  <w:vAlign w:val="center"/>
                </w:tcPr>
                <w:p w:rsidR="007D2D46" w:rsidRPr="00B111A3" w:rsidRDefault="007D2D46" w:rsidP="0066729C">
                  <w:pPr>
                    <w:spacing w:after="0" w:line="240" w:lineRule="auto"/>
                    <w:rPr>
                      <w:rFonts w:ascii="Times New Roman" w:hAnsi="Times New Roman" w:cs="Times New Roman"/>
                      <w:sz w:val="23"/>
                      <w:szCs w:val="23"/>
                      <w:lang w:val="lv-LV"/>
                    </w:rPr>
                  </w:pPr>
                  <w:r w:rsidRPr="00B111A3">
                    <w:rPr>
                      <w:rFonts w:ascii="Times New Roman" w:hAnsi="Times New Roman" w:cs="Times New Roman"/>
                      <w:sz w:val="23"/>
                      <w:szCs w:val="23"/>
                      <w:lang w:val="lv-LV"/>
                    </w:rPr>
                    <w:t>Komisijas regulas Nr.1408/2013 2.panta 2.punkts</w:t>
                  </w:r>
                  <w:r w:rsidR="0066729C" w:rsidRPr="00B111A3">
                    <w:rPr>
                      <w:rFonts w:ascii="Times New Roman" w:hAnsi="Times New Roman" w:cs="Times New Roman"/>
                      <w:sz w:val="23"/>
                      <w:szCs w:val="23"/>
                      <w:lang w:val="lv-LV"/>
                    </w:rPr>
                    <w:t>;</w:t>
                  </w:r>
                  <w:r w:rsidRPr="00B111A3">
                    <w:rPr>
                      <w:rFonts w:ascii="Times New Roman" w:hAnsi="Times New Roman" w:cs="Times New Roman"/>
                      <w:sz w:val="23"/>
                      <w:szCs w:val="23"/>
                      <w:lang w:val="lv-LV"/>
                    </w:rPr>
                    <w:t xml:space="preserve"> 3.panta 2.punkts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.2.apakšpunkts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7D2D46" w:rsidRPr="00B111A3" w:rsidTr="00B111A3">
              <w:trPr>
                <w:jc w:val="center"/>
              </w:trPr>
              <w:tc>
                <w:tcPr>
                  <w:tcW w:w="2686" w:type="dxa"/>
                  <w:tcBorders>
                    <w:right w:val="single" w:sz="4" w:space="0" w:color="auto"/>
                  </w:tcBorders>
                  <w:shd w:val="clear" w:color="auto" w:fill="auto"/>
                </w:tcPr>
                <w:p w:rsidR="007D2D46" w:rsidRPr="00B111A3" w:rsidRDefault="007D2D46" w:rsidP="0066729C">
                  <w:pPr>
                    <w:spacing w:after="0" w:line="240" w:lineRule="auto"/>
                    <w:rPr>
                      <w:rFonts w:ascii="Times New Roman" w:hAnsi="Times New Roman" w:cs="Times New Roman"/>
                      <w:sz w:val="23"/>
                      <w:szCs w:val="23"/>
                      <w:lang w:val="lv-LV"/>
                    </w:rPr>
                  </w:pPr>
                  <w:r w:rsidRPr="00B111A3">
                    <w:rPr>
                      <w:rFonts w:ascii="Times New Roman" w:hAnsi="Times New Roman" w:cs="Times New Roman"/>
                      <w:bCs/>
                      <w:sz w:val="23"/>
                      <w:szCs w:val="23"/>
                      <w:lang w:val="lv-LV"/>
                    </w:rPr>
                    <w:t>Komisijas regulas Nr.1407/2013 3.panta 2.punkts</w:t>
                  </w:r>
                  <w:r w:rsidR="0066729C" w:rsidRPr="00B111A3">
                    <w:rPr>
                      <w:rFonts w:ascii="Times New Roman" w:hAnsi="Times New Roman" w:cs="Times New Roman"/>
                      <w:bCs/>
                      <w:sz w:val="23"/>
                      <w:szCs w:val="23"/>
                      <w:lang w:val="lv-LV"/>
                    </w:rPr>
                    <w:t>; 5.panta 1. un 2.punkts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.4.apakšpunkts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7D2D46" w:rsidRPr="00B111A3" w:rsidTr="00B111A3">
              <w:trPr>
                <w:jc w:val="center"/>
              </w:trPr>
              <w:tc>
                <w:tcPr>
                  <w:tcW w:w="2686" w:type="dxa"/>
                  <w:tcBorders>
                    <w:right w:val="single" w:sz="4" w:space="0" w:color="auto"/>
                  </w:tcBorders>
                  <w:shd w:val="clear" w:color="auto" w:fill="auto"/>
                </w:tcPr>
                <w:p w:rsidR="007D2D46" w:rsidRPr="00B111A3" w:rsidRDefault="007D2D46" w:rsidP="0066729C">
                  <w:pPr>
                    <w:spacing w:after="0" w:line="240" w:lineRule="auto"/>
                    <w:rPr>
                      <w:rFonts w:ascii="Times New Roman" w:hAnsi="Times New Roman" w:cs="Times New Roman"/>
                      <w:bCs/>
                      <w:sz w:val="23"/>
                      <w:szCs w:val="23"/>
                      <w:lang w:val="lv-LV"/>
                    </w:rPr>
                  </w:pPr>
                  <w:r w:rsidRPr="00B111A3">
                    <w:rPr>
                      <w:rFonts w:ascii="Times New Roman" w:hAnsi="Times New Roman" w:cs="Times New Roman"/>
                      <w:bCs/>
                      <w:sz w:val="23"/>
                      <w:szCs w:val="23"/>
                      <w:lang w:val="lv-LV"/>
                    </w:rPr>
                    <w:t xml:space="preserve">Komisijas regulas Nr. </w:t>
                  </w:r>
                  <w:r w:rsidR="0066729C" w:rsidRPr="00B111A3">
                    <w:rPr>
                      <w:rFonts w:ascii="Times New Roman" w:hAnsi="Times New Roman" w:cs="Times New Roman"/>
                      <w:bCs/>
                      <w:sz w:val="23"/>
                      <w:szCs w:val="23"/>
                      <w:lang w:val="lv-LV"/>
                    </w:rPr>
                    <w:t>717/2014 3.panta 2.punkts; 5.panta 1., 2. un 3.punkts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.4.apakšpunkts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2D46" w:rsidRPr="00B111A3" w:rsidRDefault="007D2D46" w:rsidP="007D2D46">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66729C" w:rsidRPr="00B111A3" w:rsidTr="00B111A3">
              <w:trPr>
                <w:jc w:val="center"/>
              </w:trPr>
              <w:tc>
                <w:tcPr>
                  <w:tcW w:w="2686" w:type="dxa"/>
                  <w:tcBorders>
                    <w:bottom w:val="single" w:sz="4" w:space="0" w:color="auto"/>
                    <w:right w:val="single" w:sz="4" w:space="0" w:color="auto"/>
                  </w:tcBorders>
                  <w:shd w:val="clear" w:color="auto" w:fill="auto"/>
                </w:tcPr>
                <w:p w:rsidR="0066729C" w:rsidRPr="00B111A3" w:rsidRDefault="0066729C" w:rsidP="0066729C">
                  <w:pPr>
                    <w:spacing w:after="0" w:line="240" w:lineRule="auto"/>
                    <w:rPr>
                      <w:rFonts w:ascii="Times New Roman" w:hAnsi="Times New Roman" w:cs="Times New Roman"/>
                      <w:bCs/>
                      <w:sz w:val="23"/>
                      <w:szCs w:val="23"/>
                      <w:lang w:val="lv-LV"/>
                    </w:rPr>
                  </w:pPr>
                  <w:r w:rsidRPr="00B111A3">
                    <w:rPr>
                      <w:rFonts w:ascii="Times New Roman" w:hAnsi="Times New Roman" w:cs="Times New Roman"/>
                      <w:bCs/>
                      <w:sz w:val="23"/>
                      <w:szCs w:val="23"/>
                      <w:lang w:val="lv-LV"/>
                    </w:rPr>
                    <w:t>Komisijas regulas Nr. 1408/2013 3.panta 2.punkts; 5.panta 1., 2. un 3.punkts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66729C" w:rsidRPr="00B111A3" w:rsidRDefault="0066729C" w:rsidP="00B937C9">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 xml:space="preserve">MK noteikumu projekta </w:t>
                  </w:r>
                  <w:r w:rsidR="00B937C9" w:rsidRPr="00B111A3">
                    <w:rPr>
                      <w:rFonts w:ascii="Times New Roman" w:hAnsi="Times New Roman" w:cs="Times New Roman"/>
                      <w:iCs/>
                      <w:sz w:val="23"/>
                      <w:szCs w:val="23"/>
                      <w:lang w:val="lv-LV"/>
                    </w:rPr>
                    <w:t>4</w:t>
                  </w:r>
                  <w:r w:rsidR="00862997" w:rsidRPr="00B111A3">
                    <w:rPr>
                      <w:rFonts w:ascii="Times New Roman" w:hAnsi="Times New Roman" w:cs="Times New Roman"/>
                      <w:iCs/>
                      <w:sz w:val="23"/>
                      <w:szCs w:val="23"/>
                      <w:lang w:val="lv-LV"/>
                    </w:rPr>
                    <w:t>9</w:t>
                  </w:r>
                  <w:r w:rsidRPr="00B111A3">
                    <w:rPr>
                      <w:rFonts w:ascii="Times New Roman" w:hAnsi="Times New Roman" w:cs="Times New Roman"/>
                      <w:iCs/>
                      <w:sz w:val="23"/>
                      <w:szCs w:val="23"/>
                      <w:lang w:val="lv-LV"/>
                    </w:rPr>
                    <w:t>.4.apakšpunkts</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rsidR="0066729C" w:rsidRPr="00B111A3" w:rsidRDefault="0066729C" w:rsidP="0066729C">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Vienība tiek ieviesta pilnībā.</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6729C" w:rsidRPr="00B111A3" w:rsidRDefault="0066729C" w:rsidP="0066729C">
                  <w:pPr>
                    <w:spacing w:after="0" w:line="240" w:lineRule="auto"/>
                    <w:jc w:val="center"/>
                    <w:rPr>
                      <w:rFonts w:ascii="Times New Roman" w:hAnsi="Times New Roman" w:cs="Times New Roman"/>
                      <w:iCs/>
                      <w:sz w:val="23"/>
                      <w:szCs w:val="23"/>
                      <w:lang w:val="lv-LV"/>
                    </w:rPr>
                  </w:pPr>
                  <w:r w:rsidRPr="00B111A3">
                    <w:rPr>
                      <w:rFonts w:ascii="Times New Roman" w:hAnsi="Times New Roman" w:cs="Times New Roman"/>
                      <w:iCs/>
                      <w:sz w:val="23"/>
                      <w:szCs w:val="23"/>
                      <w:lang w:val="lv-LV"/>
                    </w:rPr>
                    <w:t>Netiek paredzētas stingrākas prasības.</w:t>
                  </w:r>
                </w:p>
              </w:tc>
            </w:tr>
            <w:tr w:rsidR="0066729C" w:rsidRPr="00B111A3" w:rsidTr="00FD1C86">
              <w:trPr>
                <w:jc w:val="center"/>
              </w:trPr>
              <w:tc>
                <w:tcPr>
                  <w:tcW w:w="2686" w:type="dxa"/>
                  <w:tcBorders>
                    <w:top w:val="single" w:sz="4" w:space="0" w:color="auto"/>
                    <w:left w:val="single" w:sz="4" w:space="0" w:color="auto"/>
                    <w:bottom w:val="single" w:sz="4" w:space="0" w:color="auto"/>
                    <w:right w:val="single" w:sz="4" w:space="0" w:color="auto"/>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Kā ir izmantota ES tiesību aktā paredzētā rīcības brīvība dalībvalstij pārņemt vai ieviest noteiktas ES tiesību akta normas?</w:t>
                  </w:r>
                  <w:r w:rsidRPr="00B111A3">
                    <w:rPr>
                      <w:rFonts w:ascii="Times New Roman" w:hAnsi="Times New Roman" w:cs="Times New Roman"/>
                      <w:sz w:val="24"/>
                      <w:szCs w:val="24"/>
                      <w:lang w:val="lv-LV"/>
                    </w:rPr>
                    <w:br/>
                    <w:t>Kādēļ?</w:t>
                  </w:r>
                </w:p>
              </w:tc>
              <w:tc>
                <w:tcPr>
                  <w:tcW w:w="7079" w:type="dxa"/>
                  <w:gridSpan w:val="5"/>
                  <w:tcBorders>
                    <w:top w:val="single" w:sz="4" w:space="0" w:color="auto"/>
                    <w:left w:val="single" w:sz="4" w:space="0" w:color="auto"/>
                    <w:bottom w:val="single" w:sz="4" w:space="0" w:color="auto"/>
                    <w:right w:val="single" w:sz="4" w:space="0" w:color="auto"/>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iCs/>
                      <w:sz w:val="24"/>
                      <w:szCs w:val="24"/>
                      <w:lang w:val="lv-LV"/>
                    </w:rPr>
                    <w:t>MK noteikumu projekts šo jomu neskar.</w:t>
                  </w:r>
                </w:p>
              </w:tc>
            </w:tr>
            <w:tr w:rsidR="0066729C" w:rsidRPr="00B111A3" w:rsidTr="00FD1C86">
              <w:trPr>
                <w:jc w:val="center"/>
              </w:trPr>
              <w:tc>
                <w:tcPr>
                  <w:tcW w:w="2686" w:type="dxa"/>
                  <w:tcBorders>
                    <w:top w:val="single" w:sz="4" w:space="0" w:color="auto"/>
                    <w:left w:val="single" w:sz="4" w:space="0" w:color="auto"/>
                    <w:bottom w:val="single" w:sz="4" w:space="0" w:color="auto"/>
                    <w:right w:val="single" w:sz="4" w:space="0" w:color="auto"/>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79" w:type="dxa"/>
                  <w:gridSpan w:val="5"/>
                  <w:tcBorders>
                    <w:top w:val="single" w:sz="4" w:space="0" w:color="auto"/>
                    <w:left w:val="single" w:sz="4" w:space="0" w:color="auto"/>
                    <w:bottom w:val="single" w:sz="4" w:space="0" w:color="auto"/>
                    <w:right w:val="single" w:sz="4" w:space="0" w:color="auto"/>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iCs/>
                      <w:sz w:val="24"/>
                      <w:szCs w:val="24"/>
                      <w:lang w:val="lv-LV"/>
                    </w:rPr>
                    <w:t>MK noteikumu projekts šo jomu neskar.</w:t>
                  </w:r>
                </w:p>
              </w:tc>
            </w:tr>
            <w:tr w:rsidR="0066729C" w:rsidRPr="00B111A3" w:rsidTr="00FD1C86">
              <w:trPr>
                <w:jc w:val="center"/>
              </w:trPr>
              <w:tc>
                <w:tcPr>
                  <w:tcW w:w="2686" w:type="dxa"/>
                  <w:tcBorders>
                    <w:top w:val="single" w:sz="4" w:space="0" w:color="auto"/>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Cita informācija</w:t>
                  </w:r>
                </w:p>
              </w:tc>
              <w:tc>
                <w:tcPr>
                  <w:tcW w:w="7079" w:type="dxa"/>
                  <w:gridSpan w:val="5"/>
                  <w:tcBorders>
                    <w:top w:val="single" w:sz="4" w:space="0" w:color="auto"/>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Nav.</w:t>
                  </w:r>
                </w:p>
              </w:tc>
            </w:tr>
            <w:tr w:rsidR="0066729C" w:rsidRPr="00B111A3" w:rsidTr="007D2D46">
              <w:trPr>
                <w:jc w:val="center"/>
              </w:trPr>
              <w:tc>
                <w:tcPr>
                  <w:tcW w:w="9765" w:type="dxa"/>
                  <w:gridSpan w:val="6"/>
                  <w:tcBorders>
                    <w:top w:val="outset" w:sz="6" w:space="0" w:color="414142"/>
                    <w:left w:val="outset" w:sz="6" w:space="0" w:color="414142"/>
                    <w:bottom w:val="outset" w:sz="6" w:space="0" w:color="414142"/>
                    <w:right w:val="outset" w:sz="6" w:space="0" w:color="414142"/>
                  </w:tcBorders>
                  <w:vAlign w:val="center"/>
                  <w:hideMark/>
                </w:tcPr>
                <w:p w:rsidR="0066729C" w:rsidRPr="00B111A3" w:rsidRDefault="0066729C" w:rsidP="0066729C">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2.tabula</w:t>
                  </w:r>
                  <w:r w:rsidRPr="00B111A3">
                    <w:rPr>
                      <w:rFonts w:ascii="Times New Roman" w:hAnsi="Times New Roman" w:cs="Times New Roman"/>
                      <w:b/>
                      <w:bCs/>
                      <w:sz w:val="24"/>
                      <w:szCs w:val="24"/>
                      <w:lang w:val="lv-LV"/>
                    </w:rPr>
                    <w:br/>
                    <w:t>Ar tiesību akta projektu izpildītās vai uzņemtās saistības, kas izriet no starptautiskajiem tiesību aktiem vai starptautiskas institūcijas vai organizācijas dokumentiem.</w:t>
                  </w:r>
                  <w:r w:rsidRPr="00B111A3">
                    <w:rPr>
                      <w:rFonts w:ascii="Times New Roman" w:hAnsi="Times New Roman" w:cs="Times New Roman"/>
                      <w:b/>
                      <w:bCs/>
                      <w:sz w:val="24"/>
                      <w:szCs w:val="24"/>
                      <w:lang w:val="lv-LV"/>
                    </w:rPr>
                    <w:br/>
                    <w:t>Pasākumi šo saistību izpildei</w:t>
                  </w:r>
                </w:p>
              </w:tc>
            </w:tr>
            <w:tr w:rsidR="0066729C" w:rsidRPr="00B111A3" w:rsidTr="00FD1C86">
              <w:trPr>
                <w:jc w:val="center"/>
              </w:trPr>
              <w:tc>
                <w:tcPr>
                  <w:tcW w:w="2969" w:type="dxa"/>
                  <w:gridSpan w:val="2"/>
                  <w:tcBorders>
                    <w:top w:val="outset" w:sz="6" w:space="0" w:color="414142"/>
                    <w:left w:val="outset" w:sz="6" w:space="0" w:color="414142"/>
                    <w:bottom w:val="outset" w:sz="6" w:space="0" w:color="414142"/>
                    <w:right w:val="outset" w:sz="6" w:space="0" w:color="414142"/>
                  </w:tcBorders>
                  <w:vAlign w:val="center"/>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Attiecīgā starptautiskā tiesību akta vai starptautiskas institūcijas vai organizācijas dokumenta (turpmāk – starptautiskais dokuments) datums, numurs un nosaukums</w:t>
                  </w:r>
                </w:p>
              </w:tc>
              <w:tc>
                <w:tcPr>
                  <w:tcW w:w="6796" w:type="dxa"/>
                  <w:gridSpan w:val="4"/>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iCs/>
                      <w:sz w:val="24"/>
                      <w:szCs w:val="24"/>
                      <w:lang w:val="lv-LV"/>
                    </w:rPr>
                    <w:t>MK noteikumu projekts šo jomu neskar.</w:t>
                  </w:r>
                </w:p>
              </w:tc>
            </w:tr>
            <w:tr w:rsidR="0066729C" w:rsidRPr="00B111A3" w:rsidTr="00FD1C86">
              <w:trPr>
                <w:jc w:val="center"/>
              </w:trPr>
              <w:tc>
                <w:tcPr>
                  <w:tcW w:w="2969" w:type="dxa"/>
                  <w:gridSpan w:val="2"/>
                  <w:tcBorders>
                    <w:top w:val="outset" w:sz="6" w:space="0" w:color="414142"/>
                    <w:left w:val="outset" w:sz="6" w:space="0" w:color="414142"/>
                    <w:bottom w:val="outset" w:sz="6" w:space="0" w:color="414142"/>
                    <w:right w:val="outset" w:sz="6" w:space="0" w:color="414142"/>
                  </w:tcBorders>
                  <w:vAlign w:val="center"/>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A</w:t>
                  </w:r>
                </w:p>
              </w:tc>
              <w:tc>
                <w:tcPr>
                  <w:tcW w:w="2792" w:type="dxa"/>
                  <w:gridSpan w:val="2"/>
                  <w:tcBorders>
                    <w:top w:val="outset" w:sz="6" w:space="0" w:color="414142"/>
                    <w:left w:val="outset" w:sz="6" w:space="0" w:color="414142"/>
                    <w:bottom w:val="outset" w:sz="6" w:space="0" w:color="414142"/>
                    <w:right w:val="outset" w:sz="6" w:space="0" w:color="414142"/>
                  </w:tcBorders>
                  <w:vAlign w:val="center"/>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B</w:t>
                  </w:r>
                </w:p>
              </w:tc>
              <w:tc>
                <w:tcPr>
                  <w:tcW w:w="4004" w:type="dxa"/>
                  <w:gridSpan w:val="2"/>
                  <w:tcBorders>
                    <w:top w:val="outset" w:sz="6" w:space="0" w:color="414142"/>
                    <w:left w:val="outset" w:sz="6" w:space="0" w:color="414142"/>
                    <w:bottom w:val="outset" w:sz="6" w:space="0" w:color="414142"/>
                    <w:right w:val="outset" w:sz="6" w:space="0" w:color="414142"/>
                  </w:tcBorders>
                  <w:vAlign w:val="center"/>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C</w:t>
                  </w:r>
                </w:p>
              </w:tc>
            </w:tr>
            <w:tr w:rsidR="0066729C" w:rsidRPr="00BD36F4" w:rsidTr="00FD1C86">
              <w:trPr>
                <w:jc w:val="center"/>
              </w:trPr>
              <w:tc>
                <w:tcPr>
                  <w:tcW w:w="2969" w:type="dxa"/>
                  <w:gridSpan w:val="2"/>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Starptautiskās saistības (pēc būtības), kas izriet no norādītā starptautiskā dokumenta.</w:t>
                  </w:r>
                </w:p>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Konkrēti veicamie pasākumi vai uzdevumi, kas nepieciešami šo starptautisko saistību izpildei</w:t>
                  </w:r>
                </w:p>
              </w:tc>
              <w:tc>
                <w:tcPr>
                  <w:tcW w:w="2792" w:type="dxa"/>
                  <w:gridSpan w:val="2"/>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004" w:type="dxa"/>
                  <w:gridSpan w:val="2"/>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Informācija par to, vai starptautiskās saistības, kas minētas šīs tabulas A ailē, tiek izpildītas pilnībā vai daļēji.</w:t>
                  </w:r>
                </w:p>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Ja attiecīgās starptautiskās saistības tiek izpildītas daļēji, sniedz skaidrojumu, kā arī precīzi norāda, kad un kādā veidā starptautiskās saistības tiks izpildītas pilnībā.</w:t>
                  </w:r>
                </w:p>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sz w:val="24"/>
                      <w:szCs w:val="24"/>
                      <w:lang w:val="lv-LV"/>
                    </w:rPr>
                    <w:t>Norāda institūciju, kas ir atbildīga par šo saistību izpildi pilnībā</w:t>
                  </w:r>
                </w:p>
              </w:tc>
            </w:tr>
            <w:tr w:rsidR="0066729C" w:rsidRPr="00B111A3" w:rsidTr="00FD1C86">
              <w:trPr>
                <w:jc w:val="center"/>
              </w:trPr>
              <w:tc>
                <w:tcPr>
                  <w:tcW w:w="2969" w:type="dxa"/>
                  <w:gridSpan w:val="2"/>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iCs/>
                      <w:sz w:val="24"/>
                      <w:szCs w:val="24"/>
                      <w:lang w:val="lv-LV"/>
                    </w:rPr>
                    <w:t>MK noteikumu projekts šo jomu neskar.</w:t>
                  </w:r>
                </w:p>
              </w:tc>
              <w:tc>
                <w:tcPr>
                  <w:tcW w:w="2792" w:type="dxa"/>
                  <w:gridSpan w:val="2"/>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iCs/>
                      <w:sz w:val="24"/>
                      <w:szCs w:val="24"/>
                      <w:lang w:val="lv-LV"/>
                    </w:rPr>
                    <w:t>MK noteikumu projekts šo jomu neskar.</w:t>
                  </w:r>
                </w:p>
              </w:tc>
              <w:tc>
                <w:tcPr>
                  <w:tcW w:w="4004" w:type="dxa"/>
                  <w:gridSpan w:val="2"/>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jc w:val="center"/>
                    <w:rPr>
                      <w:rFonts w:ascii="Times New Roman" w:hAnsi="Times New Roman" w:cs="Times New Roman"/>
                      <w:sz w:val="24"/>
                      <w:szCs w:val="24"/>
                      <w:lang w:val="lv-LV"/>
                    </w:rPr>
                  </w:pPr>
                  <w:r w:rsidRPr="00B111A3">
                    <w:rPr>
                      <w:rFonts w:ascii="Times New Roman" w:hAnsi="Times New Roman" w:cs="Times New Roman"/>
                      <w:iCs/>
                      <w:sz w:val="24"/>
                      <w:szCs w:val="24"/>
                      <w:lang w:val="lv-LV"/>
                    </w:rPr>
                    <w:t>MK noteikumu projekts šo jomu neskar.</w:t>
                  </w:r>
                </w:p>
              </w:tc>
            </w:tr>
            <w:tr w:rsidR="0066729C" w:rsidRPr="00B111A3" w:rsidTr="00FD1C86">
              <w:trPr>
                <w:jc w:val="center"/>
              </w:trPr>
              <w:tc>
                <w:tcPr>
                  <w:tcW w:w="2969" w:type="dxa"/>
                  <w:gridSpan w:val="2"/>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Vai starptautiskajā dokumentā paredzētās saistības nav pretrunā ar jau esošajām Latvijas Republikas starptautiskajām saistībām</w:t>
                  </w:r>
                </w:p>
              </w:tc>
              <w:tc>
                <w:tcPr>
                  <w:tcW w:w="6796" w:type="dxa"/>
                  <w:gridSpan w:val="4"/>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iCs/>
                      <w:sz w:val="24"/>
                      <w:szCs w:val="24"/>
                      <w:lang w:val="lv-LV"/>
                    </w:rPr>
                    <w:t>MK noteikumu projekts šo jomu neskar.</w:t>
                  </w:r>
                </w:p>
              </w:tc>
            </w:tr>
            <w:tr w:rsidR="0066729C" w:rsidRPr="00B111A3" w:rsidTr="00FD1C86">
              <w:trPr>
                <w:jc w:val="center"/>
              </w:trPr>
              <w:tc>
                <w:tcPr>
                  <w:tcW w:w="2969" w:type="dxa"/>
                  <w:gridSpan w:val="2"/>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Cita informācija</w:t>
                  </w:r>
                </w:p>
              </w:tc>
              <w:tc>
                <w:tcPr>
                  <w:tcW w:w="6796" w:type="dxa"/>
                  <w:gridSpan w:val="4"/>
                  <w:tcBorders>
                    <w:top w:val="outset" w:sz="6" w:space="0" w:color="414142"/>
                    <w:left w:val="outset" w:sz="6" w:space="0" w:color="414142"/>
                    <w:bottom w:val="outset" w:sz="6" w:space="0" w:color="414142"/>
                    <w:right w:val="outset" w:sz="6" w:space="0" w:color="414142"/>
                  </w:tcBorders>
                  <w:hideMark/>
                </w:tcPr>
                <w:p w:rsidR="0066729C" w:rsidRPr="00B111A3" w:rsidRDefault="0066729C" w:rsidP="0066729C">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Nav.</w:t>
                  </w:r>
                </w:p>
              </w:tc>
            </w:tr>
          </w:tbl>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 </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88"/>
              <w:gridCol w:w="3048"/>
              <w:gridCol w:w="6229"/>
            </w:tblGrid>
            <w:tr w:rsidR="00577FEE" w:rsidRPr="00BD36F4" w:rsidTr="0089149F">
              <w:trPr>
                <w:trHeight w:val="420"/>
                <w:jc w:val="center"/>
              </w:trPr>
              <w:tc>
                <w:tcPr>
                  <w:tcW w:w="9765" w:type="dxa"/>
                  <w:gridSpan w:val="3"/>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VI. Sabiedrības līdzdalība un komunikācijas aktivitātes</w:t>
                  </w:r>
                </w:p>
              </w:tc>
            </w:tr>
            <w:tr w:rsidR="00577FEE" w:rsidRPr="00BD36F4" w:rsidTr="00FD1C86">
              <w:trPr>
                <w:trHeight w:val="540"/>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1.</w:t>
                  </w:r>
                </w:p>
              </w:tc>
              <w:tc>
                <w:tcPr>
                  <w:tcW w:w="304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Plānotās sabiedrības līdzdalības un komunikācijas aktivitātes saistībā ar projektu</w:t>
                  </w:r>
                </w:p>
              </w:tc>
              <w:tc>
                <w:tcPr>
                  <w:tcW w:w="6229"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bCs/>
                      <w:sz w:val="24"/>
                      <w:szCs w:val="24"/>
                      <w:lang w:val="lv-LV"/>
                    </w:rPr>
                    <w:t xml:space="preserve">Īstenojot projektu, finansējuma saņēmējs nodrošina informācijas un publicitātes pasākumus, kas noteikti Eiropas Parlamenta un Padomes 2013.gada 17.decembra Regulā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 1083/2006, </w:t>
                  </w:r>
                  <w:r w:rsidRPr="00E9504B">
                    <w:rPr>
                      <w:rFonts w:ascii="Times New Roman" w:hAnsi="Times New Roman" w:cs="Times New Roman"/>
                      <w:bCs/>
                      <w:sz w:val="24"/>
                      <w:szCs w:val="24"/>
                      <w:lang w:val="lv-LV"/>
                    </w:rPr>
                    <w:t xml:space="preserve">un </w:t>
                  </w:r>
                  <w:r w:rsidR="00FA4A45" w:rsidRPr="00E9504B">
                    <w:rPr>
                      <w:rFonts w:ascii="Times New Roman" w:hAnsi="Times New Roman" w:cs="Times New Roman"/>
                      <w:bCs/>
                      <w:sz w:val="24"/>
                      <w:szCs w:val="24"/>
                      <w:lang w:val="lv-LV"/>
                    </w:rPr>
                    <w:t>2015.gada 17.februāra MK noteikumos Nr.87 “Kārtība, kādā Eiropas Savienības struktūrfondu un Kohēzijas fonda ieviešanā 2014.–2020. gada plānošanas periodā nodrošināma komunikācijas un vizuālās identitātes prasību ievērošana”</w:t>
                  </w:r>
                  <w:r w:rsidRPr="00E9504B">
                    <w:rPr>
                      <w:rFonts w:ascii="Times New Roman" w:hAnsi="Times New Roman" w:cs="Times New Roman"/>
                      <w:bCs/>
                      <w:sz w:val="24"/>
                      <w:szCs w:val="24"/>
                      <w:lang w:val="lv-LV"/>
                    </w:rPr>
                    <w:t>.</w:t>
                  </w:r>
                </w:p>
              </w:tc>
            </w:tr>
            <w:tr w:rsidR="00577FEE" w:rsidRPr="00B111A3" w:rsidTr="00FD1C86">
              <w:trPr>
                <w:trHeight w:val="330"/>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2.</w:t>
                  </w:r>
                </w:p>
              </w:tc>
              <w:tc>
                <w:tcPr>
                  <w:tcW w:w="304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Sabiedrības līdzdalība projekta izstrādē</w:t>
                  </w:r>
                </w:p>
              </w:tc>
              <w:tc>
                <w:tcPr>
                  <w:tcW w:w="6229" w:type="dxa"/>
                  <w:tcBorders>
                    <w:top w:val="outset" w:sz="6" w:space="0" w:color="414142"/>
                    <w:left w:val="outset" w:sz="6" w:space="0" w:color="414142"/>
                    <w:bottom w:val="outset" w:sz="6" w:space="0" w:color="414142"/>
                    <w:right w:val="outset" w:sz="6" w:space="0" w:color="414142"/>
                  </w:tcBorders>
                  <w:hideMark/>
                </w:tcPr>
                <w:p w:rsidR="00BC7195" w:rsidRPr="00B111A3" w:rsidRDefault="007D2D46" w:rsidP="007D2D46">
                  <w:pPr>
                    <w:shd w:val="clear" w:color="auto" w:fill="FFFFFF"/>
                    <w:spacing w:after="0" w:line="240" w:lineRule="auto"/>
                    <w:ind w:left="57" w:right="113"/>
                    <w:jc w:val="both"/>
                    <w:rPr>
                      <w:rFonts w:ascii="Times New Roman" w:hAnsi="Times New Roman" w:cs="Times New Roman"/>
                      <w:bCs/>
                      <w:sz w:val="24"/>
                      <w:szCs w:val="24"/>
                      <w:lang w:val="lv-LV"/>
                    </w:rPr>
                  </w:pPr>
                  <w:r w:rsidRPr="00B111A3">
                    <w:rPr>
                      <w:rFonts w:ascii="Times New Roman" w:hAnsi="Times New Roman" w:cs="Times New Roman"/>
                      <w:bCs/>
                      <w:sz w:val="24"/>
                      <w:szCs w:val="24"/>
                      <w:lang w:val="lv-LV"/>
                    </w:rPr>
                    <w:t>Sabiedrības līdzdalība MK projekta izstrādē tika nodrošināta</w:t>
                  </w:r>
                  <w:r w:rsidR="00BC7195" w:rsidRPr="00B111A3">
                    <w:rPr>
                      <w:rFonts w:ascii="Times New Roman" w:hAnsi="Times New Roman" w:cs="Times New Roman"/>
                      <w:bCs/>
                      <w:sz w:val="24"/>
                      <w:szCs w:val="24"/>
                      <w:lang w:val="lv-LV"/>
                    </w:rPr>
                    <w:t>,</w:t>
                  </w:r>
                  <w:r w:rsidR="00BC7195" w:rsidRPr="00B111A3">
                    <w:rPr>
                      <w:rFonts w:ascii="Times New Roman" w:hAnsi="Times New Roman" w:cs="Times New Roman"/>
                      <w:sz w:val="24"/>
                      <w:szCs w:val="24"/>
                      <w:lang w:val="lv-LV"/>
                    </w:rPr>
                    <w:t xml:space="preserve"> izstrādājot informatīvos ziņojumus 2013.gada nogalē</w:t>
                  </w:r>
                  <w:r w:rsidR="00BC7195" w:rsidRPr="00B111A3">
                    <w:rPr>
                      <w:rFonts w:ascii="Times New Roman" w:hAnsi="Times New Roman" w:cs="Times New Roman"/>
                      <w:bCs/>
                      <w:sz w:val="24"/>
                      <w:szCs w:val="24"/>
                      <w:lang w:val="lv-LV"/>
                    </w:rPr>
                    <w:t>.</w:t>
                  </w:r>
                </w:p>
                <w:p w:rsidR="007D2D46" w:rsidRPr="00B111A3" w:rsidRDefault="00BC7195" w:rsidP="007D2D46">
                  <w:pPr>
                    <w:shd w:val="clear" w:color="auto" w:fill="FFFFFF"/>
                    <w:spacing w:after="0" w:line="240" w:lineRule="auto"/>
                    <w:ind w:left="57" w:right="113"/>
                    <w:jc w:val="both"/>
                    <w:rPr>
                      <w:rFonts w:ascii="Times New Roman" w:hAnsi="Times New Roman" w:cs="Times New Roman"/>
                      <w:bCs/>
                      <w:sz w:val="24"/>
                      <w:szCs w:val="24"/>
                      <w:lang w:val="lv-LV"/>
                    </w:rPr>
                  </w:pPr>
                  <w:r w:rsidRPr="00B111A3">
                    <w:rPr>
                      <w:rFonts w:ascii="Times New Roman" w:hAnsi="Times New Roman" w:cs="Times New Roman"/>
                      <w:bCs/>
                      <w:sz w:val="24"/>
                      <w:szCs w:val="24"/>
                      <w:lang w:val="lv-LV"/>
                    </w:rPr>
                    <w:t>Papildus</w:t>
                  </w:r>
                  <w:r w:rsidR="007D2D46" w:rsidRPr="00B111A3">
                    <w:rPr>
                      <w:rFonts w:ascii="Times New Roman" w:hAnsi="Times New Roman" w:cs="Times New Roman"/>
                      <w:bCs/>
                      <w:sz w:val="24"/>
                      <w:szCs w:val="24"/>
                      <w:lang w:val="lv-LV"/>
                    </w:rPr>
                    <w:t xml:space="preserve"> </w:t>
                  </w:r>
                  <w:r w:rsidRPr="00B111A3">
                    <w:rPr>
                      <w:rFonts w:ascii="Times New Roman" w:hAnsi="Times New Roman" w:cs="Times New Roman"/>
                      <w:bCs/>
                      <w:sz w:val="24"/>
                      <w:szCs w:val="24"/>
                      <w:lang w:val="lv-LV"/>
                    </w:rPr>
                    <w:t xml:space="preserve">sabiedrība līdzdarboties tika aicināta, ievietojot </w:t>
                  </w:r>
                  <w:r w:rsidR="007D2D46" w:rsidRPr="00B111A3">
                    <w:rPr>
                      <w:rFonts w:ascii="Times New Roman" w:hAnsi="Times New Roman" w:cs="Times New Roman"/>
                      <w:bCs/>
                      <w:sz w:val="24"/>
                      <w:szCs w:val="24"/>
                      <w:lang w:val="lv-LV"/>
                    </w:rPr>
                    <w:t xml:space="preserve">MK noteikumu projektu tīmekļa vietnē </w:t>
                  </w:r>
                  <w:hyperlink r:id="rId11" w:history="1">
                    <w:r w:rsidR="007D2D46" w:rsidRPr="00B111A3">
                      <w:rPr>
                        <w:rStyle w:val="Hyperlink"/>
                        <w:rFonts w:ascii="Times New Roman" w:hAnsi="Times New Roman" w:cs="Times New Roman"/>
                        <w:bCs/>
                        <w:sz w:val="24"/>
                        <w:szCs w:val="24"/>
                        <w:lang w:val="lv-LV"/>
                      </w:rPr>
                      <w:t>www.lm.gov.lv</w:t>
                    </w:r>
                  </w:hyperlink>
                  <w:r w:rsidR="007D2D46" w:rsidRPr="00B111A3">
                    <w:rPr>
                      <w:rFonts w:ascii="Times New Roman" w:hAnsi="Times New Roman" w:cs="Times New Roman"/>
                      <w:bCs/>
                      <w:sz w:val="24"/>
                      <w:szCs w:val="24"/>
                      <w:lang w:val="lv-LV"/>
                    </w:rPr>
                    <w:t xml:space="preserve"> un aicinot sabiedrības pārstāvjus:</w:t>
                  </w:r>
                </w:p>
                <w:p w:rsidR="007D2D46" w:rsidRPr="00B111A3" w:rsidRDefault="007D2D46" w:rsidP="007D2D46">
                  <w:pPr>
                    <w:shd w:val="clear" w:color="auto" w:fill="FFFFFF"/>
                    <w:spacing w:after="0" w:line="240" w:lineRule="auto"/>
                    <w:ind w:left="57" w:right="113"/>
                    <w:jc w:val="both"/>
                    <w:rPr>
                      <w:rFonts w:ascii="Times New Roman" w:hAnsi="Times New Roman" w:cs="Times New Roman"/>
                      <w:bCs/>
                      <w:sz w:val="24"/>
                      <w:szCs w:val="24"/>
                      <w:lang w:val="lv-LV"/>
                    </w:rPr>
                  </w:pPr>
                  <w:r w:rsidRPr="00B111A3">
                    <w:rPr>
                      <w:rFonts w:ascii="Times New Roman" w:hAnsi="Times New Roman" w:cs="Times New Roman"/>
                      <w:bCs/>
                      <w:sz w:val="24"/>
                      <w:szCs w:val="24"/>
                      <w:lang w:val="lv-LV"/>
                    </w:rPr>
                    <w:t xml:space="preserve">1) rakstiski sniegt viedokli par MK projektu tā izstrādes stadijā – nosūtot elektroniski uz e-pastu: </w:t>
                  </w:r>
                  <w:hyperlink r:id="rId12" w:history="1">
                    <w:r w:rsidRPr="00B111A3">
                      <w:rPr>
                        <w:rStyle w:val="Hyperlink"/>
                        <w:rFonts w:ascii="Times New Roman" w:hAnsi="Times New Roman" w:cs="Times New Roman"/>
                        <w:bCs/>
                        <w:sz w:val="24"/>
                        <w:szCs w:val="24"/>
                        <w:lang w:val="lv-LV"/>
                      </w:rPr>
                      <w:t>atbildiga.iestade@lm.gov.lv</w:t>
                    </w:r>
                  </w:hyperlink>
                  <w:r w:rsidRPr="00B111A3">
                    <w:rPr>
                      <w:rFonts w:ascii="Times New Roman" w:hAnsi="Times New Roman" w:cs="Times New Roman"/>
                      <w:bCs/>
                      <w:sz w:val="24"/>
                      <w:szCs w:val="24"/>
                      <w:lang w:val="lv-LV"/>
                    </w:rPr>
                    <w:t xml:space="preserve">, </w:t>
                  </w:r>
                </w:p>
                <w:p w:rsidR="00577FEE" w:rsidRPr="00B111A3" w:rsidRDefault="007D2D46" w:rsidP="007D2D46">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bCs/>
                      <w:sz w:val="24"/>
                      <w:szCs w:val="24"/>
                      <w:lang w:val="lv-LV"/>
                    </w:rPr>
                    <w:t>2) sniegt viedokli klātienē.</w:t>
                  </w:r>
                </w:p>
              </w:tc>
            </w:tr>
            <w:tr w:rsidR="00577FEE" w:rsidRPr="00B111A3" w:rsidTr="00FD1C86">
              <w:trPr>
                <w:trHeight w:val="465"/>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3.</w:t>
                  </w:r>
                </w:p>
              </w:tc>
              <w:tc>
                <w:tcPr>
                  <w:tcW w:w="304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Sabiedrības līdzdalības rezultāti</w:t>
                  </w:r>
                </w:p>
              </w:tc>
              <w:tc>
                <w:tcPr>
                  <w:tcW w:w="6229"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7D2D46">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MK projekta izstrādes stadijā sabiedrības viedoklis netika saņemts.</w:t>
                  </w:r>
                </w:p>
              </w:tc>
            </w:tr>
            <w:tr w:rsidR="00577FEE" w:rsidRPr="00B111A3" w:rsidTr="00FD1C86">
              <w:trPr>
                <w:trHeight w:val="465"/>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4.</w:t>
                  </w:r>
                </w:p>
              </w:tc>
              <w:tc>
                <w:tcPr>
                  <w:tcW w:w="304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Cita informācija</w:t>
                  </w:r>
                </w:p>
              </w:tc>
              <w:tc>
                <w:tcPr>
                  <w:tcW w:w="6229"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Nav.</w:t>
                  </w:r>
                </w:p>
              </w:tc>
            </w:tr>
          </w:tbl>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 </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88"/>
              <w:gridCol w:w="3048"/>
              <w:gridCol w:w="6229"/>
            </w:tblGrid>
            <w:tr w:rsidR="00577FEE" w:rsidRPr="00BD36F4" w:rsidTr="0089149F">
              <w:trPr>
                <w:trHeight w:val="375"/>
                <w:jc w:val="center"/>
              </w:trPr>
              <w:tc>
                <w:tcPr>
                  <w:tcW w:w="9765" w:type="dxa"/>
                  <w:gridSpan w:val="3"/>
                  <w:tcBorders>
                    <w:top w:val="outset" w:sz="6" w:space="0" w:color="414142"/>
                    <w:left w:val="outset" w:sz="6" w:space="0" w:color="414142"/>
                    <w:bottom w:val="outset" w:sz="6" w:space="0" w:color="414142"/>
                    <w:right w:val="outset" w:sz="6" w:space="0" w:color="414142"/>
                  </w:tcBorders>
                  <w:vAlign w:val="center"/>
                  <w:hideMark/>
                </w:tcPr>
                <w:p w:rsidR="00577FEE" w:rsidRPr="00B111A3" w:rsidRDefault="00577FEE" w:rsidP="007D2D46">
                  <w:pPr>
                    <w:spacing w:after="0" w:line="240" w:lineRule="auto"/>
                    <w:ind w:right="120"/>
                    <w:jc w:val="center"/>
                    <w:rPr>
                      <w:rFonts w:ascii="Times New Roman" w:hAnsi="Times New Roman" w:cs="Times New Roman"/>
                      <w:b/>
                      <w:bCs/>
                      <w:sz w:val="24"/>
                      <w:szCs w:val="24"/>
                      <w:lang w:val="lv-LV"/>
                    </w:rPr>
                  </w:pPr>
                  <w:r w:rsidRPr="00B111A3">
                    <w:rPr>
                      <w:rFonts w:ascii="Times New Roman" w:hAnsi="Times New Roman" w:cs="Times New Roman"/>
                      <w:b/>
                      <w:bCs/>
                      <w:sz w:val="24"/>
                      <w:szCs w:val="24"/>
                      <w:lang w:val="lv-LV"/>
                    </w:rPr>
                    <w:t>VII. Tiesību akta projekta izpildes nodrošināšana un tās ietekme uz institūcijām</w:t>
                  </w:r>
                </w:p>
              </w:tc>
            </w:tr>
            <w:tr w:rsidR="00577FEE" w:rsidRPr="00BD36F4" w:rsidTr="00FD1C86">
              <w:trPr>
                <w:trHeight w:val="420"/>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1.</w:t>
                  </w:r>
                </w:p>
              </w:tc>
              <w:tc>
                <w:tcPr>
                  <w:tcW w:w="304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Projekta izpildē iesaistītās institūcijas</w:t>
                  </w:r>
                </w:p>
              </w:tc>
              <w:tc>
                <w:tcPr>
                  <w:tcW w:w="6229"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566F7B">
                  <w:pPr>
                    <w:spacing w:after="0" w:line="240" w:lineRule="auto"/>
                    <w:ind w:right="120"/>
                    <w:jc w:val="both"/>
                    <w:rPr>
                      <w:rFonts w:ascii="Times New Roman" w:hAnsi="Times New Roman" w:cs="Times New Roman"/>
                      <w:sz w:val="24"/>
                      <w:szCs w:val="24"/>
                      <w:lang w:val="lv-LV"/>
                    </w:rPr>
                  </w:pPr>
                  <w:r w:rsidRPr="00B111A3">
                    <w:rPr>
                      <w:rFonts w:ascii="Times New Roman" w:hAnsi="Times New Roman" w:cs="Times New Roman"/>
                      <w:sz w:val="24"/>
                      <w:szCs w:val="24"/>
                      <w:lang w:val="lv-LV"/>
                    </w:rPr>
                    <w:t>Labklājības ministrija kā atbildīgā iestāde</w:t>
                  </w:r>
                  <w:r w:rsidR="00566F7B" w:rsidRPr="00B111A3">
                    <w:rPr>
                      <w:rFonts w:ascii="Times New Roman" w:hAnsi="Times New Roman" w:cs="Times New Roman"/>
                      <w:sz w:val="24"/>
                      <w:szCs w:val="24"/>
                      <w:lang w:val="lv-LV"/>
                    </w:rPr>
                    <w:t>, kas SAM 2.pasākuma ietvaros sadarbojas ar Izglītības un zinātnes ministriju</w:t>
                  </w:r>
                  <w:r w:rsidRPr="00B111A3">
                    <w:rPr>
                      <w:rFonts w:ascii="Times New Roman" w:hAnsi="Times New Roman" w:cs="Times New Roman"/>
                      <w:sz w:val="24"/>
                      <w:szCs w:val="24"/>
                      <w:lang w:val="lv-LV"/>
                    </w:rPr>
                    <w:t>, Centrālā finanšu un līgumu aģentūra kā sadarbības iestāde, NVA un VIAA kā finansējuma saņēmēj</w:t>
                  </w:r>
                  <w:r w:rsidR="00566F7B" w:rsidRPr="00B111A3">
                    <w:rPr>
                      <w:rFonts w:ascii="Times New Roman" w:hAnsi="Times New Roman" w:cs="Times New Roman"/>
                      <w:sz w:val="24"/>
                      <w:szCs w:val="24"/>
                      <w:lang w:val="lv-LV"/>
                    </w:rPr>
                    <w:t>i</w:t>
                  </w:r>
                  <w:r w:rsidRPr="00B111A3">
                    <w:rPr>
                      <w:rFonts w:ascii="Times New Roman" w:hAnsi="Times New Roman" w:cs="Times New Roman"/>
                      <w:sz w:val="24"/>
                      <w:szCs w:val="24"/>
                      <w:lang w:val="lv-LV"/>
                    </w:rPr>
                    <w:t>.</w:t>
                  </w:r>
                </w:p>
              </w:tc>
            </w:tr>
            <w:tr w:rsidR="00577FEE" w:rsidRPr="00B111A3" w:rsidTr="00FD1C86">
              <w:trPr>
                <w:trHeight w:val="450"/>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2.</w:t>
                  </w:r>
                </w:p>
              </w:tc>
              <w:tc>
                <w:tcPr>
                  <w:tcW w:w="304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Projekta izpildes ietekme uz pārvaldes funkcijām un institucionālo struktūru.</w:t>
                  </w:r>
                </w:p>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Jaunu institūciju izveide, esošu institūciju likvidācija vai reorganizācija, to ietekme uz institūcijas cilvēkresursiem</w:t>
                  </w:r>
                </w:p>
              </w:tc>
              <w:tc>
                <w:tcPr>
                  <w:tcW w:w="6229"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MK noteikumu projekts šo jomu neskar.</w:t>
                  </w:r>
                </w:p>
              </w:tc>
            </w:tr>
            <w:tr w:rsidR="00577FEE" w:rsidRPr="00B111A3" w:rsidTr="00FD1C86">
              <w:trPr>
                <w:trHeight w:val="390"/>
                <w:jc w:val="center"/>
              </w:trPr>
              <w:tc>
                <w:tcPr>
                  <w:tcW w:w="48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3.</w:t>
                  </w:r>
                </w:p>
              </w:tc>
              <w:tc>
                <w:tcPr>
                  <w:tcW w:w="3048" w:type="dxa"/>
                  <w:tcBorders>
                    <w:top w:val="outset" w:sz="6" w:space="0" w:color="414142"/>
                    <w:left w:val="outset" w:sz="6" w:space="0" w:color="414142"/>
                    <w:bottom w:val="outset" w:sz="6" w:space="0" w:color="414142"/>
                    <w:right w:val="outset" w:sz="6" w:space="0" w:color="414142"/>
                  </w:tcBorders>
                  <w:hideMark/>
                </w:tcPr>
                <w:p w:rsidR="00577FEE" w:rsidRPr="00B111A3" w:rsidRDefault="00577FEE" w:rsidP="00577FEE">
                  <w:pPr>
                    <w:spacing w:after="0" w:line="240" w:lineRule="auto"/>
                    <w:ind w:right="120"/>
                    <w:rPr>
                      <w:rFonts w:ascii="Times New Roman" w:hAnsi="Times New Roman" w:cs="Times New Roman"/>
                      <w:b/>
                      <w:sz w:val="24"/>
                      <w:szCs w:val="24"/>
                      <w:lang w:val="lv-LV"/>
                    </w:rPr>
                  </w:pPr>
                  <w:r w:rsidRPr="00B111A3">
                    <w:rPr>
                      <w:rFonts w:ascii="Times New Roman" w:hAnsi="Times New Roman" w:cs="Times New Roman"/>
                      <w:b/>
                      <w:sz w:val="24"/>
                      <w:szCs w:val="24"/>
                      <w:lang w:val="lv-LV"/>
                    </w:rPr>
                    <w:t>Cita informācija</w:t>
                  </w:r>
                </w:p>
              </w:tc>
              <w:tc>
                <w:tcPr>
                  <w:tcW w:w="6229" w:type="dxa"/>
                  <w:tcBorders>
                    <w:top w:val="outset" w:sz="6" w:space="0" w:color="414142"/>
                    <w:left w:val="outset" w:sz="6" w:space="0" w:color="414142"/>
                    <w:bottom w:val="outset" w:sz="6" w:space="0" w:color="414142"/>
                    <w:right w:val="outset" w:sz="6" w:space="0" w:color="414142"/>
                  </w:tcBorders>
                  <w:hideMark/>
                </w:tcPr>
                <w:p w:rsidR="00577FEE" w:rsidRPr="00B111A3" w:rsidRDefault="007D2D46" w:rsidP="00577FEE">
                  <w:pPr>
                    <w:spacing w:after="0" w:line="240" w:lineRule="auto"/>
                    <w:ind w:right="120"/>
                    <w:rPr>
                      <w:rFonts w:ascii="Times New Roman" w:hAnsi="Times New Roman" w:cs="Times New Roman"/>
                      <w:sz w:val="24"/>
                      <w:szCs w:val="24"/>
                      <w:lang w:val="lv-LV"/>
                    </w:rPr>
                  </w:pPr>
                  <w:r w:rsidRPr="00B111A3">
                    <w:rPr>
                      <w:rFonts w:ascii="Times New Roman" w:hAnsi="Times New Roman" w:cs="Times New Roman"/>
                      <w:sz w:val="24"/>
                      <w:szCs w:val="24"/>
                      <w:lang w:val="lv-LV"/>
                    </w:rPr>
                    <w:t>Nav.</w:t>
                  </w:r>
                </w:p>
              </w:tc>
            </w:tr>
          </w:tbl>
          <w:p w:rsidR="00577FEE" w:rsidRPr="00B111A3" w:rsidRDefault="00577FEE" w:rsidP="00577FEE">
            <w:pPr>
              <w:spacing w:after="0" w:line="240" w:lineRule="auto"/>
              <w:ind w:right="120"/>
              <w:rPr>
                <w:rFonts w:ascii="Times New Roman" w:hAnsi="Times New Roman" w:cs="Times New Roman"/>
                <w:sz w:val="24"/>
                <w:szCs w:val="24"/>
                <w:lang w:val="lv-LV"/>
              </w:rPr>
            </w:pPr>
          </w:p>
        </w:tc>
      </w:tr>
    </w:tbl>
    <w:p w:rsidR="007D2D46" w:rsidRPr="00B111A3" w:rsidRDefault="007D2D46" w:rsidP="007D2D46">
      <w:pPr>
        <w:spacing w:after="0" w:line="240" w:lineRule="auto"/>
        <w:jc w:val="both"/>
        <w:rPr>
          <w:rFonts w:ascii="Times New Roman" w:eastAsia="Times New Roman" w:hAnsi="Times New Roman" w:cs="Times New Roman"/>
          <w:sz w:val="24"/>
          <w:szCs w:val="24"/>
          <w:lang w:val="lv-LV" w:eastAsia="lv-LV"/>
        </w:rPr>
      </w:pPr>
    </w:p>
    <w:p w:rsidR="007D2D46" w:rsidRPr="00B111A3" w:rsidRDefault="007D2D46" w:rsidP="007D2D46">
      <w:pPr>
        <w:spacing w:after="0" w:line="240" w:lineRule="auto"/>
        <w:jc w:val="both"/>
        <w:rPr>
          <w:rFonts w:ascii="Times New Roman" w:eastAsia="Times New Roman" w:hAnsi="Times New Roman" w:cs="Times New Roman"/>
          <w:sz w:val="24"/>
          <w:szCs w:val="24"/>
          <w:lang w:val="lv-LV" w:eastAsia="lv-LV"/>
        </w:rPr>
      </w:pPr>
      <w:r w:rsidRPr="00B111A3">
        <w:rPr>
          <w:rFonts w:ascii="Times New Roman" w:eastAsia="Times New Roman" w:hAnsi="Times New Roman" w:cs="Times New Roman"/>
          <w:sz w:val="24"/>
          <w:szCs w:val="24"/>
          <w:lang w:val="lv-LV" w:eastAsia="lv-LV"/>
        </w:rPr>
        <w:t>Ministru prezidente</w:t>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t>L.Straujuma</w:t>
      </w:r>
    </w:p>
    <w:p w:rsidR="00B111A3" w:rsidRDefault="00B111A3" w:rsidP="007D2D46">
      <w:pPr>
        <w:spacing w:after="0" w:line="240" w:lineRule="auto"/>
        <w:jc w:val="both"/>
        <w:rPr>
          <w:rFonts w:ascii="Times New Roman" w:eastAsia="Times New Roman" w:hAnsi="Times New Roman" w:cs="Times New Roman"/>
          <w:sz w:val="24"/>
          <w:szCs w:val="24"/>
          <w:lang w:val="lv-LV" w:eastAsia="lv-LV"/>
        </w:rPr>
      </w:pPr>
    </w:p>
    <w:p w:rsidR="007D2D46" w:rsidRPr="00B111A3" w:rsidRDefault="007D2D46" w:rsidP="007D2D46">
      <w:pPr>
        <w:spacing w:after="0" w:line="240" w:lineRule="auto"/>
        <w:jc w:val="both"/>
        <w:rPr>
          <w:rFonts w:ascii="Times New Roman" w:eastAsia="Times New Roman" w:hAnsi="Times New Roman" w:cs="Times New Roman"/>
          <w:sz w:val="24"/>
          <w:szCs w:val="24"/>
          <w:lang w:val="lv-LV" w:eastAsia="lv-LV"/>
        </w:rPr>
      </w:pPr>
      <w:r w:rsidRPr="00B111A3">
        <w:rPr>
          <w:rFonts w:ascii="Times New Roman" w:eastAsia="Times New Roman" w:hAnsi="Times New Roman" w:cs="Times New Roman"/>
          <w:sz w:val="24"/>
          <w:szCs w:val="24"/>
          <w:lang w:val="lv-LV" w:eastAsia="lv-LV"/>
        </w:rPr>
        <w:t>Labklājības ministrs</w:t>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r>
      <w:r w:rsidRPr="00B111A3">
        <w:rPr>
          <w:rFonts w:ascii="Times New Roman" w:eastAsia="Times New Roman" w:hAnsi="Times New Roman" w:cs="Times New Roman"/>
          <w:sz w:val="24"/>
          <w:szCs w:val="24"/>
          <w:lang w:val="lv-LV" w:eastAsia="lv-LV"/>
        </w:rPr>
        <w:tab/>
        <w:t>U.Augulis</w:t>
      </w:r>
    </w:p>
    <w:p w:rsidR="007D2D46" w:rsidRPr="00B111A3" w:rsidRDefault="007D2D46" w:rsidP="007D2D46">
      <w:pPr>
        <w:spacing w:after="0" w:line="240" w:lineRule="auto"/>
        <w:rPr>
          <w:rFonts w:ascii="Times New Roman" w:hAnsi="Times New Roman" w:cs="Times New Roman"/>
          <w:sz w:val="24"/>
          <w:szCs w:val="24"/>
          <w:lang w:val="lv-LV"/>
        </w:rPr>
      </w:pPr>
    </w:p>
    <w:p w:rsidR="007D2D46" w:rsidRPr="00B111A3" w:rsidRDefault="007D2D46" w:rsidP="007D2D46">
      <w:pPr>
        <w:spacing w:after="0" w:line="240" w:lineRule="auto"/>
        <w:rPr>
          <w:rFonts w:ascii="Times New Roman" w:hAnsi="Times New Roman" w:cs="Times New Roman"/>
          <w:sz w:val="24"/>
          <w:szCs w:val="24"/>
          <w:lang w:val="lv-LV"/>
        </w:rPr>
      </w:pPr>
    </w:p>
    <w:p w:rsidR="007D2D46" w:rsidRPr="00B111A3" w:rsidRDefault="00BD36F4" w:rsidP="007D2D46">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20</w:t>
      </w:r>
      <w:r w:rsidR="00826E80" w:rsidRPr="00B111A3">
        <w:rPr>
          <w:rFonts w:ascii="Times New Roman" w:hAnsi="Times New Roman" w:cs="Times New Roman"/>
          <w:sz w:val="20"/>
          <w:szCs w:val="20"/>
          <w:lang w:val="lv-LV"/>
        </w:rPr>
        <w:t>.04</w:t>
      </w:r>
      <w:r w:rsidR="005A3E08" w:rsidRPr="00B111A3">
        <w:rPr>
          <w:rFonts w:ascii="Times New Roman" w:hAnsi="Times New Roman" w:cs="Times New Roman"/>
          <w:sz w:val="20"/>
          <w:szCs w:val="20"/>
          <w:lang w:val="lv-LV"/>
        </w:rPr>
        <w:t>.2015</w:t>
      </w:r>
      <w:r w:rsidR="007D2D46" w:rsidRPr="00B111A3">
        <w:rPr>
          <w:rFonts w:ascii="Times New Roman" w:hAnsi="Times New Roman" w:cs="Times New Roman"/>
          <w:sz w:val="20"/>
          <w:szCs w:val="20"/>
          <w:lang w:val="lv-LV"/>
        </w:rPr>
        <w:t xml:space="preserve">. </w:t>
      </w:r>
      <w:r w:rsidR="006B4697">
        <w:rPr>
          <w:rFonts w:ascii="Times New Roman" w:hAnsi="Times New Roman" w:cs="Times New Roman"/>
          <w:sz w:val="20"/>
          <w:szCs w:val="20"/>
          <w:lang w:val="lv-LV"/>
        </w:rPr>
        <w:t>1</w:t>
      </w:r>
      <w:r>
        <w:rPr>
          <w:rFonts w:ascii="Times New Roman" w:hAnsi="Times New Roman" w:cs="Times New Roman"/>
          <w:sz w:val="20"/>
          <w:szCs w:val="20"/>
          <w:lang w:val="lv-LV"/>
        </w:rPr>
        <w:t>4</w:t>
      </w:r>
      <w:r w:rsidR="006B4697">
        <w:rPr>
          <w:rFonts w:ascii="Times New Roman" w:hAnsi="Times New Roman" w:cs="Times New Roman"/>
          <w:sz w:val="20"/>
          <w:szCs w:val="20"/>
          <w:lang w:val="lv-LV"/>
        </w:rPr>
        <w:t>:</w:t>
      </w:r>
      <w:r>
        <w:rPr>
          <w:rFonts w:ascii="Times New Roman" w:hAnsi="Times New Roman" w:cs="Times New Roman"/>
          <w:sz w:val="20"/>
          <w:szCs w:val="20"/>
          <w:lang w:val="lv-LV"/>
        </w:rPr>
        <w:t>38</w:t>
      </w:r>
    </w:p>
    <w:p w:rsidR="007D2D46" w:rsidRPr="00B111A3" w:rsidRDefault="00826E80" w:rsidP="007D2D46">
      <w:pPr>
        <w:spacing w:after="0" w:line="240" w:lineRule="auto"/>
        <w:rPr>
          <w:rFonts w:ascii="Times New Roman" w:hAnsi="Times New Roman" w:cs="Times New Roman"/>
          <w:sz w:val="20"/>
          <w:szCs w:val="20"/>
          <w:lang w:val="lv-LV"/>
        </w:rPr>
      </w:pPr>
      <w:r w:rsidRPr="00B111A3">
        <w:rPr>
          <w:rFonts w:ascii="Times New Roman" w:hAnsi="Times New Roman" w:cs="Times New Roman"/>
          <w:sz w:val="20"/>
          <w:szCs w:val="20"/>
          <w:lang w:val="lv-LV"/>
        </w:rPr>
        <w:t xml:space="preserve">8 </w:t>
      </w:r>
      <w:r w:rsidR="0031308C">
        <w:rPr>
          <w:rFonts w:ascii="Times New Roman" w:hAnsi="Times New Roman" w:cs="Times New Roman"/>
          <w:sz w:val="20"/>
          <w:szCs w:val="20"/>
          <w:lang w:val="lv-LV"/>
        </w:rPr>
        <w:t>13</w:t>
      </w:r>
      <w:r w:rsidR="006B4697">
        <w:rPr>
          <w:rFonts w:ascii="Times New Roman" w:hAnsi="Times New Roman" w:cs="Times New Roman"/>
          <w:sz w:val="20"/>
          <w:szCs w:val="20"/>
          <w:lang w:val="lv-LV"/>
        </w:rPr>
        <w:t>1</w:t>
      </w:r>
    </w:p>
    <w:p w:rsidR="007D2D46" w:rsidRPr="00B111A3" w:rsidRDefault="007D2D46" w:rsidP="007D2D46">
      <w:pPr>
        <w:spacing w:after="0" w:line="240" w:lineRule="auto"/>
        <w:rPr>
          <w:rFonts w:ascii="Times New Roman" w:hAnsi="Times New Roman" w:cs="Times New Roman"/>
          <w:sz w:val="20"/>
          <w:szCs w:val="20"/>
          <w:lang w:val="lv-LV"/>
        </w:rPr>
      </w:pPr>
      <w:r w:rsidRPr="00B111A3">
        <w:rPr>
          <w:rFonts w:ascii="Times New Roman" w:hAnsi="Times New Roman" w:cs="Times New Roman"/>
          <w:sz w:val="20"/>
          <w:szCs w:val="20"/>
          <w:lang w:val="lv-LV"/>
        </w:rPr>
        <w:t>A.Vībe, 67021648</w:t>
      </w:r>
    </w:p>
    <w:p w:rsidR="007D2D46" w:rsidRPr="00B111A3" w:rsidRDefault="00BD36F4" w:rsidP="007D2D46">
      <w:pPr>
        <w:spacing w:after="0" w:line="240" w:lineRule="auto"/>
        <w:rPr>
          <w:rFonts w:ascii="Times New Roman" w:hAnsi="Times New Roman" w:cs="Times New Roman"/>
          <w:sz w:val="20"/>
          <w:szCs w:val="20"/>
          <w:lang w:val="lv-LV"/>
        </w:rPr>
      </w:pPr>
      <w:hyperlink r:id="rId13" w:history="1">
        <w:r w:rsidR="007D2D46" w:rsidRPr="00B111A3">
          <w:rPr>
            <w:rStyle w:val="Hyperlink"/>
            <w:rFonts w:ascii="Times New Roman" w:hAnsi="Times New Roman" w:cs="Times New Roman"/>
            <w:sz w:val="20"/>
            <w:szCs w:val="20"/>
            <w:lang w:val="lv-LV"/>
          </w:rPr>
          <w:t>Anna.Vibe@lm.gov.lv</w:t>
        </w:r>
      </w:hyperlink>
      <w:r w:rsidR="007D2D46" w:rsidRPr="00B111A3">
        <w:rPr>
          <w:rFonts w:ascii="Times New Roman" w:hAnsi="Times New Roman" w:cs="Times New Roman"/>
          <w:sz w:val="20"/>
          <w:szCs w:val="20"/>
          <w:lang w:val="lv-LV"/>
        </w:rPr>
        <w:t xml:space="preserve"> </w:t>
      </w:r>
    </w:p>
    <w:p w:rsidR="002367FB" w:rsidRPr="00B111A3" w:rsidRDefault="002367FB" w:rsidP="00577FEE">
      <w:pPr>
        <w:spacing w:after="0" w:line="240" w:lineRule="auto"/>
        <w:ind w:right="120"/>
        <w:rPr>
          <w:rFonts w:ascii="Times New Roman" w:hAnsi="Times New Roman" w:cs="Times New Roman"/>
          <w:sz w:val="24"/>
          <w:szCs w:val="24"/>
          <w:lang w:val="lv-LV"/>
        </w:rPr>
      </w:pPr>
    </w:p>
    <w:sectPr w:rsidR="002367FB" w:rsidRPr="00B111A3" w:rsidSect="00CE750B">
      <w:headerReference w:type="even" r:id="rId14"/>
      <w:headerReference w:type="default" r:id="rId15"/>
      <w:footerReference w:type="even" r:id="rId16"/>
      <w:footerReference w:type="default" r:id="rId17"/>
      <w:headerReference w:type="first" r:id="rId18"/>
      <w:footerReference w:type="first" r:id="rId19"/>
      <w:pgSz w:w="12240" w:h="15840"/>
      <w:pgMar w:top="567" w:right="104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A3" w:rsidRDefault="00B111A3" w:rsidP="00CC1B4A">
      <w:pPr>
        <w:spacing w:after="0" w:line="240" w:lineRule="auto"/>
      </w:pPr>
      <w:r>
        <w:separator/>
      </w:r>
    </w:p>
  </w:endnote>
  <w:endnote w:type="continuationSeparator" w:id="0">
    <w:p w:rsidR="00B111A3" w:rsidRDefault="00B111A3" w:rsidP="00CC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F4" w:rsidRDefault="00BD3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A3" w:rsidRPr="000C3FE0" w:rsidRDefault="00B111A3" w:rsidP="007D2D46">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0C3FE0">
      <w:rPr>
        <w:rFonts w:ascii="Times New Roman" w:eastAsia="Times New Roman" w:hAnsi="Times New Roman" w:cs="Times New Roman"/>
        <w:sz w:val="20"/>
        <w:szCs w:val="20"/>
        <w:lang w:eastAsia="lv-LV"/>
      </w:rPr>
      <w:t>LMAnot_</w:t>
    </w:r>
    <w:r w:rsidR="00BD36F4">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042015</w:t>
    </w:r>
    <w:r w:rsidRPr="000C3FE0">
      <w:rPr>
        <w:rFonts w:ascii="Times New Roman" w:eastAsia="Times New Roman" w:hAnsi="Times New Roman" w:cs="Times New Roman"/>
        <w:sz w:val="20"/>
        <w:szCs w:val="20"/>
        <w:lang w:eastAsia="lv-LV"/>
      </w:rPr>
      <w:t>_SAM721; MK noteikumu “</w:t>
    </w:r>
    <w:r w:rsidRPr="000C3FE0">
      <w:rPr>
        <w:rFonts w:ascii="Times New Roman" w:hAnsi="Times New Roman" w:cs="Times New Roman"/>
        <w:sz w:val="20"/>
        <w:szCs w:val="20"/>
      </w:rPr>
      <w:t>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0C3FE0">
      <w:rPr>
        <w:rFonts w:ascii="Times New Roman" w:eastAsia="Times New Roman" w:hAnsi="Times New Roman" w:cs="Times New Roman"/>
        <w:sz w:val="20"/>
        <w:szCs w:val="20"/>
        <w:lang w:eastAsia="lv-LV"/>
      </w:rPr>
      <w:t>” projekta sākotnējās ietekmes novērtējuma ziņojums (anotācija)</w:t>
    </w:r>
  </w:p>
  <w:p w:rsidR="00B111A3" w:rsidRDefault="00B11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A3" w:rsidRPr="005A3E08" w:rsidRDefault="00B111A3" w:rsidP="005A3E08">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0C3FE0">
      <w:rPr>
        <w:rFonts w:ascii="Times New Roman" w:eastAsia="Times New Roman" w:hAnsi="Times New Roman" w:cs="Times New Roman"/>
        <w:sz w:val="20"/>
        <w:szCs w:val="20"/>
        <w:lang w:eastAsia="lv-LV"/>
      </w:rPr>
      <w:t>LMAnot_</w:t>
    </w:r>
    <w:r w:rsidR="00BD36F4">
      <w:rPr>
        <w:rFonts w:ascii="Times New Roman" w:eastAsia="Times New Roman" w:hAnsi="Times New Roman" w:cs="Times New Roman"/>
        <w:sz w:val="20"/>
        <w:szCs w:val="20"/>
        <w:lang w:eastAsia="lv-LV"/>
      </w:rPr>
      <w:t>20</w:t>
    </w:r>
    <w:bookmarkStart w:id="3" w:name="_GoBack"/>
    <w:bookmarkEnd w:id="3"/>
    <w:r>
      <w:rPr>
        <w:rFonts w:ascii="Times New Roman" w:eastAsia="Times New Roman" w:hAnsi="Times New Roman" w:cs="Times New Roman"/>
        <w:sz w:val="20"/>
        <w:szCs w:val="20"/>
        <w:lang w:eastAsia="lv-LV"/>
      </w:rPr>
      <w:t>042015</w:t>
    </w:r>
    <w:r w:rsidRPr="000C3FE0">
      <w:rPr>
        <w:rFonts w:ascii="Times New Roman" w:eastAsia="Times New Roman" w:hAnsi="Times New Roman" w:cs="Times New Roman"/>
        <w:sz w:val="20"/>
        <w:szCs w:val="20"/>
        <w:lang w:eastAsia="lv-LV"/>
      </w:rPr>
      <w:t>_SAM721; MK noteikumu “</w:t>
    </w:r>
    <w:r w:rsidRPr="000C3FE0">
      <w:rPr>
        <w:rFonts w:ascii="Times New Roman" w:hAnsi="Times New Roman" w:cs="Times New Roman"/>
        <w:sz w:val="20"/>
        <w:szCs w:val="20"/>
      </w:rPr>
      <w:t>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0C3FE0">
      <w:rPr>
        <w:rFonts w:ascii="Times New Roman" w:eastAsia="Times New Roman" w:hAnsi="Times New Roman" w:cs="Times New Roman"/>
        <w:sz w:val="20"/>
        <w:szCs w:val="20"/>
        <w:lang w:eastAsia="lv-LV"/>
      </w:rPr>
      <w:t>”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A3" w:rsidRDefault="00B111A3" w:rsidP="00CC1B4A">
      <w:pPr>
        <w:spacing w:after="0" w:line="240" w:lineRule="auto"/>
      </w:pPr>
      <w:r>
        <w:separator/>
      </w:r>
    </w:p>
  </w:footnote>
  <w:footnote w:type="continuationSeparator" w:id="0">
    <w:p w:rsidR="00B111A3" w:rsidRDefault="00B111A3" w:rsidP="00CC1B4A">
      <w:pPr>
        <w:spacing w:after="0" w:line="240" w:lineRule="auto"/>
      </w:pPr>
      <w:r>
        <w:continuationSeparator/>
      </w:r>
    </w:p>
  </w:footnote>
  <w:footnote w:id="1">
    <w:p w:rsidR="00B111A3" w:rsidRDefault="00B111A3" w:rsidP="00CC1B4A">
      <w:pPr>
        <w:pStyle w:val="FootnoteText"/>
        <w:jc w:val="both"/>
      </w:pPr>
      <w:r>
        <w:rPr>
          <w:rStyle w:val="FootnoteReference"/>
        </w:rPr>
        <w:footnoteRef/>
      </w:r>
      <w:r>
        <w:t xml:space="preserve"> Eiropas Padomes ieteikums par garantijas jauniešiem izveidi (2013.gada 22.aprīlis, 2013/C 120/01) pieejams </w:t>
      </w:r>
      <w:hyperlink r:id="rId1" w:history="1">
        <w:r w:rsidRPr="006B182C">
          <w:rPr>
            <w:rStyle w:val="Hyperlink"/>
          </w:rPr>
          <w:t>http://eur-lex.europa.eu/LexUriServ/LexUriServ.do?uri=OJ:C:2013:120:0001:0006:LV:PDF</w:t>
        </w:r>
      </w:hyperlink>
      <w:r>
        <w:t xml:space="preserve">; Komisijas 2013.gada 19.jūnija paziņojums „Sadarbība jauniešu labā – aicinājums darbībai, lai mazinātu jauniešu bezdarbu” pieejams </w:t>
      </w:r>
      <w:hyperlink r:id="rId2" w:history="1">
        <w:r w:rsidRPr="006B182C">
          <w:rPr>
            <w:rStyle w:val="Hyperlink"/>
          </w:rPr>
          <w:t>http://ec.europa.eu/europe2020/pdf/youth_lv.pdf</w:t>
        </w:r>
      </w:hyperlink>
      <w:r>
        <w:t xml:space="preserve"> </w:t>
      </w:r>
    </w:p>
  </w:footnote>
  <w:footnote w:id="2">
    <w:p w:rsidR="00B111A3" w:rsidRDefault="00B111A3" w:rsidP="000F74FF">
      <w:pPr>
        <w:pStyle w:val="FootnoteText"/>
      </w:pPr>
      <w:r>
        <w:rPr>
          <w:rStyle w:val="FootnoteReference"/>
        </w:rPr>
        <w:footnoteRef/>
      </w:r>
      <w:r>
        <w:t xml:space="preserve"> </w:t>
      </w:r>
      <w:r w:rsidRPr="00A00556">
        <w:t>http://www.nva.gov.lv/rezekne/LV/aktualitates</w:t>
      </w:r>
      <w:r>
        <w:t xml:space="preserve"> - piemērs, Rēzeknes filiāle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F4" w:rsidRDefault="00BD3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37777"/>
      <w:docPartObj>
        <w:docPartGallery w:val="Page Numbers (Top of Page)"/>
        <w:docPartUnique/>
      </w:docPartObj>
    </w:sdtPr>
    <w:sdtEndPr>
      <w:rPr>
        <w:noProof/>
      </w:rPr>
    </w:sdtEndPr>
    <w:sdtContent>
      <w:p w:rsidR="00B111A3" w:rsidRDefault="00B111A3">
        <w:pPr>
          <w:pStyle w:val="Header"/>
          <w:jc w:val="center"/>
        </w:pPr>
        <w:r>
          <w:fldChar w:fldCharType="begin"/>
        </w:r>
        <w:r>
          <w:instrText xml:space="preserve"> PAGE   \* MERGEFORMAT </w:instrText>
        </w:r>
        <w:r>
          <w:fldChar w:fldCharType="separate"/>
        </w:r>
        <w:r w:rsidR="00BD36F4">
          <w:rPr>
            <w:noProof/>
          </w:rPr>
          <w:t>27</w:t>
        </w:r>
        <w:r>
          <w:rPr>
            <w:noProof/>
          </w:rPr>
          <w:fldChar w:fldCharType="end"/>
        </w:r>
      </w:p>
    </w:sdtContent>
  </w:sdt>
  <w:p w:rsidR="00B111A3" w:rsidRDefault="00B11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F4" w:rsidRDefault="00BD3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5383"/>
    <w:multiLevelType w:val="hybridMultilevel"/>
    <w:tmpl w:val="913C25FE"/>
    <w:lvl w:ilvl="0" w:tplc="12D4C18C">
      <w:start w:val="20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EE"/>
    <w:rsid w:val="00013B91"/>
    <w:rsid w:val="000403E7"/>
    <w:rsid w:val="000816CB"/>
    <w:rsid w:val="000854D7"/>
    <w:rsid w:val="00085F28"/>
    <w:rsid w:val="000C3FE0"/>
    <w:rsid w:val="000C7556"/>
    <w:rsid w:val="000E12DA"/>
    <w:rsid w:val="000F74FF"/>
    <w:rsid w:val="00123CA8"/>
    <w:rsid w:val="001252BE"/>
    <w:rsid w:val="00144E9D"/>
    <w:rsid w:val="001579A3"/>
    <w:rsid w:val="001C4112"/>
    <w:rsid w:val="001D1700"/>
    <w:rsid w:val="0022395E"/>
    <w:rsid w:val="002367FB"/>
    <w:rsid w:val="00242E29"/>
    <w:rsid w:val="0024680E"/>
    <w:rsid w:val="0026391E"/>
    <w:rsid w:val="00276872"/>
    <w:rsid w:val="00294AF9"/>
    <w:rsid w:val="002C4FAD"/>
    <w:rsid w:val="002D5D5D"/>
    <w:rsid w:val="002E42BC"/>
    <w:rsid w:val="0031308C"/>
    <w:rsid w:val="00325B92"/>
    <w:rsid w:val="003352A3"/>
    <w:rsid w:val="0037472A"/>
    <w:rsid w:val="003F49EB"/>
    <w:rsid w:val="00437607"/>
    <w:rsid w:val="00472BFD"/>
    <w:rsid w:val="004E51F6"/>
    <w:rsid w:val="005175EB"/>
    <w:rsid w:val="00545A15"/>
    <w:rsid w:val="005543AA"/>
    <w:rsid w:val="00554769"/>
    <w:rsid w:val="00562197"/>
    <w:rsid w:val="00566F7B"/>
    <w:rsid w:val="00577FEE"/>
    <w:rsid w:val="005A3E08"/>
    <w:rsid w:val="005B2E20"/>
    <w:rsid w:val="005B35F9"/>
    <w:rsid w:val="005B7580"/>
    <w:rsid w:val="00643A6B"/>
    <w:rsid w:val="0066729C"/>
    <w:rsid w:val="006A3139"/>
    <w:rsid w:val="006B4697"/>
    <w:rsid w:val="006E4B69"/>
    <w:rsid w:val="00744207"/>
    <w:rsid w:val="00750FBF"/>
    <w:rsid w:val="007B5FD4"/>
    <w:rsid w:val="007C2E10"/>
    <w:rsid w:val="007D2D46"/>
    <w:rsid w:val="00826E80"/>
    <w:rsid w:val="00862997"/>
    <w:rsid w:val="0089149F"/>
    <w:rsid w:val="008A715B"/>
    <w:rsid w:val="008D74CA"/>
    <w:rsid w:val="008D75AE"/>
    <w:rsid w:val="00935930"/>
    <w:rsid w:val="009B0303"/>
    <w:rsid w:val="00AC7325"/>
    <w:rsid w:val="00B004BA"/>
    <w:rsid w:val="00B111A3"/>
    <w:rsid w:val="00B937C9"/>
    <w:rsid w:val="00BA165D"/>
    <w:rsid w:val="00BA738C"/>
    <w:rsid w:val="00BB4AB0"/>
    <w:rsid w:val="00BC2C5F"/>
    <w:rsid w:val="00BC7195"/>
    <w:rsid w:val="00BD36F4"/>
    <w:rsid w:val="00BE5D79"/>
    <w:rsid w:val="00C53F6C"/>
    <w:rsid w:val="00C67C66"/>
    <w:rsid w:val="00C70C5D"/>
    <w:rsid w:val="00C76E64"/>
    <w:rsid w:val="00CA456F"/>
    <w:rsid w:val="00CC026D"/>
    <w:rsid w:val="00CC1B4A"/>
    <w:rsid w:val="00CC6108"/>
    <w:rsid w:val="00CD1AEB"/>
    <w:rsid w:val="00CE750B"/>
    <w:rsid w:val="00CF34A5"/>
    <w:rsid w:val="00D21BC9"/>
    <w:rsid w:val="00D42A46"/>
    <w:rsid w:val="00DD7849"/>
    <w:rsid w:val="00E2208F"/>
    <w:rsid w:val="00E40172"/>
    <w:rsid w:val="00E56D2D"/>
    <w:rsid w:val="00E74017"/>
    <w:rsid w:val="00E8654F"/>
    <w:rsid w:val="00E92E7A"/>
    <w:rsid w:val="00E9504B"/>
    <w:rsid w:val="00F33CF5"/>
    <w:rsid w:val="00FA1E88"/>
    <w:rsid w:val="00FA3A73"/>
    <w:rsid w:val="00FA4A45"/>
    <w:rsid w:val="00FA5F9A"/>
    <w:rsid w:val="00FD1C86"/>
    <w:rsid w:val="00FD4EFC"/>
    <w:rsid w:val="00FD59BB"/>
    <w:rsid w:val="00FF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6C46A-5057-4AF4-8BBB-7682811E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7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FEE"/>
    <w:rPr>
      <w:color w:val="0563C1" w:themeColor="hyperlink"/>
      <w:u w:val="single"/>
    </w:rPr>
  </w:style>
  <w:style w:type="paragraph" w:customStyle="1" w:styleId="tv2121">
    <w:name w:val="tv2121"/>
    <w:basedOn w:val="Normal"/>
    <w:rsid w:val="00577FEE"/>
    <w:pPr>
      <w:spacing w:before="400" w:after="0" w:line="360" w:lineRule="auto"/>
      <w:jc w:val="center"/>
    </w:pPr>
    <w:rPr>
      <w:rFonts w:ascii="Verdana" w:eastAsia="Times New Roman" w:hAnsi="Verdana" w:cs="Times New Roman"/>
      <w:b/>
      <w:bCs/>
      <w:sz w:val="20"/>
      <w:szCs w:val="20"/>
      <w:lang w:val="lv-LV"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CC1B4A"/>
    <w:pPr>
      <w:spacing w:after="0" w:line="240" w:lineRule="auto"/>
    </w:pPr>
    <w:rPr>
      <w:rFonts w:ascii="Times New Roman" w:eastAsia="PMingLiU" w:hAnsi="Times New Roman" w:cs="Times New Roman"/>
      <w:sz w:val="20"/>
      <w:szCs w:val="20"/>
      <w:lang w:val="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C1B4A"/>
    <w:rPr>
      <w:rFonts w:ascii="Times New Roman" w:eastAsia="PMingLiU" w:hAnsi="Times New Roman" w:cs="Times New Roman"/>
      <w:sz w:val="20"/>
      <w:szCs w:val="20"/>
      <w:lang w:val="lv-LV"/>
    </w:rPr>
  </w:style>
  <w:style w:type="character" w:styleId="FootnoteReference">
    <w:name w:val="footnote reference"/>
    <w:aliases w:val="Footnote Reference Number,SUPERS,Footnote symbol,Footnote Refernece,ftref,Footnote Reference Superscript,Vēres atsauce,stylish,BVI fnr,Fußnotenzeichen_Raxen,callout"/>
    <w:basedOn w:val="DefaultParagraphFont"/>
    <w:uiPriority w:val="99"/>
    <w:unhideWhenUsed/>
    <w:rsid w:val="00CC1B4A"/>
    <w:rPr>
      <w:vertAlign w:val="superscript"/>
    </w:rPr>
  </w:style>
  <w:style w:type="paragraph" w:customStyle="1" w:styleId="naisf">
    <w:name w:val="naisf"/>
    <w:basedOn w:val="Normal"/>
    <w:rsid w:val="00CC1B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7D2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D46"/>
  </w:style>
  <w:style w:type="paragraph" w:styleId="Footer">
    <w:name w:val="footer"/>
    <w:basedOn w:val="Normal"/>
    <w:link w:val="FooterChar"/>
    <w:uiPriority w:val="99"/>
    <w:unhideWhenUsed/>
    <w:rsid w:val="007D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D46"/>
  </w:style>
  <w:style w:type="paragraph" w:styleId="Caption">
    <w:name w:val="caption"/>
    <w:basedOn w:val="Normal"/>
    <w:next w:val="Normal"/>
    <w:uiPriority w:val="35"/>
    <w:unhideWhenUsed/>
    <w:qFormat/>
    <w:rsid w:val="000F74FF"/>
    <w:pPr>
      <w:spacing w:after="0" w:line="240" w:lineRule="auto"/>
      <w:jc w:val="both"/>
    </w:pPr>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0F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4FF"/>
    <w:rPr>
      <w:rFonts w:ascii="Segoe UI" w:hAnsi="Segoe UI" w:cs="Segoe UI"/>
      <w:sz w:val="18"/>
      <w:szCs w:val="18"/>
    </w:rPr>
  </w:style>
  <w:style w:type="character" w:customStyle="1" w:styleId="Heading2Char">
    <w:name w:val="Heading 2 Char"/>
    <w:basedOn w:val="DefaultParagraphFont"/>
    <w:link w:val="Heading2"/>
    <w:uiPriority w:val="9"/>
    <w:semiHidden/>
    <w:rsid w:val="005B7580"/>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5B7580"/>
    <w:pPr>
      <w:spacing w:line="240" w:lineRule="auto"/>
    </w:pPr>
    <w:rPr>
      <w:sz w:val="20"/>
      <w:szCs w:val="20"/>
    </w:rPr>
  </w:style>
  <w:style w:type="character" w:customStyle="1" w:styleId="CommentTextChar">
    <w:name w:val="Comment Text Char"/>
    <w:basedOn w:val="DefaultParagraphFont"/>
    <w:link w:val="CommentText"/>
    <w:uiPriority w:val="99"/>
    <w:semiHidden/>
    <w:rsid w:val="005B7580"/>
    <w:rPr>
      <w:sz w:val="20"/>
      <w:szCs w:val="20"/>
    </w:rPr>
  </w:style>
  <w:style w:type="character" w:styleId="CommentReference">
    <w:name w:val="annotation reference"/>
    <w:uiPriority w:val="99"/>
    <w:semiHidden/>
    <w:rsid w:val="005B7580"/>
    <w:rPr>
      <w:rFonts w:cs="Times New Roman"/>
      <w:sz w:val="16"/>
      <w:szCs w:val="16"/>
    </w:rPr>
  </w:style>
  <w:style w:type="table" w:styleId="TableGrid">
    <w:name w:val="Table Grid"/>
    <w:basedOn w:val="TableNormal"/>
    <w:uiPriority w:val="39"/>
    <w:rsid w:val="00BB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06451">
      <w:bodyDiv w:val="1"/>
      <w:marLeft w:val="0"/>
      <w:marRight w:val="0"/>
      <w:marTop w:val="0"/>
      <w:marBottom w:val="0"/>
      <w:divBdr>
        <w:top w:val="none" w:sz="0" w:space="0" w:color="auto"/>
        <w:left w:val="none" w:sz="0" w:space="0" w:color="auto"/>
        <w:bottom w:val="none" w:sz="0" w:space="0" w:color="auto"/>
        <w:right w:val="none" w:sz="0" w:space="0" w:color="auto"/>
      </w:divBdr>
    </w:div>
    <w:div w:id="1211721620">
      <w:bodyDiv w:val="1"/>
      <w:marLeft w:val="0"/>
      <w:marRight w:val="0"/>
      <w:marTop w:val="0"/>
      <w:marBottom w:val="0"/>
      <w:divBdr>
        <w:top w:val="none" w:sz="0" w:space="0" w:color="auto"/>
        <w:left w:val="none" w:sz="0" w:space="0" w:color="auto"/>
        <w:bottom w:val="none" w:sz="0" w:space="0" w:color="auto"/>
        <w:right w:val="none" w:sz="0" w:space="0" w:color="auto"/>
      </w:divBdr>
      <w:divsChild>
        <w:div w:id="339547307">
          <w:marLeft w:val="0"/>
          <w:marRight w:val="0"/>
          <w:marTop w:val="0"/>
          <w:marBottom w:val="0"/>
          <w:divBdr>
            <w:top w:val="none" w:sz="0" w:space="0" w:color="auto"/>
            <w:left w:val="none" w:sz="0" w:space="0" w:color="auto"/>
            <w:bottom w:val="none" w:sz="0" w:space="0" w:color="auto"/>
            <w:right w:val="none" w:sz="0" w:space="0" w:color="auto"/>
          </w:divBdr>
          <w:divsChild>
            <w:div w:id="2970776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15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yperlink" Target="mailto:Anna.Vibe@l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tbildiga.iestade@l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2020/pdf/youth_lv.pdf" TargetMode="External"/><Relationship Id="rId1" Type="http://schemas.openxmlformats.org/officeDocument/2006/relationships/hyperlink" Target="http://eur-lex.europa.eu/LexUriServ/LexUriServ.do?uri=OJ:C:2013:120:0001:0006: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5362-C95D-4CE5-A4AA-83C2FC9A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27</Pages>
  <Words>41307</Words>
  <Characters>23546</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MK noteikumu “Darbības programmas “Izaugsme un nodarbinātība” 7.2.1. specifiskā atbalsta mērķa “Palielināt nodarbinātībā, izglītībā vai apmācībās neiesaistītu jauniešu nodarbinātību un izglītības ieguvi Jauniešu garantijas ietvaros” pasākumu “Aktīvās darb</vt:lpstr>
    </vt:vector>
  </TitlesOfParts>
  <Company>Labklājības ministrija</Company>
  <LinksUpToDate>false</LinksUpToDate>
  <CharactersWithSpaces>64724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dc:title>
  <dc:subject>MK noteikumu projekta anotācija</dc:subject>
  <dc:creator>Anna Vībe</dc:creator>
  <dc:description>A.Vībe, Tālr.: 67021648_x000d_
E-pasts: Anna.Vibe@lm.gov.lv</dc:description>
  <cp:lastModifiedBy>Anna Vibe</cp:lastModifiedBy>
  <cp:revision>28</cp:revision>
  <dcterms:created xsi:type="dcterms:W3CDTF">2014-12-19T14:37:00Z</dcterms:created>
  <dcterms:modified xsi:type="dcterms:W3CDTF">2015-04-20T11:38:00Z</dcterms:modified>
</cp:coreProperties>
</file>