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CE630" w14:textId="77777777" w:rsidR="00852042" w:rsidRPr="007C0F2C" w:rsidRDefault="00852042" w:rsidP="00214094">
      <w:pPr>
        <w:pStyle w:val="naislab"/>
        <w:spacing w:before="0" w:after="0"/>
        <w:rPr>
          <w:sz w:val="28"/>
          <w:szCs w:val="28"/>
        </w:rPr>
      </w:pPr>
    </w:p>
    <w:p w14:paraId="6A27A1E4" w14:textId="77777777" w:rsidR="008C5649" w:rsidRPr="007C0F2C" w:rsidRDefault="009E194F" w:rsidP="009E194F">
      <w:pPr>
        <w:pStyle w:val="naislab"/>
        <w:spacing w:before="0" w:after="0"/>
        <w:jc w:val="center"/>
        <w:outlineLvl w:val="0"/>
        <w:rPr>
          <w:b/>
          <w:sz w:val="28"/>
          <w:szCs w:val="28"/>
        </w:rPr>
      </w:pPr>
      <w:r>
        <w:rPr>
          <w:b/>
          <w:sz w:val="28"/>
          <w:szCs w:val="28"/>
        </w:rPr>
        <w:t>Ministru kabineta rīkojuma projekta „Par Latvijas Republika</w:t>
      </w:r>
      <w:r w:rsidR="009C6C48">
        <w:rPr>
          <w:b/>
          <w:sz w:val="28"/>
          <w:szCs w:val="28"/>
        </w:rPr>
        <w:t xml:space="preserve">s delegāciju dalībai </w:t>
      </w:r>
      <w:r w:rsidR="006A34D0">
        <w:rPr>
          <w:b/>
          <w:sz w:val="28"/>
          <w:szCs w:val="28"/>
        </w:rPr>
        <w:t>Star</w:t>
      </w:r>
      <w:r w:rsidR="006D067E">
        <w:rPr>
          <w:b/>
          <w:sz w:val="28"/>
          <w:szCs w:val="28"/>
        </w:rPr>
        <w:t>ptautiskās darba konferences 104</w:t>
      </w:r>
      <w:r w:rsidR="006A34D0">
        <w:rPr>
          <w:b/>
          <w:sz w:val="28"/>
          <w:szCs w:val="28"/>
        </w:rPr>
        <w:t xml:space="preserve">.sesijā </w:t>
      </w:r>
      <w:r w:rsidR="004C0E24">
        <w:rPr>
          <w:b/>
          <w:sz w:val="28"/>
          <w:szCs w:val="28"/>
        </w:rPr>
        <w:t>Ženēvā</w:t>
      </w:r>
      <w:r>
        <w:rPr>
          <w:b/>
          <w:sz w:val="28"/>
          <w:szCs w:val="28"/>
        </w:rPr>
        <w:t xml:space="preserve">” </w:t>
      </w:r>
      <w:r w:rsidR="00852042" w:rsidRPr="007C0F2C">
        <w:rPr>
          <w:b/>
          <w:sz w:val="28"/>
          <w:szCs w:val="28"/>
        </w:rPr>
        <w:t>sākotnējā</w:t>
      </w:r>
      <w:r w:rsidR="002D3306" w:rsidRPr="007C0F2C">
        <w:rPr>
          <w:b/>
          <w:sz w:val="28"/>
          <w:szCs w:val="28"/>
        </w:rPr>
        <w:t>s</w:t>
      </w:r>
      <w:r w:rsidR="00852042" w:rsidRPr="007C0F2C">
        <w:rPr>
          <w:b/>
          <w:sz w:val="28"/>
          <w:szCs w:val="28"/>
        </w:rPr>
        <w:t xml:space="preserve"> ietekmes novērtējuma ziņojums (anotācija)</w:t>
      </w:r>
    </w:p>
    <w:p w14:paraId="0D7A9B99" w14:textId="77777777" w:rsidR="00453978" w:rsidRDefault="00453978" w:rsidP="004B3D87">
      <w:pPr>
        <w:pStyle w:val="naisf"/>
        <w:spacing w:before="0" w:after="0"/>
        <w:ind w:firstLine="0"/>
      </w:pPr>
    </w:p>
    <w:tbl>
      <w:tblPr>
        <w:tblpPr w:leftFromText="180" w:rightFromText="180" w:vertAnchor="text" w:horzAnchor="margin" w:tblpXSpec="center" w:tblpY="149"/>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295"/>
        <w:gridCol w:w="5640"/>
      </w:tblGrid>
      <w:tr w:rsidR="00453978" w:rsidRPr="007C0F2C" w14:paraId="7D7FB94D" w14:textId="77777777">
        <w:tc>
          <w:tcPr>
            <w:tcW w:w="9485" w:type="dxa"/>
            <w:gridSpan w:val="3"/>
            <w:vAlign w:val="center"/>
          </w:tcPr>
          <w:p w14:paraId="33AFE20C" w14:textId="77777777" w:rsidR="00453978" w:rsidRPr="007C0F2C" w:rsidRDefault="00453978" w:rsidP="00954594">
            <w:pPr>
              <w:pStyle w:val="naisnod"/>
              <w:spacing w:before="0" w:after="0"/>
            </w:pPr>
            <w:r w:rsidRPr="007C0F2C">
              <w:t>I. Tiesību akta projekta izstrādes nepieciešamība</w:t>
            </w:r>
          </w:p>
        </w:tc>
      </w:tr>
      <w:tr w:rsidR="00453978" w:rsidRPr="007C0F2C" w14:paraId="5E942B51" w14:textId="77777777">
        <w:trPr>
          <w:trHeight w:val="630"/>
        </w:trPr>
        <w:tc>
          <w:tcPr>
            <w:tcW w:w="550" w:type="dxa"/>
          </w:tcPr>
          <w:p w14:paraId="27F4C219" w14:textId="77777777" w:rsidR="00453978" w:rsidRPr="007B11D2" w:rsidRDefault="008B60AB" w:rsidP="00954594">
            <w:pPr>
              <w:pStyle w:val="naiskr"/>
              <w:spacing w:before="0" w:after="0"/>
            </w:pPr>
            <w:r>
              <w:t xml:space="preserve"> </w:t>
            </w:r>
            <w:r w:rsidR="00453978" w:rsidRPr="007B11D2">
              <w:t>1.</w:t>
            </w:r>
          </w:p>
        </w:tc>
        <w:tc>
          <w:tcPr>
            <w:tcW w:w="3295" w:type="dxa"/>
          </w:tcPr>
          <w:p w14:paraId="73C70E1F" w14:textId="77777777" w:rsidR="00453978" w:rsidRPr="007B11D2" w:rsidRDefault="00453978" w:rsidP="00954594">
            <w:pPr>
              <w:pStyle w:val="naiskr"/>
              <w:spacing w:before="0" w:after="0"/>
              <w:ind w:hanging="10"/>
            </w:pPr>
            <w:r w:rsidRPr="009C4533">
              <w:rPr>
                <w:color w:val="000000" w:themeColor="text1"/>
              </w:rPr>
              <w:t>Pamatojums</w:t>
            </w:r>
          </w:p>
        </w:tc>
        <w:tc>
          <w:tcPr>
            <w:tcW w:w="5640" w:type="dxa"/>
          </w:tcPr>
          <w:p w14:paraId="3675C1AF" w14:textId="532D3809" w:rsidR="00453978" w:rsidRPr="007B11D2" w:rsidRDefault="00453978" w:rsidP="00CC30EE">
            <w:pPr>
              <w:pStyle w:val="naiskr"/>
              <w:spacing w:before="0" w:after="0"/>
              <w:ind w:hanging="5"/>
              <w:jc w:val="both"/>
            </w:pPr>
            <w:r w:rsidRPr="009C4533">
              <w:rPr>
                <w:color w:val="000000" w:themeColor="text1"/>
              </w:rPr>
              <w:t>Ministru kabineta rīkojuma projekts „Par Latvijas Republikas delegāciju dalībai Star</w:t>
            </w:r>
            <w:r w:rsidR="006D067E" w:rsidRPr="009C4533">
              <w:rPr>
                <w:color w:val="000000" w:themeColor="text1"/>
              </w:rPr>
              <w:t>ptautiskās darba konferences 104</w:t>
            </w:r>
            <w:r w:rsidRPr="009C4533">
              <w:rPr>
                <w:color w:val="000000" w:themeColor="text1"/>
              </w:rPr>
              <w:t>.sesijā Ženēvā” (turpmāk – rīkojuma projekts) ir izstrādāts, pamatojoties uz Starptautiskās darba organizācijas (turpmāk – SDO) uzaicinājumu Latvijas delegācijai piedalīties Star</w:t>
            </w:r>
            <w:r w:rsidR="006D067E" w:rsidRPr="009C4533">
              <w:rPr>
                <w:color w:val="000000" w:themeColor="text1"/>
              </w:rPr>
              <w:t>ptautiskās darba konferences 104</w:t>
            </w:r>
            <w:r w:rsidRPr="009C4533">
              <w:rPr>
                <w:color w:val="000000" w:themeColor="text1"/>
              </w:rPr>
              <w:t>.sesijā (turpmāk – konference), kas nori</w:t>
            </w:r>
            <w:r w:rsidR="006D067E" w:rsidRPr="009C4533">
              <w:rPr>
                <w:color w:val="000000" w:themeColor="text1"/>
              </w:rPr>
              <w:t>sināsies Ženēvā (Šveice) no 2015.gada 1</w:t>
            </w:r>
            <w:r w:rsidRPr="009C4533">
              <w:rPr>
                <w:color w:val="000000" w:themeColor="text1"/>
              </w:rPr>
              <w:t>.</w:t>
            </w:r>
            <w:r w:rsidR="00CC30EE" w:rsidRPr="009C4533">
              <w:rPr>
                <w:color w:val="000000" w:themeColor="text1"/>
              </w:rPr>
              <w:t xml:space="preserve"> </w:t>
            </w:r>
            <w:r w:rsidR="006D067E" w:rsidRPr="009C4533">
              <w:rPr>
                <w:color w:val="000000" w:themeColor="text1"/>
              </w:rPr>
              <w:t>līdz 13</w:t>
            </w:r>
            <w:r w:rsidRPr="009C4533">
              <w:rPr>
                <w:color w:val="000000" w:themeColor="text1"/>
              </w:rPr>
              <w:t>.jūnijam</w:t>
            </w:r>
            <w:r w:rsidR="00A6351C" w:rsidRPr="009C4533">
              <w:rPr>
                <w:color w:val="000000" w:themeColor="text1"/>
              </w:rPr>
              <w:t>, bet k</w:t>
            </w:r>
            <w:r w:rsidRPr="009C4533">
              <w:rPr>
                <w:color w:val="000000" w:themeColor="text1"/>
              </w:rPr>
              <w:t>onferences sagatavošan</w:t>
            </w:r>
            <w:r w:rsidR="006D067E" w:rsidRPr="009C4533">
              <w:rPr>
                <w:color w:val="000000" w:themeColor="text1"/>
              </w:rPr>
              <w:t>ās sanāksmes paredzētas jau 2015.gada 31</w:t>
            </w:r>
            <w:r w:rsidRPr="009C4533">
              <w:rPr>
                <w:color w:val="000000" w:themeColor="text1"/>
              </w:rPr>
              <w:t>.maijā.</w:t>
            </w:r>
          </w:p>
        </w:tc>
      </w:tr>
      <w:tr w:rsidR="00453978" w:rsidRPr="007C0F2C" w14:paraId="5ADDF2FA" w14:textId="77777777">
        <w:trPr>
          <w:trHeight w:val="472"/>
        </w:trPr>
        <w:tc>
          <w:tcPr>
            <w:tcW w:w="550" w:type="dxa"/>
          </w:tcPr>
          <w:p w14:paraId="754EACF9" w14:textId="77777777" w:rsidR="00453978" w:rsidRPr="007B11D2" w:rsidRDefault="008B60AB" w:rsidP="00954594">
            <w:pPr>
              <w:pStyle w:val="naiskr"/>
              <w:spacing w:before="0" w:after="0"/>
            </w:pPr>
            <w:r>
              <w:t xml:space="preserve"> </w:t>
            </w:r>
            <w:r w:rsidR="00453978" w:rsidRPr="007B11D2">
              <w:t>2.</w:t>
            </w:r>
          </w:p>
        </w:tc>
        <w:tc>
          <w:tcPr>
            <w:tcW w:w="3295" w:type="dxa"/>
          </w:tcPr>
          <w:p w14:paraId="664EB189" w14:textId="77777777" w:rsidR="00453978" w:rsidRPr="007B11D2" w:rsidRDefault="00453978" w:rsidP="00954594">
            <w:pPr>
              <w:pStyle w:val="naiskr"/>
              <w:tabs>
                <w:tab w:val="left" w:pos="170"/>
              </w:tabs>
              <w:spacing w:before="0" w:after="0"/>
            </w:pPr>
            <w:r w:rsidRPr="009C4533">
              <w:rPr>
                <w:color w:val="000000" w:themeColor="text1"/>
              </w:rPr>
              <w:t>Pašreizējā situācija un problēmas</w:t>
            </w:r>
            <w:r w:rsidR="00EB707A" w:rsidRPr="009C4533">
              <w:rPr>
                <w:color w:val="000000" w:themeColor="text1"/>
              </w:rPr>
              <w:t>, kuru risināšanai tiesību akta projekts izstrādāts, tiesiskā regulējuma mērķis un būtība</w:t>
            </w:r>
          </w:p>
        </w:tc>
        <w:tc>
          <w:tcPr>
            <w:tcW w:w="5640" w:type="dxa"/>
          </w:tcPr>
          <w:p w14:paraId="73FDAFF4" w14:textId="77777777" w:rsidR="00453978" w:rsidRPr="009C4533" w:rsidRDefault="00453978" w:rsidP="00954594">
            <w:pPr>
              <w:pStyle w:val="naiskr"/>
              <w:spacing w:before="0" w:after="0"/>
              <w:jc w:val="both"/>
              <w:rPr>
                <w:iCs/>
                <w:color w:val="000000" w:themeColor="text1"/>
              </w:rPr>
            </w:pPr>
            <w:r w:rsidRPr="009C4533">
              <w:rPr>
                <w:iCs/>
                <w:color w:val="000000" w:themeColor="text1"/>
              </w:rPr>
              <w:t xml:space="preserve">SDO dibināta kā pirmā specializētā Apvienoto Nāciju </w:t>
            </w:r>
            <w:r w:rsidR="00453480" w:rsidRPr="009C4533">
              <w:rPr>
                <w:iCs/>
                <w:color w:val="000000" w:themeColor="text1"/>
              </w:rPr>
              <w:t>O</w:t>
            </w:r>
            <w:r w:rsidRPr="009C4533">
              <w:rPr>
                <w:iCs/>
                <w:color w:val="000000" w:themeColor="text1"/>
              </w:rPr>
              <w:t>rganizācijas (turpmāk – ANO) aģentūra 1919.gadā un šobrīd apvieno 185 dalībvalstis. Tās galvenais mērķis ir veicināt sociālo taisnīgumu un starptautisku darba tiesību atzīšanu. Organizācijas uzdevums ir formulēt starptautiskos darba standartus (konvenciju un rekomendāciju formā), nosakot minimālās darba tiesību prasības. SDO sniedz dalībvalstīm arī konsultatīvu un tehnisku palīdzību nacionālo politiku izstrādē un ieviešanā.</w:t>
            </w:r>
          </w:p>
          <w:p w14:paraId="66542604" w14:textId="77777777" w:rsidR="00453978" w:rsidRPr="009C4533" w:rsidRDefault="00453978" w:rsidP="00954594">
            <w:pPr>
              <w:pStyle w:val="naiskr"/>
              <w:spacing w:before="0" w:after="0"/>
              <w:jc w:val="both"/>
              <w:rPr>
                <w:iCs/>
                <w:color w:val="000000" w:themeColor="text1"/>
              </w:rPr>
            </w:pPr>
            <w:r w:rsidRPr="009C4533">
              <w:rPr>
                <w:iCs/>
                <w:color w:val="000000" w:themeColor="text1"/>
              </w:rPr>
              <w:t>Latvija savu dalību SDO atjaunoja 1991.gadā. Uz šo brīdi Latvija ir ratificējusi 42 SDO konvencijas. No Latvijas puses sadarbību ar SDO īsteno Ārlietu</w:t>
            </w:r>
            <w:r w:rsidR="00453480" w:rsidRPr="009C4533">
              <w:rPr>
                <w:iCs/>
                <w:color w:val="000000" w:themeColor="text1"/>
              </w:rPr>
              <w:t>,</w:t>
            </w:r>
            <w:r w:rsidRPr="009C4533">
              <w:rPr>
                <w:iCs/>
                <w:color w:val="000000" w:themeColor="text1"/>
              </w:rPr>
              <w:t xml:space="preserve"> Labklājības </w:t>
            </w:r>
            <w:r w:rsidR="00453480" w:rsidRPr="009C4533">
              <w:rPr>
                <w:iCs/>
                <w:color w:val="000000" w:themeColor="text1"/>
              </w:rPr>
              <w:t xml:space="preserve">un Satiksmes </w:t>
            </w:r>
            <w:r w:rsidRPr="009C4533">
              <w:rPr>
                <w:iCs/>
                <w:color w:val="000000" w:themeColor="text1"/>
              </w:rPr>
              <w:t>ministrija.</w:t>
            </w:r>
          </w:p>
          <w:p w14:paraId="45434364" w14:textId="47A37634" w:rsidR="00453978" w:rsidRPr="009C4533" w:rsidRDefault="00453978" w:rsidP="00954594">
            <w:pPr>
              <w:pStyle w:val="naiskr"/>
              <w:spacing w:before="0" w:after="0"/>
              <w:jc w:val="both"/>
              <w:rPr>
                <w:iCs/>
                <w:color w:val="000000" w:themeColor="text1"/>
              </w:rPr>
            </w:pPr>
            <w:r w:rsidRPr="009C4533">
              <w:rPr>
                <w:iCs/>
                <w:color w:val="000000" w:themeColor="text1"/>
              </w:rPr>
              <w:t xml:space="preserve">Latvijas delegācija katru gadu piedalās Starptautiskajā darba konferencē, kas ir galvenais </w:t>
            </w:r>
            <w:r w:rsidR="00877192" w:rsidRPr="009C4533">
              <w:rPr>
                <w:iCs/>
                <w:color w:val="000000" w:themeColor="text1"/>
              </w:rPr>
              <w:t xml:space="preserve">vispasaules </w:t>
            </w:r>
            <w:r w:rsidRPr="009C4533">
              <w:rPr>
                <w:iCs/>
                <w:color w:val="000000" w:themeColor="text1"/>
              </w:rPr>
              <w:t>diskusiju forums darba jomā. Sesijā tiek izstrādāti un pieņemti starptautiskie darba standarti</w:t>
            </w:r>
            <w:r w:rsidR="003C391E" w:rsidRPr="009C4533">
              <w:rPr>
                <w:iCs/>
                <w:color w:val="000000" w:themeColor="text1"/>
              </w:rPr>
              <w:t xml:space="preserve"> un diskutēti darba jomas politikas jautājumi</w:t>
            </w:r>
            <w:r w:rsidRPr="009C4533">
              <w:rPr>
                <w:iCs/>
                <w:color w:val="000000" w:themeColor="text1"/>
              </w:rPr>
              <w:t xml:space="preserve">. </w:t>
            </w:r>
            <w:r w:rsidR="00877192" w:rsidRPr="009C4533">
              <w:rPr>
                <w:iCs/>
                <w:color w:val="000000" w:themeColor="text1"/>
              </w:rPr>
              <w:t>Gan SDO, gan konferences</w:t>
            </w:r>
            <w:r w:rsidRPr="009C4533">
              <w:rPr>
                <w:iCs/>
                <w:color w:val="000000" w:themeColor="text1"/>
              </w:rPr>
              <w:t xml:space="preserve"> darba forma ir</w:t>
            </w:r>
            <w:r w:rsidR="00877192" w:rsidRPr="009C4533">
              <w:rPr>
                <w:iCs/>
                <w:color w:val="000000" w:themeColor="text1"/>
              </w:rPr>
              <w:t xml:space="preserve"> balstīta uz</w:t>
            </w:r>
            <w:r w:rsidRPr="009C4533">
              <w:rPr>
                <w:iCs/>
                <w:color w:val="000000" w:themeColor="text1"/>
              </w:rPr>
              <w:t xml:space="preserve"> trīspu</w:t>
            </w:r>
            <w:r w:rsidR="00877192" w:rsidRPr="009C4533">
              <w:rPr>
                <w:iCs/>
                <w:color w:val="000000" w:themeColor="text1"/>
              </w:rPr>
              <w:t>sēju</w:t>
            </w:r>
            <w:r w:rsidRPr="009C4533">
              <w:rPr>
                <w:iCs/>
                <w:color w:val="000000" w:themeColor="text1"/>
              </w:rPr>
              <w:t xml:space="preserve"> sociāl</w:t>
            </w:r>
            <w:r w:rsidR="00877192" w:rsidRPr="009C4533">
              <w:rPr>
                <w:iCs/>
                <w:color w:val="000000" w:themeColor="text1"/>
              </w:rPr>
              <w:t>o</w:t>
            </w:r>
            <w:r w:rsidRPr="009C4533">
              <w:rPr>
                <w:iCs/>
                <w:color w:val="000000" w:themeColor="text1"/>
              </w:rPr>
              <w:t xml:space="preserve"> dialog</w:t>
            </w:r>
            <w:r w:rsidR="00877192" w:rsidRPr="009C4533">
              <w:rPr>
                <w:iCs/>
                <w:color w:val="000000" w:themeColor="text1"/>
              </w:rPr>
              <w:t>u</w:t>
            </w:r>
            <w:r w:rsidRPr="009C4533">
              <w:rPr>
                <w:iCs/>
                <w:color w:val="000000" w:themeColor="text1"/>
              </w:rPr>
              <w:t xml:space="preserve">, kurā </w:t>
            </w:r>
            <w:r w:rsidR="00877192" w:rsidRPr="009C4533">
              <w:rPr>
                <w:iCs/>
                <w:color w:val="000000" w:themeColor="text1"/>
              </w:rPr>
              <w:t xml:space="preserve">SDO dalībvalstis pārstāv gan to valdības, gan </w:t>
            </w:r>
            <w:r w:rsidRPr="009C4533">
              <w:rPr>
                <w:iCs/>
                <w:color w:val="000000" w:themeColor="text1"/>
              </w:rPr>
              <w:t>darba devēju</w:t>
            </w:r>
            <w:r w:rsidR="00877192" w:rsidRPr="009C4533">
              <w:rPr>
                <w:iCs/>
                <w:color w:val="000000" w:themeColor="text1"/>
              </w:rPr>
              <w:t xml:space="preserve"> un</w:t>
            </w:r>
            <w:r w:rsidRPr="009C4533">
              <w:rPr>
                <w:iCs/>
                <w:color w:val="000000" w:themeColor="text1"/>
              </w:rPr>
              <w:t xml:space="preserve"> darbinieku </w:t>
            </w:r>
            <w:r w:rsidR="00877192" w:rsidRPr="009C4533">
              <w:rPr>
                <w:iCs/>
                <w:color w:val="000000" w:themeColor="text1"/>
              </w:rPr>
              <w:t>organizācijas</w:t>
            </w:r>
            <w:r w:rsidRPr="009C4533">
              <w:rPr>
                <w:iCs/>
                <w:color w:val="000000" w:themeColor="text1"/>
              </w:rPr>
              <w:t>. Saskaņā ar SDO konstitūcijas 3.panta 1.punktu delegācija jāveido, iesaistot visas trīs sociālā dialoga puses – valdības, arodbiedr</w:t>
            </w:r>
            <w:r w:rsidR="002F1BC6" w:rsidRPr="009C4533">
              <w:rPr>
                <w:iCs/>
                <w:color w:val="000000" w:themeColor="text1"/>
              </w:rPr>
              <w:t xml:space="preserve">ību un darba devēju pārstāvjus. </w:t>
            </w:r>
            <w:r w:rsidRPr="009C4533">
              <w:rPr>
                <w:iCs/>
                <w:color w:val="000000" w:themeColor="text1"/>
              </w:rPr>
              <w:t xml:space="preserve">Veidojot delegāciju, vēlams ievērot dzimumu </w:t>
            </w:r>
            <w:r w:rsidR="00877192" w:rsidRPr="009C4533">
              <w:rPr>
                <w:iCs/>
                <w:color w:val="000000" w:themeColor="text1"/>
              </w:rPr>
              <w:t>līdzsvaru</w:t>
            </w:r>
            <w:r w:rsidR="0069338A" w:rsidRPr="009C4533">
              <w:rPr>
                <w:iCs/>
                <w:color w:val="000000" w:themeColor="text1"/>
              </w:rPr>
              <w:t xml:space="preserve">. </w:t>
            </w:r>
          </w:p>
          <w:p w14:paraId="407D284C" w14:textId="51E7E4DF" w:rsidR="00453978" w:rsidRPr="009C4533" w:rsidRDefault="00453978" w:rsidP="00954594">
            <w:pPr>
              <w:pStyle w:val="naiskr"/>
              <w:spacing w:before="0" w:after="0"/>
              <w:jc w:val="both"/>
              <w:rPr>
                <w:iCs/>
                <w:color w:val="000000" w:themeColor="text1"/>
              </w:rPr>
            </w:pPr>
            <w:r w:rsidRPr="009C4533">
              <w:rPr>
                <w:iCs/>
                <w:color w:val="000000" w:themeColor="text1"/>
              </w:rPr>
              <w:t>Konferences vispārējās diskusijas, kas ietver delegācij</w:t>
            </w:r>
            <w:r w:rsidR="00C00A5C" w:rsidRPr="009C4533">
              <w:rPr>
                <w:iCs/>
                <w:color w:val="000000" w:themeColor="text1"/>
              </w:rPr>
              <w:t>u</w:t>
            </w:r>
            <w:r w:rsidRPr="009C4533">
              <w:rPr>
                <w:iCs/>
                <w:color w:val="000000" w:themeColor="text1"/>
              </w:rPr>
              <w:t xml:space="preserve"> locekļu paziņojumus, īpašas prezentācijas, darbu komitejās, kā arī ziņojumu pieņemšanu un balsošanu par izstrādāt</w:t>
            </w:r>
            <w:r w:rsidR="00C00A5C" w:rsidRPr="009C4533">
              <w:rPr>
                <w:iCs/>
                <w:color w:val="000000" w:themeColor="text1"/>
              </w:rPr>
              <w:t>aj</w:t>
            </w:r>
            <w:r w:rsidRPr="009C4533">
              <w:rPr>
                <w:iCs/>
                <w:color w:val="000000" w:themeColor="text1"/>
              </w:rPr>
              <w:t>iem</w:t>
            </w:r>
            <w:r w:rsidR="0069338A" w:rsidRPr="009C4533">
              <w:rPr>
                <w:iCs/>
                <w:color w:val="000000" w:themeColor="text1"/>
              </w:rPr>
              <w:t xml:space="preserve"> dokumentiem, paredzētas no 2015.gada 1</w:t>
            </w:r>
            <w:r w:rsidRPr="009C4533">
              <w:rPr>
                <w:iCs/>
                <w:color w:val="000000" w:themeColor="text1"/>
              </w:rPr>
              <w:t>.</w:t>
            </w:r>
            <w:r w:rsidR="00905876" w:rsidRPr="009C4533">
              <w:rPr>
                <w:iCs/>
                <w:color w:val="000000" w:themeColor="text1"/>
              </w:rPr>
              <w:t xml:space="preserve"> līdz 13</w:t>
            </w:r>
            <w:r w:rsidRPr="009C4533">
              <w:rPr>
                <w:iCs/>
                <w:color w:val="000000" w:themeColor="text1"/>
              </w:rPr>
              <w:t>.jūnijam.</w:t>
            </w:r>
            <w:r w:rsidRPr="009C4533">
              <w:rPr>
                <w:color w:val="000000" w:themeColor="text1"/>
              </w:rPr>
              <w:t xml:space="preserve"> Konferences sagatavošan</w:t>
            </w:r>
            <w:r w:rsidR="00905876" w:rsidRPr="009C4533">
              <w:rPr>
                <w:color w:val="000000" w:themeColor="text1"/>
              </w:rPr>
              <w:t>ās sanāksmes paredzētas jau 2015.gada 31</w:t>
            </w:r>
            <w:r w:rsidRPr="009C4533">
              <w:rPr>
                <w:color w:val="000000" w:themeColor="text1"/>
              </w:rPr>
              <w:t xml:space="preserve">.maijā. </w:t>
            </w:r>
            <w:r w:rsidRPr="009C4533">
              <w:rPr>
                <w:iCs/>
                <w:color w:val="000000" w:themeColor="text1"/>
              </w:rPr>
              <w:t xml:space="preserve">Atbilstoši konferences darba kārtībai </w:t>
            </w:r>
            <w:r w:rsidR="00905876" w:rsidRPr="009C4533">
              <w:rPr>
                <w:iCs/>
                <w:color w:val="000000" w:themeColor="text1"/>
              </w:rPr>
              <w:t>2015</w:t>
            </w:r>
            <w:r w:rsidR="0039593C" w:rsidRPr="009C4533">
              <w:rPr>
                <w:iCs/>
                <w:color w:val="000000" w:themeColor="text1"/>
              </w:rPr>
              <w:t>.gada konferenc</w:t>
            </w:r>
            <w:r w:rsidR="00C00A5C" w:rsidRPr="009C4533">
              <w:rPr>
                <w:iCs/>
                <w:color w:val="000000" w:themeColor="text1"/>
              </w:rPr>
              <w:t>es sesijā</w:t>
            </w:r>
            <w:r w:rsidRPr="009C4533">
              <w:rPr>
                <w:iCs/>
                <w:color w:val="000000" w:themeColor="text1"/>
              </w:rPr>
              <w:t xml:space="preserve"> tiks skatīti ziņojumi par </w:t>
            </w:r>
            <w:r w:rsidR="0039593C" w:rsidRPr="009C4533">
              <w:rPr>
                <w:iCs/>
                <w:color w:val="000000" w:themeColor="text1"/>
              </w:rPr>
              <w:t xml:space="preserve">SDO </w:t>
            </w:r>
            <w:r w:rsidRPr="009C4533">
              <w:rPr>
                <w:iCs/>
                <w:color w:val="000000" w:themeColor="text1"/>
              </w:rPr>
              <w:t>konvenciju un rekomendāciju piemērošanu</w:t>
            </w:r>
            <w:r w:rsidR="0039593C" w:rsidRPr="009C4533">
              <w:rPr>
                <w:iCs/>
                <w:color w:val="000000" w:themeColor="text1"/>
              </w:rPr>
              <w:t xml:space="preserve"> dalībvalstīs,</w:t>
            </w:r>
            <w:r w:rsidRPr="009C4533">
              <w:rPr>
                <w:iCs/>
                <w:color w:val="000000" w:themeColor="text1"/>
              </w:rPr>
              <w:t xml:space="preserve"> </w:t>
            </w:r>
            <w:r w:rsidR="00905876" w:rsidRPr="009C4533">
              <w:rPr>
                <w:iCs/>
                <w:color w:val="000000" w:themeColor="text1"/>
              </w:rPr>
              <w:t xml:space="preserve">notiks vispārējā diskusija par </w:t>
            </w:r>
            <w:r w:rsidR="00905876" w:rsidRPr="009C4533">
              <w:rPr>
                <w:iCs/>
                <w:color w:val="000000" w:themeColor="text1"/>
              </w:rPr>
              <w:lastRenderedPageBreak/>
              <w:t>izstrādāto ziņojumu par mazaj</w:t>
            </w:r>
            <w:r w:rsidR="001C37A7" w:rsidRPr="009C4533">
              <w:rPr>
                <w:iCs/>
                <w:color w:val="000000" w:themeColor="text1"/>
              </w:rPr>
              <w:t>iem</w:t>
            </w:r>
            <w:r w:rsidR="00905876" w:rsidRPr="009C4533">
              <w:rPr>
                <w:iCs/>
                <w:color w:val="000000" w:themeColor="text1"/>
              </w:rPr>
              <w:t xml:space="preserve"> un</w:t>
            </w:r>
            <w:r w:rsidR="001C37A7" w:rsidRPr="009C4533">
              <w:rPr>
                <w:iCs/>
                <w:color w:val="000000" w:themeColor="text1"/>
              </w:rPr>
              <w:t xml:space="preserve"> vidējiem uzņēmumiem un pienācīgas un produktīvas nodarbinātības radīšanu, atkārtot</w:t>
            </w:r>
            <w:r w:rsidR="003501EB" w:rsidRPr="009C4533">
              <w:rPr>
                <w:iCs/>
                <w:color w:val="000000" w:themeColor="text1"/>
              </w:rPr>
              <w:t>ā</w:t>
            </w:r>
            <w:r w:rsidR="001C37A7" w:rsidRPr="009C4533">
              <w:rPr>
                <w:iCs/>
                <w:color w:val="000000" w:themeColor="text1"/>
              </w:rPr>
              <w:t>s diskusijas par ziņojumu par sociālās aizsardzības (darba aizsardzības) stratēģisko mērķi</w:t>
            </w:r>
            <w:r w:rsidR="003501D4" w:rsidRPr="009C4533">
              <w:rPr>
                <w:iCs/>
                <w:color w:val="000000" w:themeColor="text1"/>
              </w:rPr>
              <w:t>, kas izstrādāts</w:t>
            </w:r>
            <w:r w:rsidR="003501EB" w:rsidRPr="009C4533">
              <w:rPr>
                <w:iCs/>
                <w:color w:val="000000" w:themeColor="text1"/>
              </w:rPr>
              <w:t>,</w:t>
            </w:r>
            <w:r w:rsidR="003501D4" w:rsidRPr="009C4533">
              <w:rPr>
                <w:iCs/>
                <w:color w:val="000000" w:themeColor="text1"/>
              </w:rPr>
              <w:t xml:space="preserve"> pamatojoties uz </w:t>
            </w:r>
            <w:r w:rsidR="0061530E" w:rsidRPr="009C4533">
              <w:rPr>
                <w:iCs/>
                <w:color w:val="000000" w:themeColor="text1"/>
              </w:rPr>
              <w:t xml:space="preserve">sagatavoto </w:t>
            </w:r>
            <w:r w:rsidR="003501D4" w:rsidRPr="009C4533">
              <w:rPr>
                <w:iCs/>
                <w:color w:val="000000" w:themeColor="text1"/>
              </w:rPr>
              <w:t xml:space="preserve">papildinformāciju </w:t>
            </w:r>
            <w:r w:rsidR="0061530E" w:rsidRPr="009C4533">
              <w:rPr>
                <w:iCs/>
                <w:color w:val="000000" w:themeColor="text1"/>
              </w:rPr>
              <w:t>par SDO Deklarāciju par sociālo taisn</w:t>
            </w:r>
            <w:r w:rsidR="00B13A48">
              <w:rPr>
                <w:iCs/>
                <w:color w:val="000000" w:themeColor="text1"/>
              </w:rPr>
              <w:t xml:space="preserve">īgumu taisnīgai globalizācijai. </w:t>
            </w:r>
            <w:r w:rsidR="0061530E" w:rsidRPr="009C4533">
              <w:rPr>
                <w:iCs/>
                <w:color w:val="000000" w:themeColor="text1"/>
              </w:rPr>
              <w:t xml:space="preserve">Tāpat konferencē notiks atkārtotas diskusijas </w:t>
            </w:r>
            <w:r w:rsidR="000D407F" w:rsidRPr="009C4533">
              <w:rPr>
                <w:iCs/>
                <w:color w:val="000000" w:themeColor="text1"/>
              </w:rPr>
              <w:t>pie</w:t>
            </w:r>
            <w:r w:rsidR="0061530E" w:rsidRPr="009C4533">
              <w:rPr>
                <w:iCs/>
                <w:color w:val="000000" w:themeColor="text1"/>
              </w:rPr>
              <w:t xml:space="preserve"> </w:t>
            </w:r>
            <w:r w:rsidR="000D407F" w:rsidRPr="009C4533">
              <w:rPr>
                <w:rStyle w:val="HTMLTypewriter"/>
                <w:rFonts w:ascii="Times New Roman" w:hAnsi="Times New Roman" w:cs="Times New Roman"/>
                <w:color w:val="000000" w:themeColor="text1"/>
                <w:sz w:val="24"/>
                <w:szCs w:val="24"/>
              </w:rPr>
              <w:t>iepriekšējā konferences sesijā uzsāktā darba</w:t>
            </w:r>
            <w:r w:rsidR="00CC30EE" w:rsidRPr="009C4533">
              <w:rPr>
                <w:color w:val="000000" w:themeColor="text1"/>
              </w:rPr>
              <w:t xml:space="preserve"> </w:t>
            </w:r>
            <w:r w:rsidR="000D407F" w:rsidRPr="009C4533">
              <w:rPr>
                <w:rStyle w:val="HTMLTypewriter"/>
                <w:rFonts w:ascii="Times New Roman" w:hAnsi="Times New Roman" w:cs="Times New Roman"/>
                <w:color w:val="000000" w:themeColor="text1"/>
                <w:sz w:val="24"/>
                <w:szCs w:val="24"/>
              </w:rPr>
              <w:t>kārtības jautājuma par p</w:t>
            </w:r>
            <w:r w:rsidR="0061530E" w:rsidRPr="009C4533">
              <w:rPr>
                <w:iCs/>
                <w:color w:val="000000" w:themeColor="text1"/>
              </w:rPr>
              <w:t xml:space="preserve">ārejas no neformālas uz formālu ekonomiku veicināšanu ar mērķi pieņemt </w:t>
            </w:r>
            <w:r w:rsidR="007E7AD7" w:rsidRPr="009C4533">
              <w:rPr>
                <w:iCs/>
                <w:color w:val="000000" w:themeColor="text1"/>
              </w:rPr>
              <w:t xml:space="preserve">izstrādāto </w:t>
            </w:r>
            <w:r w:rsidR="0061530E" w:rsidRPr="009C4533">
              <w:rPr>
                <w:iCs/>
                <w:color w:val="000000" w:themeColor="text1"/>
              </w:rPr>
              <w:t>rekomend</w:t>
            </w:r>
            <w:r w:rsidR="00C30D38" w:rsidRPr="009C4533">
              <w:rPr>
                <w:iCs/>
                <w:color w:val="000000" w:themeColor="text1"/>
              </w:rPr>
              <w:t xml:space="preserve">ācijas projektu šajā jautājumā, kas ietvers vairākas </w:t>
            </w:r>
            <w:r w:rsidRPr="009C4533">
              <w:rPr>
                <w:iCs/>
                <w:color w:val="000000" w:themeColor="text1"/>
              </w:rPr>
              <w:t>efektīv</w:t>
            </w:r>
            <w:r w:rsidR="00C30D38" w:rsidRPr="009C4533">
              <w:rPr>
                <w:iCs/>
                <w:color w:val="000000" w:themeColor="text1"/>
              </w:rPr>
              <w:t>as</w:t>
            </w:r>
            <w:r w:rsidRPr="009C4533">
              <w:rPr>
                <w:iCs/>
                <w:color w:val="000000" w:themeColor="text1"/>
              </w:rPr>
              <w:t xml:space="preserve"> metod</w:t>
            </w:r>
            <w:r w:rsidR="00C30D38" w:rsidRPr="009C4533">
              <w:rPr>
                <w:iCs/>
                <w:color w:val="000000" w:themeColor="text1"/>
              </w:rPr>
              <w:t xml:space="preserve">es </w:t>
            </w:r>
            <w:r w:rsidRPr="009C4533">
              <w:rPr>
                <w:iCs/>
                <w:color w:val="000000" w:themeColor="text1"/>
              </w:rPr>
              <w:t>pārejai no neformālas uz formālu ekonomiku</w:t>
            </w:r>
            <w:r w:rsidR="00C30D38" w:rsidRPr="009C4533">
              <w:rPr>
                <w:iCs/>
                <w:color w:val="000000" w:themeColor="text1"/>
              </w:rPr>
              <w:t xml:space="preserve"> un cīņai pret neformālo ekonomiku.</w:t>
            </w:r>
          </w:p>
          <w:p w14:paraId="1C7FC4B4" w14:textId="39A09E9C" w:rsidR="00453978" w:rsidRPr="009C4533" w:rsidRDefault="00453978" w:rsidP="000D407F">
            <w:pPr>
              <w:pStyle w:val="naiskr"/>
              <w:spacing w:before="0" w:after="0"/>
              <w:jc w:val="both"/>
              <w:rPr>
                <w:iCs/>
                <w:color w:val="000000" w:themeColor="text1"/>
              </w:rPr>
            </w:pPr>
            <w:r w:rsidRPr="009C4533">
              <w:rPr>
                <w:iCs/>
                <w:color w:val="000000" w:themeColor="text1"/>
              </w:rPr>
              <w:t>Latvijas Republikas delegācijas vadītāj</w:t>
            </w:r>
            <w:r w:rsidR="00C30D38" w:rsidRPr="009C4533">
              <w:rPr>
                <w:iCs/>
                <w:color w:val="000000" w:themeColor="text1"/>
              </w:rPr>
              <w:t>s piedalīsies konferencē no 2015.gada 7</w:t>
            </w:r>
            <w:r w:rsidRPr="009C4533">
              <w:rPr>
                <w:iCs/>
                <w:color w:val="000000" w:themeColor="text1"/>
              </w:rPr>
              <w:t xml:space="preserve">. līdz 11.jūnijam, Latvijas Brīvo arodbiedrību savienības (turpmāk – LBAS) </w:t>
            </w:r>
            <w:r w:rsidR="00C30D38" w:rsidRPr="009C4533">
              <w:rPr>
                <w:iCs/>
                <w:color w:val="000000" w:themeColor="text1"/>
              </w:rPr>
              <w:t>viens no pārstāvjiem piedalīsies konferencē no 2015.gada 3</w:t>
            </w:r>
            <w:r w:rsidR="00186C91" w:rsidRPr="009C4533">
              <w:rPr>
                <w:iCs/>
                <w:color w:val="000000" w:themeColor="text1"/>
              </w:rPr>
              <w:t>0</w:t>
            </w:r>
            <w:r w:rsidRPr="009C4533">
              <w:rPr>
                <w:iCs/>
                <w:color w:val="000000" w:themeColor="text1"/>
              </w:rPr>
              <w:t>.maija līdz 12.jūnijam,</w:t>
            </w:r>
            <w:r w:rsidR="00C30D38" w:rsidRPr="009C4533">
              <w:rPr>
                <w:iCs/>
                <w:color w:val="000000" w:themeColor="text1"/>
              </w:rPr>
              <w:t xml:space="preserve"> bet otrs LB</w:t>
            </w:r>
            <w:r w:rsidR="00017F68" w:rsidRPr="009C4533">
              <w:rPr>
                <w:iCs/>
                <w:color w:val="000000" w:themeColor="text1"/>
              </w:rPr>
              <w:t>A</w:t>
            </w:r>
            <w:r w:rsidR="00C30D38" w:rsidRPr="009C4533">
              <w:rPr>
                <w:iCs/>
                <w:color w:val="000000" w:themeColor="text1"/>
              </w:rPr>
              <w:t>S pārstāvis - no 2015.gada 10. līdz 13.jūnijam. S</w:t>
            </w:r>
            <w:r w:rsidRPr="009C4533">
              <w:rPr>
                <w:iCs/>
                <w:color w:val="000000" w:themeColor="text1"/>
              </w:rPr>
              <w:t>avukārt Latvijas Darba devēju konfederācijas (turpmāk – LDDK) viens no pārstāvjie</w:t>
            </w:r>
            <w:r w:rsidR="00C30D38" w:rsidRPr="009C4533">
              <w:rPr>
                <w:iCs/>
                <w:color w:val="000000" w:themeColor="text1"/>
              </w:rPr>
              <w:t>m piedalīsies konferencē no 2015.gada 3</w:t>
            </w:r>
            <w:r w:rsidR="00186C91" w:rsidRPr="009C4533">
              <w:rPr>
                <w:iCs/>
                <w:color w:val="000000" w:themeColor="text1"/>
              </w:rPr>
              <w:t>0</w:t>
            </w:r>
            <w:r w:rsidRPr="009C4533">
              <w:rPr>
                <w:iCs/>
                <w:color w:val="000000" w:themeColor="text1"/>
              </w:rPr>
              <w:t>.</w:t>
            </w:r>
            <w:r w:rsidR="00C30D38" w:rsidRPr="009C4533">
              <w:rPr>
                <w:iCs/>
                <w:color w:val="000000" w:themeColor="text1"/>
              </w:rPr>
              <w:t>maija līdz 7</w:t>
            </w:r>
            <w:r w:rsidRPr="009C4533">
              <w:rPr>
                <w:iCs/>
                <w:color w:val="000000" w:themeColor="text1"/>
              </w:rPr>
              <w:t>.jūnijam, bet o</w:t>
            </w:r>
            <w:r w:rsidR="00C30D38" w:rsidRPr="009C4533">
              <w:rPr>
                <w:iCs/>
                <w:color w:val="000000" w:themeColor="text1"/>
              </w:rPr>
              <w:t>trs LDDK pār</w:t>
            </w:r>
            <w:r w:rsidR="00CC30EE" w:rsidRPr="009C4533">
              <w:rPr>
                <w:iCs/>
                <w:color w:val="000000" w:themeColor="text1"/>
              </w:rPr>
              <w:t>stāvis - no 2015.gada 7. līdz 11</w:t>
            </w:r>
            <w:r w:rsidRPr="009C4533">
              <w:rPr>
                <w:iCs/>
                <w:color w:val="000000" w:themeColor="text1"/>
              </w:rPr>
              <w:t>.jūnijam.</w:t>
            </w:r>
          </w:p>
          <w:p w14:paraId="6CA9DFBD" w14:textId="77777777" w:rsidR="00453978" w:rsidRPr="009C4533" w:rsidRDefault="00453978" w:rsidP="00954594">
            <w:pPr>
              <w:pStyle w:val="naiskr"/>
              <w:spacing w:before="0" w:after="0"/>
              <w:jc w:val="both"/>
              <w:rPr>
                <w:iCs/>
                <w:color w:val="000000" w:themeColor="text1"/>
              </w:rPr>
            </w:pPr>
          </w:p>
          <w:p w14:paraId="46BEE53B" w14:textId="401574B0" w:rsidR="003501EB" w:rsidRPr="009C4533" w:rsidRDefault="003501EB" w:rsidP="00D36A05">
            <w:pPr>
              <w:jc w:val="both"/>
              <w:rPr>
                <w:rStyle w:val="HTMLTypewriter"/>
                <w:rFonts w:ascii="Times New Roman" w:hAnsi="Times New Roman" w:cs="Times New Roman"/>
                <w:color w:val="000000" w:themeColor="text1"/>
                <w:sz w:val="24"/>
                <w:szCs w:val="24"/>
              </w:rPr>
            </w:pPr>
            <w:r w:rsidRPr="009C4533">
              <w:rPr>
                <w:rStyle w:val="HTMLTypewriter"/>
                <w:rFonts w:ascii="Times New Roman" w:hAnsi="Times New Roman" w:cs="Times New Roman"/>
                <w:color w:val="000000" w:themeColor="text1"/>
                <w:sz w:val="24"/>
                <w:szCs w:val="24"/>
              </w:rPr>
              <w:t>K</w:t>
            </w:r>
            <w:r w:rsidR="000D407F" w:rsidRPr="009C4533">
              <w:rPr>
                <w:rStyle w:val="HTMLTypewriter"/>
                <w:rFonts w:ascii="Times New Roman" w:hAnsi="Times New Roman" w:cs="Times New Roman"/>
                <w:color w:val="000000" w:themeColor="text1"/>
                <w:sz w:val="24"/>
                <w:szCs w:val="24"/>
              </w:rPr>
              <w:t>onferenc</w:t>
            </w:r>
            <w:r w:rsidRPr="009C4533">
              <w:rPr>
                <w:rStyle w:val="HTMLTypewriter"/>
                <w:rFonts w:ascii="Times New Roman" w:hAnsi="Times New Roman" w:cs="Times New Roman"/>
                <w:color w:val="000000" w:themeColor="text1"/>
                <w:sz w:val="24"/>
                <w:szCs w:val="24"/>
              </w:rPr>
              <w:t>es laikā</w:t>
            </w:r>
            <w:r w:rsidR="000D407F" w:rsidRPr="009C4533">
              <w:rPr>
                <w:rStyle w:val="HTMLTypewriter"/>
                <w:rFonts w:ascii="Times New Roman" w:hAnsi="Times New Roman" w:cs="Times New Roman"/>
                <w:color w:val="000000" w:themeColor="text1"/>
                <w:sz w:val="24"/>
                <w:szCs w:val="24"/>
              </w:rPr>
              <w:t xml:space="preserve"> Latvijai kā prezidējošajai valstij Eiropas Savienības Padomē būs jākoordinē Eiropas Savienības</w:t>
            </w:r>
            <w:r w:rsidR="000D407F" w:rsidRPr="009C4533">
              <w:rPr>
                <w:color w:val="000000" w:themeColor="text1"/>
              </w:rPr>
              <w:t xml:space="preserve"> </w:t>
            </w:r>
            <w:r w:rsidR="000D407F" w:rsidRPr="009C4533">
              <w:rPr>
                <w:rStyle w:val="HTMLTypewriter"/>
                <w:rFonts w:ascii="Times New Roman" w:hAnsi="Times New Roman" w:cs="Times New Roman"/>
                <w:color w:val="000000" w:themeColor="text1"/>
                <w:sz w:val="24"/>
                <w:szCs w:val="24"/>
              </w:rPr>
              <w:t>pozīcijas izstrādāšana un pārstāvēšana vairāk</w:t>
            </w:r>
            <w:r w:rsidRPr="009C4533">
              <w:rPr>
                <w:rStyle w:val="HTMLTypewriter"/>
                <w:rFonts w:ascii="Times New Roman" w:hAnsi="Times New Roman" w:cs="Times New Roman"/>
                <w:color w:val="000000" w:themeColor="text1"/>
                <w:sz w:val="24"/>
                <w:szCs w:val="24"/>
              </w:rPr>
              <w:t>ās</w:t>
            </w:r>
            <w:r w:rsidR="000D407F" w:rsidRPr="009C4533">
              <w:rPr>
                <w:rStyle w:val="HTMLTypewriter"/>
                <w:rFonts w:ascii="Times New Roman" w:hAnsi="Times New Roman" w:cs="Times New Roman"/>
                <w:color w:val="000000" w:themeColor="text1"/>
                <w:sz w:val="24"/>
                <w:szCs w:val="24"/>
              </w:rPr>
              <w:t xml:space="preserve"> </w:t>
            </w:r>
            <w:r w:rsidRPr="009C4533">
              <w:rPr>
                <w:rStyle w:val="HTMLTypewriter"/>
                <w:rFonts w:ascii="Times New Roman" w:hAnsi="Times New Roman" w:cs="Times New Roman"/>
                <w:color w:val="000000" w:themeColor="text1"/>
                <w:sz w:val="24"/>
                <w:szCs w:val="24"/>
              </w:rPr>
              <w:t>konferences komitejās:</w:t>
            </w:r>
          </w:p>
          <w:p w14:paraId="004A1459" w14:textId="77777777" w:rsidR="003501EB" w:rsidRPr="009C4533" w:rsidRDefault="003501EB" w:rsidP="007030BE">
            <w:pPr>
              <w:pStyle w:val="ListParagraph"/>
              <w:numPr>
                <w:ilvl w:val="0"/>
                <w:numId w:val="14"/>
              </w:numPr>
              <w:jc w:val="both"/>
              <w:rPr>
                <w:rStyle w:val="HTMLTypewriter"/>
                <w:rFonts w:ascii="Times New Roman" w:hAnsi="Times New Roman" w:cs="Times New Roman"/>
                <w:color w:val="000000" w:themeColor="text1"/>
                <w:sz w:val="24"/>
                <w:szCs w:val="24"/>
              </w:rPr>
            </w:pPr>
            <w:r w:rsidRPr="009C4533">
              <w:rPr>
                <w:rStyle w:val="HTMLTypewriter"/>
                <w:rFonts w:ascii="Times New Roman" w:hAnsi="Times New Roman" w:cs="Times New Roman"/>
                <w:color w:val="000000" w:themeColor="text1"/>
                <w:sz w:val="24"/>
                <w:szCs w:val="24"/>
              </w:rPr>
              <w:t>Standartu piemērošanas komitejā;</w:t>
            </w:r>
          </w:p>
          <w:p w14:paraId="76EAA82B" w14:textId="2C304555" w:rsidR="003501EB" w:rsidRPr="009C4533" w:rsidRDefault="003501EB" w:rsidP="007030BE">
            <w:pPr>
              <w:pStyle w:val="ListParagraph"/>
              <w:numPr>
                <w:ilvl w:val="0"/>
                <w:numId w:val="14"/>
              </w:numPr>
              <w:jc w:val="both"/>
              <w:rPr>
                <w:rStyle w:val="HTMLTypewriter"/>
                <w:rFonts w:ascii="Times New Roman" w:hAnsi="Times New Roman" w:cs="Times New Roman"/>
                <w:color w:val="000000" w:themeColor="text1"/>
                <w:sz w:val="24"/>
                <w:szCs w:val="24"/>
              </w:rPr>
            </w:pPr>
            <w:r w:rsidRPr="009C4533">
              <w:rPr>
                <w:rStyle w:val="HTMLTypewriter"/>
                <w:rFonts w:ascii="Times New Roman" w:hAnsi="Times New Roman" w:cs="Times New Roman"/>
                <w:color w:val="000000" w:themeColor="text1"/>
                <w:sz w:val="24"/>
                <w:szCs w:val="24"/>
              </w:rPr>
              <w:t xml:space="preserve">Komitejā </w:t>
            </w:r>
            <w:r w:rsidRPr="009C4533">
              <w:rPr>
                <w:iCs/>
                <w:color w:val="000000" w:themeColor="text1"/>
              </w:rPr>
              <w:t>par ziņojumu par sociālās aizsardzības (darba aizsardzības) stratēģisko mērķi</w:t>
            </w:r>
            <w:r w:rsidRPr="009C4533">
              <w:rPr>
                <w:rStyle w:val="HTMLTypewriter"/>
                <w:rFonts w:ascii="Times New Roman" w:hAnsi="Times New Roman" w:cs="Times New Roman"/>
                <w:color w:val="000000" w:themeColor="text1"/>
                <w:sz w:val="24"/>
                <w:szCs w:val="24"/>
              </w:rPr>
              <w:t>;</w:t>
            </w:r>
          </w:p>
          <w:p w14:paraId="7BC13369" w14:textId="45C8AB44" w:rsidR="003501EB" w:rsidRPr="009C4533" w:rsidRDefault="003501EB" w:rsidP="007030BE">
            <w:pPr>
              <w:pStyle w:val="ListParagraph"/>
              <w:numPr>
                <w:ilvl w:val="0"/>
                <w:numId w:val="14"/>
              </w:numPr>
              <w:jc w:val="both"/>
              <w:rPr>
                <w:rStyle w:val="HTMLTypewriter"/>
                <w:rFonts w:ascii="Times New Roman" w:hAnsi="Times New Roman" w:cs="Times New Roman"/>
                <w:color w:val="000000" w:themeColor="text1"/>
                <w:sz w:val="24"/>
                <w:szCs w:val="24"/>
              </w:rPr>
            </w:pPr>
            <w:r w:rsidRPr="009C4533">
              <w:rPr>
                <w:rStyle w:val="HTMLTypewriter"/>
                <w:rFonts w:ascii="Times New Roman" w:hAnsi="Times New Roman" w:cs="Times New Roman"/>
                <w:color w:val="000000" w:themeColor="text1"/>
                <w:sz w:val="24"/>
                <w:szCs w:val="24"/>
              </w:rPr>
              <w:t>Komitejā par rekomendācijas pieņemšanu p</w:t>
            </w:r>
            <w:r w:rsidRPr="009C4533">
              <w:rPr>
                <w:iCs/>
                <w:color w:val="000000" w:themeColor="text1"/>
              </w:rPr>
              <w:t>ārejas no neformālas uz formālu ekonomiku veicināšanai.</w:t>
            </w:r>
          </w:p>
          <w:p w14:paraId="4BF95843" w14:textId="69A91BB2" w:rsidR="007E7AD7" w:rsidRPr="009C4533" w:rsidRDefault="005A09C3" w:rsidP="003501EB">
            <w:pPr>
              <w:jc w:val="both"/>
              <w:rPr>
                <w:color w:val="000000" w:themeColor="text1"/>
              </w:rPr>
            </w:pPr>
            <w:r w:rsidRPr="009C4533">
              <w:rPr>
                <w:rStyle w:val="HTMLTypewriter"/>
                <w:rFonts w:ascii="Times New Roman" w:hAnsi="Times New Roman" w:cs="Times New Roman"/>
                <w:color w:val="000000" w:themeColor="text1"/>
                <w:sz w:val="24"/>
                <w:szCs w:val="24"/>
              </w:rPr>
              <w:t>Latvija kā Eiropas Savienības Padomē prezidējošā valsts SDO laikā rīkos arī neformālo ministru sanāksmi par darba aizsardzības normatīvo standartu labāku piemērošanu mazos un mikro</w:t>
            </w:r>
            <w:r w:rsidR="00186C91" w:rsidRPr="009C4533">
              <w:rPr>
                <w:rStyle w:val="HTMLTypewriter"/>
                <w:rFonts w:ascii="Times New Roman" w:hAnsi="Times New Roman" w:cs="Times New Roman"/>
                <w:color w:val="000000" w:themeColor="text1"/>
                <w:sz w:val="24"/>
                <w:szCs w:val="24"/>
              </w:rPr>
              <w:t xml:space="preserve"> </w:t>
            </w:r>
            <w:r w:rsidRPr="009C4533">
              <w:rPr>
                <w:rStyle w:val="HTMLTypewriter"/>
                <w:rFonts w:ascii="Times New Roman" w:hAnsi="Times New Roman" w:cs="Times New Roman"/>
                <w:color w:val="000000" w:themeColor="text1"/>
                <w:sz w:val="24"/>
                <w:szCs w:val="24"/>
              </w:rPr>
              <w:t xml:space="preserve">uzņēmumos. Sanāksmi vadīs labklājības ministrs, un sanāksmē piedalīsies deviņi </w:t>
            </w:r>
            <w:r w:rsidR="0056470C" w:rsidRPr="009C4533">
              <w:rPr>
                <w:rStyle w:val="HTMLTypewriter"/>
                <w:rFonts w:ascii="Times New Roman" w:hAnsi="Times New Roman" w:cs="Times New Roman"/>
                <w:color w:val="000000" w:themeColor="text1"/>
                <w:sz w:val="24"/>
                <w:szCs w:val="24"/>
              </w:rPr>
              <w:t xml:space="preserve">citu SDO dalībvalstu ministri, SDO ģenerāldirektors Gajs Raiders, Eiropas Komisijas </w:t>
            </w:r>
            <w:r w:rsidR="00BD4252" w:rsidRPr="009C4533">
              <w:rPr>
                <w:rStyle w:val="HTMLTypewriter"/>
                <w:rFonts w:ascii="Times New Roman" w:hAnsi="Times New Roman" w:cs="Times New Roman"/>
                <w:color w:val="000000" w:themeColor="text1"/>
                <w:sz w:val="24"/>
                <w:szCs w:val="24"/>
              </w:rPr>
              <w:t>Nodarbinātības, sociālo lietu, prasmju un darbaspēka mobilitātes komisāre Marianna Taisena</w:t>
            </w:r>
            <w:r w:rsidR="0056470C" w:rsidRPr="009C4533">
              <w:rPr>
                <w:rStyle w:val="HTMLTypewriter"/>
                <w:rFonts w:ascii="Times New Roman" w:hAnsi="Times New Roman" w:cs="Times New Roman"/>
                <w:color w:val="000000" w:themeColor="text1"/>
                <w:sz w:val="24"/>
                <w:szCs w:val="24"/>
              </w:rPr>
              <w:t>, kā arī Starptautiskās Arodbiedrību konfederācijas un Starptautiskās Darba devēju organizācijas pārstāvji.</w:t>
            </w:r>
          </w:p>
          <w:p w14:paraId="37BBCCE5" w14:textId="42EA8A30" w:rsidR="00754E3B" w:rsidRPr="009C4533" w:rsidRDefault="001B0595" w:rsidP="00D36A05">
            <w:pPr>
              <w:jc w:val="both"/>
              <w:rPr>
                <w:color w:val="000000" w:themeColor="text1"/>
              </w:rPr>
            </w:pPr>
            <w:r w:rsidRPr="009C4533">
              <w:rPr>
                <w:color w:val="000000" w:themeColor="text1"/>
              </w:rPr>
              <w:t xml:space="preserve">Šo </w:t>
            </w:r>
            <w:r w:rsidRPr="009C4533">
              <w:rPr>
                <w:rStyle w:val="HTMLTypewriter"/>
                <w:rFonts w:ascii="Times New Roman" w:hAnsi="Times New Roman" w:cs="Times New Roman"/>
                <w:color w:val="000000" w:themeColor="text1"/>
                <w:sz w:val="24"/>
                <w:szCs w:val="24"/>
              </w:rPr>
              <w:t>Latvijas kā Eiropas Savienības Padomē prezidējošās valsts pienākumu nodrošināšanai</w:t>
            </w:r>
            <w:r w:rsidR="007E7AD7" w:rsidRPr="009C4533">
              <w:rPr>
                <w:rStyle w:val="HTMLTypewriter"/>
                <w:rFonts w:ascii="Times New Roman" w:hAnsi="Times New Roman" w:cs="Times New Roman"/>
                <w:color w:val="000000" w:themeColor="text1"/>
                <w:sz w:val="24"/>
                <w:szCs w:val="24"/>
              </w:rPr>
              <w:t xml:space="preserve"> </w:t>
            </w:r>
            <w:r w:rsidR="00453978" w:rsidRPr="009C4533">
              <w:rPr>
                <w:color w:val="000000" w:themeColor="text1"/>
              </w:rPr>
              <w:t>šī gada konferences sesijā padomnieka statusā piedalīsies četri Labk</w:t>
            </w:r>
            <w:r w:rsidR="007E7AD7" w:rsidRPr="009C4533">
              <w:rPr>
                <w:color w:val="000000" w:themeColor="text1"/>
              </w:rPr>
              <w:t>lājības ministrijas pārstāvji: E</w:t>
            </w:r>
            <w:r w:rsidR="00453978" w:rsidRPr="009C4533">
              <w:rPr>
                <w:color w:val="000000" w:themeColor="text1"/>
              </w:rPr>
              <w:t>.</w:t>
            </w:r>
            <w:r w:rsidR="007E7AD7" w:rsidRPr="009C4533">
              <w:rPr>
                <w:color w:val="000000" w:themeColor="text1"/>
              </w:rPr>
              <w:t>Korčagins, M.Badovskis, J</w:t>
            </w:r>
            <w:r w:rsidR="00453978" w:rsidRPr="009C4533">
              <w:rPr>
                <w:color w:val="000000" w:themeColor="text1"/>
              </w:rPr>
              <w:t>.</w:t>
            </w:r>
            <w:r w:rsidR="007E7AD7" w:rsidRPr="009C4533">
              <w:rPr>
                <w:color w:val="000000" w:themeColor="text1"/>
              </w:rPr>
              <w:t>Geduša un L</w:t>
            </w:r>
            <w:r w:rsidR="00453978" w:rsidRPr="009C4533">
              <w:rPr>
                <w:color w:val="000000" w:themeColor="text1"/>
              </w:rPr>
              <w:t>.</w:t>
            </w:r>
            <w:r w:rsidR="007E7AD7" w:rsidRPr="009C4533">
              <w:rPr>
                <w:color w:val="000000" w:themeColor="text1"/>
              </w:rPr>
              <w:t>Klemere</w:t>
            </w:r>
            <w:r w:rsidR="00453978" w:rsidRPr="009C4533">
              <w:rPr>
                <w:color w:val="000000" w:themeColor="text1"/>
              </w:rPr>
              <w:t xml:space="preserve">. </w:t>
            </w:r>
          </w:p>
          <w:p w14:paraId="3AB03CC4" w14:textId="30ABBEF7" w:rsidR="00D36A05" w:rsidRPr="009C4533" w:rsidRDefault="005A1248" w:rsidP="00D36A05">
            <w:pPr>
              <w:jc w:val="both"/>
              <w:rPr>
                <w:color w:val="000000" w:themeColor="text1"/>
              </w:rPr>
            </w:pPr>
            <w:r w:rsidRPr="009C4533">
              <w:rPr>
                <w:color w:val="000000" w:themeColor="text1"/>
              </w:rPr>
              <w:t>Papildu tam šī gada konferences prezidenta amatā ir</w:t>
            </w:r>
            <w:r w:rsidR="00754E3B" w:rsidRPr="009C4533">
              <w:rPr>
                <w:color w:val="000000" w:themeColor="text1"/>
              </w:rPr>
              <w:t xml:space="preserve"> apstiprināta </w:t>
            </w:r>
            <w:r w:rsidR="00AD5061" w:rsidRPr="009C4533">
              <w:rPr>
                <w:color w:val="000000" w:themeColor="text1"/>
              </w:rPr>
              <w:t xml:space="preserve">Labklājības ministrijas </w:t>
            </w:r>
            <w:r w:rsidRPr="009C4533">
              <w:rPr>
                <w:color w:val="000000" w:themeColor="text1"/>
              </w:rPr>
              <w:t xml:space="preserve">valsts sekretāre </w:t>
            </w:r>
            <w:r w:rsidR="00AD5061" w:rsidRPr="009C4533">
              <w:rPr>
                <w:color w:val="000000" w:themeColor="text1"/>
              </w:rPr>
              <w:t>I.Jaunzeme.</w:t>
            </w:r>
            <w:r w:rsidR="00754E3B" w:rsidRPr="009C4533">
              <w:rPr>
                <w:color w:val="000000" w:themeColor="text1"/>
              </w:rPr>
              <w:t xml:space="preserve"> </w:t>
            </w:r>
            <w:r w:rsidRPr="009C4533">
              <w:rPr>
                <w:color w:val="000000" w:themeColor="text1"/>
              </w:rPr>
              <w:t>Konferences prezidenta pienākumos ietilpst kopējā konferences darba organizēšana, koordinācijas nodrošināšana starp dažādām konferences komitejām, diskusiju vadīšana konferences plenārsesijās un augsta līmeņa segmentā (</w:t>
            </w:r>
            <w:r w:rsidRPr="009C4533">
              <w:rPr>
                <w:i/>
                <w:color w:val="000000" w:themeColor="text1"/>
              </w:rPr>
              <w:t>World of work summit</w:t>
            </w:r>
            <w:r w:rsidRPr="009C4533">
              <w:rPr>
                <w:color w:val="000000" w:themeColor="text1"/>
              </w:rPr>
              <w:t>), kā arī balso</w:t>
            </w:r>
            <w:r w:rsidR="00B534E1" w:rsidRPr="009C4533">
              <w:rPr>
                <w:color w:val="000000" w:themeColor="text1"/>
              </w:rPr>
              <w:t>šanas par konfer</w:t>
            </w:r>
            <w:r w:rsidRPr="009C4533">
              <w:rPr>
                <w:color w:val="000000" w:themeColor="text1"/>
              </w:rPr>
              <w:t xml:space="preserve">encē pieņemamajiem lēmumiem vadīšana. </w:t>
            </w:r>
            <w:r w:rsidR="009F5C1F" w:rsidRPr="009C4533">
              <w:rPr>
                <w:color w:val="000000" w:themeColor="text1"/>
              </w:rPr>
              <w:t xml:space="preserve">Konferences prezidenta pienākumu veikšana ir </w:t>
            </w:r>
            <w:r w:rsidR="00B534E1" w:rsidRPr="009C4533">
              <w:rPr>
                <w:color w:val="000000" w:themeColor="text1"/>
              </w:rPr>
              <w:t>liels gods, kas apliecina Latvijas un I.Jaunzemes profesionalitāti un ieguldījuma SDO mērķu īstenošanā augsto novērtējumu. Latvijas pārstāvja atrašanās konferences prezidenta amatā sniegs nozīmīgu ieguldījumu Latvijas kā Eiropas Savienības Padomē prezidējošās valsts atpazīstamībai un sniegs ievērojamu praktisku atbalstu tās pienākumu īstenošanā konferences laikā.</w:t>
            </w:r>
          </w:p>
          <w:p w14:paraId="1618014C" w14:textId="77777777" w:rsidR="00EB707A" w:rsidRPr="009C4533" w:rsidRDefault="00EB707A" w:rsidP="00D36A05">
            <w:pPr>
              <w:jc w:val="both"/>
              <w:rPr>
                <w:color w:val="000000" w:themeColor="text1"/>
              </w:rPr>
            </w:pPr>
          </w:p>
          <w:p w14:paraId="31F68F23" w14:textId="77777777" w:rsidR="00EB707A" w:rsidRPr="009E0394" w:rsidRDefault="00EB707A" w:rsidP="00AD5061">
            <w:pPr>
              <w:jc w:val="both"/>
              <w:rPr>
                <w:sz w:val="28"/>
                <w:szCs w:val="28"/>
              </w:rPr>
            </w:pPr>
            <w:r w:rsidRPr="009C4533">
              <w:rPr>
                <w:iCs/>
                <w:color w:val="000000" w:themeColor="text1"/>
              </w:rPr>
              <w:t>Ar šo rīkojuma projektu tiks noteikts Latvijas delegācijas sastāvs dalībai konferenc</w:t>
            </w:r>
            <w:r w:rsidR="00AD5061" w:rsidRPr="009C4533">
              <w:rPr>
                <w:iCs/>
                <w:color w:val="000000" w:themeColor="text1"/>
              </w:rPr>
              <w:t>ē.</w:t>
            </w:r>
          </w:p>
        </w:tc>
      </w:tr>
      <w:tr w:rsidR="00453978" w:rsidRPr="007C0F2C" w14:paraId="30EDEE99" w14:textId="77777777">
        <w:trPr>
          <w:trHeight w:val="1071"/>
        </w:trPr>
        <w:tc>
          <w:tcPr>
            <w:tcW w:w="550" w:type="dxa"/>
          </w:tcPr>
          <w:p w14:paraId="0FBF42AE" w14:textId="7FDC4EA7" w:rsidR="00453978" w:rsidRPr="007B11D2" w:rsidRDefault="008B60AB" w:rsidP="00954594">
            <w:pPr>
              <w:pStyle w:val="naiskr"/>
              <w:spacing w:before="0" w:after="0"/>
            </w:pPr>
            <w:r>
              <w:lastRenderedPageBreak/>
              <w:t xml:space="preserve"> </w:t>
            </w:r>
            <w:r w:rsidR="00453978" w:rsidRPr="007B11D2">
              <w:t>3.</w:t>
            </w:r>
          </w:p>
        </w:tc>
        <w:tc>
          <w:tcPr>
            <w:tcW w:w="3295" w:type="dxa"/>
          </w:tcPr>
          <w:p w14:paraId="376DC93B" w14:textId="77777777" w:rsidR="00453978" w:rsidRPr="007B11D2" w:rsidRDefault="00B9092F" w:rsidP="00954594">
            <w:pPr>
              <w:pStyle w:val="naiskr"/>
              <w:spacing w:before="0" w:after="0"/>
            </w:pPr>
            <w:r w:rsidRPr="009C4533">
              <w:rPr>
                <w:color w:val="000000" w:themeColor="text1"/>
              </w:rPr>
              <w:t>Projekta izstrādē iesaistītās institūcijas</w:t>
            </w:r>
          </w:p>
        </w:tc>
        <w:tc>
          <w:tcPr>
            <w:tcW w:w="5640" w:type="dxa"/>
          </w:tcPr>
          <w:p w14:paraId="09CDA2DF" w14:textId="77777777" w:rsidR="00453978" w:rsidRPr="00B9092F" w:rsidRDefault="00B9092F" w:rsidP="00954594">
            <w:pPr>
              <w:pStyle w:val="FootnoteText"/>
              <w:rPr>
                <w:sz w:val="24"/>
                <w:szCs w:val="24"/>
              </w:rPr>
            </w:pPr>
            <w:r w:rsidRPr="00B9092F">
              <w:rPr>
                <w:iCs/>
                <w:sz w:val="24"/>
                <w:szCs w:val="24"/>
              </w:rPr>
              <w:t>LBAS un LDDK</w:t>
            </w:r>
          </w:p>
        </w:tc>
      </w:tr>
      <w:tr w:rsidR="00453978" w:rsidRPr="007C0F2C" w14:paraId="5C94B88D" w14:textId="77777777">
        <w:trPr>
          <w:trHeight w:val="384"/>
        </w:trPr>
        <w:tc>
          <w:tcPr>
            <w:tcW w:w="550" w:type="dxa"/>
          </w:tcPr>
          <w:p w14:paraId="32E73627" w14:textId="77777777" w:rsidR="00453978" w:rsidRPr="007B11D2" w:rsidRDefault="008B60AB" w:rsidP="00954594">
            <w:pPr>
              <w:pStyle w:val="naiskr"/>
              <w:spacing w:before="0" w:after="0"/>
            </w:pPr>
            <w:r>
              <w:t xml:space="preserve"> </w:t>
            </w:r>
            <w:r w:rsidR="00453978" w:rsidRPr="007B11D2">
              <w:t>4.</w:t>
            </w:r>
          </w:p>
        </w:tc>
        <w:tc>
          <w:tcPr>
            <w:tcW w:w="3295" w:type="dxa"/>
          </w:tcPr>
          <w:p w14:paraId="6B155673" w14:textId="77777777" w:rsidR="00453978" w:rsidRPr="007B11D2" w:rsidRDefault="00B9092F" w:rsidP="00954594">
            <w:pPr>
              <w:pStyle w:val="naiskr"/>
              <w:spacing w:before="0" w:after="0"/>
            </w:pPr>
            <w:r w:rsidRPr="009C4533">
              <w:rPr>
                <w:color w:val="000000" w:themeColor="text1"/>
              </w:rPr>
              <w:t>Cita informācija</w:t>
            </w:r>
          </w:p>
        </w:tc>
        <w:tc>
          <w:tcPr>
            <w:tcW w:w="5640" w:type="dxa"/>
          </w:tcPr>
          <w:p w14:paraId="2CA26347" w14:textId="77777777" w:rsidR="000D407F" w:rsidRDefault="000D407F" w:rsidP="00954594">
            <w:pPr>
              <w:pStyle w:val="naiskr"/>
              <w:spacing w:before="0" w:after="0"/>
              <w:jc w:val="both"/>
              <w:rPr>
                <w:iCs/>
              </w:rPr>
            </w:pPr>
            <w:r>
              <w:rPr>
                <w:iCs/>
              </w:rPr>
              <w:t>SDO konstitūcijas 13.panta 2.punkta a) apakšpunktā noteikts, ka visu konferences dalībnieku ceļa un uzturēšanas izdevumus sedz attiecīgā dalībvalsts. Tādējādi valdībai jāsedz arī darba devēju un darbinieku organizāciju pārstāvju ceļa un uzturēšanas izdevumi.</w:t>
            </w:r>
          </w:p>
          <w:p w14:paraId="6CC76B0A" w14:textId="192CF0B4" w:rsidR="00AD5061" w:rsidRPr="009B4871" w:rsidRDefault="00AD5061" w:rsidP="00954594">
            <w:pPr>
              <w:pStyle w:val="naiskr"/>
              <w:spacing w:before="0" w:after="0"/>
              <w:jc w:val="both"/>
            </w:pPr>
            <w:r w:rsidRPr="00AD5061">
              <w:t>Kas attiecas uz nepieciešamā finansējuma</w:t>
            </w:r>
            <w:r w:rsidRPr="00AD5061">
              <w:rPr>
                <w:iCs/>
              </w:rPr>
              <w:t xml:space="preserve"> nodrošināšanu delegācijas darba devēju un darbinieku organizāciju puses locekļiem ceļa un uzturēšanās izdevumu segšanai, sākot ar 2015.gadu, sociālo partneru dalības konferencē izmaksas nodrošināmas no Labkl</w:t>
            </w:r>
            <w:r w:rsidR="009B4871">
              <w:rPr>
                <w:iCs/>
              </w:rPr>
              <w:t>ājības ministrijas pamatbudžeta</w:t>
            </w:r>
            <w:r>
              <w:t xml:space="preserve">. </w:t>
            </w:r>
            <w:r w:rsidR="009B4871" w:rsidRPr="009B4871">
              <w:rPr>
                <w:iCs/>
              </w:rPr>
              <w:t>At</w:t>
            </w:r>
            <w:r w:rsidR="00874615">
              <w:rPr>
                <w:iCs/>
              </w:rPr>
              <w:t xml:space="preserve">tiecīgi </w:t>
            </w:r>
            <w:r w:rsidR="000A6F31">
              <w:rPr>
                <w:iCs/>
              </w:rPr>
              <w:t xml:space="preserve">atbilstoši </w:t>
            </w:r>
            <w:r w:rsidR="000A6F31" w:rsidRPr="000A6F31">
              <w:rPr>
                <w:iCs/>
              </w:rPr>
              <w:t>likum</w:t>
            </w:r>
            <w:r w:rsidR="000A6F31">
              <w:rPr>
                <w:iCs/>
              </w:rPr>
              <w:t>am</w:t>
            </w:r>
            <w:r w:rsidR="000A6F31" w:rsidRPr="000A6F31">
              <w:rPr>
                <w:iCs/>
              </w:rPr>
              <w:t xml:space="preserve"> “Par valsts budžetu 2015.gadam</w:t>
            </w:r>
            <w:r w:rsidR="000A6F31">
              <w:rPr>
                <w:iCs/>
              </w:rPr>
              <w:t>”</w:t>
            </w:r>
            <w:r w:rsidR="000A6F31" w:rsidRPr="000A6F31">
              <w:rPr>
                <w:iCs/>
              </w:rPr>
              <w:t xml:space="preserve"> </w:t>
            </w:r>
            <w:r w:rsidR="009B4871" w:rsidRPr="009B4871">
              <w:t xml:space="preserve">ministrijas pamatbudžeta apakšprogrammā </w:t>
            </w:r>
            <w:r w:rsidR="009B4871">
              <w:t>97.01.00 „</w:t>
            </w:r>
            <w:r w:rsidR="009B4871" w:rsidRPr="009B4871">
              <w:t>Labklājības nozare</w:t>
            </w:r>
            <w:r w:rsidR="009B4871">
              <w:t xml:space="preserve">s vadība un politikas plānošana” </w:t>
            </w:r>
            <w:r w:rsidR="00394266">
              <w:t xml:space="preserve"> šim mērķim paredzēts</w:t>
            </w:r>
            <w:r w:rsidR="006E5C01">
              <w:t xml:space="preserve"> finansējums</w:t>
            </w:r>
            <w:r w:rsidR="009B4871" w:rsidRPr="009B4871">
              <w:t xml:space="preserve"> 7 611 EUR apmērā</w:t>
            </w:r>
            <w:r w:rsidR="000A6F31">
              <w:t>.</w:t>
            </w:r>
            <w:r w:rsidR="009B4871" w:rsidRPr="009B4871">
              <w:t xml:space="preserve"> </w:t>
            </w:r>
            <w:r w:rsidR="00874615">
              <w:t>Papildus</w:t>
            </w:r>
            <w:r w:rsidR="009B4871" w:rsidRPr="009B4871">
              <w:t xml:space="preserve"> atbilstoši Ministru kabineta </w:t>
            </w:r>
            <w:r w:rsidR="009B4871" w:rsidRPr="009B4871">
              <w:rPr>
                <w:iCs/>
              </w:rPr>
              <w:t xml:space="preserve">2014.gada 29.aprīļa sēdes protokola Nr.25 41.§ 4.punktam ir </w:t>
            </w:r>
            <w:r w:rsidR="009B4871" w:rsidRPr="009B4871">
              <w:t>atbalstīts Labklājības ministrijas priekšlikums par papildu finansējum</w:t>
            </w:r>
            <w:r w:rsidR="0041154A">
              <w:t>u</w:t>
            </w:r>
            <w:r w:rsidR="009B4871" w:rsidRPr="009B4871">
              <w:t xml:space="preserve"> 3 615 EUR apmērā ikgadējā pasākuma - Latvijas Republikas delegācijas dalības konferencē nodrošināšanai kontekstā ar Latvijas prezidentūru Eiropas Savienības Padomē 2015.gada pirmajā pusē. </w:t>
            </w:r>
            <w:r w:rsidR="009B4871">
              <w:t>Līdz ar to 2015.</w:t>
            </w:r>
            <w:r w:rsidR="009B4871" w:rsidRPr="009B4871">
              <w:t>gadā finansējuma kopējais apmērs no Labklājības ministrijas pamatbudžeta darba devēju un darbinieku organizāciju pārstāvju dalībai konferencē ir 11 226 EUR.</w:t>
            </w:r>
          </w:p>
          <w:p w14:paraId="39624D14" w14:textId="77777777" w:rsidR="000D407F" w:rsidRDefault="000D407F" w:rsidP="00954594">
            <w:pPr>
              <w:pStyle w:val="naiskr"/>
              <w:spacing w:before="0" w:after="0"/>
              <w:jc w:val="both"/>
            </w:pPr>
          </w:p>
          <w:p w14:paraId="56317D41" w14:textId="3D5A9335" w:rsidR="00E81404" w:rsidRPr="00911E9A" w:rsidRDefault="009B4871" w:rsidP="009F0085">
            <w:pPr>
              <w:pStyle w:val="naiskr"/>
              <w:spacing w:before="0" w:after="0"/>
              <w:jc w:val="both"/>
              <w:rPr>
                <w:lang w:eastAsia="en-US"/>
              </w:rPr>
            </w:pPr>
            <w:r w:rsidRPr="00911E9A">
              <w:t>Papildus norādām, ka</w:t>
            </w:r>
            <w:r w:rsidR="003F4716">
              <w:t xml:space="preserve"> </w:t>
            </w:r>
            <w:r w:rsidR="003D205D" w:rsidRPr="00911E9A">
              <w:t>Latvija par dalību SDO ik gadu veic iemaksas.</w:t>
            </w:r>
            <w:r w:rsidR="003D205D" w:rsidRPr="00911E9A">
              <w:rPr>
                <w:sz w:val="22"/>
                <w:szCs w:val="22"/>
              </w:rPr>
              <w:t xml:space="preserve"> </w:t>
            </w:r>
            <w:r w:rsidR="0069338A" w:rsidRPr="00911E9A">
              <w:t>Dalības maksa 2015</w:t>
            </w:r>
            <w:r w:rsidR="003D205D" w:rsidRPr="00911E9A">
              <w:t>.gadā SDO plānota 1</w:t>
            </w:r>
            <w:r w:rsidR="003501D4" w:rsidRPr="00911E9A">
              <w:t xml:space="preserve">78 </w:t>
            </w:r>
            <w:r w:rsidR="000C36DA" w:rsidRPr="00911E9A">
              <w:t xml:space="preserve">670 </w:t>
            </w:r>
            <w:r w:rsidR="003501D4" w:rsidRPr="00911E9A">
              <w:t>CHF</w:t>
            </w:r>
            <w:r w:rsidR="003A5EAC">
              <w:t xml:space="preserve">. 2015.gada 18.martā veikts maksājums </w:t>
            </w:r>
            <w:r w:rsidR="002F2AD9">
              <w:t>158 083,54</w:t>
            </w:r>
            <w:r w:rsidR="003A5EAC">
              <w:t xml:space="preserve"> CHF (</w:t>
            </w:r>
            <w:r w:rsidR="00513073">
              <w:t>148 296</w:t>
            </w:r>
            <w:r w:rsidR="003A5EAC">
              <w:t xml:space="preserve"> EUR</w:t>
            </w:r>
            <w:r w:rsidR="00513073">
              <w:t xml:space="preserve"> </w:t>
            </w:r>
            <w:r w:rsidR="00513073" w:rsidRPr="00911E9A">
              <w:rPr>
                <w:lang w:eastAsia="en-US"/>
              </w:rPr>
              <w:t>(</w:t>
            </w:r>
            <w:r w:rsidR="002F2AD9">
              <w:rPr>
                <w:lang w:eastAsia="en-US"/>
              </w:rPr>
              <w:t>158 083,54</w:t>
            </w:r>
            <w:r w:rsidR="00513073" w:rsidRPr="00911E9A">
              <w:rPr>
                <w:lang w:eastAsia="en-US"/>
              </w:rPr>
              <w:t xml:space="preserve"> CHF /1.0</w:t>
            </w:r>
            <w:r w:rsidR="002F2AD9">
              <w:rPr>
                <w:lang w:eastAsia="en-US"/>
              </w:rPr>
              <w:t>66</w:t>
            </w:r>
            <w:r w:rsidR="00A414FC">
              <w:rPr>
                <w:lang w:eastAsia="en-US"/>
              </w:rPr>
              <w:t xml:space="preserve"> </w:t>
            </w:r>
            <w:r w:rsidR="00513073" w:rsidRPr="00911E9A">
              <w:rPr>
                <w:lang w:eastAsia="en-US"/>
              </w:rPr>
              <w:t>EUR par 1 CHF (Eiropas Centrālās bankas publicētais eiro atsauces valūtas kurss uz 1</w:t>
            </w:r>
            <w:r w:rsidR="002A08C7">
              <w:rPr>
                <w:lang w:eastAsia="en-US"/>
              </w:rPr>
              <w:t>7</w:t>
            </w:r>
            <w:r w:rsidR="00513073" w:rsidRPr="00911E9A">
              <w:rPr>
                <w:lang w:eastAsia="en-US"/>
              </w:rPr>
              <w:t>.03.2015.)</w:t>
            </w:r>
            <w:r w:rsidR="003A5EAC">
              <w:t xml:space="preserve">) </w:t>
            </w:r>
            <w:r w:rsidR="00513073">
              <w:t xml:space="preserve">likumā “Par valsts budžetu 2015.gadam” piešķirto līdzekļu apmērā, vienlaikus veidojot </w:t>
            </w:r>
            <w:r w:rsidR="003A5EAC">
              <w:t xml:space="preserve">parādu </w:t>
            </w:r>
            <w:r w:rsidR="000D084D">
              <w:t>20 019,90</w:t>
            </w:r>
            <w:r w:rsidR="00513073">
              <w:t xml:space="preserve"> EUR apmērā iemaksām par dalību SDO, </w:t>
            </w:r>
            <w:r w:rsidR="000F242B" w:rsidRPr="00911E9A">
              <w:rPr>
                <w:lang w:eastAsia="en-US"/>
              </w:rPr>
              <w:t>t.i.</w:t>
            </w:r>
            <w:r w:rsidR="00A414FC" w:rsidRPr="00911E9A" w:rsidDel="00A414FC">
              <w:rPr>
                <w:lang w:eastAsia="en-US"/>
              </w:rPr>
              <w:t xml:space="preserve"> </w:t>
            </w:r>
            <w:r w:rsidR="002F2AD9">
              <w:rPr>
                <w:lang w:eastAsia="en-US"/>
              </w:rPr>
              <w:t>20 586,46</w:t>
            </w:r>
            <w:r w:rsidR="00B13A48">
              <w:rPr>
                <w:lang w:eastAsia="en-US"/>
              </w:rPr>
              <w:t xml:space="preserve"> </w:t>
            </w:r>
            <w:r w:rsidR="000F242B" w:rsidRPr="00911E9A">
              <w:rPr>
                <w:lang w:eastAsia="en-US"/>
              </w:rPr>
              <w:t>CHF /1.</w:t>
            </w:r>
            <w:r w:rsidR="000D084D" w:rsidRPr="00911E9A">
              <w:rPr>
                <w:lang w:eastAsia="en-US"/>
              </w:rPr>
              <w:t>0</w:t>
            </w:r>
            <w:r w:rsidR="000D084D">
              <w:rPr>
                <w:lang w:eastAsia="en-US"/>
              </w:rPr>
              <w:t>283CHF</w:t>
            </w:r>
            <w:r w:rsidR="000D084D" w:rsidRPr="00911E9A">
              <w:rPr>
                <w:lang w:eastAsia="en-US"/>
              </w:rPr>
              <w:t xml:space="preserve"> </w:t>
            </w:r>
            <w:r w:rsidR="000F242B" w:rsidRPr="00911E9A">
              <w:rPr>
                <w:lang w:eastAsia="en-US"/>
              </w:rPr>
              <w:t xml:space="preserve">par 1 </w:t>
            </w:r>
            <w:r w:rsidR="00546C14">
              <w:rPr>
                <w:lang w:eastAsia="en-US"/>
              </w:rPr>
              <w:t>EUR</w:t>
            </w:r>
            <w:r w:rsidR="00546C14" w:rsidRPr="00911E9A">
              <w:rPr>
                <w:lang w:eastAsia="en-US"/>
              </w:rPr>
              <w:t xml:space="preserve"> </w:t>
            </w:r>
            <w:r w:rsidR="000F242B" w:rsidRPr="00911E9A">
              <w:rPr>
                <w:lang w:eastAsia="en-US"/>
              </w:rPr>
              <w:t xml:space="preserve">(Eiropas Centrālās bankas publicētais eiro atsauces valūtas kurss uz </w:t>
            </w:r>
            <w:r w:rsidR="000D084D">
              <w:rPr>
                <w:lang w:eastAsia="en-US"/>
              </w:rPr>
              <w:t>20</w:t>
            </w:r>
            <w:r w:rsidR="000F242B" w:rsidRPr="00911E9A">
              <w:rPr>
                <w:lang w:eastAsia="en-US"/>
              </w:rPr>
              <w:t>.0</w:t>
            </w:r>
            <w:r w:rsidR="00573154">
              <w:rPr>
                <w:lang w:eastAsia="en-US"/>
              </w:rPr>
              <w:t>4</w:t>
            </w:r>
            <w:r w:rsidR="000F242B" w:rsidRPr="00911E9A">
              <w:rPr>
                <w:lang w:eastAsia="en-US"/>
              </w:rPr>
              <w:t xml:space="preserve">.2015.) = </w:t>
            </w:r>
            <w:r w:rsidR="000D084D">
              <w:rPr>
                <w:lang w:eastAsia="en-US"/>
              </w:rPr>
              <w:t>20 019,90</w:t>
            </w:r>
            <w:r w:rsidR="00B13A48">
              <w:rPr>
                <w:lang w:eastAsia="en-US"/>
              </w:rPr>
              <w:t xml:space="preserve"> </w:t>
            </w:r>
            <w:r w:rsidR="00C248AE">
              <w:rPr>
                <w:lang w:eastAsia="en-US"/>
              </w:rPr>
              <w:t>EUR</w:t>
            </w:r>
            <w:r w:rsidR="000F242B" w:rsidRPr="00911E9A">
              <w:rPr>
                <w:lang w:eastAsia="en-US"/>
              </w:rPr>
              <w:t>).</w:t>
            </w:r>
          </w:p>
          <w:p w14:paraId="241E14CF" w14:textId="08A3E829" w:rsidR="00573154" w:rsidRPr="00B32957" w:rsidRDefault="003F4716" w:rsidP="00415303">
            <w:pPr>
              <w:autoSpaceDE w:val="0"/>
              <w:autoSpaceDN w:val="0"/>
              <w:adjustRightInd w:val="0"/>
              <w:jc w:val="both"/>
              <w:rPr>
                <w:lang w:eastAsia="en-US"/>
              </w:rPr>
            </w:pPr>
            <w:r>
              <w:rPr>
                <w:lang w:eastAsia="en-US"/>
              </w:rPr>
              <w:t xml:space="preserve">Atbilstoši SDO konstitūcijas 13.panta 4.punktam SDO dalībvalstīm, kurām ir parādsaistības to </w:t>
            </w:r>
            <w:r w:rsidR="00394266">
              <w:rPr>
                <w:lang w:eastAsia="en-US"/>
              </w:rPr>
              <w:t>dalības</w:t>
            </w:r>
            <w:r>
              <w:rPr>
                <w:lang w:eastAsia="en-US"/>
              </w:rPr>
              <w:t xml:space="preserve"> maksās, </w:t>
            </w:r>
            <w:r w:rsidR="00E81404">
              <w:rPr>
                <w:lang w:eastAsia="en-US"/>
              </w:rPr>
              <w:t xml:space="preserve">var tikt atņemtas balsstiesības SDO organizētajā konferencē. </w:t>
            </w:r>
            <w:r w:rsidR="00541F12">
              <w:rPr>
                <w:lang w:eastAsia="en-US"/>
              </w:rPr>
              <w:t xml:space="preserve">Šāds risks ir jo īpaši nepatīkams Latvijai kā prezidējošai valstij Eiropas Savienības Padomē un valstij, kuras pārstāvis ir šī gada konferences sesijas prezidents. </w:t>
            </w:r>
            <w:r w:rsidR="00E81404">
              <w:rPr>
                <w:lang w:eastAsia="en-US"/>
              </w:rPr>
              <w:t>Līdz ar to,</w:t>
            </w:r>
            <w:r>
              <w:rPr>
                <w:lang w:eastAsia="en-US"/>
              </w:rPr>
              <w:t xml:space="preserve"> </w:t>
            </w:r>
            <w:r w:rsidR="00E81404">
              <w:rPr>
                <w:lang w:eastAsia="en-US"/>
              </w:rPr>
              <w:t>l</w:t>
            </w:r>
            <w:r w:rsidR="000F242B" w:rsidRPr="00911E9A">
              <w:rPr>
                <w:lang w:eastAsia="en-US"/>
              </w:rPr>
              <w:t>ai pilnībā veiktu saistību izpildi</w:t>
            </w:r>
            <w:r w:rsidR="009F0085" w:rsidRPr="00911E9A">
              <w:rPr>
                <w:lang w:eastAsia="en-US"/>
              </w:rPr>
              <w:t xml:space="preserve"> attiecībā pret SDO</w:t>
            </w:r>
            <w:r w:rsidR="0079573E">
              <w:t xml:space="preserve"> un </w:t>
            </w:r>
            <w:r w:rsidR="00E81404">
              <w:t xml:space="preserve">tādējādi arī </w:t>
            </w:r>
            <w:r w:rsidR="0079573E" w:rsidRPr="00AA0C45">
              <w:t xml:space="preserve">saglabātu </w:t>
            </w:r>
            <w:r w:rsidR="0079573E">
              <w:t xml:space="preserve">Latvijas delegācijas pārstāvjiem </w:t>
            </w:r>
            <w:r w:rsidR="0079573E" w:rsidRPr="00AA0C45">
              <w:t>balsstiesības konferencē</w:t>
            </w:r>
            <w:r w:rsidR="000F242B" w:rsidRPr="00911E9A">
              <w:rPr>
                <w:lang w:eastAsia="en-US"/>
              </w:rPr>
              <w:t xml:space="preserve">, </w:t>
            </w:r>
            <w:r w:rsidR="009F0085" w:rsidRPr="00911E9A">
              <w:rPr>
                <w:lang w:eastAsia="en-US"/>
              </w:rPr>
              <w:t xml:space="preserve">Labklājības ministrijai </w:t>
            </w:r>
            <w:r w:rsidR="000F242B" w:rsidRPr="00911E9A">
              <w:rPr>
                <w:lang w:eastAsia="en-US"/>
              </w:rPr>
              <w:t xml:space="preserve">papildu nepieciešams finansējums </w:t>
            </w:r>
            <w:r w:rsidR="000D084D">
              <w:rPr>
                <w:b/>
                <w:bCs/>
                <w:lang w:eastAsia="en-US"/>
              </w:rPr>
              <w:t>20 019,90</w:t>
            </w:r>
            <w:r w:rsidR="00415303">
              <w:rPr>
                <w:b/>
                <w:bCs/>
                <w:lang w:eastAsia="en-US"/>
              </w:rPr>
              <w:t xml:space="preserve"> </w:t>
            </w:r>
            <w:r w:rsidR="000F242B" w:rsidRPr="00911E9A">
              <w:rPr>
                <w:b/>
                <w:bCs/>
                <w:lang w:eastAsia="en-US"/>
              </w:rPr>
              <w:t>EUR</w:t>
            </w:r>
            <w:r w:rsidR="000F242B" w:rsidRPr="00911E9A">
              <w:rPr>
                <w:lang w:eastAsia="en-US"/>
              </w:rPr>
              <w:t xml:space="preserve"> apmērā</w:t>
            </w:r>
            <w:r w:rsidR="00573154">
              <w:rPr>
                <w:lang w:eastAsia="en-US"/>
              </w:rPr>
              <w:t>, t.i.</w:t>
            </w:r>
            <w:r w:rsidR="00C248AE">
              <w:rPr>
                <w:lang w:eastAsia="en-US"/>
              </w:rPr>
              <w:t xml:space="preserve"> </w:t>
            </w:r>
            <w:r w:rsidR="00573154">
              <w:rPr>
                <w:lang w:eastAsia="en-US"/>
              </w:rPr>
              <w:t>(</w:t>
            </w:r>
            <w:r w:rsidR="00573154" w:rsidRPr="00B32957">
              <w:rPr>
                <w:lang w:eastAsia="en-US"/>
              </w:rPr>
              <w:t xml:space="preserve">178 670 CHF 2015.gadam noteiktais iemaksu </w:t>
            </w:r>
            <w:r w:rsidR="00F356EE">
              <w:rPr>
                <w:lang w:eastAsia="en-US"/>
              </w:rPr>
              <w:t xml:space="preserve">SDO </w:t>
            </w:r>
            <w:r w:rsidR="00573154" w:rsidRPr="00B32957">
              <w:rPr>
                <w:lang w:eastAsia="en-US"/>
              </w:rPr>
              <w:t xml:space="preserve">apmērs) - (likuma “Par valsts budžetu 2015.gadam” ietvaros no ministrijas pamatbudžeta apakšprogrammas 97.01.00 „Labklājības nozares vadība un politikas plānošana” 2015.gada 18.martā veiktais maksājums par dalību SDO 148 296 EUR vai (158 083,54 CHF)) = parādsaistību apmērs </w:t>
            </w:r>
            <w:r w:rsidR="00573154">
              <w:rPr>
                <w:lang w:eastAsia="en-US"/>
              </w:rPr>
              <w:t>(</w:t>
            </w:r>
            <w:r w:rsidR="00573154" w:rsidRPr="00322509">
              <w:rPr>
                <w:lang w:eastAsia="en-US"/>
              </w:rPr>
              <w:t xml:space="preserve">papildu nepieciešamais finansējums SDO kārtējām iemaksām </w:t>
            </w:r>
            <w:r w:rsidR="00573154" w:rsidRPr="00B32957">
              <w:rPr>
                <w:lang w:eastAsia="en-US"/>
              </w:rPr>
              <w:t>par 2015.gadu</w:t>
            </w:r>
            <w:r w:rsidR="00573154">
              <w:rPr>
                <w:lang w:eastAsia="en-US"/>
              </w:rPr>
              <w:t>)</w:t>
            </w:r>
            <w:r w:rsidR="00573154" w:rsidRPr="00B32957">
              <w:rPr>
                <w:lang w:eastAsia="en-US"/>
              </w:rPr>
              <w:t xml:space="preserve"> 20 586,46 CHF (20 586.46 CHF/1,</w:t>
            </w:r>
            <w:r w:rsidR="000D084D" w:rsidRPr="00B32957">
              <w:rPr>
                <w:lang w:eastAsia="en-US"/>
              </w:rPr>
              <w:t>0</w:t>
            </w:r>
            <w:r w:rsidR="000D084D">
              <w:rPr>
                <w:lang w:eastAsia="en-US"/>
              </w:rPr>
              <w:t xml:space="preserve">283CHF </w:t>
            </w:r>
            <w:r w:rsidR="00573154" w:rsidRPr="00B32957">
              <w:rPr>
                <w:lang w:eastAsia="en-US"/>
              </w:rPr>
              <w:t>par 1</w:t>
            </w:r>
            <w:r w:rsidR="00546C14">
              <w:rPr>
                <w:lang w:eastAsia="en-US"/>
              </w:rPr>
              <w:t>EUR</w:t>
            </w:r>
            <w:r w:rsidR="00573154" w:rsidRPr="00B32957">
              <w:rPr>
                <w:lang w:eastAsia="en-US"/>
              </w:rPr>
              <w:t xml:space="preserve"> (Eiropas Centrālās bankas publicētais e</w:t>
            </w:r>
            <w:r w:rsidR="00F4122B">
              <w:rPr>
                <w:lang w:eastAsia="en-US"/>
              </w:rPr>
              <w:t xml:space="preserve">iro atsauces valūtas kurss uz </w:t>
            </w:r>
            <w:r w:rsidR="000D084D">
              <w:rPr>
                <w:lang w:eastAsia="en-US"/>
              </w:rPr>
              <w:t>20</w:t>
            </w:r>
            <w:r w:rsidR="00573154" w:rsidRPr="00B32957">
              <w:rPr>
                <w:lang w:eastAsia="en-US"/>
              </w:rPr>
              <w:t>.04.201</w:t>
            </w:r>
            <w:r w:rsidR="00415303">
              <w:rPr>
                <w:lang w:eastAsia="en-US"/>
              </w:rPr>
              <w:t>5</w:t>
            </w:r>
            <w:r w:rsidR="00573154" w:rsidRPr="00B32957">
              <w:rPr>
                <w:lang w:eastAsia="en-US"/>
              </w:rPr>
              <w:t xml:space="preserve">.= </w:t>
            </w:r>
            <w:r w:rsidR="000D084D">
              <w:rPr>
                <w:lang w:eastAsia="en-US"/>
              </w:rPr>
              <w:t>20 019,90</w:t>
            </w:r>
            <w:r w:rsidR="00573154" w:rsidRPr="00B32957">
              <w:rPr>
                <w:lang w:eastAsia="en-US"/>
              </w:rPr>
              <w:t xml:space="preserve"> EUR) </w:t>
            </w:r>
            <w:r w:rsidR="000D084D">
              <w:rPr>
                <w:lang w:eastAsia="en-US"/>
              </w:rPr>
              <w:t>20 019,90</w:t>
            </w:r>
            <w:r w:rsidR="00573154" w:rsidRPr="00B32957">
              <w:rPr>
                <w:lang w:eastAsia="en-US"/>
              </w:rPr>
              <w:t xml:space="preserve"> EUR apmērā. </w:t>
            </w:r>
          </w:p>
          <w:p w14:paraId="7C9557B3" w14:textId="12AD7995" w:rsidR="00573154" w:rsidRDefault="00573154" w:rsidP="009F0085">
            <w:pPr>
              <w:autoSpaceDE w:val="0"/>
              <w:autoSpaceDN w:val="0"/>
              <w:adjustRightInd w:val="0"/>
              <w:jc w:val="both"/>
              <w:rPr>
                <w:lang w:eastAsia="en-US"/>
              </w:rPr>
            </w:pPr>
          </w:p>
          <w:p w14:paraId="0B33C838" w14:textId="62204C9B" w:rsidR="0079573E" w:rsidRPr="009F0085" w:rsidRDefault="0079573E" w:rsidP="005C794D">
            <w:pPr>
              <w:autoSpaceDE w:val="0"/>
              <w:autoSpaceDN w:val="0"/>
              <w:adjustRightInd w:val="0"/>
              <w:jc w:val="both"/>
              <w:rPr>
                <w:color w:val="FF0000"/>
                <w:lang w:eastAsia="en-US"/>
              </w:rPr>
            </w:pPr>
            <w:r>
              <w:rPr>
                <w:lang w:eastAsia="en-US"/>
              </w:rPr>
              <w:t xml:space="preserve">Līdz ar to Labklājības ministrija vienlaikus ar šo rīkojuma projektu virzīs izskatīšanai Ministru kabinetā rīkojuma projektu </w:t>
            </w:r>
            <w:r>
              <w:t>“</w:t>
            </w:r>
            <w:r w:rsidRPr="0021135F">
              <w:rPr>
                <w:color w:val="000000" w:themeColor="text1"/>
              </w:rPr>
              <w:t xml:space="preserve">Par finanšu </w:t>
            </w:r>
            <w:r w:rsidRPr="009C1842">
              <w:rPr>
                <w:color w:val="000000"/>
              </w:rPr>
              <w:t>līdzekļu piešķiršan</w:t>
            </w:r>
            <w:r>
              <w:rPr>
                <w:color w:val="000000"/>
              </w:rPr>
              <w:t>u no valsts budžeta programmas “</w:t>
            </w:r>
            <w:r w:rsidRPr="009C1842">
              <w:rPr>
                <w:color w:val="000000"/>
              </w:rPr>
              <w:t>Līdzekļi neparedzētiem gadījumiem</w:t>
            </w:r>
            <w:r>
              <w:t>””, lūdzot</w:t>
            </w:r>
            <w:r w:rsidRPr="00911E9A">
              <w:t xml:space="preserve"> piešķirt papildu finansējumu </w:t>
            </w:r>
            <w:r w:rsidR="000D084D">
              <w:t>20 019,90</w:t>
            </w:r>
            <w:r w:rsidR="005C794D">
              <w:t xml:space="preserve"> </w:t>
            </w:r>
            <w:r w:rsidRPr="00AA0C45">
              <w:t>EUR</w:t>
            </w:r>
            <w:r w:rsidRPr="00911E9A">
              <w:t xml:space="preserve"> apmērā </w:t>
            </w:r>
            <w:r w:rsidRPr="00AA0C45">
              <w:t>no valsts budžeta pro</w:t>
            </w:r>
            <w:r w:rsidRPr="00AA0C45">
              <w:softHyphen/>
              <w:t>grammas 02.00.00 "Līdzekļi neparedzē</w:t>
            </w:r>
            <w:r w:rsidRPr="00AA0C45">
              <w:softHyphen/>
              <w:t>tiem gadīju</w:t>
            </w:r>
            <w:r w:rsidRPr="00AA0C45">
              <w:softHyphen/>
              <w:t>miem”.</w:t>
            </w:r>
          </w:p>
        </w:tc>
      </w:tr>
    </w:tbl>
    <w:p w14:paraId="5078D981" w14:textId="77777777" w:rsidR="00453978" w:rsidRDefault="00453978" w:rsidP="00B45D71">
      <w:pPr>
        <w:pStyle w:val="naisf"/>
        <w:spacing w:before="0" w:after="0"/>
        <w:ind w:firstLine="0"/>
      </w:pPr>
    </w:p>
    <w:p w14:paraId="56AAB2F6" w14:textId="77777777" w:rsidR="00E81404" w:rsidRDefault="00E81404" w:rsidP="00B45D71">
      <w:pPr>
        <w:pStyle w:val="naisf"/>
        <w:spacing w:before="0" w:after="0"/>
        <w:ind w:firstLine="0"/>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175"/>
        <w:gridCol w:w="4821"/>
      </w:tblGrid>
      <w:tr w:rsidR="008B60AB" w14:paraId="0D1CA709" w14:textId="77777777" w:rsidTr="00BE5448">
        <w:tc>
          <w:tcPr>
            <w:tcW w:w="9611" w:type="dxa"/>
            <w:gridSpan w:val="3"/>
            <w:shd w:val="clear" w:color="auto" w:fill="auto"/>
          </w:tcPr>
          <w:p w14:paraId="473D135D" w14:textId="77777777" w:rsidR="008B60AB" w:rsidRPr="007A4D78" w:rsidRDefault="008B60AB" w:rsidP="007A4D78">
            <w:pPr>
              <w:ind w:firstLine="301"/>
              <w:jc w:val="center"/>
              <w:rPr>
                <w:b/>
                <w:bCs/>
              </w:rPr>
            </w:pPr>
            <w:r w:rsidRPr="007A4D78">
              <w:rPr>
                <w:b/>
              </w:rPr>
              <w:t>II. Tiesību akta projekta ietekme uz sabiedrību, tautsaimniecības attīstību un administratīvo slogu</w:t>
            </w:r>
          </w:p>
        </w:tc>
      </w:tr>
      <w:tr w:rsidR="008B60AB" w14:paraId="73653217" w14:textId="77777777" w:rsidTr="00BE5448">
        <w:tc>
          <w:tcPr>
            <w:tcW w:w="615" w:type="dxa"/>
            <w:shd w:val="clear" w:color="auto" w:fill="auto"/>
          </w:tcPr>
          <w:p w14:paraId="1F40CC5A" w14:textId="77777777" w:rsidR="008B60AB" w:rsidRDefault="008B60AB" w:rsidP="007A4D78">
            <w:pPr>
              <w:pStyle w:val="naisf"/>
              <w:spacing w:before="0" w:after="0"/>
              <w:ind w:right="-3" w:firstLine="0"/>
            </w:pPr>
            <w:r>
              <w:t>1.</w:t>
            </w:r>
          </w:p>
        </w:tc>
        <w:tc>
          <w:tcPr>
            <w:tcW w:w="4175" w:type="dxa"/>
            <w:shd w:val="clear" w:color="auto" w:fill="auto"/>
          </w:tcPr>
          <w:p w14:paraId="13EC687F" w14:textId="77777777" w:rsidR="008B60AB" w:rsidRPr="009C4533" w:rsidRDefault="008B60AB" w:rsidP="007A4D78">
            <w:pPr>
              <w:pStyle w:val="naisf"/>
              <w:spacing w:before="0" w:after="0"/>
              <w:ind w:firstLine="0"/>
              <w:rPr>
                <w:color w:val="000000" w:themeColor="text1"/>
              </w:rPr>
            </w:pPr>
            <w:r w:rsidRPr="009C4533">
              <w:rPr>
                <w:color w:val="000000" w:themeColor="text1"/>
              </w:rPr>
              <w:t>Sabiedrības mērķgrupas, kuras tiesiskais regulējums ietekmē vai varētu ietekmēt</w:t>
            </w:r>
          </w:p>
        </w:tc>
        <w:tc>
          <w:tcPr>
            <w:tcW w:w="4821" w:type="dxa"/>
            <w:shd w:val="clear" w:color="auto" w:fill="auto"/>
          </w:tcPr>
          <w:p w14:paraId="6F7194C5" w14:textId="77777777" w:rsidR="008B60AB" w:rsidRPr="009C4533" w:rsidRDefault="008B60AB" w:rsidP="007A4D78">
            <w:pPr>
              <w:pStyle w:val="naisf"/>
              <w:spacing w:before="0" w:after="0"/>
              <w:ind w:firstLine="0"/>
              <w:rPr>
                <w:color w:val="000000" w:themeColor="text1"/>
              </w:rPr>
            </w:pPr>
            <w:r w:rsidRPr="009C4533">
              <w:rPr>
                <w:iCs/>
                <w:color w:val="000000" w:themeColor="text1"/>
              </w:rPr>
              <w:t>Latvijas delegācija, kas piedalīsies konferencē.</w:t>
            </w:r>
          </w:p>
        </w:tc>
      </w:tr>
      <w:tr w:rsidR="008B60AB" w14:paraId="6CDCAD2B" w14:textId="77777777" w:rsidTr="00BE5448">
        <w:tc>
          <w:tcPr>
            <w:tcW w:w="615" w:type="dxa"/>
            <w:shd w:val="clear" w:color="auto" w:fill="auto"/>
          </w:tcPr>
          <w:p w14:paraId="0C3F852F" w14:textId="77777777" w:rsidR="008B60AB" w:rsidRDefault="008B60AB" w:rsidP="007A4D78">
            <w:pPr>
              <w:pStyle w:val="naisf"/>
              <w:spacing w:before="0" w:after="0"/>
              <w:ind w:right="-3" w:firstLine="0"/>
            </w:pPr>
            <w:r>
              <w:t>2.</w:t>
            </w:r>
          </w:p>
        </w:tc>
        <w:tc>
          <w:tcPr>
            <w:tcW w:w="4175" w:type="dxa"/>
            <w:shd w:val="clear" w:color="auto" w:fill="auto"/>
          </w:tcPr>
          <w:p w14:paraId="7BE5140B" w14:textId="77777777" w:rsidR="008B60AB" w:rsidRPr="009C4533" w:rsidRDefault="008B60AB" w:rsidP="007A4D78">
            <w:pPr>
              <w:pStyle w:val="naisf"/>
              <w:spacing w:before="0" w:after="0"/>
              <w:ind w:firstLine="0"/>
              <w:rPr>
                <w:color w:val="000000" w:themeColor="text1"/>
              </w:rPr>
            </w:pPr>
            <w:r w:rsidRPr="009C4533">
              <w:rPr>
                <w:color w:val="000000" w:themeColor="text1"/>
              </w:rPr>
              <w:t>Tiesiskā regulējuma ietekme uz tautsaimniecību un administratīvo slogu</w:t>
            </w:r>
          </w:p>
        </w:tc>
        <w:tc>
          <w:tcPr>
            <w:tcW w:w="4821" w:type="dxa"/>
            <w:shd w:val="clear" w:color="auto" w:fill="auto"/>
          </w:tcPr>
          <w:p w14:paraId="1E3EDE23" w14:textId="77777777" w:rsidR="008B60AB" w:rsidRPr="009C4533" w:rsidRDefault="007A22F2" w:rsidP="007A4D78">
            <w:pPr>
              <w:pStyle w:val="naisf"/>
              <w:spacing w:before="0" w:after="0"/>
              <w:ind w:firstLine="0"/>
              <w:rPr>
                <w:color w:val="000000" w:themeColor="text1"/>
              </w:rPr>
            </w:pPr>
            <w:r w:rsidRPr="009C4533">
              <w:rPr>
                <w:iCs/>
                <w:color w:val="000000" w:themeColor="text1"/>
              </w:rPr>
              <w:t>Projekts šo jomu neskar.</w:t>
            </w:r>
            <w:r w:rsidR="00AC704C" w:rsidRPr="009C4533">
              <w:rPr>
                <w:iCs/>
                <w:color w:val="000000" w:themeColor="text1"/>
              </w:rPr>
              <w:t xml:space="preserve"> </w:t>
            </w:r>
            <w:r w:rsidR="00AC704C" w:rsidRPr="009C4533">
              <w:rPr>
                <w:color w:val="000000" w:themeColor="text1"/>
              </w:rPr>
              <w:t>Sabiedrības grupām un institūcijām rīkojuma projekta tiesiskais regulējums nemaina tiesības un pienākumus, kā arī veicamās darbības.</w:t>
            </w:r>
          </w:p>
        </w:tc>
      </w:tr>
      <w:tr w:rsidR="008B60AB" w14:paraId="14C0A8CE" w14:textId="77777777" w:rsidTr="00BE5448">
        <w:tc>
          <w:tcPr>
            <w:tcW w:w="615" w:type="dxa"/>
            <w:shd w:val="clear" w:color="auto" w:fill="auto"/>
          </w:tcPr>
          <w:p w14:paraId="68EC3D42" w14:textId="77777777" w:rsidR="008B60AB" w:rsidRDefault="008B60AB" w:rsidP="007A4D78">
            <w:pPr>
              <w:pStyle w:val="naisf"/>
              <w:spacing w:before="0" w:after="0"/>
              <w:ind w:right="-3" w:firstLine="0"/>
            </w:pPr>
            <w:r>
              <w:t>3.</w:t>
            </w:r>
          </w:p>
        </w:tc>
        <w:tc>
          <w:tcPr>
            <w:tcW w:w="4175" w:type="dxa"/>
            <w:shd w:val="clear" w:color="auto" w:fill="auto"/>
          </w:tcPr>
          <w:p w14:paraId="49F709E2" w14:textId="77777777" w:rsidR="008B60AB" w:rsidRPr="009C4533" w:rsidRDefault="008B60AB" w:rsidP="007A4D78">
            <w:pPr>
              <w:pStyle w:val="naisf"/>
              <w:spacing w:before="0" w:after="0"/>
              <w:ind w:firstLine="0"/>
              <w:rPr>
                <w:color w:val="000000" w:themeColor="text1"/>
              </w:rPr>
            </w:pPr>
            <w:r w:rsidRPr="009C4533">
              <w:rPr>
                <w:color w:val="000000" w:themeColor="text1"/>
              </w:rPr>
              <w:t>Administratīvo izmaksu monetārs novērtējums</w:t>
            </w:r>
          </w:p>
        </w:tc>
        <w:tc>
          <w:tcPr>
            <w:tcW w:w="4821" w:type="dxa"/>
            <w:shd w:val="clear" w:color="auto" w:fill="auto"/>
          </w:tcPr>
          <w:p w14:paraId="2542F513" w14:textId="77777777" w:rsidR="008B60AB" w:rsidRPr="009C4533" w:rsidRDefault="007A22F2" w:rsidP="007A4D78">
            <w:pPr>
              <w:pStyle w:val="naisf"/>
              <w:spacing w:before="0" w:after="0"/>
              <w:ind w:firstLine="0"/>
              <w:rPr>
                <w:color w:val="000000" w:themeColor="text1"/>
              </w:rPr>
            </w:pPr>
            <w:r w:rsidRPr="009C4533">
              <w:rPr>
                <w:iCs/>
                <w:color w:val="000000" w:themeColor="text1"/>
              </w:rPr>
              <w:t>Projekts šo jomu neskar.</w:t>
            </w:r>
          </w:p>
        </w:tc>
      </w:tr>
      <w:tr w:rsidR="008B60AB" w14:paraId="78FDAAF0" w14:textId="77777777" w:rsidTr="00BE5448">
        <w:tc>
          <w:tcPr>
            <w:tcW w:w="615" w:type="dxa"/>
            <w:shd w:val="clear" w:color="auto" w:fill="auto"/>
          </w:tcPr>
          <w:p w14:paraId="3E18A494" w14:textId="77777777" w:rsidR="008B60AB" w:rsidRDefault="008B60AB" w:rsidP="007A4D78">
            <w:pPr>
              <w:pStyle w:val="naisf"/>
              <w:spacing w:before="0" w:after="0"/>
              <w:ind w:right="-3" w:firstLine="0"/>
            </w:pPr>
            <w:r>
              <w:t>4.</w:t>
            </w:r>
          </w:p>
        </w:tc>
        <w:tc>
          <w:tcPr>
            <w:tcW w:w="4175" w:type="dxa"/>
            <w:shd w:val="clear" w:color="auto" w:fill="auto"/>
          </w:tcPr>
          <w:p w14:paraId="526E8F04" w14:textId="77777777" w:rsidR="008B60AB" w:rsidRPr="009C4533" w:rsidRDefault="008B60AB" w:rsidP="007A4D78">
            <w:pPr>
              <w:pStyle w:val="naisf"/>
              <w:spacing w:before="0" w:after="0"/>
              <w:ind w:firstLine="0"/>
              <w:rPr>
                <w:color w:val="000000" w:themeColor="text1"/>
              </w:rPr>
            </w:pPr>
            <w:r w:rsidRPr="009C4533">
              <w:rPr>
                <w:color w:val="000000" w:themeColor="text1"/>
              </w:rPr>
              <w:t>Cita informācija</w:t>
            </w:r>
          </w:p>
        </w:tc>
        <w:tc>
          <w:tcPr>
            <w:tcW w:w="4821" w:type="dxa"/>
            <w:shd w:val="clear" w:color="auto" w:fill="auto"/>
          </w:tcPr>
          <w:p w14:paraId="767170B4" w14:textId="77777777" w:rsidR="008B60AB" w:rsidRPr="009C4533" w:rsidRDefault="007A22F2" w:rsidP="007A4D78">
            <w:pPr>
              <w:pStyle w:val="naisf"/>
              <w:spacing w:before="0" w:after="0"/>
              <w:ind w:firstLine="0"/>
              <w:rPr>
                <w:color w:val="000000" w:themeColor="text1"/>
              </w:rPr>
            </w:pPr>
            <w:r w:rsidRPr="009C4533">
              <w:rPr>
                <w:color w:val="000000" w:themeColor="text1"/>
              </w:rPr>
              <w:t>Nav</w:t>
            </w:r>
          </w:p>
        </w:tc>
      </w:tr>
    </w:tbl>
    <w:p w14:paraId="4471779D" w14:textId="77777777" w:rsidR="00E81404" w:rsidRDefault="00E81404" w:rsidP="006C4607">
      <w:pPr>
        <w:pStyle w:val="naisf"/>
        <w:spacing w:before="0" w:after="0"/>
      </w:pPr>
    </w:p>
    <w:p w14:paraId="505E268C" w14:textId="77777777" w:rsidR="006D54D0" w:rsidRPr="007C0F2C" w:rsidRDefault="006D54D0" w:rsidP="006C4607">
      <w:pPr>
        <w:pStyle w:val="naisf"/>
        <w:spacing w:before="0" w:after="0"/>
      </w:pPr>
    </w:p>
    <w:tbl>
      <w:tblPr>
        <w:tblW w:w="9600" w:type="dxa"/>
        <w:tblInd w:w="-212"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430"/>
        <w:gridCol w:w="1649"/>
        <w:gridCol w:w="1919"/>
        <w:gridCol w:w="1204"/>
        <w:gridCol w:w="1199"/>
        <w:gridCol w:w="11"/>
        <w:gridCol w:w="1188"/>
      </w:tblGrid>
      <w:tr w:rsidR="00AC704C" w:rsidRPr="00DC1722" w14:paraId="718F38FA" w14:textId="77777777" w:rsidTr="00AC704C">
        <w:trPr>
          <w:trHeight w:val="261"/>
        </w:trPr>
        <w:tc>
          <w:tcPr>
            <w:tcW w:w="9600" w:type="dxa"/>
            <w:gridSpan w:val="7"/>
            <w:tcBorders>
              <w:top w:val="outset" w:sz="6" w:space="0" w:color="auto"/>
              <w:left w:val="outset" w:sz="6" w:space="0" w:color="auto"/>
              <w:right w:val="outset" w:sz="6" w:space="0" w:color="auto"/>
            </w:tcBorders>
            <w:shd w:val="clear" w:color="auto" w:fill="auto"/>
            <w:vAlign w:val="center"/>
          </w:tcPr>
          <w:p w14:paraId="5C923F32" w14:textId="59995907" w:rsidR="00AC704C" w:rsidRPr="0079561D" w:rsidRDefault="00AC704C" w:rsidP="00AC704C">
            <w:pPr>
              <w:jc w:val="center"/>
              <w:rPr>
                <w:b/>
              </w:rPr>
            </w:pPr>
            <w:r w:rsidRPr="0079561D">
              <w:rPr>
                <w:b/>
              </w:rPr>
              <w:br w:type="page"/>
            </w:r>
            <w:r w:rsidRPr="00701734">
              <w:rPr>
                <w:b/>
              </w:rPr>
              <w:t>III</w:t>
            </w:r>
            <w:r w:rsidR="00415303">
              <w:rPr>
                <w:b/>
              </w:rPr>
              <w:t>.</w:t>
            </w:r>
            <w:r w:rsidRPr="0079561D">
              <w:rPr>
                <w:b/>
              </w:rPr>
              <w:t xml:space="preserve"> Tiesību akta projekta ietekme uz valsts budžetu un pašvaldību budžetiem</w:t>
            </w:r>
          </w:p>
        </w:tc>
      </w:tr>
      <w:tr w:rsidR="0079561D" w:rsidRPr="00DC1722" w14:paraId="2AF094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vMerge w:val="restart"/>
            <w:shd w:val="clear" w:color="auto" w:fill="auto"/>
            <w:vAlign w:val="center"/>
          </w:tcPr>
          <w:p w14:paraId="1E89CA87" w14:textId="77777777" w:rsidR="0079561D" w:rsidRPr="00DC1722" w:rsidRDefault="0079561D" w:rsidP="007C7975">
            <w:pPr>
              <w:jc w:val="center"/>
            </w:pPr>
            <w:r w:rsidRPr="00701734">
              <w:rPr>
                <w:b/>
              </w:rPr>
              <w:t>Rādītāji</w:t>
            </w:r>
          </w:p>
        </w:tc>
        <w:tc>
          <w:tcPr>
            <w:tcW w:w="3568" w:type="dxa"/>
            <w:gridSpan w:val="2"/>
            <w:vMerge w:val="restart"/>
            <w:shd w:val="clear" w:color="auto" w:fill="auto"/>
            <w:vAlign w:val="center"/>
          </w:tcPr>
          <w:p w14:paraId="272B72B0" w14:textId="77777777" w:rsidR="0079561D" w:rsidRPr="00DC1722" w:rsidRDefault="0079561D" w:rsidP="007C7975">
            <w:pPr>
              <w:jc w:val="center"/>
            </w:pPr>
            <w:r w:rsidRPr="00701734">
              <w:rPr>
                <w:b/>
              </w:rPr>
              <w:t>201</w:t>
            </w:r>
            <w:r w:rsidR="005E26AD">
              <w:rPr>
                <w:b/>
              </w:rPr>
              <w:t>5</w:t>
            </w:r>
          </w:p>
        </w:tc>
        <w:tc>
          <w:tcPr>
            <w:tcW w:w="3602" w:type="dxa"/>
            <w:gridSpan w:val="4"/>
            <w:shd w:val="clear" w:color="auto" w:fill="auto"/>
            <w:vAlign w:val="center"/>
          </w:tcPr>
          <w:p w14:paraId="48DB9504" w14:textId="77777777" w:rsidR="0079561D" w:rsidRPr="00DC1722" w:rsidRDefault="0079561D" w:rsidP="007C7975">
            <w:pPr>
              <w:jc w:val="center"/>
            </w:pPr>
            <w:r w:rsidRPr="00DC1722">
              <w:t>Turpmākie trīs gadi</w:t>
            </w:r>
            <w:r w:rsidR="00AC704C">
              <w:t xml:space="preserve"> </w:t>
            </w:r>
            <w:r w:rsidR="00AC704C" w:rsidRPr="00DC1722">
              <w:t>(</w:t>
            </w:r>
            <w:r w:rsidR="00AC704C" w:rsidRPr="00993FEB">
              <w:rPr>
                <w:i/>
              </w:rPr>
              <w:t>euro</w:t>
            </w:r>
            <w:r w:rsidR="00AC704C" w:rsidRPr="00DC1722">
              <w:t>)</w:t>
            </w:r>
          </w:p>
        </w:tc>
      </w:tr>
      <w:tr w:rsidR="0079561D" w:rsidRPr="00701734" w14:paraId="1AEEF3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vMerge/>
            <w:shd w:val="clear" w:color="auto" w:fill="auto"/>
          </w:tcPr>
          <w:p w14:paraId="6A7B92A8" w14:textId="77777777" w:rsidR="0079561D" w:rsidRPr="00DC1722" w:rsidRDefault="0079561D" w:rsidP="007C7975">
            <w:pPr>
              <w:jc w:val="center"/>
            </w:pPr>
          </w:p>
        </w:tc>
        <w:tc>
          <w:tcPr>
            <w:tcW w:w="3568" w:type="dxa"/>
            <w:gridSpan w:val="2"/>
            <w:vMerge/>
            <w:shd w:val="clear" w:color="auto" w:fill="auto"/>
          </w:tcPr>
          <w:p w14:paraId="21B62E8B" w14:textId="77777777" w:rsidR="0079561D" w:rsidRPr="00701734" w:rsidRDefault="0079561D" w:rsidP="007C7975">
            <w:pPr>
              <w:jc w:val="center"/>
              <w:rPr>
                <w:b/>
              </w:rPr>
            </w:pPr>
          </w:p>
        </w:tc>
        <w:tc>
          <w:tcPr>
            <w:tcW w:w="1204" w:type="dxa"/>
            <w:shd w:val="clear" w:color="auto" w:fill="auto"/>
            <w:vAlign w:val="bottom"/>
          </w:tcPr>
          <w:p w14:paraId="65245978" w14:textId="77777777" w:rsidR="0079561D" w:rsidRPr="00701734" w:rsidRDefault="0079561D" w:rsidP="007C7975">
            <w:pPr>
              <w:pStyle w:val="naisf"/>
              <w:spacing w:before="0" w:after="0"/>
              <w:ind w:firstLine="0"/>
              <w:jc w:val="center"/>
              <w:rPr>
                <w:b/>
                <w:i/>
              </w:rPr>
            </w:pPr>
            <w:r w:rsidRPr="00701734">
              <w:rPr>
                <w:b/>
                <w:bCs/>
              </w:rPr>
              <w:t>201</w:t>
            </w:r>
            <w:r w:rsidR="005E26AD">
              <w:rPr>
                <w:b/>
                <w:bCs/>
              </w:rPr>
              <w:t>6</w:t>
            </w:r>
          </w:p>
        </w:tc>
        <w:tc>
          <w:tcPr>
            <w:tcW w:w="1210" w:type="dxa"/>
            <w:gridSpan w:val="2"/>
            <w:shd w:val="clear" w:color="auto" w:fill="auto"/>
            <w:vAlign w:val="bottom"/>
          </w:tcPr>
          <w:p w14:paraId="3E893BAB" w14:textId="77777777" w:rsidR="0079561D" w:rsidRPr="00701734" w:rsidRDefault="0079561D" w:rsidP="007C7975">
            <w:pPr>
              <w:pStyle w:val="naisf"/>
              <w:spacing w:before="0" w:after="0"/>
              <w:ind w:firstLine="0"/>
              <w:jc w:val="center"/>
              <w:rPr>
                <w:b/>
                <w:i/>
              </w:rPr>
            </w:pPr>
            <w:r w:rsidRPr="00701734">
              <w:rPr>
                <w:b/>
                <w:bCs/>
              </w:rPr>
              <w:t>201</w:t>
            </w:r>
            <w:r w:rsidR="005E26AD">
              <w:rPr>
                <w:b/>
                <w:bCs/>
              </w:rPr>
              <w:t>7</w:t>
            </w:r>
          </w:p>
        </w:tc>
        <w:tc>
          <w:tcPr>
            <w:tcW w:w="1188" w:type="dxa"/>
            <w:shd w:val="clear" w:color="auto" w:fill="auto"/>
            <w:vAlign w:val="bottom"/>
          </w:tcPr>
          <w:p w14:paraId="31C2D841" w14:textId="77777777" w:rsidR="0079561D" w:rsidRPr="00701734" w:rsidRDefault="0079561D" w:rsidP="007C7975">
            <w:pPr>
              <w:pStyle w:val="naisf"/>
              <w:spacing w:before="0" w:after="0"/>
              <w:ind w:firstLine="0"/>
              <w:jc w:val="center"/>
              <w:rPr>
                <w:b/>
                <w:i/>
              </w:rPr>
            </w:pPr>
            <w:r w:rsidRPr="00701734">
              <w:rPr>
                <w:b/>
                <w:bCs/>
              </w:rPr>
              <w:t>201</w:t>
            </w:r>
            <w:r w:rsidR="005E26AD">
              <w:rPr>
                <w:b/>
                <w:bCs/>
              </w:rPr>
              <w:t>8</w:t>
            </w:r>
          </w:p>
        </w:tc>
      </w:tr>
      <w:tr w:rsidR="00775A9F" w:rsidRPr="00DC1722" w14:paraId="3CC8AA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vMerge/>
            <w:shd w:val="clear" w:color="auto" w:fill="auto"/>
            <w:vAlign w:val="bottom"/>
          </w:tcPr>
          <w:p w14:paraId="5C0ED667" w14:textId="77777777" w:rsidR="0079561D" w:rsidRPr="00DC1722" w:rsidRDefault="0079561D" w:rsidP="007C7975">
            <w:pPr>
              <w:jc w:val="center"/>
            </w:pPr>
          </w:p>
        </w:tc>
        <w:tc>
          <w:tcPr>
            <w:tcW w:w="1649" w:type="dxa"/>
            <w:shd w:val="clear" w:color="auto" w:fill="auto"/>
            <w:vAlign w:val="bottom"/>
          </w:tcPr>
          <w:p w14:paraId="40441B30" w14:textId="77777777" w:rsidR="0079561D" w:rsidRPr="009C4533" w:rsidRDefault="00AC704C" w:rsidP="007C7975">
            <w:pPr>
              <w:jc w:val="center"/>
              <w:rPr>
                <w:color w:val="000000" w:themeColor="text1"/>
              </w:rPr>
            </w:pPr>
            <w:r w:rsidRPr="009C4533">
              <w:rPr>
                <w:color w:val="000000" w:themeColor="text1"/>
              </w:rPr>
              <w:t>s</w:t>
            </w:r>
            <w:r w:rsidR="0079561D" w:rsidRPr="009C4533">
              <w:rPr>
                <w:color w:val="000000" w:themeColor="text1"/>
              </w:rPr>
              <w:t>askaņā ar valsts budžetu kārtējam gadam</w:t>
            </w:r>
          </w:p>
        </w:tc>
        <w:tc>
          <w:tcPr>
            <w:tcW w:w="1919" w:type="dxa"/>
            <w:shd w:val="clear" w:color="auto" w:fill="auto"/>
            <w:vAlign w:val="bottom"/>
          </w:tcPr>
          <w:p w14:paraId="0FD3DE40" w14:textId="77777777" w:rsidR="0079561D" w:rsidRPr="009C4533" w:rsidRDefault="00AC704C" w:rsidP="007C7975">
            <w:pPr>
              <w:jc w:val="center"/>
              <w:rPr>
                <w:color w:val="000000" w:themeColor="text1"/>
              </w:rPr>
            </w:pPr>
            <w:r w:rsidRPr="009C4533">
              <w:rPr>
                <w:color w:val="000000" w:themeColor="text1"/>
              </w:rPr>
              <w:t>i</w:t>
            </w:r>
            <w:r w:rsidR="0079561D" w:rsidRPr="009C4533">
              <w:rPr>
                <w:color w:val="000000" w:themeColor="text1"/>
              </w:rPr>
              <w:t>zmaiņas kārtējā gadā salīdzinot ar budžetu kārtējam gadam</w:t>
            </w:r>
          </w:p>
        </w:tc>
        <w:tc>
          <w:tcPr>
            <w:tcW w:w="1204" w:type="dxa"/>
            <w:shd w:val="clear" w:color="auto" w:fill="auto"/>
            <w:vAlign w:val="bottom"/>
          </w:tcPr>
          <w:p w14:paraId="4E02009C" w14:textId="77777777" w:rsidR="0079561D" w:rsidRPr="009C4533" w:rsidRDefault="00AC704C" w:rsidP="007C7975">
            <w:pPr>
              <w:jc w:val="center"/>
              <w:rPr>
                <w:color w:val="000000" w:themeColor="text1"/>
              </w:rPr>
            </w:pPr>
            <w:r w:rsidRPr="009C4533">
              <w:rPr>
                <w:color w:val="000000" w:themeColor="text1"/>
              </w:rPr>
              <w:t>i</w:t>
            </w:r>
            <w:r w:rsidR="0079561D" w:rsidRPr="009C4533">
              <w:rPr>
                <w:color w:val="000000" w:themeColor="text1"/>
              </w:rPr>
              <w:t>zmaiņas salīdzinot ar kārtējo (n) gadu</w:t>
            </w:r>
          </w:p>
        </w:tc>
        <w:tc>
          <w:tcPr>
            <w:tcW w:w="1210" w:type="dxa"/>
            <w:gridSpan w:val="2"/>
            <w:shd w:val="clear" w:color="auto" w:fill="auto"/>
            <w:vAlign w:val="bottom"/>
          </w:tcPr>
          <w:p w14:paraId="3DDE45D3" w14:textId="77777777" w:rsidR="0079561D" w:rsidRPr="009C4533" w:rsidRDefault="00AC704C" w:rsidP="007C7975">
            <w:pPr>
              <w:jc w:val="center"/>
              <w:rPr>
                <w:color w:val="000000" w:themeColor="text1"/>
              </w:rPr>
            </w:pPr>
            <w:r w:rsidRPr="009C4533">
              <w:rPr>
                <w:color w:val="000000" w:themeColor="text1"/>
              </w:rPr>
              <w:t>i</w:t>
            </w:r>
            <w:r w:rsidR="0079561D" w:rsidRPr="009C4533">
              <w:rPr>
                <w:color w:val="000000" w:themeColor="text1"/>
              </w:rPr>
              <w:t>zmaiņas salīdzinot ar kārtējo (n) gadu</w:t>
            </w:r>
          </w:p>
        </w:tc>
        <w:tc>
          <w:tcPr>
            <w:tcW w:w="1188" w:type="dxa"/>
            <w:shd w:val="clear" w:color="auto" w:fill="auto"/>
            <w:vAlign w:val="bottom"/>
          </w:tcPr>
          <w:p w14:paraId="132991BD" w14:textId="77777777" w:rsidR="0079561D" w:rsidRPr="009C4533" w:rsidRDefault="00AC704C" w:rsidP="007C7975">
            <w:pPr>
              <w:jc w:val="center"/>
              <w:rPr>
                <w:color w:val="000000" w:themeColor="text1"/>
              </w:rPr>
            </w:pPr>
            <w:r w:rsidRPr="009C4533">
              <w:rPr>
                <w:color w:val="000000" w:themeColor="text1"/>
              </w:rPr>
              <w:t>i</w:t>
            </w:r>
            <w:r w:rsidR="0079561D" w:rsidRPr="009C4533">
              <w:rPr>
                <w:color w:val="000000" w:themeColor="text1"/>
              </w:rPr>
              <w:t>zmaiņas salīdzinot ar kārtējo (n) gadu</w:t>
            </w:r>
          </w:p>
        </w:tc>
      </w:tr>
      <w:tr w:rsidR="00775A9F" w:rsidRPr="00701734" w14:paraId="1B26F9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793706C6" w14:textId="77777777" w:rsidR="0079561D" w:rsidRPr="00993FEB" w:rsidRDefault="0079561D" w:rsidP="007C7975">
            <w:pPr>
              <w:pStyle w:val="naisf"/>
              <w:spacing w:before="0" w:after="0"/>
              <w:ind w:firstLine="0"/>
              <w:jc w:val="center"/>
            </w:pPr>
            <w:r w:rsidRPr="00993FEB">
              <w:t>1</w:t>
            </w:r>
          </w:p>
        </w:tc>
        <w:tc>
          <w:tcPr>
            <w:tcW w:w="1649" w:type="dxa"/>
            <w:shd w:val="clear" w:color="auto" w:fill="auto"/>
          </w:tcPr>
          <w:p w14:paraId="4F0BD15D" w14:textId="77777777" w:rsidR="0079561D" w:rsidRPr="009C4533" w:rsidRDefault="0079561D" w:rsidP="007C7975">
            <w:pPr>
              <w:pStyle w:val="naisf"/>
              <w:spacing w:before="0" w:after="0"/>
              <w:ind w:firstLine="0"/>
              <w:jc w:val="center"/>
              <w:rPr>
                <w:color w:val="000000" w:themeColor="text1"/>
              </w:rPr>
            </w:pPr>
            <w:r w:rsidRPr="009C4533">
              <w:rPr>
                <w:color w:val="000000" w:themeColor="text1"/>
              </w:rPr>
              <w:t>2</w:t>
            </w:r>
          </w:p>
        </w:tc>
        <w:tc>
          <w:tcPr>
            <w:tcW w:w="1919" w:type="dxa"/>
            <w:shd w:val="clear" w:color="auto" w:fill="auto"/>
          </w:tcPr>
          <w:p w14:paraId="136BCB4F" w14:textId="77777777" w:rsidR="0079561D" w:rsidRPr="00993FEB" w:rsidRDefault="0079561D" w:rsidP="007C7975">
            <w:pPr>
              <w:pStyle w:val="naisf"/>
              <w:spacing w:before="0" w:after="0"/>
              <w:ind w:firstLine="0"/>
              <w:jc w:val="center"/>
            </w:pPr>
            <w:r w:rsidRPr="00993FEB">
              <w:t>3</w:t>
            </w:r>
          </w:p>
        </w:tc>
        <w:tc>
          <w:tcPr>
            <w:tcW w:w="1204" w:type="dxa"/>
            <w:shd w:val="clear" w:color="auto" w:fill="auto"/>
          </w:tcPr>
          <w:p w14:paraId="2963461B" w14:textId="77777777" w:rsidR="0079561D" w:rsidRPr="00993FEB" w:rsidRDefault="0079561D" w:rsidP="007C7975">
            <w:pPr>
              <w:pStyle w:val="naisf"/>
              <w:spacing w:before="0" w:after="0"/>
              <w:ind w:firstLine="0"/>
              <w:jc w:val="center"/>
            </w:pPr>
            <w:r w:rsidRPr="00993FEB">
              <w:t>4</w:t>
            </w:r>
          </w:p>
        </w:tc>
        <w:tc>
          <w:tcPr>
            <w:tcW w:w="1210" w:type="dxa"/>
            <w:gridSpan w:val="2"/>
            <w:shd w:val="clear" w:color="auto" w:fill="auto"/>
          </w:tcPr>
          <w:p w14:paraId="60853A52" w14:textId="77777777" w:rsidR="0079561D" w:rsidRPr="00993FEB" w:rsidRDefault="0079561D" w:rsidP="007C7975">
            <w:pPr>
              <w:pStyle w:val="naisf"/>
              <w:spacing w:before="0" w:after="0"/>
              <w:ind w:firstLine="0"/>
              <w:jc w:val="center"/>
            </w:pPr>
            <w:r w:rsidRPr="00993FEB">
              <w:t>5</w:t>
            </w:r>
          </w:p>
        </w:tc>
        <w:tc>
          <w:tcPr>
            <w:tcW w:w="1188" w:type="dxa"/>
            <w:shd w:val="clear" w:color="auto" w:fill="auto"/>
          </w:tcPr>
          <w:p w14:paraId="721B44B0" w14:textId="77777777" w:rsidR="0079561D" w:rsidRPr="00993FEB" w:rsidRDefault="0079561D" w:rsidP="007C7975">
            <w:pPr>
              <w:pStyle w:val="naisf"/>
              <w:spacing w:before="0" w:after="0"/>
              <w:ind w:firstLine="0"/>
              <w:jc w:val="center"/>
            </w:pPr>
            <w:r w:rsidRPr="00993FEB">
              <w:t>6</w:t>
            </w:r>
          </w:p>
        </w:tc>
      </w:tr>
      <w:tr w:rsidR="00BA1120" w:rsidRPr="00701734" w14:paraId="66658432"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4131A962" w14:textId="77777777" w:rsidR="00BA1120" w:rsidRPr="009C4533" w:rsidRDefault="00BA1120" w:rsidP="00A021E3">
            <w:pPr>
              <w:pStyle w:val="naisf"/>
              <w:spacing w:before="0" w:after="0"/>
              <w:ind w:firstLine="0"/>
              <w:rPr>
                <w:b/>
                <w:color w:val="000000" w:themeColor="text1"/>
              </w:rPr>
            </w:pPr>
            <w:r w:rsidRPr="009C4533">
              <w:rPr>
                <w:color w:val="000000" w:themeColor="text1"/>
              </w:rPr>
              <w:t>1. Budžeta ieņēmumi:</w:t>
            </w:r>
          </w:p>
        </w:tc>
        <w:tc>
          <w:tcPr>
            <w:tcW w:w="1649" w:type="dxa"/>
            <w:shd w:val="clear" w:color="auto" w:fill="auto"/>
          </w:tcPr>
          <w:p w14:paraId="293BE860" w14:textId="6852EC0E" w:rsidR="00BA1120" w:rsidRPr="009C4533" w:rsidRDefault="009B4871">
            <w:pPr>
              <w:spacing w:before="100" w:beforeAutospacing="1" w:after="100" w:afterAutospacing="1"/>
              <w:rPr>
                <w:color w:val="000000" w:themeColor="text1"/>
              </w:rPr>
            </w:pPr>
            <w:r w:rsidRPr="009C4533">
              <w:rPr>
                <w:color w:val="000000" w:themeColor="text1"/>
              </w:rPr>
              <w:t>  </w:t>
            </w:r>
            <w:r w:rsidR="000C36DA" w:rsidRPr="009C4533">
              <w:rPr>
                <w:color w:val="000000" w:themeColor="text1"/>
              </w:rPr>
              <w:t>11 226*</w:t>
            </w:r>
          </w:p>
        </w:tc>
        <w:tc>
          <w:tcPr>
            <w:tcW w:w="1919" w:type="dxa"/>
            <w:shd w:val="clear" w:color="auto" w:fill="auto"/>
            <w:vAlign w:val="center"/>
          </w:tcPr>
          <w:p w14:paraId="7A4E6132" w14:textId="77777777" w:rsidR="00BA1120" w:rsidRPr="009E08BA" w:rsidRDefault="00BA1120" w:rsidP="009F0085">
            <w:pPr>
              <w:jc w:val="center"/>
            </w:pPr>
            <w:r w:rsidRPr="009E08BA">
              <w:t>0</w:t>
            </w:r>
          </w:p>
        </w:tc>
        <w:tc>
          <w:tcPr>
            <w:tcW w:w="1204" w:type="dxa"/>
            <w:shd w:val="clear" w:color="auto" w:fill="auto"/>
            <w:vAlign w:val="center"/>
          </w:tcPr>
          <w:p w14:paraId="2BF3AF74" w14:textId="77777777" w:rsidR="00BA1120" w:rsidRPr="009E08BA" w:rsidRDefault="00BA1120" w:rsidP="009F0085">
            <w:pPr>
              <w:jc w:val="center"/>
            </w:pPr>
            <w:r w:rsidRPr="009E08BA">
              <w:t>0</w:t>
            </w:r>
          </w:p>
        </w:tc>
        <w:tc>
          <w:tcPr>
            <w:tcW w:w="1210" w:type="dxa"/>
            <w:gridSpan w:val="2"/>
            <w:shd w:val="clear" w:color="auto" w:fill="auto"/>
            <w:vAlign w:val="center"/>
          </w:tcPr>
          <w:p w14:paraId="3E9ECB62" w14:textId="77777777" w:rsidR="00BA1120" w:rsidRPr="009E08BA" w:rsidRDefault="00BA1120" w:rsidP="009F0085">
            <w:pPr>
              <w:jc w:val="center"/>
            </w:pPr>
            <w:r w:rsidRPr="009E08BA">
              <w:t>0</w:t>
            </w:r>
          </w:p>
        </w:tc>
        <w:tc>
          <w:tcPr>
            <w:tcW w:w="1188" w:type="dxa"/>
            <w:shd w:val="clear" w:color="auto" w:fill="auto"/>
            <w:vAlign w:val="center"/>
          </w:tcPr>
          <w:p w14:paraId="6CED4B10" w14:textId="77777777" w:rsidR="00BA1120" w:rsidRPr="00EB593C" w:rsidRDefault="00BA1120" w:rsidP="009F0085">
            <w:pPr>
              <w:jc w:val="center"/>
            </w:pPr>
            <w:r w:rsidRPr="00EB593C">
              <w:t>0</w:t>
            </w:r>
          </w:p>
        </w:tc>
      </w:tr>
      <w:tr w:rsidR="000C36DA" w:rsidRPr="00DC1722" w14:paraId="0DB56D6B"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5F8D54D8" w14:textId="77777777" w:rsidR="000C36DA" w:rsidRPr="009C4533" w:rsidRDefault="000C36DA" w:rsidP="000C36DA">
            <w:pPr>
              <w:rPr>
                <w:color w:val="000000" w:themeColor="text1"/>
              </w:rPr>
            </w:pPr>
            <w:r w:rsidRPr="009C4533">
              <w:rPr>
                <w:color w:val="000000" w:themeColor="text1"/>
              </w:rPr>
              <w:t>1.1. valsts pamatbudžets, tai skaitā ieņēmumi no maksas pakalpojumiem un citi pašu ieņēmumi</w:t>
            </w:r>
          </w:p>
        </w:tc>
        <w:tc>
          <w:tcPr>
            <w:tcW w:w="1649" w:type="dxa"/>
            <w:shd w:val="clear" w:color="auto" w:fill="auto"/>
            <w:vAlign w:val="center"/>
          </w:tcPr>
          <w:p w14:paraId="4D8515D6" w14:textId="77777777" w:rsidR="000C36DA" w:rsidRPr="009C4533" w:rsidRDefault="000C36DA" w:rsidP="000C36DA">
            <w:pPr>
              <w:pStyle w:val="naiskr"/>
              <w:spacing w:before="0" w:after="0"/>
              <w:jc w:val="both"/>
              <w:rPr>
                <w:i/>
                <w:color w:val="000000" w:themeColor="text1"/>
              </w:rPr>
            </w:pPr>
            <w:r w:rsidRPr="009C4533">
              <w:rPr>
                <w:color w:val="000000" w:themeColor="text1"/>
              </w:rPr>
              <w:t xml:space="preserve">  </w:t>
            </w:r>
            <w:r w:rsidRPr="009C4533">
              <w:rPr>
                <w:i/>
                <w:color w:val="000000" w:themeColor="text1"/>
              </w:rPr>
              <w:t xml:space="preserve">Labklājības ministrijas budžeta apakšprogrammās: </w:t>
            </w:r>
          </w:p>
          <w:p w14:paraId="4BFCC4C6" w14:textId="08DCA33D" w:rsidR="000C36DA" w:rsidRPr="009C4533" w:rsidRDefault="000C36DA" w:rsidP="000C36DA">
            <w:pPr>
              <w:pStyle w:val="naiskr"/>
              <w:spacing w:before="0" w:after="0"/>
              <w:jc w:val="both"/>
              <w:rPr>
                <w:i/>
                <w:color w:val="000000" w:themeColor="text1"/>
              </w:rPr>
            </w:pPr>
            <w:r w:rsidRPr="009C4533">
              <w:rPr>
                <w:i/>
                <w:color w:val="000000" w:themeColor="text1"/>
              </w:rPr>
              <w:t xml:space="preserve">97.01.00 “Labklājības nozares vadība un politikas plānošana" 7 611 </w:t>
            </w:r>
            <w:r w:rsidR="003431F0" w:rsidRPr="009C4533">
              <w:rPr>
                <w:i/>
                <w:color w:val="000000" w:themeColor="text1"/>
              </w:rPr>
              <w:t>EUR</w:t>
            </w:r>
            <w:r w:rsidRPr="009C4533">
              <w:rPr>
                <w:i/>
                <w:color w:val="000000" w:themeColor="text1"/>
              </w:rPr>
              <w:t>;</w:t>
            </w:r>
          </w:p>
          <w:p w14:paraId="3B15C5C2" w14:textId="5036B7D7" w:rsidR="000C36DA" w:rsidRPr="009C4533" w:rsidRDefault="000C36DA" w:rsidP="009F0085">
            <w:pPr>
              <w:pStyle w:val="naiskr"/>
              <w:rPr>
                <w:color w:val="000000" w:themeColor="text1"/>
              </w:rPr>
            </w:pPr>
            <w:r w:rsidRPr="009C4533">
              <w:rPr>
                <w:i/>
                <w:color w:val="000000" w:themeColor="text1"/>
              </w:rPr>
              <w:t xml:space="preserve">96.00.00 “Latvijas prezidentūras Eiropas Savienības Padomē nodrošināšana 2015.gadā" 3 615 </w:t>
            </w:r>
            <w:r w:rsidR="003431F0" w:rsidRPr="009C4533">
              <w:rPr>
                <w:i/>
                <w:color w:val="000000" w:themeColor="text1"/>
              </w:rPr>
              <w:t>EUR</w:t>
            </w:r>
            <w:r w:rsidRPr="009C4533">
              <w:rPr>
                <w:i/>
                <w:color w:val="000000" w:themeColor="text1"/>
              </w:rPr>
              <w:t>*</w:t>
            </w:r>
          </w:p>
        </w:tc>
        <w:tc>
          <w:tcPr>
            <w:tcW w:w="1919" w:type="dxa"/>
            <w:shd w:val="clear" w:color="auto" w:fill="auto"/>
            <w:vAlign w:val="center"/>
          </w:tcPr>
          <w:p w14:paraId="4D50778C" w14:textId="0E9B2DF6" w:rsidR="000C36DA" w:rsidRPr="00DC1722" w:rsidRDefault="000C36DA">
            <w:pPr>
              <w:jc w:val="center"/>
            </w:pPr>
            <w:r w:rsidRPr="009E08BA">
              <w:t>0</w:t>
            </w:r>
          </w:p>
        </w:tc>
        <w:tc>
          <w:tcPr>
            <w:tcW w:w="1204" w:type="dxa"/>
            <w:shd w:val="clear" w:color="auto" w:fill="auto"/>
            <w:vAlign w:val="center"/>
          </w:tcPr>
          <w:p w14:paraId="2307080F" w14:textId="723EE891" w:rsidR="000C36DA" w:rsidRPr="00DC1722" w:rsidRDefault="000C36DA">
            <w:pPr>
              <w:jc w:val="center"/>
            </w:pPr>
            <w:r w:rsidRPr="009E08BA">
              <w:t>0</w:t>
            </w:r>
          </w:p>
        </w:tc>
        <w:tc>
          <w:tcPr>
            <w:tcW w:w="1210" w:type="dxa"/>
            <w:gridSpan w:val="2"/>
            <w:shd w:val="clear" w:color="auto" w:fill="auto"/>
            <w:vAlign w:val="center"/>
          </w:tcPr>
          <w:p w14:paraId="5FCCE4E4" w14:textId="726CF756" w:rsidR="000C36DA" w:rsidRPr="00DC1722" w:rsidRDefault="000C36DA">
            <w:pPr>
              <w:jc w:val="center"/>
            </w:pPr>
            <w:r w:rsidRPr="009E08BA">
              <w:t>0</w:t>
            </w:r>
          </w:p>
        </w:tc>
        <w:tc>
          <w:tcPr>
            <w:tcW w:w="1188" w:type="dxa"/>
            <w:shd w:val="clear" w:color="auto" w:fill="auto"/>
            <w:vAlign w:val="center"/>
          </w:tcPr>
          <w:p w14:paraId="5275D691" w14:textId="59599766" w:rsidR="000C36DA" w:rsidRPr="00DC1722" w:rsidRDefault="000C36DA">
            <w:pPr>
              <w:jc w:val="center"/>
            </w:pPr>
            <w:r w:rsidRPr="00EB593C">
              <w:t>0</w:t>
            </w:r>
          </w:p>
        </w:tc>
      </w:tr>
      <w:tr w:rsidR="000C36DA" w:rsidRPr="00DC1722" w14:paraId="17422DA2"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04335533" w14:textId="32CBCAEC" w:rsidR="000C36DA" w:rsidRPr="009C4533" w:rsidRDefault="000C36DA" w:rsidP="000C36DA">
            <w:pPr>
              <w:pStyle w:val="naisf"/>
              <w:spacing w:before="0" w:after="0"/>
              <w:ind w:firstLine="0"/>
              <w:jc w:val="left"/>
              <w:rPr>
                <w:i/>
                <w:color w:val="000000" w:themeColor="text1"/>
              </w:rPr>
            </w:pPr>
            <w:r w:rsidRPr="009C4533">
              <w:rPr>
                <w:color w:val="000000" w:themeColor="text1"/>
              </w:rPr>
              <w:t>1.2. valsts speciālais budžets</w:t>
            </w:r>
          </w:p>
        </w:tc>
        <w:tc>
          <w:tcPr>
            <w:tcW w:w="1649" w:type="dxa"/>
            <w:shd w:val="clear" w:color="auto" w:fill="auto"/>
            <w:vAlign w:val="center"/>
          </w:tcPr>
          <w:p w14:paraId="40584943" w14:textId="6A97CD69" w:rsidR="000C36DA" w:rsidRPr="009C4533" w:rsidRDefault="000C36DA">
            <w:pPr>
              <w:pStyle w:val="naisf"/>
              <w:spacing w:before="0" w:after="0"/>
              <w:ind w:firstLine="0"/>
              <w:jc w:val="center"/>
              <w:rPr>
                <w:color w:val="000000" w:themeColor="text1"/>
              </w:rPr>
            </w:pPr>
            <w:r w:rsidRPr="009C4533">
              <w:rPr>
                <w:color w:val="000000" w:themeColor="text1"/>
              </w:rPr>
              <w:t>0</w:t>
            </w:r>
          </w:p>
        </w:tc>
        <w:tc>
          <w:tcPr>
            <w:tcW w:w="1919" w:type="dxa"/>
            <w:shd w:val="clear" w:color="auto" w:fill="auto"/>
            <w:vAlign w:val="center"/>
          </w:tcPr>
          <w:p w14:paraId="15FF70F9" w14:textId="7A3FA2B4" w:rsidR="000C36DA" w:rsidRPr="00DC1722" w:rsidRDefault="000C36DA">
            <w:pPr>
              <w:pStyle w:val="naisf"/>
              <w:spacing w:before="0" w:after="0"/>
              <w:ind w:firstLine="0"/>
              <w:jc w:val="center"/>
            </w:pPr>
            <w:r w:rsidRPr="009E08BA">
              <w:t>0</w:t>
            </w:r>
          </w:p>
        </w:tc>
        <w:tc>
          <w:tcPr>
            <w:tcW w:w="1204" w:type="dxa"/>
            <w:shd w:val="clear" w:color="auto" w:fill="auto"/>
            <w:vAlign w:val="center"/>
          </w:tcPr>
          <w:p w14:paraId="039DCDF0" w14:textId="7651D5D6" w:rsidR="000C36DA" w:rsidRPr="00DC1722" w:rsidRDefault="000C36DA">
            <w:pPr>
              <w:pStyle w:val="naisf"/>
              <w:spacing w:before="0" w:after="0"/>
              <w:ind w:firstLine="0"/>
              <w:jc w:val="center"/>
            </w:pPr>
            <w:r w:rsidRPr="009E08BA">
              <w:t>0</w:t>
            </w:r>
          </w:p>
        </w:tc>
        <w:tc>
          <w:tcPr>
            <w:tcW w:w="1210" w:type="dxa"/>
            <w:gridSpan w:val="2"/>
            <w:shd w:val="clear" w:color="auto" w:fill="auto"/>
            <w:vAlign w:val="center"/>
          </w:tcPr>
          <w:p w14:paraId="57F21C9E" w14:textId="3C857C16" w:rsidR="000C36DA" w:rsidRPr="00DC1722" w:rsidRDefault="000C36DA">
            <w:pPr>
              <w:pStyle w:val="naisf"/>
              <w:spacing w:before="0" w:after="0"/>
              <w:ind w:firstLine="0"/>
              <w:jc w:val="center"/>
            </w:pPr>
            <w:r w:rsidRPr="009E08BA">
              <w:t>0</w:t>
            </w:r>
          </w:p>
        </w:tc>
        <w:tc>
          <w:tcPr>
            <w:tcW w:w="1188" w:type="dxa"/>
            <w:shd w:val="clear" w:color="auto" w:fill="auto"/>
            <w:vAlign w:val="center"/>
          </w:tcPr>
          <w:p w14:paraId="7E40CE95" w14:textId="67F62FE2" w:rsidR="000C36DA" w:rsidRPr="00DC1722" w:rsidRDefault="000C36DA">
            <w:pPr>
              <w:pStyle w:val="naisf"/>
              <w:spacing w:before="0" w:after="0"/>
              <w:ind w:firstLine="0"/>
              <w:jc w:val="center"/>
            </w:pPr>
            <w:r w:rsidRPr="00EB593C">
              <w:t>0</w:t>
            </w:r>
          </w:p>
        </w:tc>
      </w:tr>
      <w:tr w:rsidR="000C36DA" w:rsidRPr="00DC1722" w14:paraId="56B45A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60DD4AEF" w14:textId="77777777" w:rsidR="000C36DA" w:rsidRPr="009C4533" w:rsidRDefault="000C36DA" w:rsidP="000C36DA">
            <w:pPr>
              <w:rPr>
                <w:color w:val="000000" w:themeColor="text1"/>
              </w:rPr>
            </w:pPr>
            <w:r w:rsidRPr="009C4533">
              <w:rPr>
                <w:color w:val="000000" w:themeColor="text1"/>
              </w:rPr>
              <w:t>1.3. pašvaldību budžets</w:t>
            </w:r>
          </w:p>
        </w:tc>
        <w:tc>
          <w:tcPr>
            <w:tcW w:w="1649" w:type="dxa"/>
            <w:shd w:val="clear" w:color="auto" w:fill="auto"/>
            <w:vAlign w:val="center"/>
          </w:tcPr>
          <w:p w14:paraId="24909DAD" w14:textId="77777777" w:rsidR="000C36DA" w:rsidRPr="009C4533" w:rsidRDefault="000C36DA" w:rsidP="000C36DA">
            <w:pPr>
              <w:jc w:val="center"/>
              <w:rPr>
                <w:color w:val="000000" w:themeColor="text1"/>
              </w:rPr>
            </w:pPr>
          </w:p>
        </w:tc>
        <w:tc>
          <w:tcPr>
            <w:tcW w:w="1919" w:type="dxa"/>
            <w:shd w:val="clear" w:color="auto" w:fill="auto"/>
            <w:vAlign w:val="center"/>
          </w:tcPr>
          <w:p w14:paraId="5AFDAA12" w14:textId="77777777" w:rsidR="000C36DA" w:rsidRPr="00DC1722" w:rsidRDefault="000C36DA" w:rsidP="000C36DA">
            <w:pPr>
              <w:jc w:val="center"/>
            </w:pPr>
          </w:p>
        </w:tc>
        <w:tc>
          <w:tcPr>
            <w:tcW w:w="1204" w:type="dxa"/>
            <w:shd w:val="clear" w:color="auto" w:fill="auto"/>
            <w:vAlign w:val="center"/>
          </w:tcPr>
          <w:p w14:paraId="50726588" w14:textId="77777777" w:rsidR="000C36DA" w:rsidRPr="00DC1722" w:rsidRDefault="000C36DA" w:rsidP="000C36DA">
            <w:pPr>
              <w:jc w:val="center"/>
            </w:pPr>
          </w:p>
        </w:tc>
        <w:tc>
          <w:tcPr>
            <w:tcW w:w="1210" w:type="dxa"/>
            <w:gridSpan w:val="2"/>
            <w:shd w:val="clear" w:color="auto" w:fill="auto"/>
            <w:vAlign w:val="center"/>
          </w:tcPr>
          <w:p w14:paraId="4FADE8F3" w14:textId="77777777" w:rsidR="000C36DA" w:rsidRPr="00DC1722" w:rsidRDefault="000C36DA" w:rsidP="000C36DA">
            <w:pPr>
              <w:jc w:val="center"/>
            </w:pPr>
          </w:p>
        </w:tc>
        <w:tc>
          <w:tcPr>
            <w:tcW w:w="1188" w:type="dxa"/>
            <w:shd w:val="clear" w:color="auto" w:fill="auto"/>
            <w:vAlign w:val="center"/>
          </w:tcPr>
          <w:p w14:paraId="5DCE843F" w14:textId="77777777" w:rsidR="000C36DA" w:rsidRPr="00DC1722" w:rsidRDefault="000C36DA" w:rsidP="000C36DA">
            <w:pPr>
              <w:jc w:val="center"/>
            </w:pPr>
          </w:p>
        </w:tc>
      </w:tr>
      <w:tr w:rsidR="000C36DA" w:rsidRPr="00DC1722" w14:paraId="7BC45C68"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5FF347E8" w14:textId="77777777" w:rsidR="000C36DA" w:rsidRPr="009C4533" w:rsidRDefault="000C36DA" w:rsidP="000C36DA">
            <w:pPr>
              <w:rPr>
                <w:color w:val="000000" w:themeColor="text1"/>
              </w:rPr>
            </w:pPr>
            <w:r w:rsidRPr="009C4533">
              <w:rPr>
                <w:color w:val="000000" w:themeColor="text1"/>
              </w:rPr>
              <w:t>2. Budžeta izdevumi:</w:t>
            </w:r>
          </w:p>
        </w:tc>
        <w:tc>
          <w:tcPr>
            <w:tcW w:w="1649" w:type="dxa"/>
            <w:shd w:val="clear" w:color="auto" w:fill="auto"/>
            <w:vAlign w:val="center"/>
          </w:tcPr>
          <w:p w14:paraId="131A82E6" w14:textId="5E379C61" w:rsidR="000C36DA" w:rsidRPr="009C4533" w:rsidRDefault="000C36DA" w:rsidP="000C36DA">
            <w:pPr>
              <w:jc w:val="center"/>
              <w:rPr>
                <w:color w:val="000000" w:themeColor="text1"/>
              </w:rPr>
            </w:pPr>
            <w:r w:rsidRPr="009C4533">
              <w:rPr>
                <w:color w:val="000000" w:themeColor="text1"/>
              </w:rPr>
              <w:t>11 226*</w:t>
            </w:r>
          </w:p>
        </w:tc>
        <w:tc>
          <w:tcPr>
            <w:tcW w:w="1919" w:type="dxa"/>
            <w:shd w:val="clear" w:color="auto" w:fill="auto"/>
            <w:vAlign w:val="center"/>
          </w:tcPr>
          <w:p w14:paraId="7B1C6F71" w14:textId="77777777" w:rsidR="000C36DA" w:rsidRPr="009E08BA" w:rsidRDefault="000C36DA" w:rsidP="009F0085">
            <w:pPr>
              <w:jc w:val="center"/>
            </w:pPr>
            <w:r>
              <w:t>0</w:t>
            </w:r>
          </w:p>
        </w:tc>
        <w:tc>
          <w:tcPr>
            <w:tcW w:w="1204" w:type="dxa"/>
            <w:shd w:val="clear" w:color="auto" w:fill="auto"/>
            <w:vAlign w:val="center"/>
          </w:tcPr>
          <w:p w14:paraId="0CEC439B" w14:textId="77777777" w:rsidR="000C36DA" w:rsidRPr="009E08BA" w:rsidRDefault="000C36DA" w:rsidP="009F0085">
            <w:pPr>
              <w:jc w:val="center"/>
            </w:pPr>
            <w:r w:rsidRPr="009E08BA">
              <w:t>0</w:t>
            </w:r>
          </w:p>
        </w:tc>
        <w:tc>
          <w:tcPr>
            <w:tcW w:w="1210" w:type="dxa"/>
            <w:gridSpan w:val="2"/>
            <w:shd w:val="clear" w:color="auto" w:fill="auto"/>
            <w:vAlign w:val="center"/>
          </w:tcPr>
          <w:p w14:paraId="5EEA4708" w14:textId="77777777" w:rsidR="000C36DA" w:rsidRPr="009E08BA" w:rsidRDefault="000C36DA" w:rsidP="009F0085">
            <w:pPr>
              <w:jc w:val="center"/>
            </w:pPr>
            <w:r w:rsidRPr="009E08BA">
              <w:t>0</w:t>
            </w:r>
          </w:p>
        </w:tc>
        <w:tc>
          <w:tcPr>
            <w:tcW w:w="1188" w:type="dxa"/>
            <w:shd w:val="clear" w:color="auto" w:fill="auto"/>
            <w:vAlign w:val="center"/>
          </w:tcPr>
          <w:p w14:paraId="5CB3E0CF" w14:textId="77777777" w:rsidR="000C36DA" w:rsidRPr="00EB593C" w:rsidRDefault="000C36DA" w:rsidP="009F0085">
            <w:pPr>
              <w:jc w:val="center"/>
            </w:pPr>
            <w:r w:rsidRPr="00EB593C">
              <w:t>0</w:t>
            </w:r>
          </w:p>
        </w:tc>
      </w:tr>
      <w:tr w:rsidR="000C36DA" w:rsidRPr="00DC1722" w14:paraId="36E91F0B"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371A019C" w14:textId="77777777" w:rsidR="000C36DA" w:rsidRPr="009C4533" w:rsidRDefault="000C36DA" w:rsidP="000C36DA">
            <w:pPr>
              <w:rPr>
                <w:color w:val="000000" w:themeColor="text1"/>
              </w:rPr>
            </w:pPr>
            <w:r w:rsidRPr="009C4533">
              <w:rPr>
                <w:color w:val="000000" w:themeColor="text1"/>
              </w:rPr>
              <w:t>2.1. valsts pamatbudžets</w:t>
            </w:r>
          </w:p>
        </w:tc>
        <w:tc>
          <w:tcPr>
            <w:tcW w:w="1649" w:type="dxa"/>
            <w:shd w:val="clear" w:color="auto" w:fill="auto"/>
            <w:vAlign w:val="center"/>
          </w:tcPr>
          <w:p w14:paraId="6D94D9C2" w14:textId="77777777" w:rsidR="000C36DA" w:rsidRPr="009C4533" w:rsidRDefault="000C36DA" w:rsidP="000C36DA">
            <w:pPr>
              <w:pStyle w:val="naiskr"/>
              <w:spacing w:before="0" w:after="0"/>
              <w:jc w:val="both"/>
              <w:rPr>
                <w:i/>
                <w:color w:val="000000" w:themeColor="text1"/>
              </w:rPr>
            </w:pPr>
            <w:r w:rsidRPr="009C4533">
              <w:rPr>
                <w:i/>
                <w:color w:val="000000" w:themeColor="text1"/>
              </w:rPr>
              <w:t xml:space="preserve">Labklājības ministrijas budžeta apakšprogrammās: </w:t>
            </w:r>
          </w:p>
          <w:p w14:paraId="0272E6B5" w14:textId="299D7388" w:rsidR="000C36DA" w:rsidRPr="009C4533" w:rsidRDefault="000C36DA" w:rsidP="000C36DA">
            <w:pPr>
              <w:pStyle w:val="naiskr"/>
              <w:spacing w:before="0" w:after="0"/>
              <w:jc w:val="both"/>
              <w:rPr>
                <w:i/>
                <w:color w:val="000000" w:themeColor="text1"/>
              </w:rPr>
            </w:pPr>
            <w:r w:rsidRPr="009C4533">
              <w:rPr>
                <w:i/>
                <w:color w:val="000000" w:themeColor="text1"/>
              </w:rPr>
              <w:t xml:space="preserve">97.01.00 “Labklājības nozares vadība un politikas plānošana" 7 611 </w:t>
            </w:r>
            <w:r w:rsidR="003431F0" w:rsidRPr="009C4533">
              <w:rPr>
                <w:i/>
                <w:color w:val="000000" w:themeColor="text1"/>
              </w:rPr>
              <w:t>EUR</w:t>
            </w:r>
            <w:r w:rsidRPr="009C4533">
              <w:rPr>
                <w:i/>
                <w:color w:val="000000" w:themeColor="text1"/>
              </w:rPr>
              <w:t>;</w:t>
            </w:r>
          </w:p>
          <w:p w14:paraId="7BBC9303" w14:textId="077DAA16" w:rsidR="000C36DA" w:rsidRPr="009C4533" w:rsidRDefault="000C36DA" w:rsidP="009F0085">
            <w:pPr>
              <w:pStyle w:val="naiskr"/>
              <w:spacing w:before="0" w:after="0"/>
              <w:jc w:val="both"/>
              <w:rPr>
                <w:i/>
                <w:color w:val="000000" w:themeColor="text1"/>
              </w:rPr>
            </w:pPr>
            <w:r w:rsidRPr="009C4533">
              <w:rPr>
                <w:i/>
                <w:color w:val="000000" w:themeColor="text1"/>
              </w:rPr>
              <w:t xml:space="preserve">96.00.00 “Latvijas prezidentūras Eiropas Savienības Padomē nodrošināšana 2015.gadā" 3 615 </w:t>
            </w:r>
            <w:r w:rsidR="003431F0" w:rsidRPr="009C4533">
              <w:rPr>
                <w:i/>
                <w:color w:val="000000" w:themeColor="text1"/>
              </w:rPr>
              <w:t>EUR</w:t>
            </w:r>
            <w:r w:rsidRPr="009C4533">
              <w:rPr>
                <w:i/>
                <w:color w:val="000000" w:themeColor="text1"/>
              </w:rPr>
              <w:t>*</w:t>
            </w:r>
          </w:p>
        </w:tc>
        <w:tc>
          <w:tcPr>
            <w:tcW w:w="1919" w:type="dxa"/>
            <w:shd w:val="clear" w:color="auto" w:fill="auto"/>
            <w:vAlign w:val="center"/>
          </w:tcPr>
          <w:p w14:paraId="0C60D606" w14:textId="77777777" w:rsidR="000C36DA" w:rsidRPr="009E08BA" w:rsidRDefault="000C36DA" w:rsidP="009F0085">
            <w:pPr>
              <w:jc w:val="center"/>
            </w:pPr>
            <w:r>
              <w:t>0</w:t>
            </w:r>
          </w:p>
        </w:tc>
        <w:tc>
          <w:tcPr>
            <w:tcW w:w="1204" w:type="dxa"/>
            <w:shd w:val="clear" w:color="auto" w:fill="auto"/>
            <w:vAlign w:val="center"/>
          </w:tcPr>
          <w:p w14:paraId="79FF6870" w14:textId="77777777" w:rsidR="000C36DA" w:rsidRPr="009E08BA" w:rsidRDefault="000C36DA" w:rsidP="009F0085">
            <w:pPr>
              <w:jc w:val="center"/>
            </w:pPr>
            <w:r w:rsidRPr="009E08BA">
              <w:t>0</w:t>
            </w:r>
          </w:p>
        </w:tc>
        <w:tc>
          <w:tcPr>
            <w:tcW w:w="1210" w:type="dxa"/>
            <w:gridSpan w:val="2"/>
            <w:shd w:val="clear" w:color="auto" w:fill="auto"/>
            <w:vAlign w:val="center"/>
          </w:tcPr>
          <w:p w14:paraId="56567CBC" w14:textId="77777777" w:rsidR="000C36DA" w:rsidRPr="009E08BA" w:rsidRDefault="000C36DA" w:rsidP="009F0085">
            <w:pPr>
              <w:jc w:val="center"/>
            </w:pPr>
            <w:r w:rsidRPr="009E08BA">
              <w:t>0</w:t>
            </w:r>
          </w:p>
        </w:tc>
        <w:tc>
          <w:tcPr>
            <w:tcW w:w="1188" w:type="dxa"/>
            <w:shd w:val="clear" w:color="auto" w:fill="auto"/>
            <w:vAlign w:val="center"/>
          </w:tcPr>
          <w:p w14:paraId="4EFC0F70" w14:textId="77777777" w:rsidR="000C36DA" w:rsidRPr="00EB593C" w:rsidRDefault="000C36DA" w:rsidP="009F0085">
            <w:pPr>
              <w:jc w:val="center"/>
            </w:pPr>
            <w:r w:rsidRPr="00EB593C">
              <w:t>0</w:t>
            </w:r>
          </w:p>
        </w:tc>
      </w:tr>
      <w:tr w:rsidR="000C36DA" w:rsidRPr="00DC1722" w14:paraId="6B46B3EA"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2858BD4B" w14:textId="77777777" w:rsidR="000C36DA" w:rsidRPr="009C4533" w:rsidRDefault="000C36DA" w:rsidP="000C36DA">
            <w:pPr>
              <w:rPr>
                <w:color w:val="000000" w:themeColor="text1"/>
              </w:rPr>
            </w:pPr>
            <w:r w:rsidRPr="009C4533">
              <w:rPr>
                <w:color w:val="000000" w:themeColor="text1"/>
              </w:rPr>
              <w:t>2.2. valsts speciālais budžets</w:t>
            </w:r>
          </w:p>
        </w:tc>
        <w:tc>
          <w:tcPr>
            <w:tcW w:w="1649" w:type="dxa"/>
            <w:shd w:val="clear" w:color="auto" w:fill="auto"/>
            <w:vAlign w:val="center"/>
          </w:tcPr>
          <w:p w14:paraId="6F62A6FB" w14:textId="5CB02CF4" w:rsidR="000C36DA" w:rsidRPr="009C4533" w:rsidRDefault="000C36DA">
            <w:pPr>
              <w:pStyle w:val="naisf"/>
              <w:spacing w:before="0" w:after="0"/>
              <w:ind w:firstLine="0"/>
              <w:jc w:val="center"/>
              <w:rPr>
                <w:color w:val="000000" w:themeColor="text1"/>
              </w:rPr>
            </w:pPr>
            <w:r w:rsidRPr="009C4533">
              <w:rPr>
                <w:color w:val="000000" w:themeColor="text1"/>
              </w:rPr>
              <w:t>0</w:t>
            </w:r>
          </w:p>
        </w:tc>
        <w:tc>
          <w:tcPr>
            <w:tcW w:w="1919" w:type="dxa"/>
            <w:shd w:val="clear" w:color="auto" w:fill="auto"/>
            <w:vAlign w:val="center"/>
          </w:tcPr>
          <w:p w14:paraId="36ACE8FD" w14:textId="6DB9777C" w:rsidR="000C36DA" w:rsidRPr="000C36DA" w:rsidRDefault="000C36DA">
            <w:pPr>
              <w:pStyle w:val="naisf"/>
              <w:spacing w:before="0" w:after="0"/>
              <w:ind w:firstLine="0"/>
              <w:jc w:val="center"/>
            </w:pPr>
            <w:r w:rsidRPr="000C36DA">
              <w:t>0</w:t>
            </w:r>
          </w:p>
        </w:tc>
        <w:tc>
          <w:tcPr>
            <w:tcW w:w="1204" w:type="dxa"/>
            <w:shd w:val="clear" w:color="auto" w:fill="auto"/>
            <w:vAlign w:val="center"/>
          </w:tcPr>
          <w:p w14:paraId="22730ADA" w14:textId="7F29D0FF" w:rsidR="000C36DA" w:rsidRPr="000C36DA" w:rsidRDefault="000C36DA">
            <w:pPr>
              <w:pStyle w:val="naisf"/>
              <w:spacing w:before="0" w:after="0"/>
              <w:ind w:firstLine="0"/>
              <w:jc w:val="center"/>
            </w:pPr>
            <w:r w:rsidRPr="000C36DA">
              <w:t>0</w:t>
            </w:r>
          </w:p>
        </w:tc>
        <w:tc>
          <w:tcPr>
            <w:tcW w:w="1210" w:type="dxa"/>
            <w:gridSpan w:val="2"/>
            <w:shd w:val="clear" w:color="auto" w:fill="auto"/>
            <w:vAlign w:val="center"/>
          </w:tcPr>
          <w:p w14:paraId="327417FA" w14:textId="0243B7B5" w:rsidR="000C36DA" w:rsidRPr="000C36DA" w:rsidRDefault="000C36DA">
            <w:pPr>
              <w:pStyle w:val="naisf"/>
              <w:spacing w:before="0" w:after="0"/>
              <w:ind w:firstLine="0"/>
              <w:jc w:val="center"/>
            </w:pPr>
            <w:r w:rsidRPr="000C36DA">
              <w:t>0</w:t>
            </w:r>
          </w:p>
        </w:tc>
        <w:tc>
          <w:tcPr>
            <w:tcW w:w="1188" w:type="dxa"/>
            <w:shd w:val="clear" w:color="auto" w:fill="auto"/>
            <w:vAlign w:val="center"/>
          </w:tcPr>
          <w:p w14:paraId="2AC88FF0" w14:textId="7AEB51F9" w:rsidR="000C36DA" w:rsidRPr="000C36DA" w:rsidRDefault="000C36DA">
            <w:pPr>
              <w:pStyle w:val="naisf"/>
              <w:spacing w:before="0" w:after="0"/>
              <w:ind w:firstLine="0"/>
              <w:jc w:val="center"/>
            </w:pPr>
            <w:r w:rsidRPr="000C36DA">
              <w:t>0</w:t>
            </w:r>
          </w:p>
        </w:tc>
      </w:tr>
      <w:tr w:rsidR="000C36DA" w:rsidRPr="00DC1722" w14:paraId="5DF8736B"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12710E06" w14:textId="77777777" w:rsidR="000C36DA" w:rsidRPr="009C4533" w:rsidRDefault="000C36DA" w:rsidP="000C36DA">
            <w:pPr>
              <w:rPr>
                <w:color w:val="000000" w:themeColor="text1"/>
              </w:rPr>
            </w:pPr>
            <w:r w:rsidRPr="009C4533">
              <w:rPr>
                <w:color w:val="000000" w:themeColor="text1"/>
              </w:rPr>
              <w:t xml:space="preserve">2.3. pašvaldību budžets </w:t>
            </w:r>
          </w:p>
        </w:tc>
        <w:tc>
          <w:tcPr>
            <w:tcW w:w="1649" w:type="dxa"/>
            <w:shd w:val="clear" w:color="auto" w:fill="auto"/>
            <w:vAlign w:val="center"/>
          </w:tcPr>
          <w:p w14:paraId="1633B2F5" w14:textId="30B4B8A5" w:rsidR="000C36DA" w:rsidRPr="009C4533" w:rsidRDefault="000C36DA">
            <w:pPr>
              <w:jc w:val="center"/>
              <w:rPr>
                <w:color w:val="000000" w:themeColor="text1"/>
              </w:rPr>
            </w:pPr>
            <w:r w:rsidRPr="009C4533">
              <w:rPr>
                <w:color w:val="000000" w:themeColor="text1"/>
              </w:rPr>
              <w:t>0</w:t>
            </w:r>
          </w:p>
        </w:tc>
        <w:tc>
          <w:tcPr>
            <w:tcW w:w="1919" w:type="dxa"/>
            <w:shd w:val="clear" w:color="auto" w:fill="auto"/>
            <w:vAlign w:val="center"/>
          </w:tcPr>
          <w:p w14:paraId="58650C03" w14:textId="201C4DD0" w:rsidR="000C36DA" w:rsidRPr="000C36DA" w:rsidRDefault="000C36DA">
            <w:pPr>
              <w:jc w:val="center"/>
            </w:pPr>
            <w:r w:rsidRPr="000C36DA">
              <w:t>0</w:t>
            </w:r>
          </w:p>
        </w:tc>
        <w:tc>
          <w:tcPr>
            <w:tcW w:w="1204" w:type="dxa"/>
            <w:shd w:val="clear" w:color="auto" w:fill="auto"/>
            <w:vAlign w:val="center"/>
          </w:tcPr>
          <w:p w14:paraId="378AB2F8" w14:textId="78E1DD0E" w:rsidR="000C36DA" w:rsidRPr="000C36DA" w:rsidRDefault="000C36DA">
            <w:pPr>
              <w:jc w:val="center"/>
            </w:pPr>
            <w:r w:rsidRPr="000C36DA">
              <w:t>0</w:t>
            </w:r>
          </w:p>
        </w:tc>
        <w:tc>
          <w:tcPr>
            <w:tcW w:w="1210" w:type="dxa"/>
            <w:gridSpan w:val="2"/>
            <w:shd w:val="clear" w:color="auto" w:fill="auto"/>
            <w:vAlign w:val="center"/>
          </w:tcPr>
          <w:p w14:paraId="5F00B2CD" w14:textId="0BEA60A5" w:rsidR="000C36DA" w:rsidRPr="000C36DA" w:rsidRDefault="000C36DA">
            <w:pPr>
              <w:jc w:val="center"/>
            </w:pPr>
            <w:r w:rsidRPr="000C36DA">
              <w:t>0</w:t>
            </w:r>
          </w:p>
        </w:tc>
        <w:tc>
          <w:tcPr>
            <w:tcW w:w="1188" w:type="dxa"/>
            <w:shd w:val="clear" w:color="auto" w:fill="auto"/>
            <w:vAlign w:val="center"/>
          </w:tcPr>
          <w:p w14:paraId="38D85317" w14:textId="398A457A" w:rsidR="000C36DA" w:rsidRPr="000C36DA" w:rsidRDefault="000C36DA">
            <w:pPr>
              <w:jc w:val="center"/>
            </w:pPr>
            <w:r w:rsidRPr="000C36DA">
              <w:t>0</w:t>
            </w:r>
          </w:p>
        </w:tc>
      </w:tr>
      <w:tr w:rsidR="000C36DA" w:rsidRPr="00DC1722" w14:paraId="370D1547"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1F70B673" w14:textId="77777777" w:rsidR="000C36DA" w:rsidRPr="009C4533" w:rsidRDefault="000C36DA" w:rsidP="000C36DA">
            <w:pPr>
              <w:rPr>
                <w:color w:val="000000" w:themeColor="text1"/>
              </w:rPr>
            </w:pPr>
            <w:r w:rsidRPr="009C4533">
              <w:rPr>
                <w:color w:val="000000" w:themeColor="text1"/>
              </w:rPr>
              <w:t>3. Finansiālā ietekme:</w:t>
            </w:r>
          </w:p>
        </w:tc>
        <w:tc>
          <w:tcPr>
            <w:tcW w:w="1649" w:type="dxa"/>
            <w:shd w:val="clear" w:color="auto" w:fill="auto"/>
            <w:vAlign w:val="center"/>
          </w:tcPr>
          <w:p w14:paraId="421426CE" w14:textId="77777777" w:rsidR="000C36DA" w:rsidRPr="009C4533" w:rsidRDefault="000C36DA" w:rsidP="009F0085">
            <w:pPr>
              <w:jc w:val="center"/>
              <w:rPr>
                <w:color w:val="000000" w:themeColor="text1"/>
              </w:rPr>
            </w:pPr>
            <w:r w:rsidRPr="009C4533">
              <w:rPr>
                <w:color w:val="000000" w:themeColor="text1"/>
              </w:rPr>
              <w:t>0</w:t>
            </w:r>
          </w:p>
        </w:tc>
        <w:tc>
          <w:tcPr>
            <w:tcW w:w="1919" w:type="dxa"/>
            <w:shd w:val="clear" w:color="auto" w:fill="auto"/>
            <w:vAlign w:val="center"/>
          </w:tcPr>
          <w:p w14:paraId="1A217C30" w14:textId="28A57F35" w:rsidR="000C36DA" w:rsidRPr="000C36DA" w:rsidRDefault="000C36DA" w:rsidP="009F0085">
            <w:pPr>
              <w:jc w:val="center"/>
            </w:pPr>
            <w:r w:rsidRPr="000C36DA">
              <w:t>0</w:t>
            </w:r>
          </w:p>
        </w:tc>
        <w:tc>
          <w:tcPr>
            <w:tcW w:w="1204" w:type="dxa"/>
            <w:shd w:val="clear" w:color="auto" w:fill="auto"/>
            <w:vAlign w:val="center"/>
          </w:tcPr>
          <w:p w14:paraId="11A5FEA1" w14:textId="77777777" w:rsidR="000C36DA" w:rsidRPr="000C36DA" w:rsidRDefault="000C36DA" w:rsidP="009F0085">
            <w:pPr>
              <w:jc w:val="center"/>
            </w:pPr>
            <w:r w:rsidRPr="000C36DA">
              <w:t>0</w:t>
            </w:r>
          </w:p>
        </w:tc>
        <w:tc>
          <w:tcPr>
            <w:tcW w:w="1210" w:type="dxa"/>
            <w:gridSpan w:val="2"/>
            <w:shd w:val="clear" w:color="auto" w:fill="auto"/>
            <w:vAlign w:val="center"/>
          </w:tcPr>
          <w:p w14:paraId="28261B04" w14:textId="77777777" w:rsidR="000C36DA" w:rsidRPr="000C36DA" w:rsidRDefault="000C36DA" w:rsidP="009F0085">
            <w:pPr>
              <w:jc w:val="center"/>
            </w:pPr>
            <w:r w:rsidRPr="000C36DA">
              <w:t>0</w:t>
            </w:r>
          </w:p>
        </w:tc>
        <w:tc>
          <w:tcPr>
            <w:tcW w:w="1188" w:type="dxa"/>
            <w:shd w:val="clear" w:color="auto" w:fill="auto"/>
            <w:vAlign w:val="center"/>
          </w:tcPr>
          <w:p w14:paraId="58E72897" w14:textId="77777777" w:rsidR="000C36DA" w:rsidRPr="000C36DA" w:rsidRDefault="000C36DA" w:rsidP="009F0085">
            <w:pPr>
              <w:jc w:val="center"/>
            </w:pPr>
            <w:r w:rsidRPr="000C36DA">
              <w:t>0</w:t>
            </w:r>
          </w:p>
        </w:tc>
      </w:tr>
      <w:tr w:rsidR="000C36DA" w:rsidRPr="00DC1722" w14:paraId="7405D8EF"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0BF61844" w14:textId="77777777" w:rsidR="000C36DA" w:rsidRPr="009C4533" w:rsidRDefault="000C36DA" w:rsidP="000C36DA">
            <w:pPr>
              <w:jc w:val="both"/>
              <w:rPr>
                <w:color w:val="000000" w:themeColor="text1"/>
              </w:rPr>
            </w:pPr>
            <w:r w:rsidRPr="009C4533">
              <w:rPr>
                <w:color w:val="000000" w:themeColor="text1"/>
              </w:rPr>
              <w:t>3.1. valsts pamatbudžets</w:t>
            </w:r>
          </w:p>
        </w:tc>
        <w:tc>
          <w:tcPr>
            <w:tcW w:w="1649" w:type="dxa"/>
            <w:shd w:val="clear" w:color="auto" w:fill="auto"/>
            <w:vAlign w:val="center"/>
          </w:tcPr>
          <w:p w14:paraId="7B0DA983" w14:textId="77777777" w:rsidR="000C36DA" w:rsidRPr="009C4533" w:rsidRDefault="000C36DA" w:rsidP="009F0085">
            <w:pPr>
              <w:spacing w:before="100" w:beforeAutospacing="1" w:after="100" w:afterAutospacing="1"/>
              <w:jc w:val="center"/>
              <w:rPr>
                <w:color w:val="000000" w:themeColor="text1"/>
              </w:rPr>
            </w:pPr>
            <w:r w:rsidRPr="009C4533">
              <w:rPr>
                <w:color w:val="000000" w:themeColor="text1"/>
              </w:rPr>
              <w:t>0</w:t>
            </w:r>
          </w:p>
        </w:tc>
        <w:tc>
          <w:tcPr>
            <w:tcW w:w="1919" w:type="dxa"/>
            <w:shd w:val="clear" w:color="auto" w:fill="auto"/>
            <w:vAlign w:val="center"/>
          </w:tcPr>
          <w:p w14:paraId="562D0B5D" w14:textId="700DE639" w:rsidR="000C36DA" w:rsidRPr="000C36DA" w:rsidRDefault="000C36DA" w:rsidP="009F0085">
            <w:pPr>
              <w:spacing w:before="100" w:beforeAutospacing="1" w:after="100" w:afterAutospacing="1"/>
              <w:jc w:val="center"/>
            </w:pPr>
            <w:r w:rsidRPr="000C36DA">
              <w:t>0</w:t>
            </w:r>
          </w:p>
        </w:tc>
        <w:tc>
          <w:tcPr>
            <w:tcW w:w="1204" w:type="dxa"/>
            <w:shd w:val="clear" w:color="auto" w:fill="auto"/>
            <w:vAlign w:val="center"/>
          </w:tcPr>
          <w:p w14:paraId="1919C388" w14:textId="77777777" w:rsidR="000C36DA" w:rsidRPr="000C36DA" w:rsidRDefault="000C36DA" w:rsidP="009F0085">
            <w:pPr>
              <w:spacing w:before="100" w:beforeAutospacing="1" w:after="100" w:afterAutospacing="1"/>
              <w:jc w:val="center"/>
            </w:pPr>
            <w:r w:rsidRPr="000C36DA">
              <w:t>0</w:t>
            </w:r>
          </w:p>
        </w:tc>
        <w:tc>
          <w:tcPr>
            <w:tcW w:w="1210" w:type="dxa"/>
            <w:gridSpan w:val="2"/>
            <w:shd w:val="clear" w:color="auto" w:fill="auto"/>
            <w:vAlign w:val="center"/>
          </w:tcPr>
          <w:p w14:paraId="0C6EFC98" w14:textId="77777777" w:rsidR="000C36DA" w:rsidRPr="000C36DA" w:rsidRDefault="000C36DA" w:rsidP="009F0085">
            <w:pPr>
              <w:spacing w:before="100" w:beforeAutospacing="1" w:after="100" w:afterAutospacing="1"/>
              <w:jc w:val="center"/>
            </w:pPr>
            <w:r w:rsidRPr="000C36DA">
              <w:t>0</w:t>
            </w:r>
          </w:p>
        </w:tc>
        <w:tc>
          <w:tcPr>
            <w:tcW w:w="1188" w:type="dxa"/>
            <w:shd w:val="clear" w:color="auto" w:fill="auto"/>
            <w:vAlign w:val="center"/>
          </w:tcPr>
          <w:p w14:paraId="18DD11F0" w14:textId="77777777" w:rsidR="000C36DA" w:rsidRPr="000C36DA" w:rsidRDefault="000C36DA" w:rsidP="009F0085">
            <w:pPr>
              <w:spacing w:before="100" w:beforeAutospacing="1" w:after="100" w:afterAutospacing="1"/>
              <w:jc w:val="center"/>
            </w:pPr>
            <w:r w:rsidRPr="000C36DA">
              <w:t>0</w:t>
            </w:r>
          </w:p>
        </w:tc>
      </w:tr>
      <w:tr w:rsidR="000C36DA" w:rsidRPr="00DC1722" w14:paraId="7F6912F2"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1F60443C" w14:textId="77777777" w:rsidR="000C36DA" w:rsidRPr="009C4533" w:rsidRDefault="000C36DA" w:rsidP="000C36DA">
            <w:pPr>
              <w:jc w:val="both"/>
              <w:rPr>
                <w:color w:val="000000" w:themeColor="text1"/>
              </w:rPr>
            </w:pPr>
            <w:r w:rsidRPr="009C4533">
              <w:rPr>
                <w:color w:val="000000" w:themeColor="text1"/>
              </w:rPr>
              <w:t>3.2. speciālais budžets</w:t>
            </w:r>
          </w:p>
        </w:tc>
        <w:tc>
          <w:tcPr>
            <w:tcW w:w="1649" w:type="dxa"/>
            <w:shd w:val="clear" w:color="auto" w:fill="auto"/>
            <w:vAlign w:val="center"/>
          </w:tcPr>
          <w:p w14:paraId="4B266B91" w14:textId="08982141" w:rsidR="000C36DA" w:rsidRPr="009C4533" w:rsidRDefault="000C36DA">
            <w:pPr>
              <w:pStyle w:val="naisf"/>
              <w:spacing w:before="0" w:after="0"/>
              <w:ind w:firstLine="0"/>
              <w:jc w:val="center"/>
              <w:rPr>
                <w:color w:val="000000" w:themeColor="text1"/>
              </w:rPr>
            </w:pPr>
            <w:r w:rsidRPr="009C4533">
              <w:rPr>
                <w:color w:val="000000" w:themeColor="text1"/>
              </w:rPr>
              <w:t>0</w:t>
            </w:r>
          </w:p>
        </w:tc>
        <w:tc>
          <w:tcPr>
            <w:tcW w:w="1919" w:type="dxa"/>
            <w:shd w:val="clear" w:color="auto" w:fill="auto"/>
            <w:vAlign w:val="center"/>
          </w:tcPr>
          <w:p w14:paraId="1BF9753E" w14:textId="4F407C7A" w:rsidR="000C36DA" w:rsidRPr="009F0085" w:rsidRDefault="000C36DA">
            <w:pPr>
              <w:pStyle w:val="naisf"/>
              <w:spacing w:before="0" w:after="0"/>
              <w:ind w:firstLine="0"/>
              <w:jc w:val="center"/>
            </w:pPr>
            <w:r w:rsidRPr="009F0085">
              <w:t>0</w:t>
            </w:r>
          </w:p>
        </w:tc>
        <w:tc>
          <w:tcPr>
            <w:tcW w:w="1204" w:type="dxa"/>
            <w:shd w:val="clear" w:color="auto" w:fill="auto"/>
            <w:vAlign w:val="center"/>
          </w:tcPr>
          <w:p w14:paraId="4C137DA6" w14:textId="77F42132" w:rsidR="000C36DA" w:rsidRPr="000C36DA" w:rsidRDefault="000C36DA">
            <w:pPr>
              <w:pStyle w:val="naisf"/>
              <w:spacing w:before="0" w:after="0"/>
              <w:ind w:firstLine="0"/>
              <w:jc w:val="center"/>
            </w:pPr>
            <w:r w:rsidRPr="000C36DA">
              <w:t>0</w:t>
            </w:r>
          </w:p>
        </w:tc>
        <w:tc>
          <w:tcPr>
            <w:tcW w:w="1210" w:type="dxa"/>
            <w:gridSpan w:val="2"/>
            <w:shd w:val="clear" w:color="auto" w:fill="auto"/>
            <w:vAlign w:val="center"/>
          </w:tcPr>
          <w:p w14:paraId="22C83700" w14:textId="6BAA62F0" w:rsidR="000C36DA" w:rsidRPr="000C36DA" w:rsidRDefault="000C36DA">
            <w:pPr>
              <w:pStyle w:val="naisf"/>
              <w:spacing w:before="0" w:after="0"/>
              <w:ind w:firstLine="0"/>
              <w:jc w:val="center"/>
            </w:pPr>
            <w:r w:rsidRPr="000C36DA">
              <w:t>0</w:t>
            </w:r>
          </w:p>
        </w:tc>
        <w:tc>
          <w:tcPr>
            <w:tcW w:w="1188" w:type="dxa"/>
            <w:shd w:val="clear" w:color="auto" w:fill="auto"/>
            <w:vAlign w:val="center"/>
          </w:tcPr>
          <w:p w14:paraId="75F2D1D7" w14:textId="02A2810F" w:rsidR="000C36DA" w:rsidRPr="000C36DA" w:rsidRDefault="000C36DA">
            <w:pPr>
              <w:pStyle w:val="naisf"/>
              <w:spacing w:before="0" w:after="0"/>
              <w:ind w:firstLine="0"/>
              <w:jc w:val="center"/>
            </w:pPr>
            <w:r w:rsidRPr="000C36DA">
              <w:t>0</w:t>
            </w:r>
          </w:p>
        </w:tc>
      </w:tr>
      <w:tr w:rsidR="000C36DA" w:rsidRPr="00701734" w14:paraId="7DC3BA4F"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7D08D934" w14:textId="77777777" w:rsidR="000C36DA" w:rsidRPr="009C4533" w:rsidRDefault="000C36DA" w:rsidP="000C36DA">
            <w:pPr>
              <w:jc w:val="both"/>
              <w:rPr>
                <w:color w:val="000000" w:themeColor="text1"/>
              </w:rPr>
            </w:pPr>
            <w:r w:rsidRPr="009C4533">
              <w:rPr>
                <w:color w:val="000000" w:themeColor="text1"/>
              </w:rPr>
              <w:t xml:space="preserve">3.3. pašvaldību budžets </w:t>
            </w:r>
          </w:p>
        </w:tc>
        <w:tc>
          <w:tcPr>
            <w:tcW w:w="1649" w:type="dxa"/>
            <w:shd w:val="clear" w:color="auto" w:fill="auto"/>
            <w:vAlign w:val="center"/>
          </w:tcPr>
          <w:p w14:paraId="57819381" w14:textId="2F3DD745" w:rsidR="000C36DA" w:rsidRPr="009C4533" w:rsidRDefault="000C36DA">
            <w:pPr>
              <w:pStyle w:val="naisf"/>
              <w:spacing w:before="0" w:after="0"/>
              <w:ind w:firstLine="0"/>
              <w:jc w:val="center"/>
              <w:rPr>
                <w:color w:val="000000" w:themeColor="text1"/>
              </w:rPr>
            </w:pPr>
            <w:r w:rsidRPr="009C4533">
              <w:rPr>
                <w:color w:val="000000" w:themeColor="text1"/>
              </w:rPr>
              <w:t>0</w:t>
            </w:r>
          </w:p>
        </w:tc>
        <w:tc>
          <w:tcPr>
            <w:tcW w:w="1919" w:type="dxa"/>
            <w:shd w:val="clear" w:color="auto" w:fill="auto"/>
            <w:vAlign w:val="center"/>
          </w:tcPr>
          <w:p w14:paraId="2104A032" w14:textId="72783C18" w:rsidR="000C36DA" w:rsidRPr="009F0085" w:rsidRDefault="000C36DA">
            <w:pPr>
              <w:pStyle w:val="naisf"/>
              <w:spacing w:before="0" w:after="0"/>
              <w:ind w:firstLine="0"/>
              <w:jc w:val="center"/>
            </w:pPr>
            <w:r w:rsidRPr="009F0085">
              <w:t>0</w:t>
            </w:r>
          </w:p>
        </w:tc>
        <w:tc>
          <w:tcPr>
            <w:tcW w:w="1204" w:type="dxa"/>
            <w:shd w:val="clear" w:color="auto" w:fill="auto"/>
            <w:vAlign w:val="center"/>
          </w:tcPr>
          <w:p w14:paraId="498259F5" w14:textId="09A6673F" w:rsidR="000C36DA" w:rsidRPr="009F0085" w:rsidRDefault="000C36DA">
            <w:pPr>
              <w:pStyle w:val="naisf"/>
              <w:spacing w:before="0" w:after="0"/>
              <w:ind w:firstLine="0"/>
              <w:jc w:val="center"/>
            </w:pPr>
            <w:r w:rsidRPr="009F0085">
              <w:t>0</w:t>
            </w:r>
          </w:p>
        </w:tc>
        <w:tc>
          <w:tcPr>
            <w:tcW w:w="1210" w:type="dxa"/>
            <w:gridSpan w:val="2"/>
            <w:shd w:val="clear" w:color="auto" w:fill="auto"/>
            <w:vAlign w:val="center"/>
          </w:tcPr>
          <w:p w14:paraId="28C1E3E6" w14:textId="4FD39F8C" w:rsidR="000C36DA" w:rsidRPr="009F0085" w:rsidRDefault="000C36DA">
            <w:pPr>
              <w:pStyle w:val="naisf"/>
              <w:spacing w:before="0" w:after="0"/>
              <w:ind w:firstLine="0"/>
              <w:jc w:val="center"/>
            </w:pPr>
            <w:r w:rsidRPr="009F0085">
              <w:t>0</w:t>
            </w:r>
          </w:p>
        </w:tc>
        <w:tc>
          <w:tcPr>
            <w:tcW w:w="1188" w:type="dxa"/>
            <w:shd w:val="clear" w:color="auto" w:fill="auto"/>
            <w:vAlign w:val="center"/>
          </w:tcPr>
          <w:p w14:paraId="3150A481" w14:textId="049C9887" w:rsidR="000C36DA" w:rsidRPr="009F0085" w:rsidRDefault="000C36DA">
            <w:pPr>
              <w:pStyle w:val="naisf"/>
              <w:spacing w:before="0" w:after="0"/>
              <w:ind w:firstLine="0"/>
              <w:jc w:val="center"/>
            </w:pPr>
            <w:r w:rsidRPr="009F0085">
              <w:t>0</w:t>
            </w:r>
          </w:p>
        </w:tc>
      </w:tr>
      <w:tr w:rsidR="000C36DA" w:rsidRPr="00DC1722" w14:paraId="7C0590AB"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58CF538C" w14:textId="77777777" w:rsidR="000C36DA" w:rsidRPr="009C4533" w:rsidRDefault="000C36DA" w:rsidP="000C36DA">
            <w:pPr>
              <w:rPr>
                <w:color w:val="000000" w:themeColor="text1"/>
              </w:rPr>
            </w:pPr>
            <w:r w:rsidRPr="009C4533">
              <w:rPr>
                <w:color w:val="000000" w:themeColor="text1"/>
              </w:rPr>
              <w:t>4. Finanšu līdzekļi papildu izdevumu finansēšanai (kompensējošu izdevumu samazinājumu norāda ar "+" zīmi)</w:t>
            </w:r>
          </w:p>
        </w:tc>
        <w:tc>
          <w:tcPr>
            <w:tcW w:w="1649" w:type="dxa"/>
            <w:shd w:val="clear" w:color="auto" w:fill="auto"/>
            <w:vAlign w:val="center"/>
          </w:tcPr>
          <w:p w14:paraId="24C4FC99" w14:textId="06941E48" w:rsidR="000C36DA" w:rsidRPr="009C4533" w:rsidRDefault="000C36DA">
            <w:pPr>
              <w:jc w:val="center"/>
              <w:rPr>
                <w:color w:val="000000" w:themeColor="text1"/>
              </w:rPr>
            </w:pPr>
            <w:r w:rsidRPr="009C4533">
              <w:rPr>
                <w:color w:val="000000" w:themeColor="text1"/>
              </w:rPr>
              <w:t>0</w:t>
            </w:r>
          </w:p>
        </w:tc>
        <w:tc>
          <w:tcPr>
            <w:tcW w:w="1919" w:type="dxa"/>
            <w:shd w:val="clear" w:color="auto" w:fill="auto"/>
            <w:vAlign w:val="center"/>
          </w:tcPr>
          <w:p w14:paraId="341B5226" w14:textId="46236445" w:rsidR="000C36DA" w:rsidRPr="000C36DA" w:rsidRDefault="000C36DA" w:rsidP="009F0085">
            <w:pPr>
              <w:spacing w:before="100" w:beforeAutospacing="1" w:after="100" w:afterAutospacing="1"/>
              <w:jc w:val="center"/>
            </w:pPr>
            <w:r w:rsidRPr="000C36DA">
              <w:t>0</w:t>
            </w:r>
          </w:p>
        </w:tc>
        <w:tc>
          <w:tcPr>
            <w:tcW w:w="1204" w:type="dxa"/>
            <w:shd w:val="clear" w:color="auto" w:fill="auto"/>
            <w:vAlign w:val="center"/>
          </w:tcPr>
          <w:p w14:paraId="172B4A1C" w14:textId="56CA8248" w:rsidR="000C36DA" w:rsidRPr="000C36DA" w:rsidRDefault="000C36DA" w:rsidP="009F0085">
            <w:pPr>
              <w:spacing w:before="100" w:beforeAutospacing="1" w:after="100" w:afterAutospacing="1"/>
              <w:jc w:val="center"/>
            </w:pPr>
            <w:r w:rsidRPr="000C36DA">
              <w:t>0</w:t>
            </w:r>
          </w:p>
        </w:tc>
        <w:tc>
          <w:tcPr>
            <w:tcW w:w="1210" w:type="dxa"/>
            <w:gridSpan w:val="2"/>
            <w:shd w:val="clear" w:color="auto" w:fill="auto"/>
            <w:vAlign w:val="center"/>
          </w:tcPr>
          <w:p w14:paraId="72C6C087" w14:textId="31F4EE7B" w:rsidR="000C36DA" w:rsidRPr="000C36DA" w:rsidRDefault="000C36DA" w:rsidP="009F0085">
            <w:pPr>
              <w:spacing w:before="100" w:beforeAutospacing="1" w:after="100" w:afterAutospacing="1"/>
              <w:jc w:val="center"/>
            </w:pPr>
            <w:r w:rsidRPr="000C36DA">
              <w:t>0</w:t>
            </w:r>
          </w:p>
        </w:tc>
        <w:tc>
          <w:tcPr>
            <w:tcW w:w="1188" w:type="dxa"/>
            <w:shd w:val="clear" w:color="auto" w:fill="auto"/>
            <w:vAlign w:val="center"/>
          </w:tcPr>
          <w:p w14:paraId="4DD4E943" w14:textId="1C6DB4DC" w:rsidR="000C36DA" w:rsidRPr="000C36DA" w:rsidRDefault="000C36DA" w:rsidP="009F0085">
            <w:pPr>
              <w:spacing w:before="100" w:beforeAutospacing="1" w:after="100" w:afterAutospacing="1"/>
              <w:jc w:val="center"/>
            </w:pPr>
            <w:r w:rsidRPr="000C36DA">
              <w:t>0</w:t>
            </w:r>
          </w:p>
        </w:tc>
      </w:tr>
      <w:tr w:rsidR="000C36DA" w:rsidRPr="00DC1722" w14:paraId="1A4689AD"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7C8BEE72" w14:textId="77777777" w:rsidR="000C36DA" w:rsidRPr="009C4533" w:rsidRDefault="000C36DA" w:rsidP="000C36DA">
            <w:pPr>
              <w:rPr>
                <w:color w:val="000000" w:themeColor="text1"/>
              </w:rPr>
            </w:pPr>
            <w:r w:rsidRPr="009C4533">
              <w:rPr>
                <w:color w:val="000000" w:themeColor="text1"/>
              </w:rPr>
              <w:t>5. Precizēta finansiālā ietekme:</w:t>
            </w:r>
          </w:p>
        </w:tc>
        <w:tc>
          <w:tcPr>
            <w:tcW w:w="1649" w:type="dxa"/>
            <w:vMerge w:val="restart"/>
            <w:shd w:val="clear" w:color="auto" w:fill="auto"/>
            <w:vAlign w:val="center"/>
          </w:tcPr>
          <w:p w14:paraId="1F479536" w14:textId="77777777" w:rsidR="000C36DA" w:rsidRPr="00DC1722" w:rsidRDefault="000C36DA" w:rsidP="000C36DA">
            <w:pPr>
              <w:jc w:val="center"/>
            </w:pPr>
            <w:r w:rsidRPr="00701734">
              <w:rPr>
                <w:b/>
              </w:rPr>
              <w:t>x</w:t>
            </w:r>
          </w:p>
        </w:tc>
        <w:tc>
          <w:tcPr>
            <w:tcW w:w="1919" w:type="dxa"/>
            <w:shd w:val="clear" w:color="auto" w:fill="auto"/>
            <w:vAlign w:val="center"/>
          </w:tcPr>
          <w:p w14:paraId="1833ED98" w14:textId="77777777" w:rsidR="000C36DA" w:rsidRPr="00DC1722" w:rsidRDefault="000C36DA">
            <w:pPr>
              <w:jc w:val="center"/>
            </w:pPr>
            <w:r w:rsidRPr="00DC1722">
              <w:t>0</w:t>
            </w:r>
          </w:p>
        </w:tc>
        <w:tc>
          <w:tcPr>
            <w:tcW w:w="1204" w:type="dxa"/>
            <w:shd w:val="clear" w:color="auto" w:fill="auto"/>
            <w:vAlign w:val="center"/>
          </w:tcPr>
          <w:p w14:paraId="1B2EA3CF" w14:textId="77777777" w:rsidR="000C36DA" w:rsidRPr="00DC1722" w:rsidRDefault="000C36DA">
            <w:pPr>
              <w:jc w:val="center"/>
            </w:pPr>
            <w:r w:rsidRPr="00DC1722">
              <w:t>0</w:t>
            </w:r>
          </w:p>
        </w:tc>
        <w:tc>
          <w:tcPr>
            <w:tcW w:w="1199" w:type="dxa"/>
            <w:shd w:val="clear" w:color="auto" w:fill="auto"/>
            <w:vAlign w:val="center"/>
          </w:tcPr>
          <w:p w14:paraId="674EE987" w14:textId="77777777" w:rsidR="000C36DA" w:rsidRPr="00DC1722" w:rsidRDefault="000C36DA">
            <w:pPr>
              <w:jc w:val="center"/>
            </w:pPr>
            <w:r w:rsidRPr="00DC1722">
              <w:t>0</w:t>
            </w:r>
          </w:p>
        </w:tc>
        <w:tc>
          <w:tcPr>
            <w:tcW w:w="1199" w:type="dxa"/>
            <w:gridSpan w:val="2"/>
            <w:shd w:val="clear" w:color="auto" w:fill="auto"/>
            <w:vAlign w:val="center"/>
          </w:tcPr>
          <w:p w14:paraId="5961DC1F" w14:textId="77777777" w:rsidR="000C36DA" w:rsidRPr="00DC1722" w:rsidRDefault="000C36DA">
            <w:pPr>
              <w:jc w:val="center"/>
            </w:pPr>
            <w:r w:rsidRPr="00DC1722">
              <w:t>0</w:t>
            </w:r>
          </w:p>
        </w:tc>
      </w:tr>
      <w:tr w:rsidR="000C36DA" w:rsidRPr="00DC1722" w14:paraId="14BF95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1F1C615B" w14:textId="77777777" w:rsidR="000C36DA" w:rsidRPr="009C4533" w:rsidRDefault="000C36DA" w:rsidP="000C36DA">
            <w:pPr>
              <w:jc w:val="both"/>
              <w:rPr>
                <w:color w:val="000000" w:themeColor="text1"/>
              </w:rPr>
            </w:pPr>
            <w:r w:rsidRPr="009C4533">
              <w:rPr>
                <w:color w:val="000000" w:themeColor="text1"/>
              </w:rPr>
              <w:t>5.1. valsts pamatbudžets</w:t>
            </w:r>
          </w:p>
        </w:tc>
        <w:tc>
          <w:tcPr>
            <w:tcW w:w="1649" w:type="dxa"/>
            <w:vMerge/>
            <w:shd w:val="clear" w:color="auto" w:fill="auto"/>
          </w:tcPr>
          <w:p w14:paraId="1ECF99AE" w14:textId="77777777" w:rsidR="000C36DA" w:rsidRPr="00DC1722" w:rsidRDefault="000C36DA" w:rsidP="000C36DA">
            <w:pPr>
              <w:jc w:val="center"/>
            </w:pPr>
          </w:p>
        </w:tc>
        <w:tc>
          <w:tcPr>
            <w:tcW w:w="1919" w:type="dxa"/>
            <w:shd w:val="clear" w:color="auto" w:fill="auto"/>
            <w:vAlign w:val="center"/>
          </w:tcPr>
          <w:p w14:paraId="1D4775D7" w14:textId="77777777" w:rsidR="000C36DA" w:rsidRPr="00DC1722" w:rsidRDefault="000C36DA" w:rsidP="000C36DA">
            <w:pPr>
              <w:jc w:val="center"/>
            </w:pPr>
          </w:p>
        </w:tc>
        <w:tc>
          <w:tcPr>
            <w:tcW w:w="1204" w:type="dxa"/>
            <w:shd w:val="clear" w:color="auto" w:fill="auto"/>
            <w:vAlign w:val="center"/>
          </w:tcPr>
          <w:p w14:paraId="59807379" w14:textId="77777777" w:rsidR="000C36DA" w:rsidRPr="00DC1722" w:rsidRDefault="000C36DA" w:rsidP="000C36DA">
            <w:pPr>
              <w:jc w:val="center"/>
            </w:pPr>
          </w:p>
        </w:tc>
        <w:tc>
          <w:tcPr>
            <w:tcW w:w="1210" w:type="dxa"/>
            <w:gridSpan w:val="2"/>
            <w:shd w:val="clear" w:color="auto" w:fill="auto"/>
            <w:vAlign w:val="center"/>
          </w:tcPr>
          <w:p w14:paraId="2FDAD5E7" w14:textId="77777777" w:rsidR="000C36DA" w:rsidRPr="00DC1722" w:rsidRDefault="000C36DA" w:rsidP="000C36DA">
            <w:pPr>
              <w:jc w:val="center"/>
            </w:pPr>
          </w:p>
        </w:tc>
        <w:tc>
          <w:tcPr>
            <w:tcW w:w="1188" w:type="dxa"/>
            <w:shd w:val="clear" w:color="auto" w:fill="auto"/>
            <w:vAlign w:val="center"/>
          </w:tcPr>
          <w:p w14:paraId="794CDCCD" w14:textId="77777777" w:rsidR="000C36DA" w:rsidRPr="00DC1722" w:rsidRDefault="000C36DA" w:rsidP="000C36DA">
            <w:pPr>
              <w:jc w:val="center"/>
            </w:pPr>
          </w:p>
        </w:tc>
      </w:tr>
      <w:tr w:rsidR="000C36DA" w:rsidRPr="00DC1722" w14:paraId="0B501F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14CA4D4B" w14:textId="77777777" w:rsidR="000C36DA" w:rsidRPr="009C4533" w:rsidRDefault="000C36DA" w:rsidP="000C36DA">
            <w:pPr>
              <w:jc w:val="both"/>
              <w:rPr>
                <w:color w:val="000000" w:themeColor="text1"/>
              </w:rPr>
            </w:pPr>
            <w:r w:rsidRPr="009C4533">
              <w:rPr>
                <w:color w:val="000000" w:themeColor="text1"/>
              </w:rPr>
              <w:t>5.2. speciālais budžets</w:t>
            </w:r>
          </w:p>
        </w:tc>
        <w:tc>
          <w:tcPr>
            <w:tcW w:w="1649" w:type="dxa"/>
            <w:vMerge/>
            <w:shd w:val="clear" w:color="auto" w:fill="auto"/>
          </w:tcPr>
          <w:p w14:paraId="3003F257" w14:textId="77777777" w:rsidR="000C36DA" w:rsidRPr="00DC1722" w:rsidRDefault="000C36DA" w:rsidP="000C36DA">
            <w:pPr>
              <w:jc w:val="center"/>
            </w:pPr>
          </w:p>
        </w:tc>
        <w:tc>
          <w:tcPr>
            <w:tcW w:w="1919" w:type="dxa"/>
            <w:shd w:val="clear" w:color="auto" w:fill="auto"/>
            <w:vAlign w:val="center"/>
          </w:tcPr>
          <w:p w14:paraId="2274C102" w14:textId="77777777" w:rsidR="000C36DA" w:rsidRPr="00DC1722" w:rsidRDefault="000C36DA" w:rsidP="000C36DA">
            <w:pPr>
              <w:jc w:val="center"/>
            </w:pPr>
          </w:p>
        </w:tc>
        <w:tc>
          <w:tcPr>
            <w:tcW w:w="1204" w:type="dxa"/>
            <w:shd w:val="clear" w:color="auto" w:fill="auto"/>
            <w:vAlign w:val="center"/>
          </w:tcPr>
          <w:p w14:paraId="741D358D" w14:textId="77777777" w:rsidR="000C36DA" w:rsidRPr="00DC1722" w:rsidRDefault="000C36DA" w:rsidP="000C36DA">
            <w:pPr>
              <w:jc w:val="center"/>
            </w:pPr>
          </w:p>
        </w:tc>
        <w:tc>
          <w:tcPr>
            <w:tcW w:w="1210" w:type="dxa"/>
            <w:gridSpan w:val="2"/>
            <w:shd w:val="clear" w:color="auto" w:fill="auto"/>
            <w:vAlign w:val="center"/>
          </w:tcPr>
          <w:p w14:paraId="1F9C5B89" w14:textId="77777777" w:rsidR="000C36DA" w:rsidRPr="00DC1722" w:rsidRDefault="000C36DA" w:rsidP="000C36DA">
            <w:pPr>
              <w:jc w:val="center"/>
            </w:pPr>
          </w:p>
        </w:tc>
        <w:tc>
          <w:tcPr>
            <w:tcW w:w="1188" w:type="dxa"/>
            <w:shd w:val="clear" w:color="auto" w:fill="auto"/>
            <w:vAlign w:val="center"/>
          </w:tcPr>
          <w:p w14:paraId="4C704D3E" w14:textId="77777777" w:rsidR="000C36DA" w:rsidRPr="00DC1722" w:rsidRDefault="000C36DA" w:rsidP="000C36DA">
            <w:pPr>
              <w:jc w:val="center"/>
            </w:pPr>
          </w:p>
        </w:tc>
      </w:tr>
      <w:tr w:rsidR="000C36DA" w:rsidRPr="00DC1722" w14:paraId="7EB985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1BD0E6F8" w14:textId="77777777" w:rsidR="000C36DA" w:rsidRPr="009C4533" w:rsidRDefault="000C36DA" w:rsidP="000C36DA">
            <w:pPr>
              <w:jc w:val="both"/>
              <w:rPr>
                <w:color w:val="000000" w:themeColor="text1"/>
              </w:rPr>
            </w:pPr>
            <w:r w:rsidRPr="009C4533">
              <w:rPr>
                <w:color w:val="000000" w:themeColor="text1"/>
              </w:rPr>
              <w:t xml:space="preserve">5.3. pašvaldību budžets </w:t>
            </w:r>
          </w:p>
        </w:tc>
        <w:tc>
          <w:tcPr>
            <w:tcW w:w="1649" w:type="dxa"/>
            <w:vMerge/>
            <w:shd w:val="clear" w:color="auto" w:fill="auto"/>
          </w:tcPr>
          <w:p w14:paraId="38396EF1" w14:textId="77777777" w:rsidR="000C36DA" w:rsidRPr="00DC1722" w:rsidRDefault="000C36DA" w:rsidP="000C36DA">
            <w:pPr>
              <w:jc w:val="center"/>
            </w:pPr>
          </w:p>
        </w:tc>
        <w:tc>
          <w:tcPr>
            <w:tcW w:w="1919" w:type="dxa"/>
            <w:shd w:val="clear" w:color="auto" w:fill="auto"/>
            <w:vAlign w:val="center"/>
          </w:tcPr>
          <w:p w14:paraId="0E61EBE5" w14:textId="77777777" w:rsidR="000C36DA" w:rsidRPr="00DC1722" w:rsidRDefault="000C36DA" w:rsidP="000C36DA">
            <w:pPr>
              <w:jc w:val="center"/>
            </w:pPr>
          </w:p>
        </w:tc>
        <w:tc>
          <w:tcPr>
            <w:tcW w:w="1204" w:type="dxa"/>
            <w:shd w:val="clear" w:color="auto" w:fill="auto"/>
            <w:vAlign w:val="center"/>
          </w:tcPr>
          <w:p w14:paraId="5DA36996" w14:textId="77777777" w:rsidR="000C36DA" w:rsidRPr="00DC1722" w:rsidRDefault="000C36DA" w:rsidP="000C36DA">
            <w:pPr>
              <w:jc w:val="center"/>
            </w:pPr>
          </w:p>
        </w:tc>
        <w:tc>
          <w:tcPr>
            <w:tcW w:w="1210" w:type="dxa"/>
            <w:gridSpan w:val="2"/>
            <w:shd w:val="clear" w:color="auto" w:fill="auto"/>
            <w:vAlign w:val="center"/>
          </w:tcPr>
          <w:p w14:paraId="61167E93" w14:textId="77777777" w:rsidR="000C36DA" w:rsidRPr="00DC1722" w:rsidRDefault="000C36DA" w:rsidP="000C36DA">
            <w:pPr>
              <w:jc w:val="center"/>
            </w:pPr>
          </w:p>
        </w:tc>
        <w:tc>
          <w:tcPr>
            <w:tcW w:w="1188" w:type="dxa"/>
            <w:shd w:val="clear" w:color="auto" w:fill="auto"/>
            <w:vAlign w:val="center"/>
          </w:tcPr>
          <w:p w14:paraId="3702BA80" w14:textId="77777777" w:rsidR="000C36DA" w:rsidRPr="00DC1722" w:rsidRDefault="000C36DA" w:rsidP="000C36DA">
            <w:pPr>
              <w:jc w:val="center"/>
            </w:pPr>
          </w:p>
        </w:tc>
      </w:tr>
      <w:tr w:rsidR="000C36DA" w:rsidRPr="00DC1722" w14:paraId="1906BF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2E54F075" w14:textId="77777777" w:rsidR="000C36DA" w:rsidRPr="009C4533" w:rsidRDefault="000C36DA" w:rsidP="000C36DA">
            <w:pPr>
              <w:jc w:val="both"/>
              <w:rPr>
                <w:color w:val="000000" w:themeColor="text1"/>
              </w:rPr>
            </w:pPr>
            <w:r w:rsidRPr="009C4533">
              <w:rPr>
                <w:color w:val="000000" w:themeColor="text1"/>
              </w:rPr>
              <w:t>6. Detalizēts ieņēmumu un izdevumu aprēķins (ja nepieciešams, detalizētu ieņēmumu un izdevumu aprēķinu var pievienot anotācijas pielikumā):</w:t>
            </w:r>
          </w:p>
        </w:tc>
        <w:tc>
          <w:tcPr>
            <w:tcW w:w="7170" w:type="dxa"/>
            <w:gridSpan w:val="6"/>
            <w:vMerge w:val="restart"/>
            <w:shd w:val="clear" w:color="auto" w:fill="auto"/>
          </w:tcPr>
          <w:p w14:paraId="0B997413" w14:textId="44965301" w:rsidR="000C36DA" w:rsidRPr="005C794D" w:rsidRDefault="00DF36FE" w:rsidP="00DF36FE">
            <w:pPr>
              <w:jc w:val="both"/>
            </w:pPr>
            <w:r w:rsidRPr="005C794D">
              <w:t>*Atbilstoši likumam “Par valsts budžetu 2015.gadam”, lai 2015.gadā un turpmāk ik gadu nodrošinātu Latvijas Republikas delegācijas dalību konferencē, palielināta dotācija no vispārējiem ieņēmumiem un izdevumi precēm un pakalpojumiem 7 611 EUR apmērā ministrijas pamatbudžeta apakšprogrammā 97.01.00 „Labklājības nozares vadība un politikas plānošana”, kas atbilst 2013.gadā no līdzekļiem neparedzētiem gadījumiem minētajam mērķim piešķirto līdzekļu apmēram (Ministru kabineta 2014.gada 18.marta sēdes protokola Nr.17 44.§ 16.punkts), savukārt ministrijas pamatbudžeta apakšprogrammā 96.00.00 “Latvijas prezidentūras Eiropas Savienības Padomē nodrošināšana 2015.gadā" palielināta dotācija no vispārējiem ieņēmumiem un izdevumi precēm un pakalpojumiem 3 615 EUR apmērā ”, lai 2015.gadā nodrošinātu Latvijas Republikas delegācijas dalību konferencē kontekstā ar Latvijas prezidentūru Eiropas Savienības Padomē 2015.gada pirmajā pusē (Ministru kabineta 2014.gada 29.aprīļa sēdes protokola Nr.25 41.§ 4.punkts). Līdz ar to 2015.gadā piešķirtā finansējuma kopējais apmērs no Labklājības ministrijas pamatbudžeta darba devēju un darbinieku organizāciju pārstāvju dalībai konferencē ir 11 226 EUR.</w:t>
            </w:r>
          </w:p>
        </w:tc>
      </w:tr>
      <w:tr w:rsidR="000C36DA" w:rsidRPr="00DC1722" w14:paraId="23C24F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32FC5024" w14:textId="77777777" w:rsidR="000C36DA" w:rsidRPr="009C4533" w:rsidRDefault="000C36DA" w:rsidP="000C36DA">
            <w:pPr>
              <w:rPr>
                <w:color w:val="000000" w:themeColor="text1"/>
              </w:rPr>
            </w:pPr>
            <w:r w:rsidRPr="009C4533">
              <w:rPr>
                <w:color w:val="000000" w:themeColor="text1"/>
              </w:rPr>
              <w:t>6.1. Detalizēts ieņēmumu aprēķins</w:t>
            </w:r>
          </w:p>
        </w:tc>
        <w:tc>
          <w:tcPr>
            <w:tcW w:w="7170" w:type="dxa"/>
            <w:gridSpan w:val="6"/>
            <w:vMerge/>
            <w:shd w:val="clear" w:color="auto" w:fill="auto"/>
            <w:vAlign w:val="center"/>
          </w:tcPr>
          <w:p w14:paraId="149B4567" w14:textId="77777777" w:rsidR="000C36DA" w:rsidRPr="00DC1722" w:rsidRDefault="000C36DA" w:rsidP="000C36DA">
            <w:pPr>
              <w:jc w:val="both"/>
            </w:pPr>
          </w:p>
        </w:tc>
      </w:tr>
      <w:tr w:rsidR="000C36DA" w:rsidRPr="00DC1722" w14:paraId="00F571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706F7A45" w14:textId="77777777" w:rsidR="000C36DA" w:rsidRPr="009C4533" w:rsidRDefault="000C36DA" w:rsidP="000C36DA">
            <w:pPr>
              <w:rPr>
                <w:color w:val="000000" w:themeColor="text1"/>
              </w:rPr>
            </w:pPr>
            <w:r w:rsidRPr="009C4533">
              <w:rPr>
                <w:color w:val="000000" w:themeColor="text1"/>
              </w:rPr>
              <w:t>6.2. Detalizēts izdevumu aprēķins</w:t>
            </w:r>
          </w:p>
        </w:tc>
        <w:tc>
          <w:tcPr>
            <w:tcW w:w="7170" w:type="dxa"/>
            <w:gridSpan w:val="6"/>
            <w:vMerge/>
            <w:shd w:val="clear" w:color="auto" w:fill="auto"/>
          </w:tcPr>
          <w:p w14:paraId="7FB2946F" w14:textId="77777777" w:rsidR="000C36DA" w:rsidRPr="00701734" w:rsidRDefault="000C36DA" w:rsidP="000C36DA">
            <w:pPr>
              <w:pStyle w:val="NormalWeb"/>
              <w:spacing w:before="0" w:beforeAutospacing="0" w:after="0" w:afterAutospacing="0"/>
              <w:jc w:val="both"/>
              <w:rPr>
                <w:color w:val="FF0000"/>
              </w:rPr>
            </w:pPr>
          </w:p>
        </w:tc>
      </w:tr>
      <w:tr w:rsidR="000C36DA" w:rsidRPr="00DC1722" w14:paraId="488FA1AE" w14:textId="77777777" w:rsidTr="00993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tcBorders>
              <w:bottom w:val="outset" w:sz="6" w:space="0" w:color="auto"/>
            </w:tcBorders>
            <w:shd w:val="clear" w:color="auto" w:fill="auto"/>
          </w:tcPr>
          <w:p w14:paraId="631A4764" w14:textId="77777777" w:rsidR="000C36DA" w:rsidRPr="00DC1722" w:rsidRDefault="000C36DA" w:rsidP="000C36DA">
            <w:pPr>
              <w:jc w:val="both"/>
            </w:pPr>
            <w:r w:rsidRPr="00DC1722">
              <w:t xml:space="preserve">7. </w:t>
            </w:r>
            <w:r w:rsidRPr="009C4533">
              <w:rPr>
                <w:color w:val="000000" w:themeColor="text1"/>
              </w:rPr>
              <w:t>Cita informācija</w:t>
            </w:r>
          </w:p>
        </w:tc>
        <w:tc>
          <w:tcPr>
            <w:tcW w:w="7170" w:type="dxa"/>
            <w:gridSpan w:val="6"/>
            <w:tcBorders>
              <w:bottom w:val="outset" w:sz="6" w:space="0" w:color="auto"/>
            </w:tcBorders>
            <w:shd w:val="clear" w:color="auto" w:fill="auto"/>
          </w:tcPr>
          <w:p w14:paraId="0231A358" w14:textId="3A2A49CC" w:rsidR="000C36DA" w:rsidRPr="009C4533" w:rsidRDefault="00CD7C6D" w:rsidP="00B13A48">
            <w:pPr>
              <w:tabs>
                <w:tab w:val="left" w:pos="397"/>
              </w:tabs>
              <w:jc w:val="both"/>
              <w:rPr>
                <w:color w:val="000000" w:themeColor="text1"/>
                <w:lang w:eastAsia="en-US"/>
              </w:rPr>
            </w:pPr>
            <w:r w:rsidRPr="009C4533">
              <w:rPr>
                <w:color w:val="000000" w:themeColor="text1"/>
              </w:rPr>
              <w:t>Latvija par dalību SDO ik gadu veic iemaksas.</w:t>
            </w:r>
            <w:r w:rsidR="00911E9A" w:rsidRPr="009C4533">
              <w:rPr>
                <w:color w:val="000000" w:themeColor="text1"/>
              </w:rPr>
              <w:t xml:space="preserve"> </w:t>
            </w:r>
            <w:r w:rsidRPr="009C4533">
              <w:rPr>
                <w:color w:val="000000" w:themeColor="text1"/>
                <w:lang w:eastAsia="en-US"/>
              </w:rPr>
              <w:t>Atbilstoši 10.07.2014.</w:t>
            </w:r>
            <w:r w:rsidR="000A6F31" w:rsidRPr="009C4533">
              <w:rPr>
                <w:color w:val="000000" w:themeColor="text1"/>
                <w:lang w:eastAsia="en-US"/>
              </w:rPr>
              <w:t xml:space="preserve"> </w:t>
            </w:r>
            <w:r w:rsidR="004854B1" w:rsidRPr="009C4533">
              <w:rPr>
                <w:color w:val="000000" w:themeColor="text1"/>
                <w:lang w:eastAsia="en-US"/>
              </w:rPr>
              <w:t xml:space="preserve">Labklājības ministrijā </w:t>
            </w:r>
            <w:r w:rsidRPr="009C4533">
              <w:rPr>
                <w:color w:val="000000" w:themeColor="text1"/>
                <w:lang w:eastAsia="en-US"/>
              </w:rPr>
              <w:t>saņemtajai vēstulei no SDO par kārtējām iemaksām 2015.gadā, iemaksu apmērs 2015.gadam noteikts 178 670 Šveices franki (CHF)</w:t>
            </w:r>
            <w:r w:rsidR="00546C14">
              <w:rPr>
                <w:color w:val="000000" w:themeColor="text1"/>
                <w:lang w:eastAsia="en-US"/>
              </w:rPr>
              <w:t>.</w:t>
            </w:r>
            <w:r w:rsidR="00415303">
              <w:rPr>
                <w:color w:val="000000" w:themeColor="text1"/>
                <w:lang w:eastAsia="en-US"/>
              </w:rPr>
              <w:t xml:space="preserve"> </w:t>
            </w:r>
            <w:r w:rsidR="00A414FC">
              <w:rPr>
                <w:color w:val="000000" w:themeColor="text1"/>
                <w:lang w:eastAsia="en-US"/>
              </w:rPr>
              <w:t>2015.gada 18.martā veikts maksājums</w:t>
            </w:r>
            <w:r w:rsidR="006454E8">
              <w:t xml:space="preserve"> </w:t>
            </w:r>
            <w:r w:rsidR="002A08C7">
              <w:t>158 083,54</w:t>
            </w:r>
            <w:r w:rsidR="00A414FC">
              <w:t xml:space="preserve"> CHF (148 296 EUR </w:t>
            </w:r>
            <w:r w:rsidR="00A414FC" w:rsidRPr="00911E9A">
              <w:rPr>
                <w:lang w:eastAsia="en-US"/>
              </w:rPr>
              <w:t>(</w:t>
            </w:r>
            <w:r w:rsidR="002A08C7">
              <w:rPr>
                <w:lang w:eastAsia="en-US"/>
              </w:rPr>
              <w:t>158 083,54</w:t>
            </w:r>
            <w:r w:rsidR="00A414FC" w:rsidRPr="00911E9A">
              <w:rPr>
                <w:lang w:eastAsia="en-US"/>
              </w:rPr>
              <w:t xml:space="preserve"> CHF /1.06</w:t>
            </w:r>
            <w:r w:rsidR="002A08C7">
              <w:rPr>
                <w:lang w:eastAsia="en-US"/>
              </w:rPr>
              <w:t>6</w:t>
            </w:r>
            <w:r w:rsidR="00A414FC">
              <w:rPr>
                <w:lang w:eastAsia="en-US"/>
              </w:rPr>
              <w:t xml:space="preserve"> </w:t>
            </w:r>
            <w:r w:rsidR="00731B78">
              <w:rPr>
                <w:lang w:eastAsia="en-US"/>
              </w:rPr>
              <w:t>CHF</w:t>
            </w:r>
            <w:r w:rsidR="00731B78" w:rsidRPr="00911E9A">
              <w:rPr>
                <w:lang w:eastAsia="en-US"/>
              </w:rPr>
              <w:t xml:space="preserve"> </w:t>
            </w:r>
            <w:r w:rsidR="00A414FC" w:rsidRPr="00911E9A">
              <w:rPr>
                <w:lang w:eastAsia="en-US"/>
              </w:rPr>
              <w:t xml:space="preserve">par 1 </w:t>
            </w:r>
            <w:r w:rsidR="00731B78">
              <w:rPr>
                <w:lang w:eastAsia="en-US"/>
              </w:rPr>
              <w:t>EUR</w:t>
            </w:r>
            <w:r w:rsidR="00415303">
              <w:rPr>
                <w:lang w:eastAsia="en-US"/>
              </w:rPr>
              <w:t xml:space="preserve"> </w:t>
            </w:r>
            <w:r w:rsidR="00A414FC" w:rsidRPr="00911E9A">
              <w:rPr>
                <w:lang w:eastAsia="en-US"/>
              </w:rPr>
              <w:t>(Eiropas Centrālās bankas publicētais eiro atsauces valūtas kurss uz 1</w:t>
            </w:r>
            <w:r w:rsidR="002A08C7">
              <w:rPr>
                <w:lang w:eastAsia="en-US"/>
              </w:rPr>
              <w:t>7</w:t>
            </w:r>
            <w:r w:rsidR="00A414FC" w:rsidRPr="00911E9A">
              <w:rPr>
                <w:lang w:eastAsia="en-US"/>
              </w:rPr>
              <w:t>.03.2015.)</w:t>
            </w:r>
            <w:r w:rsidR="00A414FC">
              <w:t>)</w:t>
            </w:r>
            <w:r w:rsidR="00B13A48">
              <w:t xml:space="preserve"> apmērā</w:t>
            </w:r>
            <w:r w:rsidR="00A414FC">
              <w:t xml:space="preserve">. </w:t>
            </w:r>
            <w:r w:rsidR="00C248AE" w:rsidRPr="009C4533">
              <w:rPr>
                <w:color w:val="000000" w:themeColor="text1"/>
                <w:lang w:eastAsia="en-US"/>
              </w:rPr>
              <w:t>L</w:t>
            </w:r>
            <w:r w:rsidRPr="009C4533">
              <w:rPr>
                <w:color w:val="000000" w:themeColor="text1"/>
                <w:lang w:eastAsia="en-US"/>
              </w:rPr>
              <w:t xml:space="preserve">ai pilnībā veiktu saistību izpildi, </w:t>
            </w:r>
            <w:r w:rsidR="00AA0C45" w:rsidRPr="009C4533">
              <w:rPr>
                <w:color w:val="000000" w:themeColor="text1"/>
                <w:lang w:eastAsia="en-US"/>
              </w:rPr>
              <w:t xml:space="preserve">Labklājības ministrijai </w:t>
            </w:r>
            <w:r w:rsidRPr="009C4533">
              <w:rPr>
                <w:color w:val="000000" w:themeColor="text1"/>
                <w:lang w:eastAsia="en-US"/>
              </w:rPr>
              <w:t xml:space="preserve">papildu nepieciešams finansējums </w:t>
            </w:r>
            <w:r w:rsidR="000D084D">
              <w:rPr>
                <w:bCs/>
                <w:color w:val="000000" w:themeColor="text1"/>
                <w:lang w:eastAsia="en-US"/>
              </w:rPr>
              <w:t>20 019,90</w:t>
            </w:r>
            <w:r w:rsidR="00415303">
              <w:rPr>
                <w:bCs/>
                <w:color w:val="000000" w:themeColor="text1"/>
                <w:lang w:eastAsia="en-US"/>
              </w:rPr>
              <w:t xml:space="preserve"> </w:t>
            </w:r>
            <w:r w:rsidR="004854B1" w:rsidRPr="009C4533">
              <w:rPr>
                <w:bCs/>
                <w:color w:val="000000" w:themeColor="text1"/>
                <w:lang w:eastAsia="en-US"/>
              </w:rPr>
              <w:t>EUR</w:t>
            </w:r>
            <w:r w:rsidRPr="009C4533">
              <w:rPr>
                <w:color w:val="000000" w:themeColor="text1"/>
                <w:lang w:eastAsia="en-US"/>
              </w:rPr>
              <w:t xml:space="preserve"> apmērā</w:t>
            </w:r>
            <w:r w:rsidR="00B13A48">
              <w:rPr>
                <w:color w:val="000000" w:themeColor="text1"/>
                <w:lang w:eastAsia="en-US"/>
              </w:rPr>
              <w:t>,</w:t>
            </w:r>
            <w:r w:rsidRPr="009C4533">
              <w:rPr>
                <w:color w:val="000000" w:themeColor="text1"/>
                <w:lang w:eastAsia="en-US"/>
              </w:rPr>
              <w:t xml:space="preserve"> t.i. </w:t>
            </w:r>
            <w:r w:rsidR="00F356EE" w:rsidRPr="00B32957">
              <w:rPr>
                <w:lang w:eastAsia="en-US"/>
              </w:rPr>
              <w:t xml:space="preserve">(178 670 CHF 2015.gadam noteiktais iemaksu </w:t>
            </w:r>
            <w:r w:rsidR="00F356EE">
              <w:rPr>
                <w:lang w:eastAsia="en-US"/>
              </w:rPr>
              <w:t xml:space="preserve">SDO </w:t>
            </w:r>
            <w:r w:rsidR="00F356EE" w:rsidRPr="00B32957">
              <w:rPr>
                <w:lang w:eastAsia="en-US"/>
              </w:rPr>
              <w:t xml:space="preserve">apmērs) - (likuma “Par valsts budžetu 2015.gadam” ietvaros no ministrijas pamatbudžeta apakšprogrammas 97.01.00 „Labklājības nozares vadība un politikas plānošana” 2015.gada 18.martā veiktais maksājums par dalību SDO 148 296 EUR vai (158 083,54 CHF)) = parādsaistību apmērs </w:t>
            </w:r>
            <w:r w:rsidR="00F356EE">
              <w:rPr>
                <w:lang w:eastAsia="en-US"/>
              </w:rPr>
              <w:t>(</w:t>
            </w:r>
            <w:r w:rsidR="00F356EE" w:rsidRPr="00322509">
              <w:rPr>
                <w:lang w:eastAsia="en-US"/>
              </w:rPr>
              <w:t xml:space="preserve">papildu nepieciešamais finansējums SDO kārtējām iemaksām </w:t>
            </w:r>
            <w:r w:rsidR="00F356EE" w:rsidRPr="00B32957">
              <w:rPr>
                <w:lang w:eastAsia="en-US"/>
              </w:rPr>
              <w:t>par 2015.gadu</w:t>
            </w:r>
            <w:r w:rsidR="00F356EE">
              <w:rPr>
                <w:lang w:eastAsia="en-US"/>
              </w:rPr>
              <w:t>)</w:t>
            </w:r>
            <w:r w:rsidR="00F356EE" w:rsidRPr="00B32957">
              <w:rPr>
                <w:lang w:eastAsia="en-US"/>
              </w:rPr>
              <w:t xml:space="preserve"> 20 586,46 CHF (20 586.46 CHF/1,</w:t>
            </w:r>
            <w:r w:rsidR="000D084D" w:rsidRPr="00B32957">
              <w:rPr>
                <w:lang w:eastAsia="en-US"/>
              </w:rPr>
              <w:t>0</w:t>
            </w:r>
            <w:r w:rsidR="000D084D">
              <w:rPr>
                <w:lang w:eastAsia="en-US"/>
              </w:rPr>
              <w:t>283</w:t>
            </w:r>
            <w:r w:rsidR="000D084D" w:rsidRPr="00B32957">
              <w:rPr>
                <w:lang w:eastAsia="en-US"/>
              </w:rPr>
              <w:t xml:space="preserve"> </w:t>
            </w:r>
            <w:r w:rsidR="00731B78">
              <w:rPr>
                <w:lang w:eastAsia="en-US"/>
              </w:rPr>
              <w:t xml:space="preserve">CHF </w:t>
            </w:r>
            <w:r w:rsidR="00F356EE" w:rsidRPr="00B32957">
              <w:rPr>
                <w:lang w:eastAsia="en-US"/>
              </w:rPr>
              <w:t>par 1</w:t>
            </w:r>
            <w:r w:rsidR="00731B78">
              <w:rPr>
                <w:lang w:eastAsia="en-US"/>
              </w:rPr>
              <w:t>EUR</w:t>
            </w:r>
            <w:r w:rsidR="00F356EE" w:rsidRPr="00B32957">
              <w:rPr>
                <w:lang w:eastAsia="en-US"/>
              </w:rPr>
              <w:t xml:space="preserve"> (Eiropas Centrālās bankas publicētais e</w:t>
            </w:r>
            <w:r w:rsidR="00546C14">
              <w:rPr>
                <w:lang w:eastAsia="en-US"/>
              </w:rPr>
              <w:t xml:space="preserve">iro atsauces valūtas kurss uz </w:t>
            </w:r>
            <w:r w:rsidR="000D084D">
              <w:rPr>
                <w:lang w:eastAsia="en-US"/>
              </w:rPr>
              <w:t>20.</w:t>
            </w:r>
            <w:r w:rsidR="00F356EE" w:rsidRPr="00B32957">
              <w:rPr>
                <w:lang w:eastAsia="en-US"/>
              </w:rPr>
              <w:t>04.201</w:t>
            </w:r>
            <w:r w:rsidR="00415303">
              <w:rPr>
                <w:lang w:eastAsia="en-US"/>
              </w:rPr>
              <w:t>5</w:t>
            </w:r>
            <w:r w:rsidR="00F356EE" w:rsidRPr="00B32957">
              <w:rPr>
                <w:lang w:eastAsia="en-US"/>
              </w:rPr>
              <w:t xml:space="preserve">.= </w:t>
            </w:r>
            <w:r w:rsidR="000D084D">
              <w:rPr>
                <w:lang w:eastAsia="en-US"/>
              </w:rPr>
              <w:t>20 019,90</w:t>
            </w:r>
            <w:r w:rsidR="00F356EE" w:rsidRPr="00B32957">
              <w:rPr>
                <w:lang w:eastAsia="en-US"/>
              </w:rPr>
              <w:t xml:space="preserve"> EUR) </w:t>
            </w:r>
            <w:r w:rsidR="000D084D">
              <w:rPr>
                <w:lang w:eastAsia="en-US"/>
              </w:rPr>
              <w:t>20 019,90</w:t>
            </w:r>
            <w:r w:rsidR="00F356EE" w:rsidRPr="00B32957">
              <w:rPr>
                <w:lang w:eastAsia="en-US"/>
              </w:rPr>
              <w:t xml:space="preserve"> EUR apmērā. </w:t>
            </w:r>
            <w:r w:rsidR="000A6F31" w:rsidRPr="009C4533">
              <w:rPr>
                <w:color w:val="000000" w:themeColor="text1"/>
                <w:lang w:eastAsia="en-US"/>
              </w:rPr>
              <w:t>L</w:t>
            </w:r>
            <w:r w:rsidRPr="009C4533">
              <w:rPr>
                <w:color w:val="000000" w:themeColor="text1"/>
                <w:lang w:eastAsia="en-US"/>
              </w:rPr>
              <w:t xml:space="preserve">ikumā “Par valsts budžetu 2015.gadam” finansējums iemaksu veikšanai SDO iestrādāts pēc Finanšu ministrijas 2015.gada budžeta sagatavošanas procesā noteiktā valūtas maiņas kursa prognozes 0.83 EUR par </w:t>
            </w:r>
            <w:r w:rsidR="004854B1" w:rsidRPr="009C4533">
              <w:rPr>
                <w:color w:val="000000" w:themeColor="text1"/>
                <w:lang w:eastAsia="en-US"/>
              </w:rPr>
              <w:t>vienu</w:t>
            </w:r>
            <w:r w:rsidRPr="009C4533">
              <w:rPr>
                <w:color w:val="000000" w:themeColor="text1"/>
                <w:lang w:eastAsia="en-US"/>
              </w:rPr>
              <w:t xml:space="preserve"> Šveices franku (CHF), bet 2015.gadā notikušas krasas valūtas kursa svārstības, ko ietekmēja Šveices centrālās bankas 2015.gada 15.janvāra negaidīti pieņemtais lēmum</w:t>
            </w:r>
            <w:r w:rsidR="00AA0C45" w:rsidRPr="009C4533">
              <w:rPr>
                <w:color w:val="000000" w:themeColor="text1"/>
                <w:lang w:eastAsia="en-US"/>
              </w:rPr>
              <w:t>s</w:t>
            </w:r>
            <w:r w:rsidRPr="009C4533">
              <w:rPr>
                <w:color w:val="000000" w:themeColor="text1"/>
                <w:lang w:eastAsia="en-US"/>
              </w:rPr>
              <w:t xml:space="preserve"> likvidēt Šveices franka (CHF) vērtības griestus attiecībā pret euro (EUR), atsakoties no minimālā sliekšņa uz valūtu pāra EUR/CHF, kas bija uz līmeņa 1,2000</w:t>
            </w:r>
            <w:r w:rsidR="000A6F31" w:rsidRPr="009C4533">
              <w:rPr>
                <w:color w:val="000000" w:themeColor="text1"/>
                <w:lang w:eastAsia="en-US"/>
              </w:rPr>
              <w:t>.</w:t>
            </w:r>
            <w:r w:rsidR="004854B1" w:rsidRPr="009C4533">
              <w:rPr>
                <w:color w:val="000000" w:themeColor="text1"/>
                <w:lang w:eastAsia="en-US"/>
              </w:rPr>
              <w:t xml:space="preserve"> </w:t>
            </w:r>
          </w:p>
          <w:p w14:paraId="1274DDA9" w14:textId="4BC8D5FA" w:rsidR="00094DB7" w:rsidRPr="009C4533" w:rsidRDefault="00094DB7" w:rsidP="00CD7C6D">
            <w:pPr>
              <w:tabs>
                <w:tab w:val="left" w:pos="397"/>
              </w:tabs>
              <w:ind w:left="52"/>
              <w:jc w:val="both"/>
              <w:rPr>
                <w:color w:val="000000" w:themeColor="text1"/>
              </w:rPr>
            </w:pPr>
            <w:r w:rsidRPr="009C4533">
              <w:rPr>
                <w:color w:val="000000" w:themeColor="text1"/>
              </w:rPr>
              <w:t>Likumā „Par valsts budžetu 2015.gadam” Labklājības ministrijai līdzekļi saistībā ar valūtas kursa svārstībām minētajam mērķiem nav plānoti un esošā finansējuma ietvaros brīvu līdzekļu nav.</w:t>
            </w:r>
          </w:p>
          <w:p w14:paraId="45542802" w14:textId="47A3786C" w:rsidR="000C36DA" w:rsidRPr="00AA0C45" w:rsidRDefault="00161124">
            <w:pPr>
              <w:tabs>
                <w:tab w:val="left" w:pos="397"/>
              </w:tabs>
              <w:ind w:left="52"/>
              <w:jc w:val="both"/>
              <w:rPr>
                <w:bCs/>
                <w:color w:val="FF0000"/>
              </w:rPr>
            </w:pPr>
            <w:r w:rsidRPr="009C4533">
              <w:rPr>
                <w:color w:val="000000" w:themeColor="text1"/>
                <w:lang w:eastAsia="en-US"/>
              </w:rPr>
              <w:t xml:space="preserve">Līdz ar to Labklājības ministrija vienlaikus ar šo rīkojuma projektu virzīs izskatīšanai Ministru kabinetā rīkojuma projektu </w:t>
            </w:r>
            <w:r w:rsidRPr="009C4533">
              <w:rPr>
                <w:color w:val="000000" w:themeColor="text1"/>
              </w:rPr>
              <w:t xml:space="preserve">“Par finanšu līdzekļu piešķiršanu no valsts budžeta programmas “Līdzekļi neparedzētiem gadījumiem””, lūdzot piešķirt papildu finansējumu </w:t>
            </w:r>
            <w:r w:rsidR="000D084D">
              <w:rPr>
                <w:color w:val="000000" w:themeColor="text1"/>
              </w:rPr>
              <w:t>20 019,90</w:t>
            </w:r>
            <w:r w:rsidR="00415303">
              <w:rPr>
                <w:color w:val="000000" w:themeColor="text1"/>
              </w:rPr>
              <w:t xml:space="preserve"> </w:t>
            </w:r>
            <w:r w:rsidRPr="009C4533">
              <w:rPr>
                <w:color w:val="000000" w:themeColor="text1"/>
              </w:rPr>
              <w:t>EUR apmērā no valsts budžeta pro</w:t>
            </w:r>
            <w:r w:rsidRPr="009C4533">
              <w:rPr>
                <w:color w:val="000000" w:themeColor="text1"/>
              </w:rPr>
              <w:softHyphen/>
              <w:t>grammas 02.00.00 "Līdzekļi neparedzē</w:t>
            </w:r>
            <w:r w:rsidRPr="009C4533">
              <w:rPr>
                <w:color w:val="000000" w:themeColor="text1"/>
              </w:rPr>
              <w:softHyphen/>
              <w:t>tiem gadīju</w:t>
            </w:r>
            <w:r w:rsidRPr="009C4533">
              <w:rPr>
                <w:color w:val="000000" w:themeColor="text1"/>
              </w:rPr>
              <w:softHyphen/>
              <w:t>miem”.</w:t>
            </w:r>
          </w:p>
        </w:tc>
      </w:tr>
    </w:tbl>
    <w:p w14:paraId="0A1A3F99" w14:textId="77777777" w:rsidR="00BD307F" w:rsidRDefault="00BD307F" w:rsidP="00C31E36"/>
    <w:p w14:paraId="46F9A70B" w14:textId="77777777" w:rsidR="006D54D0" w:rsidRDefault="006D54D0" w:rsidP="00C31E36"/>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5188"/>
      </w:tblGrid>
      <w:tr w:rsidR="001955F0" w:rsidRPr="007A4D78" w14:paraId="360B05FE" w14:textId="77777777" w:rsidTr="00BE5448">
        <w:tc>
          <w:tcPr>
            <w:tcW w:w="9498" w:type="dxa"/>
            <w:gridSpan w:val="2"/>
            <w:shd w:val="clear" w:color="auto" w:fill="auto"/>
          </w:tcPr>
          <w:p w14:paraId="61D7FCD3" w14:textId="77777777" w:rsidR="001955F0" w:rsidRPr="007A4D78" w:rsidRDefault="001955F0" w:rsidP="007A4D78">
            <w:pPr>
              <w:spacing w:before="100" w:beforeAutospacing="1" w:after="100" w:afterAutospacing="1" w:line="360" w:lineRule="auto"/>
              <w:ind w:firstLine="300"/>
              <w:jc w:val="center"/>
              <w:rPr>
                <w:b/>
                <w:bCs/>
              </w:rPr>
            </w:pPr>
            <w:r w:rsidRPr="007A4D78">
              <w:rPr>
                <w:b/>
                <w:bCs/>
              </w:rPr>
              <w:t>V. Tiesību akta projekta atbilstība Latvijas Republikas starptautiskajām saistībām</w:t>
            </w:r>
          </w:p>
        </w:tc>
      </w:tr>
      <w:tr w:rsidR="001955F0" w:rsidRPr="0068384F" w14:paraId="5DB7061D" w14:textId="77777777" w:rsidTr="00BE5448">
        <w:tc>
          <w:tcPr>
            <w:tcW w:w="4310" w:type="dxa"/>
            <w:shd w:val="clear" w:color="auto" w:fill="auto"/>
          </w:tcPr>
          <w:p w14:paraId="5FF1A4DB" w14:textId="77777777" w:rsidR="001955F0" w:rsidRPr="006D54D0" w:rsidRDefault="001955F0" w:rsidP="007A4D78">
            <w:pPr>
              <w:pStyle w:val="naisf"/>
              <w:spacing w:before="0" w:after="0"/>
              <w:ind w:firstLine="0"/>
              <w:rPr>
                <w:color w:val="000000" w:themeColor="text1"/>
              </w:rPr>
            </w:pPr>
            <w:r w:rsidRPr="006D54D0">
              <w:rPr>
                <w:color w:val="000000" w:themeColor="text1"/>
              </w:rPr>
              <w:t>Saistības pret Eiropas Savienību</w:t>
            </w:r>
          </w:p>
        </w:tc>
        <w:tc>
          <w:tcPr>
            <w:tcW w:w="5188" w:type="dxa"/>
            <w:shd w:val="clear" w:color="auto" w:fill="auto"/>
          </w:tcPr>
          <w:p w14:paraId="3DA7C221" w14:textId="51EB5F4F" w:rsidR="00AC2B38" w:rsidRPr="006D54D0" w:rsidRDefault="00AC2B38" w:rsidP="00AC2B38">
            <w:pPr>
              <w:jc w:val="both"/>
              <w:rPr>
                <w:rStyle w:val="HTMLTypewriter"/>
                <w:rFonts w:ascii="Times New Roman" w:hAnsi="Times New Roman" w:cs="Times New Roman"/>
                <w:color w:val="000000" w:themeColor="text1"/>
                <w:sz w:val="24"/>
                <w:szCs w:val="24"/>
              </w:rPr>
            </w:pPr>
            <w:r w:rsidRPr="006D54D0">
              <w:rPr>
                <w:rStyle w:val="HTMLTypewriter"/>
                <w:rFonts w:ascii="Times New Roman" w:hAnsi="Times New Roman" w:cs="Times New Roman"/>
                <w:color w:val="000000" w:themeColor="text1"/>
                <w:sz w:val="24"/>
                <w:szCs w:val="24"/>
              </w:rPr>
              <w:t>Konferences laikā Latvijai kā prezidējošajai valstij Eiropas Savienības Padomē būs jākoordinē Eiropas Savienības</w:t>
            </w:r>
            <w:r w:rsidRPr="006D54D0">
              <w:rPr>
                <w:color w:val="000000" w:themeColor="text1"/>
              </w:rPr>
              <w:t xml:space="preserve"> </w:t>
            </w:r>
            <w:r w:rsidRPr="006D54D0">
              <w:rPr>
                <w:rStyle w:val="HTMLTypewriter"/>
                <w:rFonts w:ascii="Times New Roman" w:hAnsi="Times New Roman" w:cs="Times New Roman"/>
                <w:color w:val="000000" w:themeColor="text1"/>
                <w:sz w:val="24"/>
                <w:szCs w:val="24"/>
              </w:rPr>
              <w:t>pozīcijas izstrādāšana un pārstāvēšana vairākās konferences komitejās:</w:t>
            </w:r>
          </w:p>
          <w:p w14:paraId="67CF4B38" w14:textId="77777777" w:rsidR="00AC2B38" w:rsidRPr="006D54D0" w:rsidRDefault="00AC2B38" w:rsidP="00AC2B38">
            <w:pPr>
              <w:pStyle w:val="ListParagraph"/>
              <w:numPr>
                <w:ilvl w:val="0"/>
                <w:numId w:val="14"/>
              </w:numPr>
              <w:jc w:val="both"/>
              <w:rPr>
                <w:rStyle w:val="HTMLTypewriter"/>
                <w:rFonts w:ascii="Times New Roman" w:hAnsi="Times New Roman" w:cs="Times New Roman"/>
                <w:color w:val="000000" w:themeColor="text1"/>
                <w:sz w:val="24"/>
                <w:szCs w:val="24"/>
              </w:rPr>
            </w:pPr>
            <w:r w:rsidRPr="006D54D0">
              <w:rPr>
                <w:rStyle w:val="HTMLTypewriter"/>
                <w:rFonts w:ascii="Times New Roman" w:hAnsi="Times New Roman" w:cs="Times New Roman"/>
                <w:color w:val="000000" w:themeColor="text1"/>
                <w:sz w:val="24"/>
                <w:szCs w:val="24"/>
              </w:rPr>
              <w:t>Standartu piemērošanas komitejā;</w:t>
            </w:r>
          </w:p>
          <w:p w14:paraId="16859E61" w14:textId="77777777" w:rsidR="00AC2B38" w:rsidRPr="006D54D0" w:rsidRDefault="00AC2B38" w:rsidP="00AC2B38">
            <w:pPr>
              <w:pStyle w:val="ListParagraph"/>
              <w:numPr>
                <w:ilvl w:val="0"/>
                <w:numId w:val="14"/>
              </w:numPr>
              <w:jc w:val="both"/>
              <w:rPr>
                <w:rStyle w:val="HTMLTypewriter"/>
                <w:rFonts w:ascii="Times New Roman" w:hAnsi="Times New Roman" w:cs="Times New Roman"/>
                <w:color w:val="000000" w:themeColor="text1"/>
                <w:sz w:val="24"/>
                <w:szCs w:val="24"/>
              </w:rPr>
            </w:pPr>
            <w:r w:rsidRPr="006D54D0">
              <w:rPr>
                <w:rStyle w:val="HTMLTypewriter"/>
                <w:rFonts w:ascii="Times New Roman" w:hAnsi="Times New Roman" w:cs="Times New Roman"/>
                <w:color w:val="000000" w:themeColor="text1"/>
                <w:sz w:val="24"/>
                <w:szCs w:val="24"/>
              </w:rPr>
              <w:t xml:space="preserve">Komitejā </w:t>
            </w:r>
            <w:r w:rsidRPr="006D54D0">
              <w:rPr>
                <w:iCs/>
                <w:color w:val="000000" w:themeColor="text1"/>
              </w:rPr>
              <w:t>par ziņojumu par sociālās aizsardzības (darba aizsardzības) stratēģisko mērķi</w:t>
            </w:r>
            <w:r w:rsidRPr="006D54D0">
              <w:rPr>
                <w:rStyle w:val="HTMLTypewriter"/>
                <w:rFonts w:ascii="Times New Roman" w:hAnsi="Times New Roman" w:cs="Times New Roman"/>
                <w:color w:val="000000" w:themeColor="text1"/>
                <w:sz w:val="24"/>
                <w:szCs w:val="24"/>
              </w:rPr>
              <w:t>;</w:t>
            </w:r>
          </w:p>
          <w:p w14:paraId="544E5F9E" w14:textId="5A5EB5CE" w:rsidR="001955F0" w:rsidRPr="006D54D0" w:rsidRDefault="00AC2B38" w:rsidP="008320A3">
            <w:pPr>
              <w:pStyle w:val="ListParagraph"/>
              <w:numPr>
                <w:ilvl w:val="0"/>
                <w:numId w:val="14"/>
              </w:numPr>
              <w:jc w:val="both"/>
              <w:rPr>
                <w:color w:val="000000" w:themeColor="text1"/>
              </w:rPr>
            </w:pPr>
            <w:r w:rsidRPr="006D54D0">
              <w:rPr>
                <w:rStyle w:val="HTMLTypewriter"/>
                <w:rFonts w:ascii="Times New Roman" w:hAnsi="Times New Roman" w:cs="Times New Roman"/>
                <w:color w:val="000000" w:themeColor="text1"/>
                <w:sz w:val="24"/>
                <w:szCs w:val="24"/>
              </w:rPr>
              <w:t>Komitejā par rekomendācijas pieņemšanu p</w:t>
            </w:r>
            <w:r w:rsidRPr="006D54D0">
              <w:rPr>
                <w:iCs/>
                <w:color w:val="000000" w:themeColor="text1"/>
              </w:rPr>
              <w:t>ārejas no neformālas uz formālu ekonomiku veicināšanai</w:t>
            </w:r>
            <w:r w:rsidR="00E46416" w:rsidRPr="006D54D0">
              <w:rPr>
                <w:rStyle w:val="HTMLTypewriter"/>
                <w:rFonts w:ascii="Times New Roman" w:hAnsi="Times New Roman" w:cs="Times New Roman"/>
                <w:color w:val="000000" w:themeColor="text1"/>
                <w:sz w:val="24"/>
                <w:szCs w:val="24"/>
              </w:rPr>
              <w:t xml:space="preserve">. </w:t>
            </w:r>
          </w:p>
        </w:tc>
      </w:tr>
      <w:tr w:rsidR="001955F0" w:rsidRPr="0068384F" w14:paraId="41A1DBA4" w14:textId="77777777" w:rsidTr="00BE5448">
        <w:tc>
          <w:tcPr>
            <w:tcW w:w="4310" w:type="dxa"/>
            <w:shd w:val="clear" w:color="auto" w:fill="auto"/>
          </w:tcPr>
          <w:p w14:paraId="51727EF2" w14:textId="77777777" w:rsidR="001955F0" w:rsidRPr="006D54D0" w:rsidRDefault="001955F0" w:rsidP="007A4D78">
            <w:pPr>
              <w:pStyle w:val="naisf"/>
              <w:spacing w:before="0" w:after="0"/>
              <w:ind w:firstLine="0"/>
              <w:rPr>
                <w:color w:val="000000" w:themeColor="text1"/>
              </w:rPr>
            </w:pPr>
            <w:r w:rsidRPr="006D54D0">
              <w:rPr>
                <w:color w:val="000000" w:themeColor="text1"/>
              </w:rPr>
              <w:t>Citas starptautiskās saistības</w:t>
            </w:r>
          </w:p>
        </w:tc>
        <w:tc>
          <w:tcPr>
            <w:tcW w:w="5188" w:type="dxa"/>
            <w:shd w:val="clear" w:color="auto" w:fill="auto"/>
          </w:tcPr>
          <w:p w14:paraId="307CDFC8" w14:textId="77777777" w:rsidR="001955F0" w:rsidRPr="006D54D0" w:rsidRDefault="001955F0" w:rsidP="007A4D78">
            <w:pPr>
              <w:pStyle w:val="naisf"/>
              <w:spacing w:before="0" w:after="0"/>
              <w:ind w:firstLine="0"/>
              <w:rPr>
                <w:color w:val="000000" w:themeColor="text1"/>
              </w:rPr>
            </w:pPr>
            <w:r w:rsidRPr="006D54D0">
              <w:rPr>
                <w:color w:val="000000" w:themeColor="text1"/>
              </w:rPr>
              <w:t>SDO konstitūcija</w:t>
            </w:r>
          </w:p>
        </w:tc>
      </w:tr>
      <w:tr w:rsidR="001955F0" w:rsidRPr="0068384F" w14:paraId="735497AA" w14:textId="77777777" w:rsidTr="00BE5448">
        <w:tc>
          <w:tcPr>
            <w:tcW w:w="4310" w:type="dxa"/>
            <w:shd w:val="clear" w:color="auto" w:fill="auto"/>
          </w:tcPr>
          <w:p w14:paraId="7973F033" w14:textId="77777777" w:rsidR="001955F0" w:rsidRPr="006D54D0" w:rsidRDefault="001955F0" w:rsidP="007A4D78">
            <w:pPr>
              <w:pStyle w:val="naisf"/>
              <w:spacing w:before="0" w:after="0"/>
              <w:ind w:firstLine="0"/>
              <w:rPr>
                <w:color w:val="000000" w:themeColor="text1"/>
              </w:rPr>
            </w:pPr>
            <w:r w:rsidRPr="006D54D0">
              <w:rPr>
                <w:color w:val="000000" w:themeColor="text1"/>
              </w:rPr>
              <w:t>Cita informācija</w:t>
            </w:r>
          </w:p>
        </w:tc>
        <w:tc>
          <w:tcPr>
            <w:tcW w:w="5188" w:type="dxa"/>
            <w:shd w:val="clear" w:color="auto" w:fill="auto"/>
          </w:tcPr>
          <w:p w14:paraId="49419096" w14:textId="225C2D05" w:rsidR="001955F0" w:rsidRPr="006D54D0" w:rsidRDefault="00E46416" w:rsidP="008320A3">
            <w:pPr>
              <w:jc w:val="both"/>
              <w:rPr>
                <w:color w:val="000000" w:themeColor="text1"/>
              </w:rPr>
            </w:pPr>
            <w:r w:rsidRPr="006D54D0">
              <w:rPr>
                <w:color w:val="000000" w:themeColor="text1"/>
              </w:rPr>
              <w:t xml:space="preserve">Ar mērķi </w:t>
            </w:r>
            <w:r w:rsidRPr="006D54D0">
              <w:rPr>
                <w:rStyle w:val="HTMLTypewriter"/>
                <w:rFonts w:ascii="Times New Roman" w:hAnsi="Times New Roman" w:cs="Times New Roman"/>
                <w:color w:val="000000" w:themeColor="text1"/>
                <w:sz w:val="24"/>
                <w:szCs w:val="24"/>
              </w:rPr>
              <w:t>koordinēt Eiropas Savienības</w:t>
            </w:r>
            <w:r w:rsidRPr="006D54D0">
              <w:rPr>
                <w:color w:val="000000" w:themeColor="text1"/>
              </w:rPr>
              <w:t xml:space="preserve"> </w:t>
            </w:r>
            <w:r w:rsidRPr="006D54D0">
              <w:rPr>
                <w:rStyle w:val="HTMLTypewriter"/>
                <w:rFonts w:ascii="Times New Roman" w:hAnsi="Times New Roman" w:cs="Times New Roman"/>
                <w:color w:val="000000" w:themeColor="text1"/>
                <w:sz w:val="24"/>
                <w:szCs w:val="24"/>
              </w:rPr>
              <w:t xml:space="preserve">pozīcijas izstrādāšanu un pārstāvēšanu vairākos izskatāmajos jautājumos, tajā skaitā jautājumā par pārejas no neformālas uz formālu ekonomiku veicināšanu, </w:t>
            </w:r>
            <w:r w:rsidRPr="006D54D0">
              <w:rPr>
                <w:color w:val="000000" w:themeColor="text1"/>
              </w:rPr>
              <w:t xml:space="preserve">šī gada konferences sesijā padomnieka statusā piedalīsies četri Labklājības ministrijas pārstāvji: E.Korčagins, M.Badovskis, J.Geduša un L.Klemere. </w:t>
            </w:r>
          </w:p>
        </w:tc>
      </w:tr>
    </w:tbl>
    <w:p w14:paraId="0F4B5869" w14:textId="77777777" w:rsidR="001955F0" w:rsidRPr="00AF544C" w:rsidRDefault="001955F0" w:rsidP="00C31E36"/>
    <w:tbl>
      <w:tblPr>
        <w:tblW w:w="9538" w:type="dxa"/>
        <w:tblInd w:w="-15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223"/>
        <w:gridCol w:w="3102"/>
        <w:gridCol w:w="4213"/>
      </w:tblGrid>
      <w:tr w:rsidR="00C31E36" w:rsidRPr="00194421" w14:paraId="49F6A8C9" w14:textId="77777777" w:rsidTr="00BE5448">
        <w:trPr>
          <w:trHeight w:val="20"/>
        </w:trPr>
        <w:tc>
          <w:tcPr>
            <w:tcW w:w="9538" w:type="dxa"/>
            <w:gridSpan w:val="3"/>
            <w:tcBorders>
              <w:top w:val="outset" w:sz="6" w:space="0" w:color="auto"/>
              <w:left w:val="outset" w:sz="6" w:space="0" w:color="auto"/>
              <w:bottom w:val="outset" w:sz="6" w:space="0" w:color="auto"/>
              <w:right w:val="outset" w:sz="6" w:space="0" w:color="auto"/>
            </w:tcBorders>
            <w:vAlign w:val="center"/>
          </w:tcPr>
          <w:p w14:paraId="588B6D2A" w14:textId="77777777" w:rsidR="00C31E36" w:rsidRPr="006D54D0" w:rsidRDefault="00C31E36" w:rsidP="00C31E36">
            <w:pPr>
              <w:ind w:left="57"/>
              <w:jc w:val="center"/>
              <w:rPr>
                <w:b/>
                <w:color w:val="000000" w:themeColor="text1"/>
              </w:rPr>
            </w:pPr>
            <w:r w:rsidRPr="006D54D0">
              <w:rPr>
                <w:b/>
                <w:color w:val="000000" w:themeColor="text1"/>
              </w:rPr>
              <w:t>2.tabula</w:t>
            </w:r>
          </w:p>
          <w:p w14:paraId="77E7C6DC" w14:textId="77777777" w:rsidR="00C31E36" w:rsidRPr="006D54D0" w:rsidRDefault="00C31E36" w:rsidP="00C31E36">
            <w:pPr>
              <w:ind w:left="57"/>
              <w:jc w:val="center"/>
              <w:rPr>
                <w:b/>
                <w:color w:val="000000" w:themeColor="text1"/>
              </w:rPr>
            </w:pPr>
            <w:r w:rsidRPr="006D54D0">
              <w:rPr>
                <w:b/>
                <w:color w:val="000000" w:themeColor="text1"/>
              </w:rPr>
              <w:t>Ar tiesību akta projektu izpildītās vai uzņemtās saistības, kas izriet no starptautiskajiem tiesību aktiem vai starptautiskas institūcijas vai organizācijas dokumentiem.</w:t>
            </w:r>
          </w:p>
          <w:p w14:paraId="11C4E7A0" w14:textId="77777777" w:rsidR="00C31E36" w:rsidRPr="006D54D0" w:rsidRDefault="00C31E36" w:rsidP="00C31E36">
            <w:pPr>
              <w:ind w:left="57"/>
              <w:jc w:val="center"/>
              <w:rPr>
                <w:b/>
                <w:color w:val="000000" w:themeColor="text1"/>
              </w:rPr>
            </w:pPr>
            <w:r w:rsidRPr="006D54D0">
              <w:rPr>
                <w:b/>
                <w:color w:val="000000" w:themeColor="text1"/>
              </w:rPr>
              <w:t>Pasākumi šo saistību izpildei</w:t>
            </w:r>
          </w:p>
        </w:tc>
      </w:tr>
      <w:tr w:rsidR="00C31E36" w:rsidRPr="00194421" w14:paraId="36883268" w14:textId="77777777" w:rsidTr="00BE5448">
        <w:trPr>
          <w:trHeight w:val="20"/>
        </w:trPr>
        <w:tc>
          <w:tcPr>
            <w:tcW w:w="2223" w:type="dxa"/>
            <w:tcBorders>
              <w:top w:val="outset" w:sz="6" w:space="0" w:color="auto"/>
              <w:left w:val="outset" w:sz="6" w:space="0" w:color="auto"/>
              <w:bottom w:val="outset" w:sz="6" w:space="0" w:color="auto"/>
              <w:right w:val="outset" w:sz="6" w:space="0" w:color="auto"/>
            </w:tcBorders>
            <w:vAlign w:val="center"/>
          </w:tcPr>
          <w:p w14:paraId="16B601B0" w14:textId="77777777" w:rsidR="00C31E36" w:rsidRPr="006D54D0" w:rsidRDefault="00C31E36" w:rsidP="00C31E36">
            <w:pPr>
              <w:ind w:left="57"/>
              <w:rPr>
                <w:color w:val="000000" w:themeColor="text1"/>
              </w:rPr>
            </w:pPr>
            <w:r w:rsidRPr="006D54D0">
              <w:rPr>
                <w:color w:val="000000" w:themeColor="text1"/>
              </w:rPr>
              <w:t>Attiecīgā starptautiskā tiesību akta vai starptautiskas institūcijas vai organizācijas dokumenta (turpmāk – starptautiskais dokuments) datums, numurs un nosaukums</w:t>
            </w:r>
          </w:p>
        </w:tc>
        <w:tc>
          <w:tcPr>
            <w:tcW w:w="7315" w:type="dxa"/>
            <w:gridSpan w:val="2"/>
            <w:tcBorders>
              <w:top w:val="outset" w:sz="6" w:space="0" w:color="auto"/>
              <w:left w:val="outset" w:sz="6" w:space="0" w:color="auto"/>
              <w:bottom w:val="outset" w:sz="6" w:space="0" w:color="auto"/>
              <w:right w:val="outset" w:sz="6" w:space="0" w:color="auto"/>
            </w:tcBorders>
          </w:tcPr>
          <w:p w14:paraId="5F6B682B" w14:textId="77777777" w:rsidR="00C31E36" w:rsidRPr="00194421" w:rsidRDefault="00FE5CD9" w:rsidP="00C31E36">
            <w:pPr>
              <w:ind w:left="57"/>
            </w:pPr>
            <w:r>
              <w:t>SDO</w:t>
            </w:r>
            <w:r w:rsidR="007A4702">
              <w:t xml:space="preserve"> </w:t>
            </w:r>
            <w:r w:rsidR="00C45D38">
              <w:t>konstitūcija.</w:t>
            </w:r>
            <w:r w:rsidR="007A4702">
              <w:t xml:space="preserve"> </w:t>
            </w:r>
          </w:p>
        </w:tc>
      </w:tr>
      <w:tr w:rsidR="00C31E36" w:rsidRPr="00194421" w14:paraId="507C1F6E" w14:textId="77777777" w:rsidTr="00BE5448">
        <w:trPr>
          <w:trHeight w:val="20"/>
        </w:trPr>
        <w:tc>
          <w:tcPr>
            <w:tcW w:w="2223" w:type="dxa"/>
            <w:tcBorders>
              <w:top w:val="outset" w:sz="6" w:space="0" w:color="auto"/>
              <w:left w:val="outset" w:sz="6" w:space="0" w:color="auto"/>
              <w:bottom w:val="outset" w:sz="6" w:space="0" w:color="auto"/>
              <w:right w:val="outset" w:sz="6" w:space="0" w:color="auto"/>
            </w:tcBorders>
            <w:vAlign w:val="center"/>
          </w:tcPr>
          <w:p w14:paraId="22029221" w14:textId="77777777" w:rsidR="00C31E36" w:rsidRPr="00194421" w:rsidRDefault="00C31E36" w:rsidP="00C31E36">
            <w:pPr>
              <w:ind w:left="57"/>
              <w:jc w:val="center"/>
            </w:pPr>
            <w:r w:rsidRPr="00194421">
              <w:t>A</w:t>
            </w:r>
          </w:p>
        </w:tc>
        <w:tc>
          <w:tcPr>
            <w:tcW w:w="3102" w:type="dxa"/>
            <w:tcBorders>
              <w:top w:val="outset" w:sz="6" w:space="0" w:color="auto"/>
              <w:left w:val="outset" w:sz="6" w:space="0" w:color="auto"/>
              <w:bottom w:val="outset" w:sz="6" w:space="0" w:color="auto"/>
              <w:right w:val="outset" w:sz="6" w:space="0" w:color="auto"/>
            </w:tcBorders>
            <w:vAlign w:val="center"/>
          </w:tcPr>
          <w:p w14:paraId="57ACC75D" w14:textId="77777777" w:rsidR="00C31E36" w:rsidRPr="00194421" w:rsidRDefault="00C31E36" w:rsidP="00C31E36">
            <w:pPr>
              <w:ind w:left="57"/>
              <w:jc w:val="center"/>
            </w:pPr>
            <w:r w:rsidRPr="00194421">
              <w:t>B</w:t>
            </w:r>
          </w:p>
        </w:tc>
        <w:tc>
          <w:tcPr>
            <w:tcW w:w="4213" w:type="dxa"/>
            <w:tcBorders>
              <w:top w:val="outset" w:sz="6" w:space="0" w:color="auto"/>
              <w:left w:val="outset" w:sz="6" w:space="0" w:color="auto"/>
              <w:bottom w:val="outset" w:sz="6" w:space="0" w:color="auto"/>
              <w:right w:val="outset" w:sz="6" w:space="0" w:color="auto"/>
            </w:tcBorders>
            <w:vAlign w:val="center"/>
          </w:tcPr>
          <w:p w14:paraId="1A6930A6" w14:textId="77777777" w:rsidR="00C31E36" w:rsidRPr="00194421" w:rsidRDefault="00C31E36" w:rsidP="00C31E36">
            <w:pPr>
              <w:ind w:left="57"/>
              <w:jc w:val="center"/>
            </w:pPr>
            <w:r w:rsidRPr="00194421">
              <w:t>C</w:t>
            </w:r>
          </w:p>
        </w:tc>
      </w:tr>
      <w:tr w:rsidR="00C31E36" w:rsidRPr="00194421" w14:paraId="56DF7570" w14:textId="77777777" w:rsidTr="00BE5448">
        <w:trPr>
          <w:trHeight w:val="20"/>
        </w:trPr>
        <w:tc>
          <w:tcPr>
            <w:tcW w:w="2223" w:type="dxa"/>
            <w:tcBorders>
              <w:top w:val="outset" w:sz="6" w:space="0" w:color="auto"/>
              <w:left w:val="outset" w:sz="6" w:space="0" w:color="auto"/>
              <w:bottom w:val="outset" w:sz="6" w:space="0" w:color="auto"/>
              <w:right w:val="outset" w:sz="6" w:space="0" w:color="auto"/>
            </w:tcBorders>
          </w:tcPr>
          <w:p w14:paraId="44CE919B" w14:textId="77777777" w:rsidR="00C31E36" w:rsidRPr="006D54D0" w:rsidRDefault="00C31E36" w:rsidP="00C31E36">
            <w:pPr>
              <w:spacing w:after="120"/>
              <w:ind w:left="57"/>
              <w:rPr>
                <w:color w:val="000000" w:themeColor="text1"/>
              </w:rPr>
            </w:pPr>
            <w:r w:rsidRPr="006D54D0">
              <w:rPr>
                <w:color w:val="000000" w:themeColor="text1"/>
              </w:rPr>
              <w:t>Starptautiskās saistības (pēc būtības), kas izriet no norādītā starptautiskā dokumenta.</w:t>
            </w:r>
          </w:p>
          <w:p w14:paraId="43B4CE8F" w14:textId="77777777" w:rsidR="00C31E36" w:rsidRPr="006D54D0" w:rsidRDefault="00C31E36" w:rsidP="00C31E36">
            <w:pPr>
              <w:ind w:left="57"/>
              <w:rPr>
                <w:color w:val="000000" w:themeColor="text1"/>
              </w:rPr>
            </w:pPr>
            <w:r w:rsidRPr="006D54D0">
              <w:rPr>
                <w:color w:val="000000" w:themeColor="text1"/>
              </w:rPr>
              <w:t>Konkrēti veicamie pasākumi vai uzdevumi, kas nepieciešami šo starptautisko saistību izpildei</w:t>
            </w:r>
          </w:p>
        </w:tc>
        <w:tc>
          <w:tcPr>
            <w:tcW w:w="3102" w:type="dxa"/>
            <w:tcBorders>
              <w:top w:val="outset" w:sz="6" w:space="0" w:color="auto"/>
              <w:left w:val="outset" w:sz="6" w:space="0" w:color="auto"/>
              <w:bottom w:val="outset" w:sz="6" w:space="0" w:color="auto"/>
              <w:right w:val="outset" w:sz="6" w:space="0" w:color="auto"/>
            </w:tcBorders>
          </w:tcPr>
          <w:p w14:paraId="0A652955" w14:textId="77777777" w:rsidR="00C31E36" w:rsidRPr="006D54D0" w:rsidRDefault="00C31E36" w:rsidP="00C31E36">
            <w:pPr>
              <w:ind w:left="57"/>
              <w:rPr>
                <w:color w:val="000000" w:themeColor="text1"/>
              </w:rPr>
            </w:pPr>
            <w:r w:rsidRPr="006D54D0">
              <w:rPr>
                <w:color w:val="000000" w:themeColor="text1"/>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213" w:type="dxa"/>
            <w:tcBorders>
              <w:top w:val="outset" w:sz="6" w:space="0" w:color="auto"/>
              <w:left w:val="outset" w:sz="6" w:space="0" w:color="auto"/>
              <w:bottom w:val="outset" w:sz="6" w:space="0" w:color="auto"/>
              <w:right w:val="outset" w:sz="6" w:space="0" w:color="auto"/>
            </w:tcBorders>
          </w:tcPr>
          <w:p w14:paraId="65EF4C23" w14:textId="77777777" w:rsidR="00C31E36" w:rsidRPr="006D54D0" w:rsidRDefault="00C31E36" w:rsidP="00C31E36">
            <w:pPr>
              <w:spacing w:after="120"/>
              <w:ind w:left="57"/>
              <w:rPr>
                <w:color w:val="000000" w:themeColor="text1"/>
              </w:rPr>
            </w:pPr>
            <w:r w:rsidRPr="006D54D0">
              <w:rPr>
                <w:color w:val="000000" w:themeColor="text1"/>
              </w:rPr>
              <w:t>Informācija par to, vai starptautiskās saistības, kas minētas šīs tabulas A ailē, tiek izpildītas pilnībā vai daļēji.</w:t>
            </w:r>
          </w:p>
          <w:p w14:paraId="2848C5A4" w14:textId="77777777" w:rsidR="00C31E36" w:rsidRPr="006D54D0" w:rsidRDefault="00C31E36" w:rsidP="00C31E36">
            <w:pPr>
              <w:spacing w:after="120"/>
              <w:ind w:left="57"/>
              <w:rPr>
                <w:color w:val="000000" w:themeColor="text1"/>
              </w:rPr>
            </w:pPr>
            <w:r w:rsidRPr="006D54D0">
              <w:rPr>
                <w:color w:val="000000" w:themeColor="text1"/>
              </w:rPr>
              <w:t>Ja attiecīgās starptautiskās saistības tiek izpildītas daļēji, sniedz attiecīgu skaidrojumu, kā arī precīzi norāda, kad un kādā veidā starptautiskās saistības tiks izpildītas pilnībā.</w:t>
            </w:r>
          </w:p>
          <w:p w14:paraId="0AD2DFC6" w14:textId="77777777" w:rsidR="00C31E36" w:rsidRPr="006D54D0" w:rsidRDefault="00C31E36" w:rsidP="00C31E36">
            <w:pPr>
              <w:ind w:left="57" w:right="57"/>
              <w:rPr>
                <w:color w:val="000000" w:themeColor="text1"/>
              </w:rPr>
            </w:pPr>
            <w:r w:rsidRPr="006D54D0">
              <w:rPr>
                <w:color w:val="000000" w:themeColor="text1"/>
              </w:rPr>
              <w:t>Norāda institūciju, kas ir atbildīga par šo saistību izpildi pilnībā</w:t>
            </w:r>
          </w:p>
        </w:tc>
      </w:tr>
      <w:tr w:rsidR="00C31E36" w:rsidRPr="00194421" w14:paraId="3F2EEA7B" w14:textId="77777777" w:rsidTr="00BE5448">
        <w:trPr>
          <w:trHeight w:val="20"/>
        </w:trPr>
        <w:tc>
          <w:tcPr>
            <w:tcW w:w="2223" w:type="dxa"/>
            <w:tcBorders>
              <w:top w:val="outset" w:sz="6" w:space="0" w:color="auto"/>
              <w:left w:val="outset" w:sz="6" w:space="0" w:color="auto"/>
              <w:bottom w:val="outset" w:sz="6" w:space="0" w:color="auto"/>
              <w:right w:val="outset" w:sz="6" w:space="0" w:color="auto"/>
            </w:tcBorders>
          </w:tcPr>
          <w:p w14:paraId="55A9209A" w14:textId="77777777" w:rsidR="007A4702" w:rsidRPr="006D54D0" w:rsidRDefault="0050709A" w:rsidP="007A4702">
            <w:pPr>
              <w:ind w:left="57"/>
              <w:rPr>
                <w:color w:val="000000" w:themeColor="text1"/>
              </w:rPr>
            </w:pPr>
            <w:r w:rsidRPr="006D54D0">
              <w:rPr>
                <w:color w:val="000000" w:themeColor="text1"/>
              </w:rPr>
              <w:t xml:space="preserve">SDO </w:t>
            </w:r>
            <w:r w:rsidR="00C45D38" w:rsidRPr="006D54D0">
              <w:rPr>
                <w:color w:val="000000" w:themeColor="text1"/>
              </w:rPr>
              <w:t>konstitūcijas 3.panta 1.punkts nosaka ikgadējās konferences delegācijas sastāvu.</w:t>
            </w:r>
          </w:p>
          <w:p w14:paraId="5454A8C2" w14:textId="77777777" w:rsidR="00C45D38" w:rsidRPr="006D54D0" w:rsidRDefault="00C45D38" w:rsidP="007A4702">
            <w:pPr>
              <w:ind w:left="57"/>
              <w:rPr>
                <w:color w:val="000000" w:themeColor="text1"/>
              </w:rPr>
            </w:pPr>
            <w:r w:rsidRPr="006D54D0">
              <w:rPr>
                <w:color w:val="000000" w:themeColor="text1"/>
              </w:rPr>
              <w:t>Konstitūcijas 13.panta 2.punkta a.) apakšpunkts paredz, ka konferences dalībnieku ceļa un uzturēšanas izdevumus sedz attiecīgā dalībvalsts.</w:t>
            </w:r>
          </w:p>
        </w:tc>
        <w:tc>
          <w:tcPr>
            <w:tcW w:w="3102" w:type="dxa"/>
            <w:tcBorders>
              <w:top w:val="outset" w:sz="6" w:space="0" w:color="auto"/>
              <w:left w:val="outset" w:sz="6" w:space="0" w:color="auto"/>
              <w:bottom w:val="outset" w:sz="6" w:space="0" w:color="auto"/>
              <w:right w:val="outset" w:sz="6" w:space="0" w:color="auto"/>
            </w:tcBorders>
          </w:tcPr>
          <w:p w14:paraId="4EDAFB22" w14:textId="71C1AF32" w:rsidR="009F4E68" w:rsidRPr="006D54D0" w:rsidRDefault="00FE5CD9" w:rsidP="00C31E36">
            <w:pPr>
              <w:ind w:left="57"/>
              <w:rPr>
                <w:color w:val="000000" w:themeColor="text1"/>
              </w:rPr>
            </w:pPr>
            <w:r w:rsidRPr="006D54D0">
              <w:rPr>
                <w:color w:val="000000" w:themeColor="text1"/>
              </w:rPr>
              <w:t>Rīkojuma</w:t>
            </w:r>
            <w:r w:rsidR="00C45D38" w:rsidRPr="006D54D0">
              <w:rPr>
                <w:color w:val="000000" w:themeColor="text1"/>
              </w:rPr>
              <w:t xml:space="preserve"> </w:t>
            </w:r>
            <w:r w:rsidR="006D54D0">
              <w:rPr>
                <w:color w:val="000000" w:themeColor="text1"/>
              </w:rPr>
              <w:t xml:space="preserve">projekta </w:t>
            </w:r>
            <w:r w:rsidR="00874615" w:rsidRPr="006D54D0">
              <w:rPr>
                <w:color w:val="000000" w:themeColor="text1"/>
              </w:rPr>
              <w:t>teksts</w:t>
            </w:r>
            <w:r w:rsidR="009F4E68" w:rsidRPr="006D54D0">
              <w:rPr>
                <w:color w:val="000000" w:themeColor="text1"/>
              </w:rPr>
              <w:t>.</w:t>
            </w:r>
          </w:p>
          <w:p w14:paraId="41E12D54" w14:textId="7B3F577F" w:rsidR="007A4702" w:rsidRPr="006D54D0" w:rsidRDefault="00C45D38" w:rsidP="00C31E36">
            <w:pPr>
              <w:ind w:left="57"/>
              <w:rPr>
                <w:color w:val="000000" w:themeColor="text1"/>
              </w:rPr>
            </w:pPr>
            <w:r w:rsidRPr="006D54D0">
              <w:rPr>
                <w:color w:val="000000" w:themeColor="text1"/>
              </w:rPr>
              <w:t>Latvija</w:t>
            </w:r>
            <w:r w:rsidR="007A4702" w:rsidRPr="006D54D0">
              <w:rPr>
                <w:color w:val="000000" w:themeColor="text1"/>
              </w:rPr>
              <w:t xml:space="preserve"> kā SDO dalībval</w:t>
            </w:r>
            <w:r w:rsidRPr="006D54D0">
              <w:rPr>
                <w:color w:val="000000" w:themeColor="text1"/>
              </w:rPr>
              <w:t>sts</w:t>
            </w:r>
            <w:r w:rsidR="007A4702" w:rsidRPr="006D54D0">
              <w:rPr>
                <w:color w:val="000000" w:themeColor="text1"/>
              </w:rPr>
              <w:t xml:space="preserve"> ir</w:t>
            </w:r>
            <w:r w:rsidR="0050709A" w:rsidRPr="006D54D0">
              <w:rPr>
                <w:color w:val="000000" w:themeColor="text1"/>
              </w:rPr>
              <w:t xml:space="preserve"> </w:t>
            </w:r>
            <w:r w:rsidRPr="006D54D0">
              <w:rPr>
                <w:color w:val="000000" w:themeColor="text1"/>
              </w:rPr>
              <w:t>ratificējusi SDO konvenciju</w:t>
            </w:r>
            <w:r w:rsidR="00313056" w:rsidRPr="006D54D0">
              <w:rPr>
                <w:color w:val="000000" w:themeColor="text1"/>
              </w:rPr>
              <w:t>, līdz ar to Latvijai ir</w:t>
            </w:r>
            <w:r w:rsidR="007A4702" w:rsidRPr="006D54D0">
              <w:rPr>
                <w:color w:val="000000" w:themeColor="text1"/>
              </w:rPr>
              <w:t xml:space="preserve"> pienākumus pieņemt lēmumu par delegācijas sastāvu</w:t>
            </w:r>
            <w:r w:rsidR="00872C50" w:rsidRPr="006D54D0">
              <w:rPr>
                <w:color w:val="000000" w:themeColor="text1"/>
              </w:rPr>
              <w:t>, kā arī</w:t>
            </w:r>
            <w:r w:rsidR="007A4702" w:rsidRPr="006D54D0">
              <w:rPr>
                <w:color w:val="000000" w:themeColor="text1"/>
              </w:rPr>
              <w:t xml:space="preserve"> segt visu delegācijas locekļu ceļa un uzturēšanas izdevumus. </w:t>
            </w:r>
          </w:p>
          <w:p w14:paraId="7694D185" w14:textId="77777777" w:rsidR="00C31E36" w:rsidRPr="006D54D0" w:rsidRDefault="00FE5CD9" w:rsidP="00C31E36">
            <w:pPr>
              <w:ind w:left="57"/>
              <w:rPr>
                <w:color w:val="000000" w:themeColor="text1"/>
              </w:rPr>
            </w:pPr>
            <w:r w:rsidRPr="006D54D0">
              <w:rPr>
                <w:color w:val="000000" w:themeColor="text1"/>
              </w:rPr>
              <w:t xml:space="preserve"> </w:t>
            </w:r>
          </w:p>
        </w:tc>
        <w:tc>
          <w:tcPr>
            <w:tcW w:w="4213" w:type="dxa"/>
            <w:tcBorders>
              <w:top w:val="outset" w:sz="6" w:space="0" w:color="auto"/>
              <w:left w:val="outset" w:sz="6" w:space="0" w:color="auto"/>
              <w:bottom w:val="outset" w:sz="6" w:space="0" w:color="auto"/>
              <w:right w:val="outset" w:sz="6" w:space="0" w:color="auto"/>
            </w:tcBorders>
          </w:tcPr>
          <w:p w14:paraId="4636CBA2" w14:textId="77777777" w:rsidR="00C31E36" w:rsidRPr="006D54D0" w:rsidRDefault="009F4E68" w:rsidP="00C31E36">
            <w:pPr>
              <w:ind w:left="57"/>
              <w:rPr>
                <w:color w:val="000000" w:themeColor="text1"/>
              </w:rPr>
            </w:pPr>
            <w:r w:rsidRPr="006D54D0">
              <w:rPr>
                <w:color w:val="000000" w:themeColor="text1"/>
              </w:rPr>
              <w:t>Pilnībā</w:t>
            </w:r>
          </w:p>
        </w:tc>
      </w:tr>
      <w:tr w:rsidR="00C31E36" w:rsidRPr="00194421" w14:paraId="36A9FF42" w14:textId="77777777" w:rsidTr="00BE5448">
        <w:trPr>
          <w:trHeight w:val="20"/>
        </w:trPr>
        <w:tc>
          <w:tcPr>
            <w:tcW w:w="2223" w:type="dxa"/>
            <w:tcBorders>
              <w:top w:val="outset" w:sz="6" w:space="0" w:color="auto"/>
              <w:left w:val="outset" w:sz="6" w:space="0" w:color="auto"/>
              <w:bottom w:val="outset" w:sz="6" w:space="0" w:color="auto"/>
              <w:right w:val="outset" w:sz="6" w:space="0" w:color="auto"/>
            </w:tcBorders>
          </w:tcPr>
          <w:p w14:paraId="05E6485B" w14:textId="77777777" w:rsidR="00C31E36" w:rsidRPr="006D54D0" w:rsidRDefault="00C31E36" w:rsidP="00C31E36">
            <w:pPr>
              <w:ind w:left="57"/>
              <w:rPr>
                <w:color w:val="000000" w:themeColor="text1"/>
              </w:rPr>
            </w:pPr>
            <w:r w:rsidRPr="006D54D0">
              <w:rPr>
                <w:color w:val="000000" w:themeColor="text1"/>
              </w:rPr>
              <w:t>Vai starptautiskajā dokumentā paredzētās saistības nav pretrunā ar jau esošajām Latvijas Republikas starptautiskajām saistībām</w:t>
            </w:r>
          </w:p>
        </w:tc>
        <w:tc>
          <w:tcPr>
            <w:tcW w:w="7315" w:type="dxa"/>
            <w:gridSpan w:val="2"/>
            <w:tcBorders>
              <w:top w:val="outset" w:sz="6" w:space="0" w:color="auto"/>
              <w:left w:val="outset" w:sz="6" w:space="0" w:color="auto"/>
              <w:bottom w:val="outset" w:sz="6" w:space="0" w:color="auto"/>
              <w:right w:val="outset" w:sz="6" w:space="0" w:color="auto"/>
            </w:tcBorders>
          </w:tcPr>
          <w:p w14:paraId="6E726C19" w14:textId="77777777" w:rsidR="00C31E36" w:rsidRPr="006D54D0" w:rsidRDefault="0050709A" w:rsidP="00C31E36">
            <w:pPr>
              <w:ind w:left="57"/>
              <w:rPr>
                <w:color w:val="000000" w:themeColor="text1"/>
              </w:rPr>
            </w:pPr>
            <w:r w:rsidRPr="006D54D0">
              <w:rPr>
                <w:color w:val="000000" w:themeColor="text1"/>
              </w:rPr>
              <w:t xml:space="preserve">SDO </w:t>
            </w:r>
            <w:r w:rsidR="00C45D38" w:rsidRPr="006D54D0">
              <w:rPr>
                <w:color w:val="000000" w:themeColor="text1"/>
              </w:rPr>
              <w:t>konstitūcijā</w:t>
            </w:r>
            <w:r w:rsidR="00313056" w:rsidRPr="006D54D0">
              <w:rPr>
                <w:color w:val="000000" w:themeColor="text1"/>
              </w:rPr>
              <w:t xml:space="preserve"> paredzētās saistības nav pretrunā ar jau esošajām Latvijas Republikas starptautiskajām saistībām.</w:t>
            </w:r>
          </w:p>
        </w:tc>
      </w:tr>
      <w:tr w:rsidR="00C31E36" w:rsidRPr="00194421" w14:paraId="6BC7C6C5" w14:textId="77777777" w:rsidTr="00BE5448">
        <w:trPr>
          <w:trHeight w:val="20"/>
        </w:trPr>
        <w:tc>
          <w:tcPr>
            <w:tcW w:w="2223" w:type="dxa"/>
            <w:tcBorders>
              <w:top w:val="outset" w:sz="6" w:space="0" w:color="auto"/>
              <w:left w:val="outset" w:sz="6" w:space="0" w:color="auto"/>
              <w:bottom w:val="outset" w:sz="6" w:space="0" w:color="auto"/>
              <w:right w:val="outset" w:sz="6" w:space="0" w:color="auto"/>
            </w:tcBorders>
          </w:tcPr>
          <w:p w14:paraId="32B24A57" w14:textId="77777777" w:rsidR="00C31E36" w:rsidRPr="006D54D0" w:rsidRDefault="00C31E36" w:rsidP="00C31E36">
            <w:pPr>
              <w:ind w:left="57"/>
              <w:rPr>
                <w:color w:val="000000" w:themeColor="text1"/>
              </w:rPr>
            </w:pPr>
            <w:r w:rsidRPr="006D54D0">
              <w:rPr>
                <w:color w:val="000000" w:themeColor="text1"/>
              </w:rPr>
              <w:t>Cita informācija</w:t>
            </w:r>
          </w:p>
        </w:tc>
        <w:tc>
          <w:tcPr>
            <w:tcW w:w="7315" w:type="dxa"/>
            <w:gridSpan w:val="2"/>
            <w:tcBorders>
              <w:top w:val="outset" w:sz="6" w:space="0" w:color="auto"/>
              <w:left w:val="outset" w:sz="6" w:space="0" w:color="auto"/>
              <w:bottom w:val="outset" w:sz="6" w:space="0" w:color="auto"/>
              <w:right w:val="outset" w:sz="6" w:space="0" w:color="auto"/>
            </w:tcBorders>
          </w:tcPr>
          <w:p w14:paraId="7CDAAA64" w14:textId="77777777" w:rsidR="00C31E36" w:rsidRPr="006D54D0" w:rsidRDefault="00C31E36" w:rsidP="00C31E36">
            <w:pPr>
              <w:ind w:left="57"/>
              <w:rPr>
                <w:color w:val="000000" w:themeColor="text1"/>
              </w:rPr>
            </w:pPr>
            <w:r w:rsidRPr="006D54D0">
              <w:rPr>
                <w:color w:val="000000" w:themeColor="text1"/>
              </w:rPr>
              <w:t>Nav</w:t>
            </w:r>
          </w:p>
        </w:tc>
      </w:tr>
    </w:tbl>
    <w:p w14:paraId="6A216AED" w14:textId="77777777" w:rsidR="0068384F" w:rsidRPr="006D54D0" w:rsidRDefault="0068384F" w:rsidP="00EC1157">
      <w:pPr>
        <w:pStyle w:val="naisf"/>
        <w:spacing w:before="0" w:after="0"/>
        <w:ind w:firstLine="0"/>
      </w:pPr>
    </w:p>
    <w:p w14:paraId="2E6B156A" w14:textId="77777777" w:rsidR="006D54D0" w:rsidRPr="006D54D0" w:rsidRDefault="006D54D0" w:rsidP="00EC1157">
      <w:pPr>
        <w:pStyle w:val="naisf"/>
        <w:spacing w:before="0" w:after="0"/>
        <w:ind w:firstLine="0"/>
      </w:pPr>
    </w:p>
    <w:tbl>
      <w:tblPr>
        <w:tblW w:w="5221"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07"/>
        <w:gridCol w:w="2740"/>
        <w:gridCol w:w="6188"/>
      </w:tblGrid>
      <w:tr w:rsidR="001973CD" w:rsidRPr="0079573E" w14:paraId="1AB4F6FA" w14:textId="77777777" w:rsidTr="00BE5448">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B5FCEE" w14:textId="77777777" w:rsidR="0079573E" w:rsidRPr="0079573E" w:rsidRDefault="0079573E" w:rsidP="0079573E">
            <w:pPr>
              <w:spacing w:before="100" w:beforeAutospacing="1" w:after="100" w:afterAutospacing="1" w:line="293" w:lineRule="atLeast"/>
              <w:jc w:val="center"/>
              <w:rPr>
                <w:b/>
                <w:bCs/>
              </w:rPr>
            </w:pPr>
            <w:r w:rsidRPr="0079573E">
              <w:rPr>
                <w:b/>
                <w:bCs/>
              </w:rPr>
              <w:t>VI. Sabiedrības līdzdalība un komunikācijas aktivitātes</w:t>
            </w:r>
          </w:p>
        </w:tc>
      </w:tr>
      <w:tr w:rsidR="001973CD" w:rsidRPr="0079573E" w14:paraId="2DEA3A47" w14:textId="77777777" w:rsidTr="00BE5448">
        <w:trPr>
          <w:trHeight w:val="540"/>
        </w:trPr>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2B73975C" w14:textId="77777777" w:rsidR="0079573E" w:rsidRPr="0079573E" w:rsidRDefault="0079573E" w:rsidP="0079573E">
            <w:r w:rsidRPr="0079573E">
              <w:t>1.</w:t>
            </w:r>
          </w:p>
        </w:tc>
        <w:tc>
          <w:tcPr>
            <w:tcW w:w="1437" w:type="pct"/>
            <w:tcBorders>
              <w:top w:val="outset" w:sz="6" w:space="0" w:color="414142"/>
              <w:left w:val="outset" w:sz="6" w:space="0" w:color="414142"/>
              <w:bottom w:val="outset" w:sz="6" w:space="0" w:color="414142"/>
              <w:right w:val="outset" w:sz="6" w:space="0" w:color="414142"/>
            </w:tcBorders>
            <w:shd w:val="clear" w:color="auto" w:fill="FFFFFF"/>
            <w:hideMark/>
          </w:tcPr>
          <w:p w14:paraId="0C827A4B" w14:textId="77777777" w:rsidR="0079573E" w:rsidRPr="006D54D0" w:rsidRDefault="0079573E" w:rsidP="0079573E">
            <w:pPr>
              <w:rPr>
                <w:color w:val="000000" w:themeColor="text1"/>
              </w:rPr>
            </w:pPr>
            <w:r w:rsidRPr="006D54D0">
              <w:rPr>
                <w:color w:val="000000" w:themeColor="text1"/>
              </w:rPr>
              <w:t>Plānotās sabiedrības līdzdalības un komunikācijas aktivitātes saistībā ar projektu</w:t>
            </w:r>
          </w:p>
        </w:tc>
        <w:tc>
          <w:tcPr>
            <w:tcW w:w="3245" w:type="pct"/>
            <w:tcBorders>
              <w:top w:val="outset" w:sz="6" w:space="0" w:color="414142"/>
              <w:left w:val="outset" w:sz="6" w:space="0" w:color="414142"/>
              <w:bottom w:val="outset" w:sz="6" w:space="0" w:color="414142"/>
              <w:right w:val="outset" w:sz="6" w:space="0" w:color="414142"/>
            </w:tcBorders>
            <w:shd w:val="clear" w:color="auto" w:fill="FFFFFF"/>
            <w:hideMark/>
          </w:tcPr>
          <w:p w14:paraId="049A48DF" w14:textId="69C0EFAC" w:rsidR="0079573E" w:rsidRPr="006D54D0" w:rsidRDefault="001973CD" w:rsidP="0079573E">
            <w:pPr>
              <w:rPr>
                <w:color w:val="000000" w:themeColor="text1"/>
              </w:rPr>
            </w:pPr>
            <w:r w:rsidRPr="006D54D0">
              <w:rPr>
                <w:iCs/>
                <w:color w:val="000000" w:themeColor="text1"/>
              </w:rPr>
              <w:t>Rīkojuma projekts attiecas uz noteiktu personu loku - Latvijas delegācijas, kas piedalīsies konferencē, pārstāvjiem, līdz ar to tas nav pakļaujams sabiedriskajai apspriešanai.</w:t>
            </w:r>
          </w:p>
        </w:tc>
      </w:tr>
      <w:tr w:rsidR="001973CD" w:rsidRPr="0079573E" w14:paraId="6CAB049A" w14:textId="77777777" w:rsidTr="00BE5448">
        <w:trPr>
          <w:trHeight w:val="330"/>
        </w:trPr>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0DCA702A" w14:textId="77777777" w:rsidR="0079573E" w:rsidRPr="0079573E" w:rsidRDefault="0079573E" w:rsidP="0079573E">
            <w:r w:rsidRPr="0079573E">
              <w:t>2.</w:t>
            </w:r>
          </w:p>
        </w:tc>
        <w:tc>
          <w:tcPr>
            <w:tcW w:w="1437" w:type="pct"/>
            <w:tcBorders>
              <w:top w:val="outset" w:sz="6" w:space="0" w:color="414142"/>
              <w:left w:val="outset" w:sz="6" w:space="0" w:color="414142"/>
              <w:bottom w:val="outset" w:sz="6" w:space="0" w:color="414142"/>
              <w:right w:val="outset" w:sz="6" w:space="0" w:color="414142"/>
            </w:tcBorders>
            <w:shd w:val="clear" w:color="auto" w:fill="FFFFFF"/>
            <w:hideMark/>
          </w:tcPr>
          <w:p w14:paraId="2A3DC1D8" w14:textId="77777777" w:rsidR="0079573E" w:rsidRPr="006D54D0" w:rsidRDefault="0079573E" w:rsidP="0079573E">
            <w:pPr>
              <w:rPr>
                <w:color w:val="000000" w:themeColor="text1"/>
              </w:rPr>
            </w:pPr>
            <w:r w:rsidRPr="006D54D0">
              <w:rPr>
                <w:color w:val="000000" w:themeColor="text1"/>
              </w:rPr>
              <w:t>Sabiedrības līdzdalība projekta izstrādē</w:t>
            </w:r>
          </w:p>
        </w:tc>
        <w:tc>
          <w:tcPr>
            <w:tcW w:w="3245" w:type="pct"/>
            <w:tcBorders>
              <w:top w:val="outset" w:sz="6" w:space="0" w:color="414142"/>
              <w:left w:val="outset" w:sz="6" w:space="0" w:color="414142"/>
              <w:bottom w:val="outset" w:sz="6" w:space="0" w:color="414142"/>
              <w:right w:val="outset" w:sz="6" w:space="0" w:color="414142"/>
            </w:tcBorders>
            <w:shd w:val="clear" w:color="auto" w:fill="FFFFFF"/>
            <w:hideMark/>
          </w:tcPr>
          <w:p w14:paraId="1E4232FE" w14:textId="5E948BBF" w:rsidR="0079573E" w:rsidRPr="006D54D0" w:rsidRDefault="001973CD" w:rsidP="0079573E">
            <w:pPr>
              <w:rPr>
                <w:color w:val="000000" w:themeColor="text1"/>
              </w:rPr>
            </w:pPr>
            <w:r w:rsidRPr="006D54D0">
              <w:rPr>
                <w:color w:val="000000" w:themeColor="text1"/>
              </w:rPr>
              <w:t>Projekts šo jomu neskar.</w:t>
            </w:r>
          </w:p>
        </w:tc>
      </w:tr>
      <w:tr w:rsidR="001973CD" w:rsidRPr="0079573E" w14:paraId="097289C2" w14:textId="77777777" w:rsidTr="00BE5448">
        <w:trPr>
          <w:trHeight w:val="465"/>
        </w:trPr>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77DC68F9" w14:textId="77777777" w:rsidR="0079573E" w:rsidRPr="0079573E" w:rsidRDefault="0079573E" w:rsidP="0079573E">
            <w:r w:rsidRPr="0079573E">
              <w:t>3.</w:t>
            </w:r>
          </w:p>
        </w:tc>
        <w:tc>
          <w:tcPr>
            <w:tcW w:w="1437" w:type="pct"/>
            <w:tcBorders>
              <w:top w:val="outset" w:sz="6" w:space="0" w:color="414142"/>
              <w:left w:val="outset" w:sz="6" w:space="0" w:color="414142"/>
              <w:bottom w:val="outset" w:sz="6" w:space="0" w:color="414142"/>
              <w:right w:val="outset" w:sz="6" w:space="0" w:color="414142"/>
            </w:tcBorders>
            <w:shd w:val="clear" w:color="auto" w:fill="FFFFFF"/>
            <w:hideMark/>
          </w:tcPr>
          <w:p w14:paraId="5DB42159" w14:textId="77777777" w:rsidR="0079573E" w:rsidRPr="006D54D0" w:rsidRDefault="0079573E" w:rsidP="0079573E">
            <w:pPr>
              <w:rPr>
                <w:color w:val="000000" w:themeColor="text1"/>
              </w:rPr>
            </w:pPr>
            <w:r w:rsidRPr="006D54D0">
              <w:rPr>
                <w:color w:val="000000" w:themeColor="text1"/>
              </w:rPr>
              <w:t>Sabiedrības līdzdalības rezultāti</w:t>
            </w:r>
          </w:p>
        </w:tc>
        <w:tc>
          <w:tcPr>
            <w:tcW w:w="3245" w:type="pct"/>
            <w:tcBorders>
              <w:top w:val="outset" w:sz="6" w:space="0" w:color="414142"/>
              <w:left w:val="outset" w:sz="6" w:space="0" w:color="414142"/>
              <w:bottom w:val="outset" w:sz="6" w:space="0" w:color="414142"/>
              <w:right w:val="outset" w:sz="6" w:space="0" w:color="414142"/>
            </w:tcBorders>
            <w:shd w:val="clear" w:color="auto" w:fill="FFFFFF"/>
            <w:hideMark/>
          </w:tcPr>
          <w:p w14:paraId="62704E23" w14:textId="13CF63B3" w:rsidR="0079573E" w:rsidRPr="006D54D0" w:rsidRDefault="001973CD" w:rsidP="0079573E">
            <w:pPr>
              <w:rPr>
                <w:color w:val="000000" w:themeColor="text1"/>
              </w:rPr>
            </w:pPr>
            <w:r w:rsidRPr="006D54D0">
              <w:rPr>
                <w:color w:val="000000" w:themeColor="text1"/>
              </w:rPr>
              <w:t>Projekts šo jomu neskar.</w:t>
            </w:r>
          </w:p>
        </w:tc>
      </w:tr>
      <w:tr w:rsidR="001973CD" w:rsidRPr="0079573E" w14:paraId="01017582" w14:textId="77777777" w:rsidTr="00BE5448">
        <w:trPr>
          <w:trHeight w:val="465"/>
        </w:trPr>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0A1B8051" w14:textId="77777777" w:rsidR="0079573E" w:rsidRPr="001973CD" w:rsidRDefault="0079573E" w:rsidP="0079573E">
            <w:r w:rsidRPr="001973CD">
              <w:t>4.</w:t>
            </w:r>
          </w:p>
        </w:tc>
        <w:tc>
          <w:tcPr>
            <w:tcW w:w="1437" w:type="pct"/>
            <w:tcBorders>
              <w:top w:val="outset" w:sz="6" w:space="0" w:color="414142"/>
              <w:left w:val="outset" w:sz="6" w:space="0" w:color="414142"/>
              <w:bottom w:val="outset" w:sz="6" w:space="0" w:color="414142"/>
              <w:right w:val="outset" w:sz="6" w:space="0" w:color="414142"/>
            </w:tcBorders>
            <w:shd w:val="clear" w:color="auto" w:fill="FFFFFF"/>
            <w:hideMark/>
          </w:tcPr>
          <w:p w14:paraId="5C1656AD" w14:textId="77777777" w:rsidR="0079573E" w:rsidRPr="006D54D0" w:rsidRDefault="0079573E" w:rsidP="0079573E">
            <w:pPr>
              <w:rPr>
                <w:color w:val="000000" w:themeColor="text1"/>
              </w:rPr>
            </w:pPr>
            <w:r w:rsidRPr="006D54D0">
              <w:rPr>
                <w:color w:val="000000" w:themeColor="text1"/>
              </w:rPr>
              <w:t>Cita informācija</w:t>
            </w:r>
          </w:p>
        </w:tc>
        <w:tc>
          <w:tcPr>
            <w:tcW w:w="3245" w:type="pct"/>
            <w:tcBorders>
              <w:top w:val="outset" w:sz="6" w:space="0" w:color="414142"/>
              <w:left w:val="outset" w:sz="6" w:space="0" w:color="414142"/>
              <w:bottom w:val="outset" w:sz="6" w:space="0" w:color="414142"/>
              <w:right w:val="outset" w:sz="6" w:space="0" w:color="414142"/>
            </w:tcBorders>
            <w:shd w:val="clear" w:color="auto" w:fill="FFFFFF"/>
            <w:hideMark/>
          </w:tcPr>
          <w:p w14:paraId="60080DFA" w14:textId="2A994416" w:rsidR="0079573E" w:rsidRPr="006D54D0" w:rsidRDefault="001973CD" w:rsidP="0079573E">
            <w:pPr>
              <w:rPr>
                <w:color w:val="000000" w:themeColor="text1"/>
              </w:rPr>
            </w:pPr>
            <w:r w:rsidRPr="006D54D0">
              <w:rPr>
                <w:color w:val="000000" w:themeColor="text1"/>
              </w:rPr>
              <w:t>Nav</w:t>
            </w:r>
          </w:p>
          <w:p w14:paraId="300D1593" w14:textId="073D9F5E" w:rsidR="0079573E" w:rsidRPr="006D54D0" w:rsidRDefault="0079573E" w:rsidP="0079573E">
            <w:pPr>
              <w:spacing w:before="100" w:beforeAutospacing="1" w:after="100" w:afterAutospacing="1" w:line="293" w:lineRule="atLeast"/>
              <w:rPr>
                <w:color w:val="000000" w:themeColor="text1"/>
              </w:rPr>
            </w:pPr>
          </w:p>
        </w:tc>
      </w:tr>
    </w:tbl>
    <w:p w14:paraId="3AD36001" w14:textId="77777777" w:rsidR="0079573E" w:rsidRPr="00BE5448" w:rsidRDefault="0079573E" w:rsidP="00EC1157">
      <w:pPr>
        <w:pStyle w:val="naisf"/>
        <w:spacing w:before="0" w:after="0"/>
        <w:ind w:firstLine="0"/>
      </w:pPr>
    </w:p>
    <w:p w14:paraId="728A3732" w14:textId="77777777" w:rsidR="006D54D0" w:rsidRPr="00BE5448" w:rsidRDefault="006D54D0" w:rsidP="00EC1157">
      <w:pPr>
        <w:pStyle w:val="naisf"/>
        <w:spacing w:before="0" w:after="0"/>
        <w:ind w:firstLine="0"/>
      </w:pPr>
    </w:p>
    <w:tbl>
      <w:tblPr>
        <w:tblW w:w="95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9"/>
        <w:gridCol w:w="4317"/>
        <w:gridCol w:w="4759"/>
      </w:tblGrid>
      <w:tr w:rsidR="0023436E" w:rsidRPr="007C0F2C" w14:paraId="4119F453" w14:textId="77777777" w:rsidTr="00BE5448">
        <w:tc>
          <w:tcPr>
            <w:tcW w:w="9535" w:type="dxa"/>
            <w:gridSpan w:val="3"/>
            <w:tcBorders>
              <w:top w:val="single" w:sz="4" w:space="0" w:color="auto"/>
            </w:tcBorders>
          </w:tcPr>
          <w:p w14:paraId="1F0FED93" w14:textId="77777777" w:rsidR="0023436E" w:rsidRPr="006D54D0" w:rsidRDefault="0023436E" w:rsidP="007D099D">
            <w:pPr>
              <w:pStyle w:val="naisnod"/>
              <w:spacing w:before="0" w:after="0"/>
              <w:ind w:left="57" w:right="57"/>
              <w:rPr>
                <w:color w:val="000000" w:themeColor="text1"/>
              </w:rPr>
            </w:pPr>
            <w:r w:rsidRPr="006D54D0">
              <w:rPr>
                <w:color w:val="000000" w:themeColor="text1"/>
              </w:rPr>
              <w:t>VII</w:t>
            </w:r>
            <w:r w:rsidR="000941C5" w:rsidRPr="006D54D0">
              <w:rPr>
                <w:color w:val="000000" w:themeColor="text1"/>
              </w:rPr>
              <w:t>.</w:t>
            </w:r>
            <w:r w:rsidRPr="006D54D0">
              <w:rPr>
                <w:color w:val="000000" w:themeColor="text1"/>
              </w:rPr>
              <w:t xml:space="preserve"> Tiesību akta projekta izpildes nodrošināšana un tās ietekme uz institūcijām</w:t>
            </w:r>
          </w:p>
        </w:tc>
      </w:tr>
      <w:tr w:rsidR="0023436E" w:rsidRPr="007C0F2C" w14:paraId="6556172A" w14:textId="77777777" w:rsidTr="00B35EBE">
        <w:trPr>
          <w:trHeight w:val="427"/>
        </w:trPr>
        <w:tc>
          <w:tcPr>
            <w:tcW w:w="459" w:type="dxa"/>
          </w:tcPr>
          <w:p w14:paraId="1BBED86A" w14:textId="77777777" w:rsidR="0023436E" w:rsidRPr="007C0F2C" w:rsidRDefault="0023436E" w:rsidP="007D099D">
            <w:pPr>
              <w:pStyle w:val="naisnod"/>
              <w:spacing w:before="0" w:after="0"/>
              <w:ind w:left="57" w:right="57"/>
              <w:jc w:val="left"/>
              <w:rPr>
                <w:b w:val="0"/>
                <w:sz w:val="22"/>
                <w:szCs w:val="22"/>
              </w:rPr>
            </w:pPr>
            <w:r w:rsidRPr="007C0F2C">
              <w:rPr>
                <w:b w:val="0"/>
                <w:sz w:val="22"/>
                <w:szCs w:val="22"/>
              </w:rPr>
              <w:t>1.</w:t>
            </w:r>
          </w:p>
        </w:tc>
        <w:tc>
          <w:tcPr>
            <w:tcW w:w="4317" w:type="dxa"/>
          </w:tcPr>
          <w:p w14:paraId="03812032" w14:textId="77777777" w:rsidR="0023436E" w:rsidRPr="006D54D0" w:rsidRDefault="001A4066" w:rsidP="007D099D">
            <w:pPr>
              <w:pStyle w:val="naisf"/>
              <w:spacing w:before="0" w:after="0"/>
              <w:ind w:left="57" w:right="57" w:firstLine="0"/>
              <w:jc w:val="left"/>
              <w:rPr>
                <w:color w:val="000000" w:themeColor="text1"/>
              </w:rPr>
            </w:pPr>
            <w:r w:rsidRPr="006D54D0">
              <w:rPr>
                <w:color w:val="000000" w:themeColor="text1"/>
              </w:rPr>
              <w:t>P</w:t>
            </w:r>
            <w:r w:rsidR="0023436E" w:rsidRPr="006D54D0">
              <w:rPr>
                <w:color w:val="000000" w:themeColor="text1"/>
              </w:rPr>
              <w:t xml:space="preserve">rojekta izpildē iesaistītās institūcijas </w:t>
            </w:r>
          </w:p>
        </w:tc>
        <w:tc>
          <w:tcPr>
            <w:tcW w:w="4759" w:type="dxa"/>
          </w:tcPr>
          <w:p w14:paraId="0BBCCECC" w14:textId="77777777" w:rsidR="0023436E" w:rsidRPr="006D54D0" w:rsidRDefault="00313056" w:rsidP="00872C50">
            <w:pPr>
              <w:pStyle w:val="naisnod"/>
              <w:spacing w:before="0" w:after="0"/>
              <w:ind w:left="57" w:right="57"/>
              <w:jc w:val="left"/>
              <w:rPr>
                <w:b w:val="0"/>
                <w:color w:val="000000" w:themeColor="text1"/>
              </w:rPr>
            </w:pPr>
            <w:r w:rsidRPr="006D54D0">
              <w:rPr>
                <w:b w:val="0"/>
                <w:iCs/>
                <w:color w:val="000000" w:themeColor="text1"/>
              </w:rPr>
              <w:t xml:space="preserve">Labklājības ministrija, </w:t>
            </w:r>
            <w:r w:rsidR="00872C50" w:rsidRPr="006D54D0">
              <w:rPr>
                <w:b w:val="0"/>
                <w:iCs/>
                <w:color w:val="000000" w:themeColor="text1"/>
              </w:rPr>
              <w:t xml:space="preserve">Ārlietu ministrija, Finanšu ministrija, </w:t>
            </w:r>
            <w:r w:rsidRPr="006D54D0">
              <w:rPr>
                <w:b w:val="0"/>
                <w:iCs/>
                <w:color w:val="000000" w:themeColor="text1"/>
              </w:rPr>
              <w:t>LBAS, LDDK</w:t>
            </w:r>
          </w:p>
        </w:tc>
      </w:tr>
      <w:tr w:rsidR="0023436E" w:rsidRPr="007C0F2C" w14:paraId="40E6E03F" w14:textId="77777777" w:rsidTr="00B35EBE">
        <w:trPr>
          <w:trHeight w:val="463"/>
        </w:trPr>
        <w:tc>
          <w:tcPr>
            <w:tcW w:w="459" w:type="dxa"/>
          </w:tcPr>
          <w:p w14:paraId="32C382CC" w14:textId="77777777" w:rsidR="0023436E" w:rsidRPr="007B11D2" w:rsidRDefault="0023436E" w:rsidP="007D099D">
            <w:pPr>
              <w:pStyle w:val="naisnod"/>
              <w:spacing w:before="0" w:after="0"/>
              <w:ind w:left="57" w:right="57"/>
              <w:jc w:val="left"/>
              <w:rPr>
                <w:b w:val="0"/>
              </w:rPr>
            </w:pPr>
            <w:r w:rsidRPr="007B11D2">
              <w:rPr>
                <w:b w:val="0"/>
              </w:rPr>
              <w:t>2.</w:t>
            </w:r>
          </w:p>
        </w:tc>
        <w:tc>
          <w:tcPr>
            <w:tcW w:w="4317" w:type="dxa"/>
          </w:tcPr>
          <w:p w14:paraId="117D8C1A" w14:textId="77777777" w:rsidR="0023436E" w:rsidRPr="006D54D0" w:rsidRDefault="00524B21" w:rsidP="00524B21">
            <w:pPr>
              <w:pStyle w:val="naisf"/>
              <w:spacing w:before="0" w:after="0"/>
              <w:ind w:left="57" w:right="57" w:firstLine="0"/>
              <w:jc w:val="left"/>
              <w:rPr>
                <w:color w:val="000000" w:themeColor="text1"/>
              </w:rPr>
            </w:pPr>
            <w:r w:rsidRPr="006D54D0">
              <w:rPr>
                <w:color w:val="000000" w:themeColor="text1"/>
              </w:rPr>
              <w:t>Projekta izpildes ietekme uz pārvaldes funkcijām un institucionālo struktūru.</w:t>
            </w:r>
          </w:p>
          <w:p w14:paraId="18747992" w14:textId="77777777" w:rsidR="00524B21" w:rsidRPr="006D54D0" w:rsidRDefault="00524B21" w:rsidP="00524B21">
            <w:pPr>
              <w:rPr>
                <w:color w:val="000000" w:themeColor="text1"/>
              </w:rPr>
            </w:pPr>
          </w:p>
          <w:p w14:paraId="47688B63" w14:textId="77777777" w:rsidR="00524B21" w:rsidRPr="006D54D0" w:rsidRDefault="00524B21" w:rsidP="00524B21">
            <w:pPr>
              <w:rPr>
                <w:color w:val="000000" w:themeColor="text1"/>
              </w:rPr>
            </w:pPr>
            <w:r w:rsidRPr="006D54D0">
              <w:rPr>
                <w:color w:val="000000" w:themeColor="text1"/>
              </w:rPr>
              <w:t>Jaunu institūciju izveide, esošu institūciju likvidācija vai reorganizācija, to ietekme uz institūcijas cilvēkresursiem</w:t>
            </w:r>
          </w:p>
          <w:p w14:paraId="10B83B65" w14:textId="77777777" w:rsidR="00524B21" w:rsidRPr="006D54D0" w:rsidRDefault="00524B21" w:rsidP="007D099D">
            <w:pPr>
              <w:pStyle w:val="naisf"/>
              <w:spacing w:before="0" w:after="0"/>
              <w:ind w:left="57" w:right="57" w:firstLine="0"/>
              <w:jc w:val="left"/>
              <w:rPr>
                <w:color w:val="000000" w:themeColor="text1"/>
              </w:rPr>
            </w:pPr>
          </w:p>
        </w:tc>
        <w:tc>
          <w:tcPr>
            <w:tcW w:w="4759" w:type="dxa"/>
          </w:tcPr>
          <w:p w14:paraId="06CB50C9" w14:textId="77777777" w:rsidR="0023436E" w:rsidRPr="006D54D0" w:rsidRDefault="00AB108E" w:rsidP="007D099D">
            <w:pPr>
              <w:pStyle w:val="naisnod"/>
              <w:spacing w:before="0" w:after="0"/>
              <w:ind w:left="57" w:right="57"/>
              <w:jc w:val="left"/>
              <w:rPr>
                <w:b w:val="0"/>
                <w:color w:val="000000" w:themeColor="text1"/>
              </w:rPr>
            </w:pPr>
            <w:r w:rsidRPr="006D54D0">
              <w:rPr>
                <w:b w:val="0"/>
                <w:iCs/>
                <w:color w:val="000000" w:themeColor="text1"/>
              </w:rPr>
              <w:t>Projekts šīs jomas</w:t>
            </w:r>
            <w:r w:rsidR="00313056" w:rsidRPr="006D54D0">
              <w:rPr>
                <w:b w:val="0"/>
                <w:iCs/>
                <w:color w:val="000000" w:themeColor="text1"/>
              </w:rPr>
              <w:t xml:space="preserve"> neskar</w:t>
            </w:r>
            <w:r w:rsidR="00524B21" w:rsidRPr="006D54D0">
              <w:rPr>
                <w:b w:val="0"/>
                <w:iCs/>
                <w:color w:val="000000" w:themeColor="text1"/>
              </w:rPr>
              <w:t>.</w:t>
            </w:r>
          </w:p>
        </w:tc>
      </w:tr>
      <w:tr w:rsidR="0023436E" w:rsidRPr="007C0F2C" w14:paraId="327DF42F" w14:textId="77777777" w:rsidTr="00B35EBE">
        <w:trPr>
          <w:trHeight w:val="476"/>
        </w:trPr>
        <w:tc>
          <w:tcPr>
            <w:tcW w:w="459" w:type="dxa"/>
          </w:tcPr>
          <w:p w14:paraId="7435B7AF" w14:textId="77777777" w:rsidR="0023436E" w:rsidRPr="007B11D2" w:rsidRDefault="00AB108E" w:rsidP="007D099D">
            <w:pPr>
              <w:pStyle w:val="naiskr"/>
              <w:spacing w:before="0" w:after="0"/>
              <w:ind w:left="57" w:right="57"/>
            </w:pPr>
            <w:r>
              <w:t>3</w:t>
            </w:r>
            <w:r w:rsidR="0023436E" w:rsidRPr="007B11D2">
              <w:t>.</w:t>
            </w:r>
          </w:p>
        </w:tc>
        <w:tc>
          <w:tcPr>
            <w:tcW w:w="4317" w:type="dxa"/>
          </w:tcPr>
          <w:p w14:paraId="4BD4BCDE" w14:textId="77777777" w:rsidR="0023436E" w:rsidRPr="006D54D0" w:rsidRDefault="006C4607" w:rsidP="007D099D">
            <w:pPr>
              <w:pStyle w:val="naiskr"/>
              <w:spacing w:before="0" w:after="0"/>
              <w:ind w:left="57" w:right="57"/>
              <w:rPr>
                <w:color w:val="000000" w:themeColor="text1"/>
              </w:rPr>
            </w:pPr>
            <w:r w:rsidRPr="006D54D0">
              <w:rPr>
                <w:color w:val="000000" w:themeColor="text1"/>
              </w:rPr>
              <w:t>Cita informācija</w:t>
            </w:r>
          </w:p>
        </w:tc>
        <w:tc>
          <w:tcPr>
            <w:tcW w:w="4759" w:type="dxa"/>
          </w:tcPr>
          <w:p w14:paraId="3B5E7A13" w14:textId="77777777" w:rsidR="0023436E" w:rsidRPr="006D54D0" w:rsidRDefault="0023436E" w:rsidP="007D099D">
            <w:pPr>
              <w:pStyle w:val="naiskr"/>
              <w:spacing w:before="0" w:after="0"/>
              <w:ind w:left="57" w:right="57"/>
              <w:rPr>
                <w:color w:val="000000" w:themeColor="text1"/>
              </w:rPr>
            </w:pPr>
            <w:r w:rsidRPr="006D54D0">
              <w:rPr>
                <w:color w:val="000000" w:themeColor="text1"/>
              </w:rPr>
              <w:t>Nav</w:t>
            </w:r>
          </w:p>
        </w:tc>
      </w:tr>
    </w:tbl>
    <w:p w14:paraId="250D7B47" w14:textId="77777777" w:rsidR="00214094" w:rsidRDefault="00214094" w:rsidP="006C4607">
      <w:pPr>
        <w:pStyle w:val="naisf"/>
        <w:tabs>
          <w:tab w:val="left" w:pos="5760"/>
        </w:tabs>
        <w:spacing w:before="0" w:after="0"/>
        <w:ind w:firstLine="720"/>
        <w:rPr>
          <w:sz w:val="28"/>
          <w:szCs w:val="28"/>
        </w:rPr>
      </w:pPr>
    </w:p>
    <w:p w14:paraId="113F2238" w14:textId="20AB5891" w:rsidR="00015DAD" w:rsidRPr="00227A40" w:rsidRDefault="00227A40" w:rsidP="00227A40">
      <w:pPr>
        <w:pStyle w:val="naisf"/>
        <w:tabs>
          <w:tab w:val="left" w:pos="5760"/>
        </w:tabs>
        <w:spacing w:before="0" w:after="0"/>
        <w:ind w:firstLine="720"/>
        <w:jc w:val="left"/>
        <w:rPr>
          <w:b/>
        </w:rPr>
      </w:pPr>
      <w:r>
        <w:rPr>
          <w:b/>
        </w:rPr>
        <w:t>Anotācijas IV</w:t>
      </w:r>
      <w:r w:rsidR="00415303">
        <w:rPr>
          <w:b/>
        </w:rPr>
        <w:t>.</w:t>
      </w:r>
      <w:r>
        <w:rPr>
          <w:b/>
        </w:rPr>
        <w:t xml:space="preserve"> sadaļa </w:t>
      </w:r>
      <w:r w:rsidRPr="00227A40">
        <w:t>–</w:t>
      </w:r>
      <w:r>
        <w:rPr>
          <w:b/>
        </w:rPr>
        <w:t xml:space="preserve"> </w:t>
      </w:r>
      <w:r w:rsidR="006D54D0">
        <w:t>projekts šīs jomas</w:t>
      </w:r>
      <w:r>
        <w:t xml:space="preserve"> neskar.</w:t>
      </w:r>
      <w:r>
        <w:rPr>
          <w:b/>
        </w:rPr>
        <w:t xml:space="preserve"> </w:t>
      </w:r>
    </w:p>
    <w:p w14:paraId="3E108680" w14:textId="77777777" w:rsidR="00214094" w:rsidRPr="007C0F2C" w:rsidRDefault="00214094" w:rsidP="006C4607">
      <w:pPr>
        <w:pStyle w:val="naisf"/>
        <w:tabs>
          <w:tab w:val="left" w:pos="5760"/>
        </w:tabs>
        <w:spacing w:before="0" w:after="0"/>
        <w:ind w:firstLine="720"/>
        <w:rPr>
          <w:sz w:val="28"/>
          <w:szCs w:val="28"/>
        </w:rPr>
      </w:pPr>
    </w:p>
    <w:p w14:paraId="1B04B345" w14:textId="77777777" w:rsidR="00BF40ED" w:rsidRPr="007C0F2C" w:rsidRDefault="00BF40ED" w:rsidP="006C4607">
      <w:pPr>
        <w:pStyle w:val="naisf"/>
        <w:tabs>
          <w:tab w:val="left" w:pos="6804"/>
        </w:tabs>
        <w:spacing w:before="0" w:after="0"/>
        <w:ind w:firstLine="720"/>
        <w:rPr>
          <w:sz w:val="28"/>
          <w:szCs w:val="28"/>
        </w:rPr>
      </w:pPr>
    </w:p>
    <w:p w14:paraId="1E5E1E95" w14:textId="77777777" w:rsidR="0015060C" w:rsidRDefault="000830A5" w:rsidP="00845811">
      <w:pPr>
        <w:pStyle w:val="naisf"/>
        <w:tabs>
          <w:tab w:val="left" w:pos="6804"/>
        </w:tabs>
        <w:spacing w:before="0" w:after="0"/>
        <w:ind w:firstLine="720"/>
        <w:rPr>
          <w:sz w:val="28"/>
          <w:szCs w:val="28"/>
        </w:rPr>
      </w:pPr>
      <w:r>
        <w:rPr>
          <w:sz w:val="28"/>
          <w:szCs w:val="28"/>
        </w:rPr>
        <w:t>Labklājības ministrs</w:t>
      </w:r>
      <w:r w:rsidR="00214094" w:rsidRPr="007C0F2C">
        <w:rPr>
          <w:sz w:val="28"/>
          <w:szCs w:val="28"/>
        </w:rPr>
        <w:tab/>
      </w:r>
      <w:r>
        <w:rPr>
          <w:sz w:val="28"/>
          <w:szCs w:val="28"/>
        </w:rPr>
        <w:t>U</w:t>
      </w:r>
      <w:r w:rsidR="00015DAD">
        <w:rPr>
          <w:sz w:val="28"/>
          <w:szCs w:val="28"/>
        </w:rPr>
        <w:t>.</w:t>
      </w:r>
      <w:r>
        <w:rPr>
          <w:sz w:val="28"/>
          <w:szCs w:val="28"/>
        </w:rPr>
        <w:t>Augulis</w:t>
      </w:r>
    </w:p>
    <w:p w14:paraId="1BC7FCAB" w14:textId="77777777" w:rsidR="000673D0" w:rsidRDefault="000673D0" w:rsidP="00845811">
      <w:pPr>
        <w:pStyle w:val="naisf"/>
        <w:tabs>
          <w:tab w:val="left" w:pos="6804"/>
        </w:tabs>
        <w:spacing w:before="0" w:after="0"/>
        <w:ind w:firstLine="720"/>
        <w:rPr>
          <w:sz w:val="28"/>
          <w:szCs w:val="28"/>
        </w:rPr>
      </w:pPr>
    </w:p>
    <w:p w14:paraId="6234EAFC" w14:textId="77777777" w:rsidR="000673D0" w:rsidRDefault="000673D0" w:rsidP="008F24A7">
      <w:pPr>
        <w:pStyle w:val="naisf"/>
        <w:tabs>
          <w:tab w:val="left" w:pos="6804"/>
        </w:tabs>
        <w:spacing w:before="0" w:after="0"/>
        <w:rPr>
          <w:sz w:val="28"/>
          <w:szCs w:val="28"/>
        </w:rPr>
      </w:pPr>
    </w:p>
    <w:p w14:paraId="1EDD7BA7" w14:textId="77777777" w:rsidR="006D54D0" w:rsidRDefault="006D54D0" w:rsidP="008F24A7">
      <w:pPr>
        <w:pStyle w:val="naisf"/>
        <w:tabs>
          <w:tab w:val="left" w:pos="6804"/>
        </w:tabs>
        <w:spacing w:before="0" w:after="0"/>
        <w:rPr>
          <w:sz w:val="28"/>
          <w:szCs w:val="28"/>
        </w:rPr>
      </w:pPr>
    </w:p>
    <w:p w14:paraId="31DD7CA0" w14:textId="77777777" w:rsidR="006D54D0" w:rsidRDefault="006D54D0" w:rsidP="008F24A7">
      <w:pPr>
        <w:pStyle w:val="naisf"/>
        <w:tabs>
          <w:tab w:val="left" w:pos="6804"/>
        </w:tabs>
        <w:spacing w:before="0" w:after="0"/>
        <w:rPr>
          <w:sz w:val="28"/>
          <w:szCs w:val="28"/>
        </w:rPr>
      </w:pPr>
    </w:p>
    <w:p w14:paraId="2327AE99" w14:textId="6FB02F51" w:rsidR="007F657E" w:rsidRPr="00B13A48" w:rsidRDefault="005C794D" w:rsidP="00845811">
      <w:pPr>
        <w:pStyle w:val="naisf"/>
        <w:tabs>
          <w:tab w:val="left" w:pos="6804"/>
        </w:tabs>
        <w:spacing w:before="0" w:after="0"/>
        <w:ind w:firstLine="720"/>
        <w:rPr>
          <w:sz w:val="20"/>
          <w:szCs w:val="20"/>
        </w:rPr>
      </w:pPr>
      <w:r>
        <w:rPr>
          <w:sz w:val="20"/>
          <w:szCs w:val="20"/>
        </w:rPr>
        <w:t>21</w:t>
      </w:r>
      <w:r w:rsidR="00EB1BA3" w:rsidRPr="00B13A48">
        <w:rPr>
          <w:sz w:val="20"/>
          <w:szCs w:val="20"/>
        </w:rPr>
        <w:t>.0</w:t>
      </w:r>
      <w:r w:rsidR="00415303">
        <w:rPr>
          <w:sz w:val="20"/>
          <w:szCs w:val="20"/>
        </w:rPr>
        <w:t>4</w:t>
      </w:r>
      <w:r>
        <w:rPr>
          <w:sz w:val="20"/>
          <w:szCs w:val="20"/>
        </w:rPr>
        <w:t>.2015. 10</w:t>
      </w:r>
      <w:r w:rsidR="008F24A7" w:rsidRPr="00B13A48">
        <w:rPr>
          <w:sz w:val="20"/>
          <w:szCs w:val="20"/>
        </w:rPr>
        <w:t>:</w:t>
      </w:r>
      <w:r>
        <w:rPr>
          <w:sz w:val="20"/>
          <w:szCs w:val="20"/>
        </w:rPr>
        <w:t>01</w:t>
      </w:r>
      <w:bookmarkStart w:id="0" w:name="_GoBack"/>
      <w:bookmarkEnd w:id="0"/>
    </w:p>
    <w:p w14:paraId="4461F062" w14:textId="4EC368C0" w:rsidR="000673D0" w:rsidRPr="008F24A7" w:rsidRDefault="00B35EBE" w:rsidP="00845811">
      <w:pPr>
        <w:pStyle w:val="naisf"/>
        <w:tabs>
          <w:tab w:val="left" w:pos="6804"/>
        </w:tabs>
        <w:spacing w:before="0" w:after="0"/>
        <w:ind w:firstLine="720"/>
        <w:rPr>
          <w:sz w:val="20"/>
          <w:szCs w:val="20"/>
        </w:rPr>
      </w:pPr>
      <w:r>
        <w:rPr>
          <w:sz w:val="20"/>
          <w:szCs w:val="20"/>
        </w:rPr>
        <w:t>2396</w:t>
      </w:r>
    </w:p>
    <w:p w14:paraId="7C4FC068" w14:textId="376A8E84" w:rsidR="000673D0" w:rsidRDefault="00B45D71" w:rsidP="00845811">
      <w:pPr>
        <w:pStyle w:val="naisf"/>
        <w:tabs>
          <w:tab w:val="left" w:pos="6804"/>
        </w:tabs>
        <w:spacing w:before="0" w:after="0"/>
        <w:ind w:firstLine="720"/>
        <w:rPr>
          <w:sz w:val="20"/>
          <w:szCs w:val="20"/>
        </w:rPr>
      </w:pPr>
      <w:r>
        <w:rPr>
          <w:sz w:val="20"/>
          <w:szCs w:val="20"/>
        </w:rPr>
        <w:t>L.Klemere</w:t>
      </w:r>
      <w:r w:rsidR="00415303">
        <w:rPr>
          <w:sz w:val="20"/>
          <w:szCs w:val="20"/>
        </w:rPr>
        <w:t>, 67021618</w:t>
      </w:r>
    </w:p>
    <w:p w14:paraId="1A9549B3" w14:textId="77777777" w:rsidR="00AF634B" w:rsidRDefault="005C794D" w:rsidP="00845811">
      <w:pPr>
        <w:pStyle w:val="naisf"/>
        <w:tabs>
          <w:tab w:val="left" w:pos="6804"/>
        </w:tabs>
        <w:spacing w:before="0" w:after="0"/>
        <w:ind w:firstLine="720"/>
        <w:rPr>
          <w:sz w:val="20"/>
          <w:szCs w:val="20"/>
        </w:rPr>
      </w:pPr>
      <w:hyperlink r:id="rId8" w:history="1">
        <w:r w:rsidR="00517BC4" w:rsidRPr="00D30DC2">
          <w:rPr>
            <w:rStyle w:val="Hyperlink"/>
            <w:sz w:val="20"/>
            <w:szCs w:val="20"/>
          </w:rPr>
          <w:t>Liga.Klemere@lm.gov.lv</w:t>
        </w:r>
      </w:hyperlink>
      <w:r w:rsidR="000673D0">
        <w:rPr>
          <w:sz w:val="20"/>
          <w:szCs w:val="20"/>
        </w:rPr>
        <w:t xml:space="preserve"> </w:t>
      </w:r>
    </w:p>
    <w:p w14:paraId="6C390B80" w14:textId="77777777" w:rsidR="00AF634B" w:rsidRPr="00AF634B" w:rsidRDefault="00AF634B" w:rsidP="00AF634B"/>
    <w:p w14:paraId="637B2589" w14:textId="77777777" w:rsidR="00AF634B" w:rsidRPr="00AF634B" w:rsidRDefault="00AF634B" w:rsidP="00AF634B"/>
    <w:p w14:paraId="0B9FFCDD" w14:textId="77777777" w:rsidR="00AF634B" w:rsidRPr="00AF634B" w:rsidRDefault="00AF634B" w:rsidP="00AF634B"/>
    <w:p w14:paraId="2339D2B5" w14:textId="630AC41E" w:rsidR="000673D0" w:rsidRPr="00AF634B" w:rsidRDefault="000673D0" w:rsidP="00AF634B">
      <w:pPr>
        <w:tabs>
          <w:tab w:val="left" w:pos="5400"/>
        </w:tabs>
      </w:pPr>
    </w:p>
    <w:sectPr w:rsidR="000673D0" w:rsidRPr="00AF634B" w:rsidSect="00C31E36">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77162" w14:textId="77777777" w:rsidR="00EC7A40" w:rsidRDefault="00EC7A40">
      <w:r>
        <w:separator/>
      </w:r>
    </w:p>
  </w:endnote>
  <w:endnote w:type="continuationSeparator" w:id="0">
    <w:p w14:paraId="4120DF80" w14:textId="77777777" w:rsidR="00EC7A40" w:rsidRDefault="00EC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362C" w14:textId="7C9047D1" w:rsidR="003D205D" w:rsidRPr="0050709A" w:rsidRDefault="003D205D" w:rsidP="007030BE">
    <w:pPr>
      <w:pStyle w:val="Footer"/>
      <w:jc w:val="both"/>
      <w:rPr>
        <w:sz w:val="20"/>
        <w:szCs w:val="20"/>
      </w:rPr>
    </w:pPr>
    <w:r w:rsidRPr="0050709A">
      <w:rPr>
        <w:sz w:val="20"/>
        <w:szCs w:val="20"/>
      </w:rPr>
      <w:t>LManot_</w:t>
    </w:r>
    <w:r w:rsidR="005C794D">
      <w:rPr>
        <w:sz w:val="20"/>
        <w:szCs w:val="20"/>
      </w:rPr>
      <w:t>21</w:t>
    </w:r>
    <w:r w:rsidR="00415303">
      <w:rPr>
        <w:sz w:val="20"/>
        <w:szCs w:val="20"/>
      </w:rPr>
      <w:t>04</w:t>
    </w:r>
    <w:r w:rsidR="00872C50">
      <w:rPr>
        <w:sz w:val="20"/>
        <w:szCs w:val="20"/>
      </w:rPr>
      <w:t>15</w:t>
    </w:r>
    <w:r w:rsidRPr="0050709A">
      <w:rPr>
        <w:sz w:val="20"/>
        <w:szCs w:val="20"/>
      </w:rPr>
      <w:t xml:space="preserve">; Ministru kabineta rīkojuma projekta „Par Latvijas Republikas delegāciju dalībai </w:t>
    </w:r>
    <w:r>
      <w:rPr>
        <w:sz w:val="20"/>
        <w:szCs w:val="20"/>
      </w:rPr>
      <w:t>Sta</w:t>
    </w:r>
    <w:r w:rsidR="00872C50">
      <w:rPr>
        <w:sz w:val="20"/>
        <w:szCs w:val="20"/>
      </w:rPr>
      <w:t>rptautiskā darba konferences 104</w:t>
    </w:r>
    <w:r>
      <w:rPr>
        <w:sz w:val="20"/>
        <w:szCs w:val="20"/>
      </w:rPr>
      <w:t>.sesijā Ženēvā</w:t>
    </w:r>
    <w:r w:rsidRPr="0050709A">
      <w:rPr>
        <w:sz w:val="20"/>
        <w:szCs w:val="20"/>
      </w:rPr>
      <w:t xml:space="preserve">”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42AD" w14:textId="5CCA8F6E" w:rsidR="003D205D" w:rsidRPr="003C449B" w:rsidRDefault="003D205D" w:rsidP="007030BE">
    <w:pPr>
      <w:pStyle w:val="Footer"/>
      <w:jc w:val="both"/>
      <w:rPr>
        <w:sz w:val="16"/>
        <w:szCs w:val="16"/>
      </w:rPr>
    </w:pPr>
    <w:r w:rsidRPr="0050709A">
      <w:rPr>
        <w:sz w:val="20"/>
        <w:szCs w:val="20"/>
      </w:rPr>
      <w:t>LManot_</w:t>
    </w:r>
    <w:r w:rsidR="00415303">
      <w:rPr>
        <w:sz w:val="20"/>
        <w:szCs w:val="20"/>
      </w:rPr>
      <w:t>2</w:t>
    </w:r>
    <w:r w:rsidR="005C794D">
      <w:rPr>
        <w:sz w:val="20"/>
        <w:szCs w:val="20"/>
      </w:rPr>
      <w:t>1</w:t>
    </w:r>
    <w:r w:rsidR="00415303">
      <w:rPr>
        <w:sz w:val="20"/>
        <w:szCs w:val="20"/>
      </w:rPr>
      <w:t>04</w:t>
    </w:r>
    <w:r w:rsidR="00872C50">
      <w:rPr>
        <w:sz w:val="20"/>
        <w:szCs w:val="20"/>
      </w:rPr>
      <w:t>15</w:t>
    </w:r>
    <w:r w:rsidRPr="0050709A">
      <w:rPr>
        <w:sz w:val="20"/>
        <w:szCs w:val="20"/>
      </w:rPr>
      <w:t xml:space="preserve">; Ministru kabineta rīkojuma projekta „Par Latvijas Republikas delegāciju dalībai </w:t>
    </w:r>
    <w:r>
      <w:rPr>
        <w:sz w:val="20"/>
        <w:szCs w:val="20"/>
      </w:rPr>
      <w:t>Sta</w:t>
    </w:r>
    <w:r w:rsidR="00872C50">
      <w:rPr>
        <w:sz w:val="20"/>
        <w:szCs w:val="20"/>
      </w:rPr>
      <w:t>rptautiskā darba konferences 104</w:t>
    </w:r>
    <w:r>
      <w:rPr>
        <w:sz w:val="20"/>
        <w:szCs w:val="20"/>
      </w:rPr>
      <w:t>.sesijā Ženēvā</w:t>
    </w:r>
    <w:r w:rsidRPr="0050709A">
      <w:rPr>
        <w:sz w:val="20"/>
        <w:szCs w:val="20"/>
      </w:rPr>
      <w:t xml:space="preserve">”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846B5" w14:textId="77777777" w:rsidR="00EC7A40" w:rsidRDefault="00EC7A40">
      <w:r>
        <w:separator/>
      </w:r>
    </w:p>
  </w:footnote>
  <w:footnote w:type="continuationSeparator" w:id="0">
    <w:p w14:paraId="23FC39CE" w14:textId="77777777" w:rsidR="00EC7A40" w:rsidRDefault="00EC7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A1FF" w14:textId="77777777" w:rsidR="003D205D" w:rsidRDefault="003D205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1C69E2" w14:textId="77777777" w:rsidR="003D205D" w:rsidRDefault="003D2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2399A" w14:textId="77777777" w:rsidR="003D205D" w:rsidRDefault="003D205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94D">
      <w:rPr>
        <w:rStyle w:val="PageNumber"/>
        <w:noProof/>
      </w:rPr>
      <w:t>9</w:t>
    </w:r>
    <w:r>
      <w:rPr>
        <w:rStyle w:val="PageNumber"/>
      </w:rPr>
      <w:fldChar w:fldCharType="end"/>
    </w:r>
  </w:p>
  <w:p w14:paraId="6A387ED1" w14:textId="77777777" w:rsidR="003D205D" w:rsidRDefault="003D2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B3B53EA"/>
    <w:multiLevelType w:val="hybridMultilevel"/>
    <w:tmpl w:val="FA96EDCC"/>
    <w:lvl w:ilvl="0" w:tplc="DCB82D2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1D24"/>
    <w:rsid w:val="00013FF4"/>
    <w:rsid w:val="00014243"/>
    <w:rsid w:val="00015DAD"/>
    <w:rsid w:val="00017F68"/>
    <w:rsid w:val="00020FE1"/>
    <w:rsid w:val="00022E13"/>
    <w:rsid w:val="00024E99"/>
    <w:rsid w:val="0002592E"/>
    <w:rsid w:val="0002737D"/>
    <w:rsid w:val="00027D55"/>
    <w:rsid w:val="00032388"/>
    <w:rsid w:val="00035CE2"/>
    <w:rsid w:val="00054FAB"/>
    <w:rsid w:val="0005553B"/>
    <w:rsid w:val="000604D2"/>
    <w:rsid w:val="000673D0"/>
    <w:rsid w:val="000827B3"/>
    <w:rsid w:val="000830A5"/>
    <w:rsid w:val="00084DF8"/>
    <w:rsid w:val="0009005E"/>
    <w:rsid w:val="000941C5"/>
    <w:rsid w:val="00094DB7"/>
    <w:rsid w:val="000A6451"/>
    <w:rsid w:val="000A6F31"/>
    <w:rsid w:val="000B064E"/>
    <w:rsid w:val="000B69CF"/>
    <w:rsid w:val="000C36DA"/>
    <w:rsid w:val="000C790C"/>
    <w:rsid w:val="000D084D"/>
    <w:rsid w:val="000D0F86"/>
    <w:rsid w:val="000D407F"/>
    <w:rsid w:val="000F061D"/>
    <w:rsid w:val="000F242B"/>
    <w:rsid w:val="000F4794"/>
    <w:rsid w:val="00100A83"/>
    <w:rsid w:val="00100D5D"/>
    <w:rsid w:val="00105DA2"/>
    <w:rsid w:val="00124F12"/>
    <w:rsid w:val="001379DB"/>
    <w:rsid w:val="00144E3A"/>
    <w:rsid w:val="00147C6C"/>
    <w:rsid w:val="0015060C"/>
    <w:rsid w:val="0016018A"/>
    <w:rsid w:val="00161124"/>
    <w:rsid w:val="00161F0E"/>
    <w:rsid w:val="00170E2A"/>
    <w:rsid w:val="00177394"/>
    <w:rsid w:val="00180F69"/>
    <w:rsid w:val="00182C18"/>
    <w:rsid w:val="00183CC2"/>
    <w:rsid w:val="00186C91"/>
    <w:rsid w:val="001900E4"/>
    <w:rsid w:val="00190F88"/>
    <w:rsid w:val="0019318A"/>
    <w:rsid w:val="001955F0"/>
    <w:rsid w:val="001973CD"/>
    <w:rsid w:val="001A14ED"/>
    <w:rsid w:val="001A4066"/>
    <w:rsid w:val="001A6AE4"/>
    <w:rsid w:val="001B01FD"/>
    <w:rsid w:val="001B0595"/>
    <w:rsid w:val="001B4A71"/>
    <w:rsid w:val="001B4DCE"/>
    <w:rsid w:val="001C37A7"/>
    <w:rsid w:val="001D5B54"/>
    <w:rsid w:val="001E1DBF"/>
    <w:rsid w:val="001E4639"/>
    <w:rsid w:val="001E4A7D"/>
    <w:rsid w:val="001F4209"/>
    <w:rsid w:val="001F43A8"/>
    <w:rsid w:val="001F5CD6"/>
    <w:rsid w:val="0021135F"/>
    <w:rsid w:val="0021263D"/>
    <w:rsid w:val="00213F0C"/>
    <w:rsid w:val="00214094"/>
    <w:rsid w:val="0021592D"/>
    <w:rsid w:val="00222D76"/>
    <w:rsid w:val="00222D99"/>
    <w:rsid w:val="00223EB1"/>
    <w:rsid w:val="00227A40"/>
    <w:rsid w:val="00231344"/>
    <w:rsid w:val="0023436E"/>
    <w:rsid w:val="002347C0"/>
    <w:rsid w:val="00235180"/>
    <w:rsid w:val="0024103D"/>
    <w:rsid w:val="00241A6C"/>
    <w:rsid w:val="00242D2B"/>
    <w:rsid w:val="00254A78"/>
    <w:rsid w:val="00262E2B"/>
    <w:rsid w:val="00270167"/>
    <w:rsid w:val="00270429"/>
    <w:rsid w:val="002723E9"/>
    <w:rsid w:val="00277929"/>
    <w:rsid w:val="00283B82"/>
    <w:rsid w:val="002846E9"/>
    <w:rsid w:val="00284C34"/>
    <w:rsid w:val="0029066C"/>
    <w:rsid w:val="002954F7"/>
    <w:rsid w:val="00295D73"/>
    <w:rsid w:val="002A08C7"/>
    <w:rsid w:val="002B50DB"/>
    <w:rsid w:val="002C12AB"/>
    <w:rsid w:val="002C7CAC"/>
    <w:rsid w:val="002D3306"/>
    <w:rsid w:val="002D48AA"/>
    <w:rsid w:val="002D5E26"/>
    <w:rsid w:val="002D7BAA"/>
    <w:rsid w:val="002D7F54"/>
    <w:rsid w:val="002E3FF4"/>
    <w:rsid w:val="002F1BC6"/>
    <w:rsid w:val="002F2AD9"/>
    <w:rsid w:val="002F5074"/>
    <w:rsid w:val="002F78C8"/>
    <w:rsid w:val="00301CF3"/>
    <w:rsid w:val="00303BBA"/>
    <w:rsid w:val="00313056"/>
    <w:rsid w:val="0032715C"/>
    <w:rsid w:val="00331E11"/>
    <w:rsid w:val="00337AAD"/>
    <w:rsid w:val="00337CA5"/>
    <w:rsid w:val="003431F0"/>
    <w:rsid w:val="00347BFF"/>
    <w:rsid w:val="003501D4"/>
    <w:rsid w:val="003501EB"/>
    <w:rsid w:val="00362478"/>
    <w:rsid w:val="00375B25"/>
    <w:rsid w:val="0037657B"/>
    <w:rsid w:val="0038132C"/>
    <w:rsid w:val="00394266"/>
    <w:rsid w:val="0039593C"/>
    <w:rsid w:val="00396542"/>
    <w:rsid w:val="0039685B"/>
    <w:rsid w:val="003A0313"/>
    <w:rsid w:val="003A31A6"/>
    <w:rsid w:val="003A5EAC"/>
    <w:rsid w:val="003A7F0C"/>
    <w:rsid w:val="003A7F79"/>
    <w:rsid w:val="003B6404"/>
    <w:rsid w:val="003B7371"/>
    <w:rsid w:val="003C391E"/>
    <w:rsid w:val="003C449B"/>
    <w:rsid w:val="003D205D"/>
    <w:rsid w:val="003D21FF"/>
    <w:rsid w:val="003F0112"/>
    <w:rsid w:val="003F071A"/>
    <w:rsid w:val="003F160B"/>
    <w:rsid w:val="003F4716"/>
    <w:rsid w:val="003F6B94"/>
    <w:rsid w:val="003F7281"/>
    <w:rsid w:val="00400032"/>
    <w:rsid w:val="00400B5B"/>
    <w:rsid w:val="00405A00"/>
    <w:rsid w:val="0041154A"/>
    <w:rsid w:val="00415303"/>
    <w:rsid w:val="00420870"/>
    <w:rsid w:val="0042588F"/>
    <w:rsid w:val="00432D0C"/>
    <w:rsid w:val="0043791B"/>
    <w:rsid w:val="00441483"/>
    <w:rsid w:val="00441BCB"/>
    <w:rsid w:val="0045176A"/>
    <w:rsid w:val="00453480"/>
    <w:rsid w:val="00453978"/>
    <w:rsid w:val="0045509E"/>
    <w:rsid w:val="00456332"/>
    <w:rsid w:val="00461826"/>
    <w:rsid w:val="0047284D"/>
    <w:rsid w:val="004800F9"/>
    <w:rsid w:val="004854B1"/>
    <w:rsid w:val="0049134A"/>
    <w:rsid w:val="004A58CB"/>
    <w:rsid w:val="004A7193"/>
    <w:rsid w:val="004B1795"/>
    <w:rsid w:val="004B1BA7"/>
    <w:rsid w:val="004B3D87"/>
    <w:rsid w:val="004B56DD"/>
    <w:rsid w:val="004C020F"/>
    <w:rsid w:val="004C0E24"/>
    <w:rsid w:val="004C1AFD"/>
    <w:rsid w:val="004C558B"/>
    <w:rsid w:val="004F1F88"/>
    <w:rsid w:val="004F5F1B"/>
    <w:rsid w:val="00502374"/>
    <w:rsid w:val="00502D91"/>
    <w:rsid w:val="005060A1"/>
    <w:rsid w:val="0050709A"/>
    <w:rsid w:val="00513073"/>
    <w:rsid w:val="00516072"/>
    <w:rsid w:val="00517BC4"/>
    <w:rsid w:val="00524B21"/>
    <w:rsid w:val="005332EC"/>
    <w:rsid w:val="00534418"/>
    <w:rsid w:val="005353AB"/>
    <w:rsid w:val="00541F12"/>
    <w:rsid w:val="00546C14"/>
    <w:rsid w:val="005505F0"/>
    <w:rsid w:val="005560BC"/>
    <w:rsid w:val="005573BE"/>
    <w:rsid w:val="00562BE0"/>
    <w:rsid w:val="0056470C"/>
    <w:rsid w:val="00572700"/>
    <w:rsid w:val="00573154"/>
    <w:rsid w:val="00577601"/>
    <w:rsid w:val="00580468"/>
    <w:rsid w:val="00582231"/>
    <w:rsid w:val="0058603B"/>
    <w:rsid w:val="0059431B"/>
    <w:rsid w:val="005A09C3"/>
    <w:rsid w:val="005A1248"/>
    <w:rsid w:val="005A39CC"/>
    <w:rsid w:val="005A3A0A"/>
    <w:rsid w:val="005B4730"/>
    <w:rsid w:val="005C07B7"/>
    <w:rsid w:val="005C1C28"/>
    <w:rsid w:val="005C794D"/>
    <w:rsid w:val="005D6F72"/>
    <w:rsid w:val="005E05D7"/>
    <w:rsid w:val="005E26AD"/>
    <w:rsid w:val="005E41E7"/>
    <w:rsid w:val="005E450F"/>
    <w:rsid w:val="005F74A9"/>
    <w:rsid w:val="0061530E"/>
    <w:rsid w:val="0062298A"/>
    <w:rsid w:val="00626514"/>
    <w:rsid w:val="00626589"/>
    <w:rsid w:val="006339A0"/>
    <w:rsid w:val="006363ED"/>
    <w:rsid w:val="00640363"/>
    <w:rsid w:val="006413A8"/>
    <w:rsid w:val="00642E56"/>
    <w:rsid w:val="006454E8"/>
    <w:rsid w:val="0064792B"/>
    <w:rsid w:val="00651E00"/>
    <w:rsid w:val="00670793"/>
    <w:rsid w:val="00674572"/>
    <w:rsid w:val="00674A5F"/>
    <w:rsid w:val="0068384F"/>
    <w:rsid w:val="00687763"/>
    <w:rsid w:val="00692B0D"/>
    <w:rsid w:val="00692B4C"/>
    <w:rsid w:val="0069338A"/>
    <w:rsid w:val="00693E0E"/>
    <w:rsid w:val="006A1AE3"/>
    <w:rsid w:val="006A34D0"/>
    <w:rsid w:val="006B2BBC"/>
    <w:rsid w:val="006C1B52"/>
    <w:rsid w:val="006C30E1"/>
    <w:rsid w:val="006C4607"/>
    <w:rsid w:val="006D067E"/>
    <w:rsid w:val="006D48F1"/>
    <w:rsid w:val="006D54D0"/>
    <w:rsid w:val="006E5C01"/>
    <w:rsid w:val="006F45BE"/>
    <w:rsid w:val="006F6959"/>
    <w:rsid w:val="007004FC"/>
    <w:rsid w:val="007030BE"/>
    <w:rsid w:val="00706670"/>
    <w:rsid w:val="00711F59"/>
    <w:rsid w:val="00722249"/>
    <w:rsid w:val="0072417C"/>
    <w:rsid w:val="00731304"/>
    <w:rsid w:val="00731B78"/>
    <w:rsid w:val="00734450"/>
    <w:rsid w:val="00745F67"/>
    <w:rsid w:val="0075039E"/>
    <w:rsid w:val="0075169A"/>
    <w:rsid w:val="00752D9D"/>
    <w:rsid w:val="00754784"/>
    <w:rsid w:val="00754E3B"/>
    <w:rsid w:val="00757C6E"/>
    <w:rsid w:val="00762BDA"/>
    <w:rsid w:val="00775A9F"/>
    <w:rsid w:val="00776B52"/>
    <w:rsid w:val="007805FD"/>
    <w:rsid w:val="00782C25"/>
    <w:rsid w:val="00784422"/>
    <w:rsid w:val="00792DE5"/>
    <w:rsid w:val="00794B0A"/>
    <w:rsid w:val="0079561D"/>
    <w:rsid w:val="0079573E"/>
    <w:rsid w:val="007A22F2"/>
    <w:rsid w:val="007A4702"/>
    <w:rsid w:val="007A4D78"/>
    <w:rsid w:val="007B11D2"/>
    <w:rsid w:val="007B3B54"/>
    <w:rsid w:val="007B3FA0"/>
    <w:rsid w:val="007B6D53"/>
    <w:rsid w:val="007C0F2C"/>
    <w:rsid w:val="007C2BCC"/>
    <w:rsid w:val="007C4EF0"/>
    <w:rsid w:val="007C57A1"/>
    <w:rsid w:val="007C7975"/>
    <w:rsid w:val="007D099D"/>
    <w:rsid w:val="007E2664"/>
    <w:rsid w:val="007E3ABF"/>
    <w:rsid w:val="007E5BFA"/>
    <w:rsid w:val="007E6689"/>
    <w:rsid w:val="007E731C"/>
    <w:rsid w:val="007E7AD7"/>
    <w:rsid w:val="007F0A03"/>
    <w:rsid w:val="007F657E"/>
    <w:rsid w:val="00810040"/>
    <w:rsid w:val="00816079"/>
    <w:rsid w:val="008171B9"/>
    <w:rsid w:val="0082023A"/>
    <w:rsid w:val="00820C44"/>
    <w:rsid w:val="00821A7A"/>
    <w:rsid w:val="008253F8"/>
    <w:rsid w:val="008320A3"/>
    <w:rsid w:val="008325E4"/>
    <w:rsid w:val="00832A2B"/>
    <w:rsid w:val="00845811"/>
    <w:rsid w:val="00846994"/>
    <w:rsid w:val="00850451"/>
    <w:rsid w:val="00852042"/>
    <w:rsid w:val="008534C9"/>
    <w:rsid w:val="0085599D"/>
    <w:rsid w:val="00872C50"/>
    <w:rsid w:val="00874615"/>
    <w:rsid w:val="0087510C"/>
    <w:rsid w:val="00877192"/>
    <w:rsid w:val="00881A2A"/>
    <w:rsid w:val="00884BBD"/>
    <w:rsid w:val="00894B08"/>
    <w:rsid w:val="00895E87"/>
    <w:rsid w:val="008968D2"/>
    <w:rsid w:val="0089738E"/>
    <w:rsid w:val="008A48F8"/>
    <w:rsid w:val="008A7744"/>
    <w:rsid w:val="008B0D0A"/>
    <w:rsid w:val="008B5FDB"/>
    <w:rsid w:val="008B60AB"/>
    <w:rsid w:val="008C0E28"/>
    <w:rsid w:val="008C50F4"/>
    <w:rsid w:val="008C5649"/>
    <w:rsid w:val="008D7974"/>
    <w:rsid w:val="008E44A2"/>
    <w:rsid w:val="008E5F36"/>
    <w:rsid w:val="008E697D"/>
    <w:rsid w:val="008E70C3"/>
    <w:rsid w:val="008F24A7"/>
    <w:rsid w:val="00903263"/>
    <w:rsid w:val="00905876"/>
    <w:rsid w:val="009068B1"/>
    <w:rsid w:val="00906A21"/>
    <w:rsid w:val="009079C3"/>
    <w:rsid w:val="00910462"/>
    <w:rsid w:val="00911E9A"/>
    <w:rsid w:val="00915AB1"/>
    <w:rsid w:val="00917532"/>
    <w:rsid w:val="00917AD8"/>
    <w:rsid w:val="009235BA"/>
    <w:rsid w:val="00924023"/>
    <w:rsid w:val="00924B9A"/>
    <w:rsid w:val="00924CE2"/>
    <w:rsid w:val="00925B9F"/>
    <w:rsid w:val="00931AED"/>
    <w:rsid w:val="009476A3"/>
    <w:rsid w:val="0095334F"/>
    <w:rsid w:val="00954594"/>
    <w:rsid w:val="009641CD"/>
    <w:rsid w:val="00964C17"/>
    <w:rsid w:val="00965897"/>
    <w:rsid w:val="0096765C"/>
    <w:rsid w:val="009727E4"/>
    <w:rsid w:val="00973E0D"/>
    <w:rsid w:val="0098194D"/>
    <w:rsid w:val="0098282D"/>
    <w:rsid w:val="009934C5"/>
    <w:rsid w:val="00993FEB"/>
    <w:rsid w:val="00994C0F"/>
    <w:rsid w:val="009A2A37"/>
    <w:rsid w:val="009B22D7"/>
    <w:rsid w:val="009B4871"/>
    <w:rsid w:val="009B72ED"/>
    <w:rsid w:val="009C1842"/>
    <w:rsid w:val="009C4533"/>
    <w:rsid w:val="009C6C48"/>
    <w:rsid w:val="009C6DEB"/>
    <w:rsid w:val="009D3652"/>
    <w:rsid w:val="009D6504"/>
    <w:rsid w:val="009E0394"/>
    <w:rsid w:val="009E12D7"/>
    <w:rsid w:val="009E194F"/>
    <w:rsid w:val="009E63E5"/>
    <w:rsid w:val="009E661A"/>
    <w:rsid w:val="009F0085"/>
    <w:rsid w:val="009F4E68"/>
    <w:rsid w:val="009F5C1F"/>
    <w:rsid w:val="009F7675"/>
    <w:rsid w:val="00A021E3"/>
    <w:rsid w:val="00A027E4"/>
    <w:rsid w:val="00A06781"/>
    <w:rsid w:val="00A074C3"/>
    <w:rsid w:val="00A1509C"/>
    <w:rsid w:val="00A1682C"/>
    <w:rsid w:val="00A249B9"/>
    <w:rsid w:val="00A34260"/>
    <w:rsid w:val="00A414FC"/>
    <w:rsid w:val="00A42329"/>
    <w:rsid w:val="00A6351C"/>
    <w:rsid w:val="00A63AD9"/>
    <w:rsid w:val="00A70CFD"/>
    <w:rsid w:val="00A72A0B"/>
    <w:rsid w:val="00A72CC6"/>
    <w:rsid w:val="00A747F3"/>
    <w:rsid w:val="00A81E42"/>
    <w:rsid w:val="00A864FE"/>
    <w:rsid w:val="00A86F41"/>
    <w:rsid w:val="00A87D04"/>
    <w:rsid w:val="00A950C5"/>
    <w:rsid w:val="00AA0C45"/>
    <w:rsid w:val="00AA1D25"/>
    <w:rsid w:val="00AA330C"/>
    <w:rsid w:val="00AB108E"/>
    <w:rsid w:val="00AB2B1A"/>
    <w:rsid w:val="00AB397F"/>
    <w:rsid w:val="00AB5832"/>
    <w:rsid w:val="00AC06A8"/>
    <w:rsid w:val="00AC2B38"/>
    <w:rsid w:val="00AC51F2"/>
    <w:rsid w:val="00AC704C"/>
    <w:rsid w:val="00AD3269"/>
    <w:rsid w:val="00AD5061"/>
    <w:rsid w:val="00AE2B9E"/>
    <w:rsid w:val="00AE3030"/>
    <w:rsid w:val="00AE5066"/>
    <w:rsid w:val="00AE5E24"/>
    <w:rsid w:val="00AE61B7"/>
    <w:rsid w:val="00AE6CBA"/>
    <w:rsid w:val="00AE79AD"/>
    <w:rsid w:val="00AF35E4"/>
    <w:rsid w:val="00AF48ED"/>
    <w:rsid w:val="00AF5CDE"/>
    <w:rsid w:val="00AF634B"/>
    <w:rsid w:val="00B04C92"/>
    <w:rsid w:val="00B11A57"/>
    <w:rsid w:val="00B13A48"/>
    <w:rsid w:val="00B211C3"/>
    <w:rsid w:val="00B25597"/>
    <w:rsid w:val="00B25D62"/>
    <w:rsid w:val="00B267B9"/>
    <w:rsid w:val="00B26CAF"/>
    <w:rsid w:val="00B33E09"/>
    <w:rsid w:val="00B35EBE"/>
    <w:rsid w:val="00B45D71"/>
    <w:rsid w:val="00B50708"/>
    <w:rsid w:val="00B50C68"/>
    <w:rsid w:val="00B51293"/>
    <w:rsid w:val="00B52B1E"/>
    <w:rsid w:val="00B534E1"/>
    <w:rsid w:val="00B55481"/>
    <w:rsid w:val="00B56C32"/>
    <w:rsid w:val="00B57ACF"/>
    <w:rsid w:val="00B6423A"/>
    <w:rsid w:val="00B647C7"/>
    <w:rsid w:val="00B64BB1"/>
    <w:rsid w:val="00B73166"/>
    <w:rsid w:val="00B76623"/>
    <w:rsid w:val="00B8426C"/>
    <w:rsid w:val="00B9092F"/>
    <w:rsid w:val="00B91B8D"/>
    <w:rsid w:val="00B94E90"/>
    <w:rsid w:val="00B9758F"/>
    <w:rsid w:val="00BA06A0"/>
    <w:rsid w:val="00BA1120"/>
    <w:rsid w:val="00BA2F36"/>
    <w:rsid w:val="00BB0A82"/>
    <w:rsid w:val="00BB1E3F"/>
    <w:rsid w:val="00BB5510"/>
    <w:rsid w:val="00BB7C94"/>
    <w:rsid w:val="00BC0A9D"/>
    <w:rsid w:val="00BD307F"/>
    <w:rsid w:val="00BD4252"/>
    <w:rsid w:val="00BE1FD3"/>
    <w:rsid w:val="00BE268F"/>
    <w:rsid w:val="00BE5448"/>
    <w:rsid w:val="00BF40ED"/>
    <w:rsid w:val="00BF5BC2"/>
    <w:rsid w:val="00C00A5C"/>
    <w:rsid w:val="00C1133D"/>
    <w:rsid w:val="00C140D8"/>
    <w:rsid w:val="00C15418"/>
    <w:rsid w:val="00C23369"/>
    <w:rsid w:val="00C248AE"/>
    <w:rsid w:val="00C27A08"/>
    <w:rsid w:val="00C30D38"/>
    <w:rsid w:val="00C31312"/>
    <w:rsid w:val="00C31E36"/>
    <w:rsid w:val="00C326C6"/>
    <w:rsid w:val="00C35295"/>
    <w:rsid w:val="00C36ADD"/>
    <w:rsid w:val="00C36E74"/>
    <w:rsid w:val="00C40595"/>
    <w:rsid w:val="00C41621"/>
    <w:rsid w:val="00C449FA"/>
    <w:rsid w:val="00C45CAC"/>
    <w:rsid w:val="00C45D38"/>
    <w:rsid w:val="00C5384F"/>
    <w:rsid w:val="00C56964"/>
    <w:rsid w:val="00C656D5"/>
    <w:rsid w:val="00C66EF8"/>
    <w:rsid w:val="00C67103"/>
    <w:rsid w:val="00C71BB9"/>
    <w:rsid w:val="00C801AB"/>
    <w:rsid w:val="00C94C28"/>
    <w:rsid w:val="00CA3D9E"/>
    <w:rsid w:val="00CA7FD3"/>
    <w:rsid w:val="00CB0247"/>
    <w:rsid w:val="00CB1901"/>
    <w:rsid w:val="00CB2748"/>
    <w:rsid w:val="00CB3440"/>
    <w:rsid w:val="00CC1692"/>
    <w:rsid w:val="00CC30EE"/>
    <w:rsid w:val="00CD138B"/>
    <w:rsid w:val="00CD2B5F"/>
    <w:rsid w:val="00CD3E31"/>
    <w:rsid w:val="00CD74A3"/>
    <w:rsid w:val="00CD7C6D"/>
    <w:rsid w:val="00CE0527"/>
    <w:rsid w:val="00CE5B23"/>
    <w:rsid w:val="00CE733D"/>
    <w:rsid w:val="00CF5EED"/>
    <w:rsid w:val="00CF70AD"/>
    <w:rsid w:val="00CF7729"/>
    <w:rsid w:val="00D00059"/>
    <w:rsid w:val="00D00E01"/>
    <w:rsid w:val="00D07C4F"/>
    <w:rsid w:val="00D10331"/>
    <w:rsid w:val="00D107FA"/>
    <w:rsid w:val="00D12275"/>
    <w:rsid w:val="00D12766"/>
    <w:rsid w:val="00D20FF4"/>
    <w:rsid w:val="00D24D2C"/>
    <w:rsid w:val="00D35881"/>
    <w:rsid w:val="00D36A05"/>
    <w:rsid w:val="00D43B35"/>
    <w:rsid w:val="00D558F7"/>
    <w:rsid w:val="00D5655B"/>
    <w:rsid w:val="00D62A7E"/>
    <w:rsid w:val="00D8370B"/>
    <w:rsid w:val="00D87F00"/>
    <w:rsid w:val="00DA0C74"/>
    <w:rsid w:val="00DA7DA5"/>
    <w:rsid w:val="00DB073B"/>
    <w:rsid w:val="00DB78F0"/>
    <w:rsid w:val="00DC0CEA"/>
    <w:rsid w:val="00DC189F"/>
    <w:rsid w:val="00DC2E43"/>
    <w:rsid w:val="00DD095C"/>
    <w:rsid w:val="00DD1020"/>
    <w:rsid w:val="00DD1330"/>
    <w:rsid w:val="00DD7423"/>
    <w:rsid w:val="00DE0B83"/>
    <w:rsid w:val="00DE1A81"/>
    <w:rsid w:val="00DE1C13"/>
    <w:rsid w:val="00DE4E10"/>
    <w:rsid w:val="00DF36FE"/>
    <w:rsid w:val="00E02ABF"/>
    <w:rsid w:val="00E14995"/>
    <w:rsid w:val="00E16BF4"/>
    <w:rsid w:val="00E179CD"/>
    <w:rsid w:val="00E23E8D"/>
    <w:rsid w:val="00E37F98"/>
    <w:rsid w:val="00E46416"/>
    <w:rsid w:val="00E46559"/>
    <w:rsid w:val="00E57D9B"/>
    <w:rsid w:val="00E6670C"/>
    <w:rsid w:val="00E76759"/>
    <w:rsid w:val="00E776E8"/>
    <w:rsid w:val="00E81404"/>
    <w:rsid w:val="00E828FE"/>
    <w:rsid w:val="00E92C1F"/>
    <w:rsid w:val="00E95D4B"/>
    <w:rsid w:val="00EA2670"/>
    <w:rsid w:val="00EB199F"/>
    <w:rsid w:val="00EB1BA3"/>
    <w:rsid w:val="00EB425F"/>
    <w:rsid w:val="00EB707A"/>
    <w:rsid w:val="00EC1157"/>
    <w:rsid w:val="00EC23F7"/>
    <w:rsid w:val="00EC4BD8"/>
    <w:rsid w:val="00EC5000"/>
    <w:rsid w:val="00EC63EB"/>
    <w:rsid w:val="00EC7A40"/>
    <w:rsid w:val="00ED412F"/>
    <w:rsid w:val="00ED4F1A"/>
    <w:rsid w:val="00ED77E3"/>
    <w:rsid w:val="00EE5F38"/>
    <w:rsid w:val="00EE7D40"/>
    <w:rsid w:val="00EF36B2"/>
    <w:rsid w:val="00EF7D5B"/>
    <w:rsid w:val="00F1246B"/>
    <w:rsid w:val="00F201EC"/>
    <w:rsid w:val="00F208A9"/>
    <w:rsid w:val="00F356EE"/>
    <w:rsid w:val="00F4122B"/>
    <w:rsid w:val="00F41D75"/>
    <w:rsid w:val="00F4212F"/>
    <w:rsid w:val="00F5139D"/>
    <w:rsid w:val="00F53512"/>
    <w:rsid w:val="00F55133"/>
    <w:rsid w:val="00F56888"/>
    <w:rsid w:val="00F622E1"/>
    <w:rsid w:val="00F63DAC"/>
    <w:rsid w:val="00F7454F"/>
    <w:rsid w:val="00F77988"/>
    <w:rsid w:val="00F77F48"/>
    <w:rsid w:val="00F95C15"/>
    <w:rsid w:val="00FA0571"/>
    <w:rsid w:val="00FA71B4"/>
    <w:rsid w:val="00FB30F1"/>
    <w:rsid w:val="00FB53E7"/>
    <w:rsid w:val="00FD209F"/>
    <w:rsid w:val="00FD29AC"/>
    <w:rsid w:val="00FD2A8A"/>
    <w:rsid w:val="00FE5CD9"/>
    <w:rsid w:val="00FF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4DDE0"/>
  <w15:docId w15:val="{7ACAC8A8-BBAC-498D-A521-02F0E64D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link w:val="naisfChar"/>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link w:val="Header"/>
    <w:semiHidden/>
    <w:locked/>
    <w:rsid w:val="0079561D"/>
    <w:rPr>
      <w:sz w:val="24"/>
      <w:szCs w:val="24"/>
      <w:lang w:val="lv-LV" w:eastAsia="lv-LV" w:bidi="ar-SA"/>
    </w:rPr>
  </w:style>
  <w:style w:type="paragraph" w:styleId="NormalWeb">
    <w:name w:val="Normal (Web)"/>
    <w:basedOn w:val="Normal"/>
    <w:rsid w:val="0079561D"/>
    <w:pPr>
      <w:spacing w:before="100" w:beforeAutospacing="1" w:after="100" w:afterAutospacing="1"/>
    </w:pPr>
  </w:style>
  <w:style w:type="character" w:customStyle="1" w:styleId="naisfChar">
    <w:name w:val="naisf Char"/>
    <w:link w:val="naisf"/>
    <w:locked/>
    <w:rsid w:val="0079561D"/>
    <w:rPr>
      <w:sz w:val="24"/>
      <w:szCs w:val="24"/>
      <w:lang w:val="lv-LV" w:eastAsia="lv-LV" w:bidi="ar-SA"/>
    </w:rPr>
  </w:style>
  <w:style w:type="character" w:styleId="HTMLTypewriter">
    <w:name w:val="HTML Typewriter"/>
    <w:uiPriority w:val="99"/>
    <w:unhideWhenUsed/>
    <w:rsid w:val="000D407F"/>
    <w:rPr>
      <w:rFonts w:ascii="Courier New" w:eastAsia="Times New Roman" w:hAnsi="Courier New" w:cs="Courier New"/>
      <w:sz w:val="20"/>
      <w:szCs w:val="20"/>
    </w:rPr>
  </w:style>
  <w:style w:type="paragraph" w:styleId="ListParagraph">
    <w:name w:val="List Paragraph"/>
    <w:basedOn w:val="Normal"/>
    <w:uiPriority w:val="34"/>
    <w:qFormat/>
    <w:rsid w:val="003501EB"/>
    <w:pPr>
      <w:ind w:left="720"/>
      <w:contextualSpacing/>
    </w:pPr>
  </w:style>
  <w:style w:type="paragraph" w:customStyle="1" w:styleId="tvhtml">
    <w:name w:val="tv_html"/>
    <w:basedOn w:val="Normal"/>
    <w:rsid w:val="0024103D"/>
    <w:pPr>
      <w:spacing w:before="100" w:beforeAutospacing="1" w:after="100" w:afterAutospacing="1"/>
    </w:pPr>
  </w:style>
  <w:style w:type="paragraph" w:styleId="Revision">
    <w:name w:val="Revision"/>
    <w:hidden/>
    <w:uiPriority w:val="99"/>
    <w:semiHidden/>
    <w:rsid w:val="008E5F36"/>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852">
      <w:bodyDiv w:val="1"/>
      <w:marLeft w:val="0"/>
      <w:marRight w:val="0"/>
      <w:marTop w:val="0"/>
      <w:marBottom w:val="0"/>
      <w:divBdr>
        <w:top w:val="none" w:sz="0" w:space="0" w:color="auto"/>
        <w:left w:val="none" w:sz="0" w:space="0" w:color="auto"/>
        <w:bottom w:val="none" w:sz="0" w:space="0" w:color="auto"/>
        <w:right w:val="none" w:sz="0" w:space="0" w:color="auto"/>
      </w:divBdr>
      <w:divsChild>
        <w:div w:id="1326665750">
          <w:marLeft w:val="0"/>
          <w:marRight w:val="0"/>
          <w:marTop w:val="0"/>
          <w:marBottom w:val="0"/>
          <w:divBdr>
            <w:top w:val="none" w:sz="0" w:space="0" w:color="auto"/>
            <w:left w:val="none" w:sz="0" w:space="0" w:color="auto"/>
            <w:bottom w:val="none" w:sz="0" w:space="0" w:color="auto"/>
            <w:right w:val="none" w:sz="0" w:space="0" w:color="auto"/>
          </w:divBdr>
          <w:divsChild>
            <w:div w:id="2064910555">
              <w:marLeft w:val="0"/>
              <w:marRight w:val="0"/>
              <w:marTop w:val="0"/>
              <w:marBottom w:val="0"/>
              <w:divBdr>
                <w:top w:val="none" w:sz="0" w:space="0" w:color="auto"/>
                <w:left w:val="none" w:sz="0" w:space="0" w:color="auto"/>
                <w:bottom w:val="none" w:sz="0" w:space="0" w:color="auto"/>
                <w:right w:val="none" w:sz="0" w:space="0" w:color="auto"/>
              </w:divBdr>
              <w:divsChild>
                <w:div w:id="1525250146">
                  <w:marLeft w:val="0"/>
                  <w:marRight w:val="0"/>
                  <w:marTop w:val="0"/>
                  <w:marBottom w:val="0"/>
                  <w:divBdr>
                    <w:top w:val="none" w:sz="0" w:space="0" w:color="auto"/>
                    <w:left w:val="none" w:sz="0" w:space="0" w:color="auto"/>
                    <w:bottom w:val="none" w:sz="0" w:space="0" w:color="auto"/>
                    <w:right w:val="none" w:sz="0" w:space="0" w:color="auto"/>
                  </w:divBdr>
                  <w:divsChild>
                    <w:div w:id="1980065341">
                      <w:marLeft w:val="0"/>
                      <w:marRight w:val="0"/>
                      <w:marTop w:val="0"/>
                      <w:marBottom w:val="0"/>
                      <w:divBdr>
                        <w:top w:val="none" w:sz="0" w:space="0" w:color="auto"/>
                        <w:left w:val="none" w:sz="0" w:space="0" w:color="auto"/>
                        <w:bottom w:val="none" w:sz="0" w:space="0" w:color="auto"/>
                        <w:right w:val="none" w:sz="0" w:space="0" w:color="auto"/>
                      </w:divBdr>
                      <w:divsChild>
                        <w:div w:id="1154876713">
                          <w:marLeft w:val="0"/>
                          <w:marRight w:val="0"/>
                          <w:marTop w:val="300"/>
                          <w:marBottom w:val="0"/>
                          <w:divBdr>
                            <w:top w:val="none" w:sz="0" w:space="0" w:color="auto"/>
                            <w:left w:val="none" w:sz="0" w:space="0" w:color="auto"/>
                            <w:bottom w:val="none" w:sz="0" w:space="0" w:color="auto"/>
                            <w:right w:val="none" w:sz="0" w:space="0" w:color="auto"/>
                          </w:divBdr>
                          <w:divsChild>
                            <w:div w:id="3249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06792">
      <w:bodyDiv w:val="1"/>
      <w:marLeft w:val="0"/>
      <w:marRight w:val="0"/>
      <w:marTop w:val="0"/>
      <w:marBottom w:val="0"/>
      <w:divBdr>
        <w:top w:val="none" w:sz="0" w:space="0" w:color="auto"/>
        <w:left w:val="none" w:sz="0" w:space="0" w:color="auto"/>
        <w:bottom w:val="none" w:sz="0" w:space="0" w:color="auto"/>
        <w:right w:val="none" w:sz="0" w:space="0" w:color="auto"/>
      </w:divBdr>
    </w:div>
    <w:div w:id="324868005">
      <w:bodyDiv w:val="1"/>
      <w:marLeft w:val="0"/>
      <w:marRight w:val="0"/>
      <w:marTop w:val="0"/>
      <w:marBottom w:val="0"/>
      <w:divBdr>
        <w:top w:val="none" w:sz="0" w:space="0" w:color="auto"/>
        <w:left w:val="none" w:sz="0" w:space="0" w:color="auto"/>
        <w:bottom w:val="none" w:sz="0" w:space="0" w:color="auto"/>
        <w:right w:val="none" w:sz="0" w:space="0" w:color="auto"/>
      </w:divBdr>
    </w:div>
    <w:div w:id="1111630589">
      <w:bodyDiv w:val="1"/>
      <w:marLeft w:val="0"/>
      <w:marRight w:val="0"/>
      <w:marTop w:val="0"/>
      <w:marBottom w:val="0"/>
      <w:divBdr>
        <w:top w:val="none" w:sz="0" w:space="0" w:color="auto"/>
        <w:left w:val="none" w:sz="0" w:space="0" w:color="auto"/>
        <w:bottom w:val="none" w:sz="0" w:space="0" w:color="auto"/>
        <w:right w:val="none" w:sz="0" w:space="0" w:color="auto"/>
      </w:divBdr>
    </w:div>
    <w:div w:id="119461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Klemer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6BF10-7757-4890-B37E-A13D7672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12205</Words>
  <Characters>6957</Characters>
  <Application>Microsoft Office Word</Application>
  <DocSecurity>0</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Latvijas Republikas delegāciju dalībai Starptautiskās darba konferences 104.sesijā Ženēvā" sākotnējās ietekmes izvērtēšanas ziņojums (anotācija)</vt:lpstr>
      <vt:lpstr>Ministru kabineta rīkojuma projekta "Par Latvijas Republikas delegāciju dalībai Starptautiskās darba konferences 103.sesijā Ženēvā" sākotnējās ietekmes izvērtēšanas ziņojums (anotācija)</vt:lpstr>
    </vt:vector>
  </TitlesOfParts>
  <Company>LM</Company>
  <LinksUpToDate>false</LinksUpToDate>
  <CharactersWithSpaces>19124</CharactersWithSpaces>
  <SharedDoc>false</SharedDoc>
  <HLinks>
    <vt:vector size="6" baseType="variant">
      <vt:variant>
        <vt:i4>6553679</vt:i4>
      </vt:variant>
      <vt:variant>
        <vt:i4>0</vt:i4>
      </vt:variant>
      <vt:variant>
        <vt:i4>0</vt:i4>
      </vt:variant>
      <vt:variant>
        <vt:i4>5</vt:i4>
      </vt:variant>
      <vt:variant>
        <vt:lpwstr>mailto:Liga.Klemere@lm.gov.lv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Republikas delegāciju dalībai Starptautiskās darba konferences 104.sesijā Ženēvā" sākotnējās ietekmes izvērtēšanas ziņojums (anotācija)</dc:title>
  <dc:subject>Anotācija</dc:subject>
  <dc:creator>Līga Klemere</dc:creator>
  <dc:description>Liga.Klemere@lm.gov.lv
tālr.nr. 67021618, fakss: 67276445</dc:description>
  <cp:lastModifiedBy>Liga Klemere</cp:lastModifiedBy>
  <cp:revision>2</cp:revision>
  <cp:lastPrinted>2013-04-15T08:00:00Z</cp:lastPrinted>
  <dcterms:created xsi:type="dcterms:W3CDTF">2015-04-21T07:01:00Z</dcterms:created>
  <dcterms:modified xsi:type="dcterms:W3CDTF">2015-04-21T07:01:00Z</dcterms:modified>
</cp:coreProperties>
</file>