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50" w:rsidRDefault="0085370C" w:rsidP="00E1468E">
      <w:pPr>
        <w:spacing w:after="0" w:line="240" w:lineRule="auto"/>
        <w:ind w:right="-1"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 xml:space="preserve">Ministru kabineta rīkojuma </w:t>
      </w:r>
      <w:r w:rsidR="006A447B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2F7E50" w:rsidRDefault="0085370C" w:rsidP="00E1468E">
      <w:pPr>
        <w:spacing w:after="0" w:line="240" w:lineRule="auto"/>
        <w:ind w:right="-1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>„</w:t>
      </w:r>
      <w:r w:rsidR="002F7E50" w:rsidRPr="002F7E50">
        <w:rPr>
          <w:rFonts w:ascii="Times New Roman" w:hAnsi="Times New Roman"/>
          <w:b/>
          <w:sz w:val="24"/>
          <w:szCs w:val="24"/>
        </w:rPr>
        <w:t xml:space="preserve">Par </w:t>
      </w:r>
      <w:r w:rsidR="001E3B22">
        <w:rPr>
          <w:rFonts w:ascii="Times New Roman" w:hAnsi="Times New Roman"/>
          <w:b/>
          <w:sz w:val="24"/>
          <w:szCs w:val="24"/>
        </w:rPr>
        <w:t>atļauju</w:t>
      </w:r>
      <w:r w:rsidR="002F7E50" w:rsidRPr="002F7E50">
        <w:rPr>
          <w:rFonts w:ascii="Times New Roman" w:hAnsi="Times New Roman"/>
          <w:b/>
          <w:sz w:val="24"/>
          <w:szCs w:val="24"/>
        </w:rPr>
        <w:t xml:space="preserve"> Tiesliet</w:t>
      </w:r>
      <w:r w:rsidR="002F7E50">
        <w:rPr>
          <w:rFonts w:ascii="Times New Roman" w:hAnsi="Times New Roman"/>
          <w:b/>
          <w:sz w:val="24"/>
          <w:szCs w:val="24"/>
        </w:rPr>
        <w:t>u ministrija</w:t>
      </w:r>
      <w:r w:rsidR="001E3B22">
        <w:rPr>
          <w:rFonts w:ascii="Times New Roman" w:hAnsi="Times New Roman"/>
          <w:b/>
          <w:sz w:val="24"/>
          <w:szCs w:val="24"/>
        </w:rPr>
        <w:t>i</w:t>
      </w:r>
      <w:r w:rsidR="002F7E50">
        <w:rPr>
          <w:rFonts w:ascii="Times New Roman" w:hAnsi="Times New Roman"/>
          <w:b/>
          <w:sz w:val="24"/>
          <w:szCs w:val="24"/>
        </w:rPr>
        <w:t xml:space="preserve"> </w:t>
      </w:r>
      <w:r w:rsidR="001E3B22">
        <w:rPr>
          <w:rFonts w:ascii="Times New Roman" w:hAnsi="Times New Roman"/>
          <w:b/>
          <w:sz w:val="24"/>
          <w:szCs w:val="24"/>
        </w:rPr>
        <w:t>uzņemties jaunas valsts budžeta</w:t>
      </w:r>
      <w:r w:rsidR="002F7E50" w:rsidRPr="002F7E50">
        <w:rPr>
          <w:rFonts w:ascii="Times New Roman" w:hAnsi="Times New Roman"/>
          <w:b/>
          <w:sz w:val="24"/>
          <w:szCs w:val="24"/>
        </w:rPr>
        <w:t xml:space="preserve"> ilgtermiņa saistīb</w:t>
      </w:r>
      <w:r w:rsidR="001E3B22">
        <w:rPr>
          <w:rFonts w:ascii="Times New Roman" w:hAnsi="Times New Roman"/>
          <w:b/>
          <w:sz w:val="24"/>
          <w:szCs w:val="24"/>
        </w:rPr>
        <w:t xml:space="preserve">as </w:t>
      </w:r>
      <w:r w:rsidR="002F7E50" w:rsidRPr="002F7E50">
        <w:rPr>
          <w:rFonts w:ascii="Times New Roman" w:hAnsi="Times New Roman"/>
          <w:b/>
          <w:sz w:val="24"/>
          <w:szCs w:val="24"/>
        </w:rPr>
        <w:t>Eiropas cietumu un korekcijas dienestu organizācijā (</w:t>
      </w:r>
      <w:proofErr w:type="spellStart"/>
      <w:r w:rsidR="002F7E50" w:rsidRPr="002F7E50">
        <w:rPr>
          <w:rFonts w:ascii="Times New Roman" w:hAnsi="Times New Roman"/>
          <w:b/>
          <w:sz w:val="24"/>
          <w:szCs w:val="24"/>
        </w:rPr>
        <w:t>EuroPris</w:t>
      </w:r>
      <w:proofErr w:type="spellEnd"/>
      <w:r w:rsidR="002F7E50" w:rsidRPr="002F7E50">
        <w:rPr>
          <w:rFonts w:ascii="Times New Roman" w:hAnsi="Times New Roman"/>
          <w:b/>
          <w:sz w:val="24"/>
          <w:szCs w:val="24"/>
        </w:rPr>
        <w:t>)</w:t>
      </w:r>
      <w:r w:rsidRPr="002F7E50">
        <w:rPr>
          <w:rFonts w:ascii="Times New Roman" w:hAnsi="Times New Roman" w:cs="Times New Roman"/>
          <w:b/>
          <w:sz w:val="24"/>
          <w:szCs w:val="24"/>
        </w:rPr>
        <w:t>”</w:t>
      </w:r>
      <w:r w:rsidRPr="002F7E5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:rsidR="008479F8" w:rsidRPr="002F7E50" w:rsidRDefault="008479F8" w:rsidP="00E1468E">
      <w:pPr>
        <w:spacing w:after="0" w:line="240" w:lineRule="auto"/>
        <w:ind w:right="-1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F7E5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2F7E50" w:rsidRPr="009B798E" w:rsidRDefault="002F7E50" w:rsidP="00E1468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829"/>
        <w:gridCol w:w="5960"/>
      </w:tblGrid>
      <w:tr w:rsidR="009B798E" w:rsidRPr="009B798E" w:rsidTr="00DB7FE8">
        <w:trPr>
          <w:trHeight w:val="277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79F8" w:rsidRPr="009B798E" w:rsidRDefault="008479F8" w:rsidP="00E1468E">
            <w:pPr>
              <w:spacing w:after="0" w:line="240" w:lineRule="auto"/>
              <w:ind w:right="-1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B798E" w:rsidRPr="009B798E" w:rsidTr="00DB7FE8">
        <w:trPr>
          <w:trHeight w:val="193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8479F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8479F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565C10" w:rsidP="00E1468E">
            <w:pPr>
              <w:pStyle w:val="naisf"/>
              <w:spacing w:before="0" w:after="0"/>
              <w:ind w:right="-1" w:firstLine="0"/>
            </w:pPr>
            <w:r w:rsidRPr="009B798E">
              <w:t>Tieslietu ministrijas iniciatīva.</w:t>
            </w:r>
          </w:p>
        </w:tc>
      </w:tr>
      <w:tr w:rsidR="00843719" w:rsidRPr="00843719" w:rsidTr="00DB7FE8">
        <w:trPr>
          <w:trHeight w:val="465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8479F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8479F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843719" w:rsidRDefault="00843719" w:rsidP="00E1468E">
            <w:pPr>
              <w:pStyle w:val="naisf"/>
              <w:spacing w:before="0" w:after="0"/>
              <w:ind w:right="-1" w:firstLine="491"/>
            </w:pPr>
            <w:r w:rsidRPr="00843719">
              <w:t xml:space="preserve">Ieslodzījuma vietu pārvalde </w:t>
            </w:r>
            <w:proofErr w:type="gramStart"/>
            <w:r w:rsidRPr="00843719">
              <w:t>2012.gada</w:t>
            </w:r>
            <w:proofErr w:type="gramEnd"/>
            <w:r w:rsidRPr="00843719">
              <w:t xml:space="preserve"> 27.decembrī saņēma Eiropas cietumu un korekcijas dienestu organizācijas (turpmāk – </w:t>
            </w:r>
            <w:proofErr w:type="spellStart"/>
            <w:r w:rsidRPr="00843719">
              <w:t>EuroPris</w:t>
            </w:r>
            <w:proofErr w:type="spellEnd"/>
            <w:r w:rsidRPr="00843719">
              <w:t xml:space="preserve">) </w:t>
            </w:r>
            <w:r w:rsidRPr="00843719">
              <w:rPr>
                <w:i/>
              </w:rPr>
              <w:t xml:space="preserve">(no angļu val. </w:t>
            </w:r>
            <w:proofErr w:type="spellStart"/>
            <w:r w:rsidRPr="00843719">
              <w:rPr>
                <w:i/>
              </w:rPr>
              <w:t>The</w:t>
            </w:r>
            <w:proofErr w:type="spellEnd"/>
            <w:r w:rsidRPr="00843719">
              <w:rPr>
                <w:i/>
              </w:rPr>
              <w:t xml:space="preserve"> </w:t>
            </w:r>
            <w:proofErr w:type="spellStart"/>
            <w:r w:rsidRPr="00843719">
              <w:rPr>
                <w:i/>
              </w:rPr>
              <w:t>European</w:t>
            </w:r>
            <w:proofErr w:type="spellEnd"/>
            <w:r w:rsidRPr="00843719">
              <w:rPr>
                <w:i/>
              </w:rPr>
              <w:t xml:space="preserve"> </w:t>
            </w:r>
            <w:proofErr w:type="spellStart"/>
            <w:r w:rsidRPr="00843719">
              <w:rPr>
                <w:i/>
              </w:rPr>
              <w:t>Organisation</w:t>
            </w:r>
            <w:proofErr w:type="spellEnd"/>
            <w:r w:rsidRPr="00843719">
              <w:rPr>
                <w:i/>
              </w:rPr>
              <w:t xml:space="preserve"> </w:t>
            </w:r>
            <w:proofErr w:type="spellStart"/>
            <w:r w:rsidRPr="00843719">
              <w:rPr>
                <w:i/>
              </w:rPr>
              <w:t>of</w:t>
            </w:r>
            <w:proofErr w:type="spellEnd"/>
            <w:r w:rsidRPr="00843719">
              <w:rPr>
                <w:i/>
              </w:rPr>
              <w:t xml:space="preserve"> </w:t>
            </w:r>
            <w:proofErr w:type="spellStart"/>
            <w:r w:rsidRPr="00843719">
              <w:rPr>
                <w:i/>
              </w:rPr>
              <w:t>Prison</w:t>
            </w:r>
            <w:proofErr w:type="spellEnd"/>
            <w:r w:rsidRPr="00843719">
              <w:rPr>
                <w:i/>
              </w:rPr>
              <w:t xml:space="preserve"> </w:t>
            </w:r>
            <w:proofErr w:type="spellStart"/>
            <w:r w:rsidRPr="00843719">
              <w:rPr>
                <w:i/>
              </w:rPr>
              <w:t>and</w:t>
            </w:r>
            <w:proofErr w:type="spellEnd"/>
            <w:r w:rsidRPr="00843719">
              <w:rPr>
                <w:i/>
              </w:rPr>
              <w:t xml:space="preserve"> </w:t>
            </w:r>
            <w:proofErr w:type="spellStart"/>
            <w:r w:rsidRPr="00843719">
              <w:rPr>
                <w:i/>
              </w:rPr>
              <w:t>Correctional</w:t>
            </w:r>
            <w:proofErr w:type="spellEnd"/>
            <w:r w:rsidRPr="00843719">
              <w:rPr>
                <w:i/>
              </w:rPr>
              <w:t xml:space="preserve"> </w:t>
            </w:r>
            <w:proofErr w:type="spellStart"/>
            <w:r w:rsidRPr="00843719">
              <w:rPr>
                <w:i/>
              </w:rPr>
              <w:t>Services</w:t>
            </w:r>
            <w:proofErr w:type="spellEnd"/>
            <w:r w:rsidRPr="00843719">
              <w:rPr>
                <w:i/>
              </w:rPr>
              <w:t>)</w:t>
            </w:r>
            <w:r w:rsidRPr="00843719">
              <w:t xml:space="preserve"> vēstuli ar uzaicinājumu kļūt par mi</w:t>
            </w:r>
            <w:r w:rsidR="00DA099D">
              <w:t>nētās organizācijas dalībnieku.</w:t>
            </w:r>
          </w:p>
          <w:p w:rsidR="00843719" w:rsidRPr="00843719" w:rsidRDefault="00843719" w:rsidP="00E1468E">
            <w:pPr>
              <w:spacing w:after="0" w:line="240" w:lineRule="auto"/>
              <w:ind w:right="-1" w:firstLine="49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Eu</w:t>
            </w:r>
            <w:r w:rsidRPr="00843719">
              <w:rPr>
                <w:rFonts w:ascii="Times New Roman" w:hAnsi="Times New Roman" w:cs="Times New Roman"/>
                <w:iCs/>
                <w:sz w:val="24"/>
                <w:szCs w:val="24"/>
              </w:rPr>
              <w:t>roPris</w:t>
            </w:r>
            <w:proofErr w:type="spellEnd"/>
            <w:r w:rsidRPr="008437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ir nevalstiska un nepolitiska organizācija, kas izveidota </w:t>
            </w:r>
            <w:proofErr w:type="gramStart"/>
            <w:r w:rsidRPr="00843719">
              <w:rPr>
                <w:rFonts w:ascii="Times New Roman" w:hAnsi="Times New Roman" w:cs="Times New Roman"/>
                <w:iCs/>
                <w:sz w:val="24"/>
                <w:szCs w:val="24"/>
              </w:rPr>
              <w:t>2011.gadā</w:t>
            </w:r>
            <w:proofErr w:type="gramEnd"/>
            <w:r w:rsidRPr="008437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Nīderlandē un apvieno Eiropas valstu cietumu un korekcijas  dienestus, lai apkopotu ekspertu viedokļus un pieredzi, veicinot ētisku un tiesisku ieslodzījuma izpildi, informācijas apmaiņu un atbalsta sniegšanu. </w:t>
            </w:r>
          </w:p>
          <w:p w:rsidR="00843719" w:rsidRPr="00843719" w:rsidRDefault="00843719" w:rsidP="00E1468E">
            <w:pPr>
              <w:spacing w:after="0" w:line="240" w:lineRule="auto"/>
              <w:ind w:right="-1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roPris</w:t>
            </w:r>
            <w:proofErr w:type="spellEnd"/>
            <w:r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 ir būtiska nozīme, tā sniedz nozīmīgu ieguldījumu Eiropas politikas un normatīvās bāzes veidošanā attiecībā uz ieslodzījuma vietu un korekcijas dienestu darbu.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roPris</w:t>
            </w:r>
            <w:proofErr w:type="spellEnd"/>
            <w:r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 ir piedalījusies arī Eiropas Savienības līmeņa tiesību aktu izstrādē.</w:t>
            </w:r>
          </w:p>
          <w:p w:rsidR="00843719" w:rsidRPr="00843719" w:rsidRDefault="00843719" w:rsidP="00E1468E">
            <w:pPr>
              <w:spacing w:after="0" w:line="240" w:lineRule="auto"/>
              <w:ind w:right="-1" w:firstLine="49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Eu</w:t>
            </w:r>
            <w:r w:rsidRPr="00843719">
              <w:rPr>
                <w:rFonts w:ascii="Times New Roman" w:hAnsi="Times New Roman" w:cs="Times New Roman"/>
                <w:iCs/>
                <w:sz w:val="24"/>
                <w:szCs w:val="24"/>
              </w:rPr>
              <w:t>roPris</w:t>
            </w:r>
            <w:proofErr w:type="spellEnd"/>
            <w:r w:rsidRPr="008437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veido informācijas un ekspertu datu bāzes, nodrošina starptautisku sadarbību ar citām organizācijām, organizē ekspertu grupas, sanāksmes, konferences u.tml. </w:t>
            </w:r>
          </w:p>
          <w:p w:rsidR="00843719" w:rsidRPr="00843719" w:rsidRDefault="00843719" w:rsidP="00E1468E">
            <w:pPr>
              <w:spacing w:after="0" w:line="240" w:lineRule="auto"/>
              <w:ind w:right="-1" w:firstLine="49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Šobrīd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Eu</w:t>
            </w:r>
            <w:r w:rsidRPr="00843719">
              <w:rPr>
                <w:rFonts w:ascii="Times New Roman" w:hAnsi="Times New Roman" w:cs="Times New Roman"/>
                <w:iCs/>
                <w:sz w:val="24"/>
                <w:szCs w:val="24"/>
              </w:rPr>
              <w:t>roPris</w:t>
            </w:r>
            <w:proofErr w:type="spellEnd"/>
            <w:r w:rsidRPr="008437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piedalās 18 Eiropas valstis un </w:t>
            </w:r>
            <w:proofErr w:type="gramStart"/>
            <w:r w:rsidRPr="00843719">
              <w:rPr>
                <w:rFonts w:ascii="Times New Roman" w:hAnsi="Times New Roman" w:cs="Times New Roman"/>
                <w:iCs/>
                <w:sz w:val="24"/>
                <w:szCs w:val="24"/>
              </w:rPr>
              <w:t>2015.gadā</w:t>
            </w:r>
            <w:proofErr w:type="gramEnd"/>
            <w:r w:rsidRPr="008437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tai plāno pievienoties vēl 5 valstis. </w:t>
            </w:r>
          </w:p>
          <w:p w:rsidR="00DA099D" w:rsidRDefault="00852729" w:rsidP="00E1468E">
            <w:pPr>
              <w:pStyle w:val="naisf"/>
              <w:spacing w:before="0" w:after="0"/>
              <w:ind w:right="-1" w:firstLine="491"/>
              <w:rPr>
                <w:iCs/>
              </w:rPr>
            </w:pPr>
            <w:proofErr w:type="gramStart"/>
            <w:r>
              <w:rPr>
                <w:iCs/>
              </w:rPr>
              <w:t>2015.gadā</w:t>
            </w:r>
            <w:proofErr w:type="gramEnd"/>
            <w:r>
              <w:rPr>
                <w:iCs/>
              </w:rPr>
              <w:t xml:space="preserve"> no 27. līdz </w:t>
            </w:r>
            <w:r w:rsidR="00843719" w:rsidRPr="00843719">
              <w:rPr>
                <w:iCs/>
              </w:rPr>
              <w:t>29.maijam tiek plānota konference par nākotnes tehnoloģijām korekcijas iestāžu darbā, savukārt 8.jūnijā Rumānijas ieslodzījuma vietu dienests or</w:t>
            </w:r>
            <w:r w:rsidR="00843719">
              <w:rPr>
                <w:iCs/>
              </w:rPr>
              <w:t xml:space="preserve">ganizē ikgadējo konferenci un </w:t>
            </w:r>
            <w:proofErr w:type="spellStart"/>
            <w:r w:rsidR="00843719">
              <w:rPr>
                <w:iCs/>
              </w:rPr>
              <w:t>Eu</w:t>
            </w:r>
            <w:r w:rsidR="00843719" w:rsidRPr="00843719">
              <w:rPr>
                <w:iCs/>
              </w:rPr>
              <w:t>roPris</w:t>
            </w:r>
            <w:proofErr w:type="spellEnd"/>
            <w:r w:rsidR="00843719" w:rsidRPr="00843719">
              <w:rPr>
                <w:iCs/>
              </w:rPr>
              <w:t xml:space="preserve"> sanāksmi, kurā notiks 8 valdes locekļu vēlēšanas.</w:t>
            </w:r>
          </w:p>
          <w:p w:rsidR="00DA099D" w:rsidRDefault="00695FF7" w:rsidP="00E1468E">
            <w:pPr>
              <w:pStyle w:val="naisf"/>
              <w:spacing w:before="0" w:after="0"/>
              <w:ind w:right="-1" w:firstLine="491"/>
              <w:rPr>
                <w:iCs/>
              </w:rPr>
            </w:pPr>
            <w:r>
              <w:rPr>
                <w:iCs/>
              </w:rPr>
              <w:t>N</w:t>
            </w:r>
            <w:r w:rsidR="00DA099D" w:rsidRPr="00843719">
              <w:t>odrošinot</w:t>
            </w:r>
            <w:r w:rsidR="00DA099D">
              <w:t xml:space="preserve"> Ieslodzījuma vietu pārvaldes atbildīgo ekspertu aktīvu iesaistīšanos </w:t>
            </w:r>
            <w:r w:rsidR="00DA099D" w:rsidRPr="00843719">
              <w:t>starptautiskajos forumos par ieslodzījuma vietu un korekcijas dienestu darbu Eiropā</w:t>
            </w:r>
            <w:r w:rsidR="00364CF8">
              <w:t>,</w:t>
            </w:r>
            <w:r w:rsidR="00DA099D" w:rsidRPr="00843719">
              <w:t xml:space="preserve"> būtiski </w:t>
            </w:r>
            <w:r w:rsidR="00364CF8">
              <w:t xml:space="preserve">tiks veicināta </w:t>
            </w:r>
            <w:r w:rsidR="00DA099D" w:rsidRPr="00843719">
              <w:t>laba</w:t>
            </w:r>
            <w:r w:rsidR="00364CF8">
              <w:t>s prakses un pieredzes ieviešana</w:t>
            </w:r>
            <w:r w:rsidR="00DA099D" w:rsidRPr="00843719">
              <w:t xml:space="preserve"> Latvijas </w:t>
            </w:r>
            <w:proofErr w:type="spellStart"/>
            <w:r w:rsidR="00DA099D" w:rsidRPr="00843719">
              <w:t>penitenciārajā</w:t>
            </w:r>
            <w:proofErr w:type="spellEnd"/>
            <w:r w:rsidR="00DA099D" w:rsidRPr="00843719">
              <w:t xml:space="preserve"> sistēmā.</w:t>
            </w:r>
          </w:p>
          <w:p w:rsidR="00843719" w:rsidRPr="00783F1B" w:rsidRDefault="00695FF7" w:rsidP="00852729">
            <w:pPr>
              <w:spacing w:after="0" w:line="240" w:lineRule="auto"/>
              <w:ind w:right="-1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1B">
              <w:rPr>
                <w:rFonts w:ascii="Times New Roman" w:hAnsi="Times New Roman" w:cs="Times New Roman"/>
                <w:sz w:val="24"/>
                <w:szCs w:val="24"/>
              </w:rPr>
              <w:t xml:space="preserve">Tādējādi, </w:t>
            </w:r>
            <w:proofErr w:type="gramStart"/>
            <w:r w:rsidRPr="00783F1B">
              <w:rPr>
                <w:rFonts w:ascii="Times New Roman" w:hAnsi="Times New Roman" w:cs="Times New Roman"/>
                <w:sz w:val="24"/>
                <w:szCs w:val="24"/>
              </w:rPr>
              <w:t>ņ</w:t>
            </w:r>
            <w:r w:rsidR="00843719" w:rsidRPr="00783F1B">
              <w:rPr>
                <w:rFonts w:ascii="Times New Roman" w:hAnsi="Times New Roman" w:cs="Times New Roman"/>
                <w:sz w:val="24"/>
                <w:szCs w:val="24"/>
              </w:rPr>
              <w:t xml:space="preserve">emot vērā </w:t>
            </w:r>
            <w:r w:rsidR="006B1C04" w:rsidRPr="00783F1B">
              <w:rPr>
                <w:rFonts w:ascii="Times New Roman" w:hAnsi="Times New Roman" w:cs="Times New Roman"/>
                <w:sz w:val="24"/>
                <w:szCs w:val="24"/>
              </w:rPr>
              <w:t xml:space="preserve">pozitīvu </w:t>
            </w:r>
            <w:r w:rsidR="00843719" w:rsidRPr="00783F1B">
              <w:rPr>
                <w:rFonts w:ascii="Times New Roman" w:hAnsi="Times New Roman" w:cs="Times New Roman"/>
                <w:sz w:val="24"/>
                <w:szCs w:val="24"/>
              </w:rPr>
              <w:t>nepieciešamību Ieslodzījuma vietu pārvaldei iesaistīties starptautiskā viedokļu apmaiņā</w:t>
            </w:r>
            <w:proofErr w:type="gramEnd"/>
            <w:r w:rsidR="00843719" w:rsidRPr="00783F1B">
              <w:rPr>
                <w:rFonts w:ascii="Times New Roman" w:hAnsi="Times New Roman" w:cs="Times New Roman"/>
                <w:sz w:val="24"/>
                <w:szCs w:val="24"/>
              </w:rPr>
              <w:t xml:space="preserve"> un piedalīties </w:t>
            </w:r>
            <w:proofErr w:type="spellStart"/>
            <w:r w:rsidR="006B1C04" w:rsidRPr="00783F1B">
              <w:rPr>
                <w:rFonts w:ascii="Times New Roman" w:hAnsi="Times New Roman" w:cs="Times New Roman"/>
                <w:sz w:val="24"/>
                <w:szCs w:val="24"/>
              </w:rPr>
              <w:t>penitenciārās</w:t>
            </w:r>
            <w:proofErr w:type="spellEnd"/>
            <w:r w:rsidR="006B1C04" w:rsidRPr="0078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719" w:rsidRPr="00783F1B">
              <w:rPr>
                <w:rFonts w:ascii="Times New Roman" w:hAnsi="Times New Roman" w:cs="Times New Roman"/>
                <w:sz w:val="24"/>
                <w:szCs w:val="24"/>
              </w:rPr>
              <w:t xml:space="preserve">jomas attīstībā arī Eiropas Savienības līmenī, </w:t>
            </w:r>
            <w:r w:rsidR="006B1C04" w:rsidRPr="00783F1B">
              <w:rPr>
                <w:rFonts w:ascii="Times New Roman" w:hAnsi="Times New Roman" w:cs="Times New Roman"/>
                <w:sz w:val="24"/>
                <w:szCs w:val="24"/>
              </w:rPr>
              <w:t>ir izstrādāts</w:t>
            </w:r>
            <w:r w:rsidR="00A37B20" w:rsidRPr="00783F1B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rīkojuma projekts </w:t>
            </w:r>
            <w:r w:rsidR="00DD7325" w:rsidRPr="00783F1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83F1B" w:rsidRPr="00783F1B">
              <w:rPr>
                <w:rFonts w:ascii="Times New Roman" w:hAnsi="Times New Roman"/>
                <w:sz w:val="24"/>
                <w:szCs w:val="24"/>
              </w:rPr>
              <w:t>Par atļauju Tieslietu ministrijai uzņemties jaunas vals</w:t>
            </w:r>
            <w:r w:rsidR="00EA2ECE">
              <w:rPr>
                <w:rFonts w:ascii="Times New Roman" w:hAnsi="Times New Roman"/>
                <w:sz w:val="24"/>
                <w:szCs w:val="24"/>
              </w:rPr>
              <w:t>ts budžeta ilgtermiņa saistības</w:t>
            </w:r>
            <w:r w:rsidR="00783F1B" w:rsidRPr="00783F1B">
              <w:rPr>
                <w:rFonts w:ascii="Times New Roman" w:hAnsi="Times New Roman"/>
                <w:sz w:val="24"/>
                <w:szCs w:val="24"/>
              </w:rPr>
              <w:t xml:space="preserve"> Eiropas cietumu un korekcijas dienestu organizācijā (</w:t>
            </w:r>
            <w:proofErr w:type="spellStart"/>
            <w:r w:rsidR="00783F1B" w:rsidRPr="00783F1B">
              <w:rPr>
                <w:rFonts w:ascii="Times New Roman" w:hAnsi="Times New Roman"/>
                <w:sz w:val="24"/>
                <w:szCs w:val="24"/>
              </w:rPr>
              <w:t>EuroPris</w:t>
            </w:r>
            <w:proofErr w:type="spellEnd"/>
            <w:r w:rsidR="00783F1B" w:rsidRPr="00783F1B">
              <w:rPr>
                <w:rFonts w:ascii="Times New Roman" w:hAnsi="Times New Roman"/>
                <w:sz w:val="24"/>
                <w:szCs w:val="24"/>
              </w:rPr>
              <w:t>)</w:t>
            </w:r>
            <w:r w:rsidR="00DD7325" w:rsidRPr="00783F1B">
              <w:rPr>
                <w:rFonts w:ascii="Times New Roman" w:hAnsi="Times New Roman"/>
                <w:sz w:val="24"/>
                <w:szCs w:val="24"/>
              </w:rPr>
              <w:t>” (turpmāk – Ministru kabineta rīkojuma projekts)</w:t>
            </w:r>
            <w:r w:rsidR="009E0269" w:rsidRPr="00783F1B">
              <w:rPr>
                <w:rFonts w:ascii="Times New Roman" w:hAnsi="Times New Roman"/>
                <w:sz w:val="24"/>
                <w:szCs w:val="24"/>
              </w:rPr>
              <w:t>.</w:t>
            </w:r>
            <w:r w:rsidR="00DD7325" w:rsidRPr="00783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269" w:rsidRPr="00783F1B">
              <w:rPr>
                <w:rFonts w:ascii="Times New Roman" w:hAnsi="Times New Roman"/>
                <w:sz w:val="24"/>
                <w:szCs w:val="24"/>
              </w:rPr>
              <w:t>I</w:t>
            </w:r>
            <w:r w:rsidR="009E0269" w:rsidRPr="00783F1B">
              <w:rPr>
                <w:rFonts w:ascii="Times New Roman" w:hAnsi="Times New Roman" w:cs="Times New Roman"/>
                <w:sz w:val="24"/>
                <w:szCs w:val="24"/>
              </w:rPr>
              <w:t xml:space="preserve">kgadējā iemaksa </w:t>
            </w:r>
            <w:proofErr w:type="spellStart"/>
            <w:r w:rsidR="009E0269" w:rsidRPr="00783F1B">
              <w:rPr>
                <w:rFonts w:ascii="Times New Roman" w:hAnsi="Times New Roman" w:cs="Times New Roman"/>
                <w:sz w:val="24"/>
                <w:szCs w:val="24"/>
              </w:rPr>
              <w:t>EuroPris</w:t>
            </w:r>
            <w:proofErr w:type="spellEnd"/>
            <w:r w:rsidR="009E0269" w:rsidRPr="00783F1B">
              <w:rPr>
                <w:rFonts w:ascii="Times New Roman" w:hAnsi="Times New Roman" w:cs="Times New Roman"/>
                <w:sz w:val="24"/>
                <w:szCs w:val="24"/>
              </w:rPr>
              <w:t xml:space="preserve"> Latvijai noteikta 3</w:t>
            </w:r>
            <w:r w:rsidR="00EA2E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B1C04" w:rsidRPr="0078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1C04" w:rsidRPr="00783F1B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6B1C04" w:rsidRPr="00783F1B">
              <w:rPr>
                <w:rFonts w:ascii="Times New Roman" w:hAnsi="Times New Roman" w:cs="Times New Roman"/>
                <w:sz w:val="24"/>
                <w:szCs w:val="24"/>
              </w:rPr>
              <w:t xml:space="preserve"> apmērā.</w:t>
            </w:r>
          </w:p>
        </w:tc>
      </w:tr>
      <w:tr w:rsidR="009B798E" w:rsidRPr="009B798E" w:rsidTr="00DB7FE8">
        <w:trPr>
          <w:trHeight w:val="465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8479F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8479F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1790" w:rsidRPr="009B798E" w:rsidRDefault="00A2516A" w:rsidP="00E1468E">
            <w:pPr>
              <w:pStyle w:val="naisf"/>
              <w:spacing w:before="0" w:after="0"/>
              <w:ind w:right="-1" w:firstLine="0"/>
            </w:pPr>
            <w:r w:rsidRPr="009B798E">
              <w:t>Tieslietu ministrija, Ieslodzījuma vietu pārvalde</w:t>
            </w:r>
            <w:r w:rsidR="00E0702F">
              <w:t>.</w:t>
            </w:r>
            <w:r w:rsidRPr="009B798E">
              <w:t xml:space="preserve"> </w:t>
            </w:r>
          </w:p>
        </w:tc>
      </w:tr>
      <w:tr w:rsidR="009B798E" w:rsidRPr="009B798E" w:rsidTr="00DB7FE8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8479F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8479F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DB7FE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E07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B798E" w:rsidRPr="009B798E" w:rsidTr="00DB7FE8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8479F8" w:rsidRPr="009B798E" w:rsidRDefault="008479F8" w:rsidP="00E1468E">
            <w:pPr>
              <w:tabs>
                <w:tab w:val="left" w:pos="99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9B798E" w:rsidRPr="009B798E" w:rsidTr="00DB7FE8">
        <w:trPr>
          <w:trHeight w:val="555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79F8" w:rsidRPr="009B798E" w:rsidRDefault="008479F8" w:rsidP="00E1468E">
            <w:pPr>
              <w:spacing w:after="0" w:line="240" w:lineRule="auto"/>
              <w:ind w:right="-1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B798E" w:rsidRPr="009B798E" w:rsidTr="00DB7FE8">
        <w:trPr>
          <w:trHeight w:val="254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8479F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8479F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9E0269" w:rsidP="00E1468E">
            <w:pPr>
              <w:pStyle w:val="naisf"/>
              <w:spacing w:before="0" w:after="0"/>
              <w:ind w:right="-1" w:firstLine="0"/>
            </w:pPr>
            <w:r>
              <w:t xml:space="preserve">Ieslodzījuma vietu pārvaldes darbinieki, kam radīsies iespēja apmeklēt </w:t>
            </w:r>
            <w:proofErr w:type="spellStart"/>
            <w:r>
              <w:t>EuroPris</w:t>
            </w:r>
            <w:proofErr w:type="spellEnd"/>
            <w:r>
              <w:t xml:space="preserve"> pasākumus un piedalīties </w:t>
            </w:r>
            <w:proofErr w:type="spellStart"/>
            <w:r>
              <w:t>penitenciārās</w:t>
            </w:r>
            <w:proofErr w:type="spellEnd"/>
            <w:r>
              <w:t xml:space="preserve"> jomas attīstības veicināšanā Latvijā. </w:t>
            </w:r>
          </w:p>
        </w:tc>
      </w:tr>
      <w:tr w:rsidR="009B798E" w:rsidRPr="009B798E" w:rsidTr="00DB7FE8">
        <w:trPr>
          <w:trHeight w:val="510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8479F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8479F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DB7FE8" w:rsidP="00E1468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Sabiedrības </w:t>
            </w:r>
            <w:r w:rsidR="00843719">
              <w:rPr>
                <w:rFonts w:ascii="Times New Roman" w:hAnsi="Times New Roman"/>
                <w:sz w:val="24"/>
                <w:szCs w:val="24"/>
                <w:lang w:eastAsia="lv-LV"/>
              </w:rPr>
              <w:t>grupām un institūcijām Ministru kabineta rīkojuma</w:t>
            </w:r>
            <w:r w:rsidRPr="009B798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projekta tiesiskais regulējums nemaina tiesības un pienākumus, kā arī veicamās darbības.</w:t>
            </w:r>
          </w:p>
        </w:tc>
      </w:tr>
      <w:tr w:rsidR="009B798E" w:rsidRPr="009B798E" w:rsidTr="00783F1B">
        <w:trPr>
          <w:trHeight w:val="502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8479F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8479F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6015A6" w:rsidRDefault="006015A6" w:rsidP="00E1468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Ministru kabineta rīkojuma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projektam</w:t>
            </w:r>
            <w:r w:rsidRPr="00601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nav ietekmes uz administratīvajām izmaksām.</w:t>
            </w:r>
          </w:p>
        </w:tc>
      </w:tr>
      <w:tr w:rsidR="009B798E" w:rsidRPr="009B798E" w:rsidTr="00DB7FE8">
        <w:trPr>
          <w:trHeight w:val="165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8479F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8479F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79F8" w:rsidRPr="009B798E" w:rsidRDefault="00DB7FE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E07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C65252" w:rsidRPr="009B798E" w:rsidRDefault="00C65252" w:rsidP="00E1468E">
      <w:pPr>
        <w:spacing w:after="0" w:line="240" w:lineRule="auto"/>
        <w:ind w:right="-1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B798E" w:rsidRPr="009B798E" w:rsidRDefault="009B798E" w:rsidP="00E146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14"/>
        <w:gridCol w:w="1199"/>
        <w:gridCol w:w="1551"/>
        <w:gridCol w:w="1130"/>
        <w:gridCol w:w="1130"/>
        <w:gridCol w:w="1132"/>
      </w:tblGrid>
      <w:tr w:rsidR="009B798E" w:rsidRPr="009B798E" w:rsidTr="002004F5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9B798E" w:rsidRPr="009B798E" w:rsidTr="00932A0C">
        <w:tc>
          <w:tcPr>
            <w:tcW w:w="1717" w:type="pct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470" w:type="pct"/>
            <w:gridSpan w:val="2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2004F5" w:rsidP="00E1468E">
            <w:pPr>
              <w:spacing w:after="0" w:line="240" w:lineRule="auto"/>
              <w:ind w:right="-1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2015.</w:t>
            </w:r>
            <w:r w:rsidR="009B798E" w:rsidRPr="009B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gads</w:t>
            </w:r>
            <w:proofErr w:type="gramEnd"/>
          </w:p>
        </w:tc>
        <w:tc>
          <w:tcPr>
            <w:tcW w:w="1813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r w:rsidRPr="009B79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9B798E" w:rsidRPr="009B798E" w:rsidTr="00932A0C">
        <w:tc>
          <w:tcPr>
            <w:tcW w:w="171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2004F5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2016</w:t>
            </w:r>
            <w:r w:rsidR="00D6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2004F5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2017</w:t>
            </w:r>
            <w:r w:rsidR="00D6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2004F5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2018</w:t>
            </w:r>
            <w:r w:rsidR="00D6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9B798E" w:rsidRPr="009B798E" w:rsidTr="00932A0C">
        <w:tc>
          <w:tcPr>
            <w:tcW w:w="171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kārtējo </w:t>
            </w:r>
            <w:r w:rsidR="00354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2015.</w:t>
            </w: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kārtējo </w:t>
            </w:r>
            <w:r w:rsidR="00354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2015.</w:t>
            </w: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kārtējo </w:t>
            </w:r>
            <w:r w:rsidR="00354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2015.</w:t>
            </w: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</w:tr>
      <w:tr w:rsidR="009B798E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9B798E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B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42 396 113</w:t>
            </w: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98E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B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42 396 113</w:t>
            </w: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98E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98E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8E" w:rsidRPr="009B798E" w:rsidRDefault="009B798E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30662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42 396 113</w:t>
            </w: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3 500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3 500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3 500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3 500</w:t>
            </w:r>
          </w:p>
        </w:tc>
      </w:tr>
      <w:tr w:rsidR="00E30662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42 396 113</w:t>
            </w: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3 500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3 500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3 500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3 500</w:t>
            </w:r>
          </w:p>
        </w:tc>
      </w:tr>
      <w:tr w:rsidR="00E30662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30662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30662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-3 500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-3 500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-3 500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-3 500</w:t>
            </w:r>
          </w:p>
        </w:tc>
      </w:tr>
      <w:tr w:rsidR="00E30662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-3 500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-3 500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-3 500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-3 500</w:t>
            </w:r>
          </w:p>
        </w:tc>
      </w:tr>
      <w:tr w:rsidR="00E30662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30662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30662" w:rsidRPr="009B798E" w:rsidTr="00932A0C">
        <w:tc>
          <w:tcPr>
            <w:tcW w:w="171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Finanšu līdzekļi papildu izdevumu finansēšanai (kompensējošu izdevumu samazinājumu norāda ar "+" </w:t>
            </w: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zīmi)</w:t>
            </w:r>
          </w:p>
        </w:tc>
        <w:tc>
          <w:tcPr>
            <w:tcW w:w="64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3 500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3 500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3 500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3 500</w:t>
            </w:r>
          </w:p>
        </w:tc>
      </w:tr>
      <w:tr w:rsidR="00E30662" w:rsidRPr="009B798E" w:rsidTr="00932A0C">
        <w:tc>
          <w:tcPr>
            <w:tcW w:w="171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30662" w:rsidRPr="009B798E" w:rsidTr="00932A0C">
        <w:tc>
          <w:tcPr>
            <w:tcW w:w="171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30662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 Precizēta finansiālā ietekme:</w:t>
            </w:r>
          </w:p>
        </w:tc>
        <w:tc>
          <w:tcPr>
            <w:tcW w:w="64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30662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30662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30662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30662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283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0670B" w:rsidRDefault="0030670B" w:rsidP="00E1468E">
            <w:pPr>
              <w:spacing w:after="0" w:line="240" w:lineRule="auto"/>
              <w:ind w:right="-1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BA8" w:rsidRDefault="001E5BA8" w:rsidP="00E1468E">
            <w:pPr>
              <w:spacing w:after="0" w:line="240" w:lineRule="auto"/>
              <w:ind w:right="-1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kgadējā iemaksa </w:t>
            </w:r>
            <w:r w:rsidR="00C662A9" w:rsidRPr="00C662A9">
              <w:rPr>
                <w:rFonts w:ascii="Times New Roman" w:hAnsi="Times New Roman" w:cs="Times New Roman"/>
                <w:sz w:val="24"/>
                <w:szCs w:val="24"/>
              </w:rPr>
              <w:t>Eiropas cietumu un korekcijas dienestu organizācijā (</w:t>
            </w:r>
            <w:proofErr w:type="spellStart"/>
            <w:r w:rsidR="00C662A9" w:rsidRPr="00C662A9">
              <w:rPr>
                <w:rFonts w:ascii="Times New Roman" w:hAnsi="Times New Roman" w:cs="Times New Roman"/>
                <w:sz w:val="24"/>
                <w:szCs w:val="24"/>
              </w:rPr>
              <w:t>EuroPris</w:t>
            </w:r>
            <w:proofErr w:type="spellEnd"/>
            <w:r w:rsidR="00C662A9" w:rsidRPr="00C662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62A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noteikta 3 500 </w:t>
            </w:r>
            <w:proofErr w:type="spellStart"/>
            <w:r w:rsidRPr="00DD7325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DD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BA8" w:rsidRDefault="001E5BA8" w:rsidP="00E1468E">
            <w:pPr>
              <w:spacing w:after="0" w:line="240" w:lineRule="auto"/>
              <w:ind w:right="-1"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Ieslodzījumu vietu pārvalde</w:t>
            </w:r>
            <w:r w:rsidRPr="002C4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2C4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alības maksu </w:t>
            </w:r>
            <w:r w:rsidR="00C662A9" w:rsidRPr="00C662A9">
              <w:rPr>
                <w:rFonts w:ascii="Times New Roman" w:hAnsi="Times New Roman" w:cs="Times New Roman"/>
                <w:sz w:val="24"/>
                <w:szCs w:val="24"/>
              </w:rPr>
              <w:t>Eiropas cietumu un korekcijas dienestu organizācijā (</w:t>
            </w:r>
            <w:proofErr w:type="spellStart"/>
            <w:r w:rsidR="00C662A9" w:rsidRPr="00C662A9">
              <w:rPr>
                <w:rFonts w:ascii="Times New Roman" w:hAnsi="Times New Roman" w:cs="Times New Roman"/>
                <w:sz w:val="24"/>
                <w:szCs w:val="24"/>
              </w:rPr>
              <w:t>EuroPris</w:t>
            </w:r>
            <w:proofErr w:type="spellEnd"/>
            <w:r w:rsidR="00C662A9" w:rsidRPr="00C662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Start"/>
            <w:r w:rsidR="0030670B">
              <w:rPr>
                <w:rFonts w:ascii="Times New Roman" w:eastAsia="Calibri" w:hAnsi="Times New Roman" w:cs="Times New Roman"/>
                <w:sz w:val="24"/>
                <w:szCs w:val="24"/>
              </w:rPr>
              <w:t>2015.</w:t>
            </w:r>
            <w:r w:rsidRPr="002C4560">
              <w:rPr>
                <w:rFonts w:ascii="Times New Roman" w:eastAsia="Calibri" w:hAnsi="Times New Roman" w:cs="Times New Roman"/>
                <w:sz w:val="24"/>
                <w:szCs w:val="24"/>
              </w:rPr>
              <w:t>gadā</w:t>
            </w:r>
            <w:proofErr w:type="gramEnd"/>
            <w:r w:rsidRPr="002C4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turpmākajos gados nodrošinās esošā budžeta ietvaros.</w:t>
            </w:r>
          </w:p>
          <w:p w:rsidR="00E30662" w:rsidRPr="009B798E" w:rsidRDefault="00E30662" w:rsidP="00E1468E">
            <w:pPr>
              <w:spacing w:after="0" w:line="240" w:lineRule="auto"/>
              <w:ind w:right="-1" w:firstLine="5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30662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283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30662" w:rsidRPr="009B798E" w:rsidRDefault="00E30662" w:rsidP="00E1468E">
            <w:pPr>
              <w:spacing w:after="0" w:line="240" w:lineRule="auto"/>
              <w:ind w:right="-1" w:firstLine="5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30662" w:rsidRPr="009B798E" w:rsidTr="00932A0C"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283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30662" w:rsidRPr="009B798E" w:rsidRDefault="00E30662" w:rsidP="00E1468E">
            <w:pPr>
              <w:spacing w:after="0" w:line="240" w:lineRule="auto"/>
              <w:ind w:right="-1" w:firstLine="5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30662" w:rsidRPr="009B798E" w:rsidTr="00932A0C">
        <w:trPr>
          <w:trHeight w:val="555"/>
        </w:trPr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9B798E" w:rsidRDefault="00E3066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28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0662" w:rsidRPr="002C4560" w:rsidRDefault="00E30662" w:rsidP="00E1468E">
            <w:pPr>
              <w:spacing w:after="0" w:line="240" w:lineRule="auto"/>
              <w:ind w:right="-1" w:firstLine="5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2C4560">
              <w:rPr>
                <w:rFonts w:ascii="Times New Roman" w:hAnsi="Times New Roman"/>
                <w:sz w:val="24"/>
                <w:szCs w:val="24"/>
              </w:rPr>
              <w:t>Ties</w:t>
            </w:r>
            <w:r>
              <w:rPr>
                <w:rFonts w:ascii="Times New Roman" w:hAnsi="Times New Roman"/>
                <w:sz w:val="24"/>
                <w:szCs w:val="24"/>
              </w:rPr>
              <w:t>lietu ministrija</w:t>
            </w:r>
            <w:r w:rsidRPr="002C4560">
              <w:rPr>
                <w:rFonts w:ascii="Times New Roman" w:hAnsi="Times New Roman"/>
                <w:sz w:val="24"/>
                <w:szCs w:val="24"/>
              </w:rPr>
              <w:t xml:space="preserve"> normatīvajos aktos noteiktajā kārtībā sagatav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  <w:r w:rsidRPr="002C4560">
              <w:rPr>
                <w:rFonts w:ascii="Times New Roman" w:hAnsi="Times New Roman"/>
                <w:sz w:val="24"/>
                <w:szCs w:val="24"/>
              </w:rPr>
              <w:t xml:space="preserve"> un iesnieg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C4560">
              <w:rPr>
                <w:rFonts w:ascii="Times New Roman" w:hAnsi="Times New Roman"/>
                <w:sz w:val="24"/>
                <w:szCs w:val="24"/>
              </w:rPr>
              <w:t xml:space="preserve"> Finanšu ministrijā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Pr="002C4560">
              <w:rPr>
                <w:rFonts w:ascii="Times New Roman" w:hAnsi="Times New Roman"/>
                <w:sz w:val="24"/>
                <w:szCs w:val="24"/>
              </w:rPr>
              <w:t>pieprasījumu valsts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budžeta apropriācijas pārdalei.</w:t>
            </w:r>
          </w:p>
          <w:p w:rsidR="00E30662" w:rsidRPr="009B798E" w:rsidRDefault="00E30662" w:rsidP="00E1468E">
            <w:pPr>
              <w:spacing w:after="0" w:line="240" w:lineRule="auto"/>
              <w:ind w:right="-1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D6C1E">
              <w:rPr>
                <w:rFonts w:ascii="Times New Roman" w:hAnsi="Times New Roman" w:cs="Times New Roman"/>
                <w:sz w:val="24"/>
                <w:szCs w:val="24"/>
              </w:rPr>
              <w:t>Tieslietu ministrija</w:t>
            </w:r>
            <w:r w:rsidR="00C51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C1E">
              <w:rPr>
                <w:rFonts w:ascii="Times New Roman" w:hAnsi="Times New Roman" w:cs="Times New Roman"/>
                <w:sz w:val="24"/>
                <w:szCs w:val="24"/>
              </w:rPr>
              <w:t xml:space="preserve"> iesniedzot budžeta pieprasījumu likumprojektam “Par valsts budžetu </w:t>
            </w:r>
            <w:proofErr w:type="gramStart"/>
            <w:r w:rsidRPr="003D6C1E">
              <w:rPr>
                <w:rFonts w:ascii="Times New Roman" w:hAnsi="Times New Roman" w:cs="Times New Roman"/>
                <w:sz w:val="24"/>
                <w:szCs w:val="24"/>
              </w:rPr>
              <w:t>2016.gadam</w:t>
            </w:r>
            <w:proofErr w:type="gramEnd"/>
            <w:r w:rsidRPr="003D6C1E">
              <w:rPr>
                <w:rFonts w:ascii="Times New Roman" w:hAnsi="Times New Roman" w:cs="Times New Roman"/>
                <w:sz w:val="24"/>
                <w:szCs w:val="24"/>
              </w:rPr>
              <w:t xml:space="preserve">”, iekļaus plānotos izdevumus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2016.gadam un turpmākajiem gadiem 3 500 </w:t>
            </w:r>
            <w:r w:rsidRPr="003D6C1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C1E">
              <w:rPr>
                <w:rFonts w:ascii="Times New Roman" w:hAnsi="Times New Roman" w:cs="Times New Roman"/>
                <w:sz w:val="24"/>
                <w:szCs w:val="24"/>
              </w:rPr>
              <w:t>valsts budžeta ilgtermiņa saistību sadaļā “Maksājumi starptautiskajās institūcijās un programmās”.</w:t>
            </w:r>
          </w:p>
        </w:tc>
      </w:tr>
    </w:tbl>
    <w:p w:rsidR="009B798E" w:rsidRPr="009B798E" w:rsidRDefault="009B798E" w:rsidP="00E1468E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356" w:type="dxa"/>
        <w:tblInd w:w="-11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2739"/>
        <w:gridCol w:w="6046"/>
      </w:tblGrid>
      <w:tr w:rsidR="009B798E" w:rsidRPr="009B798E" w:rsidTr="00E0702F">
        <w:trPr>
          <w:trHeight w:val="280"/>
        </w:trPr>
        <w:tc>
          <w:tcPr>
            <w:tcW w:w="935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C3072" w:rsidRPr="009B798E" w:rsidRDefault="00CC3072" w:rsidP="00E1468E">
            <w:pPr>
              <w:spacing w:after="0" w:line="240" w:lineRule="auto"/>
              <w:ind w:right="-1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B798E" w:rsidRPr="009B798E" w:rsidTr="00E0702F">
        <w:trPr>
          <w:trHeight w:val="217"/>
        </w:trPr>
        <w:tc>
          <w:tcPr>
            <w:tcW w:w="5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CC307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CC307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04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E0269" w:rsidRPr="009E0269" w:rsidRDefault="00932A0C" w:rsidP="00E1468E">
            <w:pPr>
              <w:pStyle w:val="naisf"/>
              <w:spacing w:before="0" w:after="0"/>
              <w:ind w:right="-1" w:firstLine="0"/>
            </w:pPr>
            <w:r>
              <w:t xml:space="preserve">Ministru kabineta rīkojuma projekts neskar sabiedrības intereses un personu tiesības un pienākumus tādā mērā, lai tiktu plānotas atsevišķas sabiedrības līdzdalības un komunikācijas aktivitātes. </w:t>
            </w:r>
          </w:p>
        </w:tc>
      </w:tr>
      <w:tr w:rsidR="009B798E" w:rsidRPr="009B798E" w:rsidTr="00E0702F">
        <w:trPr>
          <w:trHeight w:val="330"/>
        </w:trPr>
        <w:tc>
          <w:tcPr>
            <w:tcW w:w="5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CC307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CC307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04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C3072" w:rsidRPr="006015A6" w:rsidRDefault="006015A6" w:rsidP="00E1468E">
            <w:pPr>
              <w:pStyle w:val="naisf"/>
              <w:spacing w:before="0" w:after="0"/>
              <w:ind w:right="-1" w:firstLine="0"/>
            </w:pPr>
            <w:r w:rsidRPr="006015A6">
              <w:rPr>
                <w:iCs/>
                <w:color w:val="000000" w:themeColor="text1"/>
              </w:rPr>
              <w:t>Sabiedrības līdzdalība nav notikusi.</w:t>
            </w:r>
          </w:p>
        </w:tc>
      </w:tr>
      <w:tr w:rsidR="009B798E" w:rsidRPr="009B798E" w:rsidTr="00E0702F">
        <w:trPr>
          <w:trHeight w:val="217"/>
        </w:trPr>
        <w:tc>
          <w:tcPr>
            <w:tcW w:w="5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CC307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CC307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04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C3072" w:rsidRPr="006015A6" w:rsidRDefault="006015A6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5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Sabiedrības līdzdalība nav notikusi.</w:t>
            </w:r>
          </w:p>
        </w:tc>
      </w:tr>
      <w:tr w:rsidR="009B798E" w:rsidRPr="009B798E" w:rsidTr="00E0702F">
        <w:trPr>
          <w:trHeight w:val="171"/>
        </w:trPr>
        <w:tc>
          <w:tcPr>
            <w:tcW w:w="5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CC307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CC307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4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FC2713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E07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6015A6" w:rsidRPr="009B798E" w:rsidRDefault="006015A6" w:rsidP="00E146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3469"/>
        <w:gridCol w:w="5318"/>
      </w:tblGrid>
      <w:tr w:rsidR="009B798E" w:rsidRPr="009B798E" w:rsidTr="00DB7FE8">
        <w:trPr>
          <w:trHeight w:val="33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C3072" w:rsidRPr="009B798E" w:rsidRDefault="00CC3072" w:rsidP="00E1468E">
            <w:pPr>
              <w:spacing w:after="0" w:line="240" w:lineRule="auto"/>
              <w:ind w:right="-1" w:firstLine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9B798E" w:rsidRPr="009B798E" w:rsidTr="00DB7FE8">
        <w:trPr>
          <w:trHeight w:val="420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CC307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CC307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DB7FE8" w:rsidP="00E1468E">
            <w:pPr>
              <w:pStyle w:val="naisf"/>
              <w:spacing w:before="0" w:after="0"/>
              <w:ind w:right="-1" w:firstLine="0"/>
            </w:pPr>
            <w:r w:rsidRPr="009B798E">
              <w:t>Ieslodzījuma vietu pārvalde</w:t>
            </w:r>
            <w:r w:rsidR="00E0702F">
              <w:t>.</w:t>
            </w:r>
          </w:p>
        </w:tc>
      </w:tr>
      <w:tr w:rsidR="009B798E" w:rsidRPr="009B798E" w:rsidTr="00DB7FE8">
        <w:trPr>
          <w:trHeight w:val="450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CC307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CC307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CC3072" w:rsidRPr="009B798E" w:rsidRDefault="00CC307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2F7E50" w:rsidP="00E1468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Ministru kabineta rīkojuma</w:t>
            </w:r>
            <w:r w:rsidR="00DB7FE8" w:rsidRPr="009B798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projekta izpilde neietekmēs pārvaldes funkcijas vai institucionālo struktūru.</w:t>
            </w:r>
          </w:p>
        </w:tc>
      </w:tr>
      <w:tr w:rsidR="009B798E" w:rsidRPr="009B798E" w:rsidTr="00DB7FE8">
        <w:trPr>
          <w:trHeight w:val="211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CC307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CC3072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3072" w:rsidRPr="009B798E" w:rsidRDefault="00DB7FE8" w:rsidP="00E146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C3072" w:rsidRDefault="00CC3072" w:rsidP="00E1468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0702F" w:rsidRPr="00932A0C" w:rsidRDefault="00E0702F" w:rsidP="00E1468E">
      <w:pPr>
        <w:spacing w:after="0" w:line="240" w:lineRule="auto"/>
        <w:ind w:left="-142" w:right="-1"/>
        <w:rPr>
          <w:rFonts w:ascii="Times New Roman" w:hAnsi="Times New Roman" w:cs="Times New Roman"/>
          <w:i/>
          <w:sz w:val="24"/>
          <w:szCs w:val="24"/>
        </w:rPr>
      </w:pPr>
      <w:r w:rsidRPr="00932A0C">
        <w:rPr>
          <w:rFonts w:ascii="Times New Roman" w:hAnsi="Times New Roman" w:cs="Times New Roman"/>
          <w:i/>
          <w:sz w:val="24"/>
          <w:szCs w:val="24"/>
        </w:rPr>
        <w:t>Anotācijas IV un V sadaļa – projekts š</w:t>
      </w:r>
      <w:r w:rsidR="00852729">
        <w:rPr>
          <w:rFonts w:ascii="Times New Roman" w:hAnsi="Times New Roman" w:cs="Times New Roman"/>
          <w:i/>
          <w:sz w:val="24"/>
          <w:szCs w:val="24"/>
        </w:rPr>
        <w:t>īs</w:t>
      </w:r>
      <w:r w:rsidRPr="00932A0C">
        <w:rPr>
          <w:rFonts w:ascii="Times New Roman" w:hAnsi="Times New Roman" w:cs="Times New Roman"/>
          <w:i/>
          <w:sz w:val="24"/>
          <w:szCs w:val="24"/>
        </w:rPr>
        <w:t xml:space="preserve"> jom</w:t>
      </w:r>
      <w:r w:rsidR="00852729">
        <w:rPr>
          <w:rFonts w:ascii="Times New Roman" w:hAnsi="Times New Roman" w:cs="Times New Roman"/>
          <w:i/>
          <w:sz w:val="24"/>
          <w:szCs w:val="24"/>
        </w:rPr>
        <w:t>as</w:t>
      </w:r>
      <w:r w:rsidRPr="00932A0C">
        <w:rPr>
          <w:rFonts w:ascii="Times New Roman" w:hAnsi="Times New Roman" w:cs="Times New Roman"/>
          <w:i/>
          <w:sz w:val="24"/>
          <w:szCs w:val="24"/>
        </w:rPr>
        <w:t xml:space="preserve"> neskar.</w:t>
      </w:r>
    </w:p>
    <w:p w:rsidR="002F7E50" w:rsidRPr="009B798E" w:rsidRDefault="002F7E50" w:rsidP="00E1468E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8549B" w:rsidRDefault="0068549B" w:rsidP="00685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729" w:rsidRDefault="00852729" w:rsidP="00775869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:rsidR="0068549B" w:rsidRPr="0068549B" w:rsidRDefault="00852729" w:rsidP="00775869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8549B" w:rsidRPr="0068549B">
        <w:rPr>
          <w:rFonts w:ascii="Times New Roman" w:hAnsi="Times New Roman" w:cs="Times New Roman"/>
          <w:sz w:val="24"/>
          <w:szCs w:val="24"/>
        </w:rPr>
        <w:t>ieslietu ministrs</w:t>
      </w:r>
      <w:proofErr w:type="gramStart"/>
      <w:r w:rsidR="0068549B" w:rsidRPr="006854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End"/>
      <w:r w:rsidR="0068549B" w:rsidRPr="0068549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854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49B">
        <w:rPr>
          <w:rFonts w:ascii="Times New Roman" w:hAnsi="Times New Roman" w:cs="Times New Roman"/>
          <w:sz w:val="24"/>
          <w:szCs w:val="24"/>
        </w:rPr>
        <w:tab/>
      </w:r>
      <w:r w:rsidR="0068549B">
        <w:rPr>
          <w:rFonts w:ascii="Times New Roman" w:hAnsi="Times New Roman" w:cs="Times New Roman"/>
          <w:sz w:val="24"/>
          <w:szCs w:val="24"/>
        </w:rPr>
        <w:tab/>
      </w:r>
      <w:r w:rsidR="0068549B">
        <w:rPr>
          <w:rFonts w:ascii="Times New Roman" w:hAnsi="Times New Roman" w:cs="Times New Roman"/>
          <w:sz w:val="24"/>
          <w:szCs w:val="24"/>
        </w:rPr>
        <w:tab/>
      </w:r>
      <w:r w:rsidR="0068549B">
        <w:rPr>
          <w:rFonts w:ascii="Times New Roman" w:hAnsi="Times New Roman" w:cs="Times New Roman"/>
          <w:sz w:val="24"/>
          <w:szCs w:val="24"/>
        </w:rPr>
        <w:tab/>
        <w:t xml:space="preserve">     Dzintars Rasnačs</w:t>
      </w:r>
    </w:p>
    <w:p w:rsidR="002F7E50" w:rsidRDefault="002F7E50" w:rsidP="00B57C7A">
      <w:pPr>
        <w:pStyle w:val="StyleRight"/>
        <w:spacing w:after="0"/>
        <w:ind w:right="-1" w:firstLine="0"/>
        <w:jc w:val="both"/>
        <w:rPr>
          <w:sz w:val="24"/>
          <w:szCs w:val="24"/>
        </w:rPr>
      </w:pPr>
    </w:p>
    <w:p w:rsidR="00775869" w:rsidRPr="009B798E" w:rsidRDefault="00775869" w:rsidP="00B57C7A">
      <w:pPr>
        <w:pStyle w:val="StyleRight"/>
        <w:spacing w:after="0"/>
        <w:ind w:right="-1" w:firstLine="0"/>
        <w:jc w:val="both"/>
        <w:rPr>
          <w:sz w:val="24"/>
          <w:szCs w:val="24"/>
        </w:rPr>
      </w:pPr>
      <w:bookmarkStart w:id="0" w:name="_GoBack"/>
      <w:bookmarkEnd w:id="0"/>
    </w:p>
    <w:p w:rsidR="008479F8" w:rsidRPr="009B798E" w:rsidRDefault="0068549B" w:rsidP="00E1468E">
      <w:pPr>
        <w:pStyle w:val="StyleRight"/>
        <w:spacing w:after="0"/>
        <w:ind w:left="-142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="000858E2">
        <w:rPr>
          <w:sz w:val="20"/>
          <w:szCs w:val="20"/>
        </w:rPr>
        <w:t>.04</w:t>
      </w:r>
      <w:r w:rsidR="009D0393">
        <w:rPr>
          <w:sz w:val="20"/>
          <w:szCs w:val="20"/>
        </w:rPr>
        <w:t>.</w:t>
      </w:r>
      <w:r w:rsidR="00565C10" w:rsidRPr="009B798E">
        <w:rPr>
          <w:sz w:val="20"/>
          <w:szCs w:val="20"/>
        </w:rPr>
        <w:t>2015</w:t>
      </w:r>
      <w:r w:rsidR="00E73016" w:rsidRPr="009B798E">
        <w:rPr>
          <w:sz w:val="20"/>
          <w:szCs w:val="20"/>
        </w:rPr>
        <w:t>.</w:t>
      </w:r>
      <w:r w:rsidR="00B0217D" w:rsidRPr="009B798E">
        <w:rPr>
          <w:sz w:val="20"/>
          <w:szCs w:val="20"/>
        </w:rPr>
        <w:t xml:space="preserve"> </w:t>
      </w:r>
      <w:r w:rsidR="000858E2">
        <w:rPr>
          <w:sz w:val="20"/>
          <w:szCs w:val="20"/>
        </w:rPr>
        <w:t>14</w:t>
      </w:r>
      <w:r w:rsidR="008A70EE" w:rsidRPr="009B798E">
        <w:rPr>
          <w:sz w:val="20"/>
          <w:szCs w:val="20"/>
        </w:rPr>
        <w:t>:</w:t>
      </w:r>
      <w:r w:rsidR="00EB7DB3" w:rsidRPr="009B798E">
        <w:rPr>
          <w:sz w:val="20"/>
          <w:szCs w:val="20"/>
        </w:rPr>
        <w:t>17</w:t>
      </w:r>
    </w:p>
    <w:p w:rsidR="00B0217D" w:rsidRPr="009B798E" w:rsidRDefault="00E57368" w:rsidP="00E1468E">
      <w:pPr>
        <w:pStyle w:val="StyleRight"/>
        <w:spacing w:after="0"/>
        <w:ind w:left="-142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852729">
        <w:rPr>
          <w:sz w:val="20"/>
          <w:szCs w:val="20"/>
        </w:rPr>
        <w:t>34</w:t>
      </w:r>
    </w:p>
    <w:p w:rsidR="00B0217D" w:rsidRPr="009B798E" w:rsidRDefault="00565C10" w:rsidP="00E1468E">
      <w:pPr>
        <w:pStyle w:val="StyleRight"/>
        <w:spacing w:after="0"/>
        <w:ind w:left="-142" w:right="-1" w:firstLine="0"/>
        <w:jc w:val="both"/>
        <w:rPr>
          <w:sz w:val="20"/>
          <w:szCs w:val="20"/>
        </w:rPr>
      </w:pPr>
      <w:proofErr w:type="spellStart"/>
      <w:r w:rsidRPr="009B798E">
        <w:rPr>
          <w:sz w:val="20"/>
          <w:szCs w:val="20"/>
        </w:rPr>
        <w:t>D.Škavronska</w:t>
      </w:r>
      <w:proofErr w:type="spellEnd"/>
    </w:p>
    <w:p w:rsidR="00B0217D" w:rsidRPr="009B798E" w:rsidRDefault="00565C10" w:rsidP="00E1468E">
      <w:pPr>
        <w:pStyle w:val="StyleRight"/>
        <w:spacing w:after="0"/>
        <w:ind w:left="-142" w:right="-1" w:firstLine="0"/>
        <w:jc w:val="both"/>
        <w:rPr>
          <w:sz w:val="20"/>
          <w:szCs w:val="20"/>
        </w:rPr>
      </w:pPr>
      <w:r w:rsidRPr="009B798E">
        <w:rPr>
          <w:sz w:val="20"/>
          <w:szCs w:val="20"/>
        </w:rPr>
        <w:t>67046125</w:t>
      </w:r>
      <w:r w:rsidR="00B10A1D" w:rsidRPr="009B798E">
        <w:rPr>
          <w:sz w:val="20"/>
          <w:szCs w:val="20"/>
        </w:rPr>
        <w:t xml:space="preserve">, </w:t>
      </w:r>
      <w:r w:rsidRPr="009B798E">
        <w:rPr>
          <w:rFonts w:eastAsia="Calibri"/>
          <w:bCs/>
          <w:sz w:val="20"/>
          <w:szCs w:val="20"/>
          <w:lang w:eastAsia="lv-LV"/>
        </w:rPr>
        <w:t>Diana.Skavronska@tm.gov.lv</w:t>
      </w:r>
    </w:p>
    <w:p w:rsidR="008479F8" w:rsidRPr="009B798E" w:rsidRDefault="008479F8" w:rsidP="00E1468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9B798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479F8" w:rsidRPr="009B798E" w:rsidSect="00932A0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FF" w:rsidRDefault="00FF0DFF" w:rsidP="008479F8">
      <w:pPr>
        <w:spacing w:after="0" w:line="240" w:lineRule="auto"/>
      </w:pPr>
      <w:r>
        <w:separator/>
      </w:r>
    </w:p>
  </w:endnote>
  <w:endnote w:type="continuationSeparator" w:id="0">
    <w:p w:rsidR="00FF0DFF" w:rsidRDefault="00FF0DFF" w:rsidP="0084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9C" w:rsidRPr="00D648EB" w:rsidRDefault="0068549B" w:rsidP="00D648EB">
    <w:pPr>
      <w:pStyle w:val="Paraststmeklis"/>
      <w:spacing w:before="0" w:beforeAutospacing="0" w:after="0" w:afterAutospacing="0"/>
      <w:ind w:left="-142" w:right="-142" w:firstLine="0"/>
      <w:jc w:val="both"/>
      <w:rPr>
        <w:bCs/>
        <w:sz w:val="20"/>
        <w:szCs w:val="20"/>
      </w:rPr>
    </w:pPr>
    <w:r>
      <w:rPr>
        <w:sz w:val="20"/>
        <w:szCs w:val="20"/>
      </w:rPr>
      <w:t>TMAnot_28</w:t>
    </w:r>
    <w:r w:rsidR="00783F1B" w:rsidRPr="00783F1B">
      <w:rPr>
        <w:sz w:val="20"/>
        <w:szCs w:val="20"/>
      </w:rPr>
      <w:t xml:space="preserve">0415_EuroPris; </w:t>
    </w:r>
    <w:r w:rsidR="00783F1B" w:rsidRPr="00783F1B">
      <w:rPr>
        <w:bCs/>
        <w:sz w:val="20"/>
        <w:szCs w:val="20"/>
      </w:rPr>
      <w:t xml:space="preserve">Ministru kabineta rīkojuma </w:t>
    </w:r>
    <w:r w:rsidR="00E0702F">
      <w:rPr>
        <w:bCs/>
        <w:sz w:val="20"/>
        <w:szCs w:val="20"/>
      </w:rPr>
      <w:t xml:space="preserve">projekta </w:t>
    </w:r>
    <w:r w:rsidR="00783F1B" w:rsidRPr="00783F1B">
      <w:rPr>
        <w:bCs/>
        <w:sz w:val="20"/>
        <w:szCs w:val="20"/>
      </w:rPr>
      <w:t>„</w:t>
    </w:r>
    <w:r w:rsidR="00783F1B" w:rsidRPr="00783F1B">
      <w:rPr>
        <w:sz w:val="20"/>
        <w:szCs w:val="20"/>
      </w:rPr>
      <w:t>Par atļauju Tieslietu ministrijai uzņemties jaunas valsts budžeta ilgtermiņa saistības, Eiropas cietumu un korekcijas dienestu organizācijā (</w:t>
    </w:r>
    <w:proofErr w:type="spellStart"/>
    <w:r w:rsidR="00783F1B" w:rsidRPr="00783F1B">
      <w:rPr>
        <w:sz w:val="20"/>
        <w:szCs w:val="20"/>
      </w:rPr>
      <w:t>EuroPris</w:t>
    </w:r>
    <w:proofErr w:type="spellEnd"/>
    <w:r w:rsidR="00783F1B" w:rsidRPr="00783F1B">
      <w:rPr>
        <w:sz w:val="20"/>
        <w:szCs w:val="20"/>
      </w:rPr>
      <w:t>)</w:t>
    </w:r>
    <w:r w:rsidR="00783F1B" w:rsidRPr="00783F1B">
      <w:rPr>
        <w:bCs/>
        <w:sz w:val="20"/>
        <w:szCs w:val="20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9C" w:rsidRPr="00783F1B" w:rsidRDefault="0044449C" w:rsidP="00566665">
    <w:pPr>
      <w:pStyle w:val="Paraststmeklis"/>
      <w:spacing w:before="0" w:beforeAutospacing="0" w:after="0" w:afterAutospacing="0"/>
      <w:ind w:left="-142" w:right="-142" w:firstLine="0"/>
      <w:jc w:val="both"/>
      <w:rPr>
        <w:bCs/>
        <w:sz w:val="20"/>
        <w:szCs w:val="20"/>
      </w:rPr>
    </w:pPr>
    <w:r w:rsidRPr="00783F1B">
      <w:rPr>
        <w:sz w:val="20"/>
        <w:szCs w:val="20"/>
      </w:rPr>
      <w:t>TMAnot_</w:t>
    </w:r>
    <w:r w:rsidR="0068549B">
      <w:rPr>
        <w:sz w:val="20"/>
        <w:szCs w:val="20"/>
      </w:rPr>
      <w:t>28</w:t>
    </w:r>
    <w:r w:rsidR="000858E2" w:rsidRPr="00783F1B">
      <w:rPr>
        <w:sz w:val="20"/>
        <w:szCs w:val="20"/>
      </w:rPr>
      <w:t>04</w:t>
    </w:r>
    <w:r w:rsidR="009D0393" w:rsidRPr="00783F1B">
      <w:rPr>
        <w:sz w:val="20"/>
        <w:szCs w:val="20"/>
      </w:rPr>
      <w:t>15</w:t>
    </w:r>
    <w:r w:rsidR="00DB7FE8" w:rsidRPr="00783F1B">
      <w:rPr>
        <w:sz w:val="20"/>
        <w:szCs w:val="20"/>
      </w:rPr>
      <w:t>_EuroPris</w:t>
    </w:r>
    <w:r w:rsidRPr="00783F1B">
      <w:rPr>
        <w:sz w:val="20"/>
        <w:szCs w:val="20"/>
      </w:rPr>
      <w:t xml:space="preserve">; </w:t>
    </w:r>
    <w:r w:rsidRPr="00783F1B">
      <w:rPr>
        <w:bCs/>
        <w:sz w:val="20"/>
        <w:szCs w:val="20"/>
      </w:rPr>
      <w:t>Ministru kabineta rīkojuma</w:t>
    </w:r>
    <w:r w:rsidR="00C519E7">
      <w:rPr>
        <w:bCs/>
        <w:sz w:val="20"/>
        <w:szCs w:val="20"/>
      </w:rPr>
      <w:t xml:space="preserve"> projekta</w:t>
    </w:r>
    <w:r w:rsidRPr="00783F1B">
      <w:rPr>
        <w:bCs/>
        <w:sz w:val="20"/>
        <w:szCs w:val="20"/>
      </w:rPr>
      <w:t xml:space="preserve"> „</w:t>
    </w:r>
    <w:r w:rsidR="00783F1B" w:rsidRPr="00783F1B">
      <w:rPr>
        <w:sz w:val="20"/>
        <w:szCs w:val="20"/>
      </w:rPr>
      <w:t>Par atļauju Tieslietu ministrijai uzņemties jaunas valsts budžeta ilgtermiņa saistības, Eiropas cietumu un korekcijas dienestu organizācijā (</w:t>
    </w:r>
    <w:proofErr w:type="spellStart"/>
    <w:r w:rsidR="00783F1B" w:rsidRPr="00783F1B">
      <w:rPr>
        <w:sz w:val="20"/>
        <w:szCs w:val="20"/>
      </w:rPr>
      <w:t>EuroPris</w:t>
    </w:r>
    <w:proofErr w:type="spellEnd"/>
    <w:r w:rsidR="00783F1B" w:rsidRPr="00783F1B">
      <w:rPr>
        <w:sz w:val="20"/>
        <w:szCs w:val="20"/>
      </w:rPr>
      <w:t>)</w:t>
    </w:r>
    <w:r w:rsidRPr="00783F1B">
      <w:rPr>
        <w:bCs/>
        <w:sz w:val="20"/>
        <w:szCs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FF" w:rsidRDefault="00FF0DFF" w:rsidP="008479F8">
      <w:pPr>
        <w:spacing w:after="0" w:line="240" w:lineRule="auto"/>
      </w:pPr>
      <w:r>
        <w:separator/>
      </w:r>
    </w:p>
  </w:footnote>
  <w:footnote w:type="continuationSeparator" w:id="0">
    <w:p w:rsidR="00FF0DFF" w:rsidRDefault="00FF0DFF" w:rsidP="0084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562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449C" w:rsidRPr="004D15A9" w:rsidRDefault="0014275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449C"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86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449C" w:rsidRDefault="0044449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F8"/>
    <w:rsid w:val="000050E2"/>
    <w:rsid w:val="00011A36"/>
    <w:rsid w:val="000310FE"/>
    <w:rsid w:val="000472AB"/>
    <w:rsid w:val="00055A7E"/>
    <w:rsid w:val="0005663A"/>
    <w:rsid w:val="00072A0C"/>
    <w:rsid w:val="000858E2"/>
    <w:rsid w:val="000A3913"/>
    <w:rsid w:val="000D4FAE"/>
    <w:rsid w:val="000D65D8"/>
    <w:rsid w:val="000D7170"/>
    <w:rsid w:val="000F053E"/>
    <w:rsid w:val="000F1521"/>
    <w:rsid w:val="000F79D6"/>
    <w:rsid w:val="001148C5"/>
    <w:rsid w:val="00134F83"/>
    <w:rsid w:val="0014275F"/>
    <w:rsid w:val="001501DB"/>
    <w:rsid w:val="001523D1"/>
    <w:rsid w:val="00164D22"/>
    <w:rsid w:val="001660FD"/>
    <w:rsid w:val="0018198E"/>
    <w:rsid w:val="00191C96"/>
    <w:rsid w:val="001974C4"/>
    <w:rsid w:val="001A08E6"/>
    <w:rsid w:val="001B1E43"/>
    <w:rsid w:val="001B2181"/>
    <w:rsid w:val="001E3B22"/>
    <w:rsid w:val="001E5BA8"/>
    <w:rsid w:val="002004F5"/>
    <w:rsid w:val="002012D0"/>
    <w:rsid w:val="00202A51"/>
    <w:rsid w:val="00232A98"/>
    <w:rsid w:val="00234F9F"/>
    <w:rsid w:val="00281C0B"/>
    <w:rsid w:val="002871CB"/>
    <w:rsid w:val="00296624"/>
    <w:rsid w:val="002A3A5E"/>
    <w:rsid w:val="002B1CF0"/>
    <w:rsid w:val="002E57EA"/>
    <w:rsid w:val="002F0C50"/>
    <w:rsid w:val="002F4EB2"/>
    <w:rsid w:val="002F7E50"/>
    <w:rsid w:val="00303AE6"/>
    <w:rsid w:val="0030670B"/>
    <w:rsid w:val="00312C3B"/>
    <w:rsid w:val="003133AA"/>
    <w:rsid w:val="00316BF3"/>
    <w:rsid w:val="003202C2"/>
    <w:rsid w:val="00332412"/>
    <w:rsid w:val="00344772"/>
    <w:rsid w:val="003542F9"/>
    <w:rsid w:val="00364CF8"/>
    <w:rsid w:val="0037795F"/>
    <w:rsid w:val="003917FF"/>
    <w:rsid w:val="003A343D"/>
    <w:rsid w:val="003C1DC9"/>
    <w:rsid w:val="003C657E"/>
    <w:rsid w:val="003C67BE"/>
    <w:rsid w:val="003E2422"/>
    <w:rsid w:val="003E6F33"/>
    <w:rsid w:val="003F0CAB"/>
    <w:rsid w:val="0044449C"/>
    <w:rsid w:val="00454750"/>
    <w:rsid w:val="00465201"/>
    <w:rsid w:val="004847CA"/>
    <w:rsid w:val="004A0AF1"/>
    <w:rsid w:val="004A7496"/>
    <w:rsid w:val="004C7AB1"/>
    <w:rsid w:val="004E1D7B"/>
    <w:rsid w:val="00514C01"/>
    <w:rsid w:val="005203FD"/>
    <w:rsid w:val="00521452"/>
    <w:rsid w:val="00550717"/>
    <w:rsid w:val="00565C10"/>
    <w:rsid w:val="00566665"/>
    <w:rsid w:val="00582D4B"/>
    <w:rsid w:val="005A1330"/>
    <w:rsid w:val="005A5F61"/>
    <w:rsid w:val="005A7983"/>
    <w:rsid w:val="005C0610"/>
    <w:rsid w:val="006015A6"/>
    <w:rsid w:val="00603912"/>
    <w:rsid w:val="006075A8"/>
    <w:rsid w:val="00626BF7"/>
    <w:rsid w:val="00636622"/>
    <w:rsid w:val="00666A4E"/>
    <w:rsid w:val="00672AC5"/>
    <w:rsid w:val="0068549B"/>
    <w:rsid w:val="006861C8"/>
    <w:rsid w:val="00695FF7"/>
    <w:rsid w:val="006A447B"/>
    <w:rsid w:val="006B1C04"/>
    <w:rsid w:val="006D3C32"/>
    <w:rsid w:val="006E13D5"/>
    <w:rsid w:val="006F0806"/>
    <w:rsid w:val="006F5DA3"/>
    <w:rsid w:val="0074483C"/>
    <w:rsid w:val="00746419"/>
    <w:rsid w:val="00752C69"/>
    <w:rsid w:val="00760BF1"/>
    <w:rsid w:val="00765761"/>
    <w:rsid w:val="00775869"/>
    <w:rsid w:val="00783F1B"/>
    <w:rsid w:val="00791143"/>
    <w:rsid w:val="00791790"/>
    <w:rsid w:val="007B4A7D"/>
    <w:rsid w:val="007F066C"/>
    <w:rsid w:val="00803D42"/>
    <w:rsid w:val="00812BD6"/>
    <w:rsid w:val="00842AFB"/>
    <w:rsid w:val="00843719"/>
    <w:rsid w:val="008479F8"/>
    <w:rsid w:val="00852729"/>
    <w:rsid w:val="00852D6D"/>
    <w:rsid w:val="0085370C"/>
    <w:rsid w:val="00861C1E"/>
    <w:rsid w:val="0086711F"/>
    <w:rsid w:val="008915BE"/>
    <w:rsid w:val="00892315"/>
    <w:rsid w:val="00893C29"/>
    <w:rsid w:val="008A70EE"/>
    <w:rsid w:val="008B1523"/>
    <w:rsid w:val="008B79CE"/>
    <w:rsid w:val="008E0D63"/>
    <w:rsid w:val="008E225F"/>
    <w:rsid w:val="008E3858"/>
    <w:rsid w:val="008F2013"/>
    <w:rsid w:val="00920BCB"/>
    <w:rsid w:val="00927220"/>
    <w:rsid w:val="00932A0C"/>
    <w:rsid w:val="009400F9"/>
    <w:rsid w:val="00952206"/>
    <w:rsid w:val="009569C1"/>
    <w:rsid w:val="0097583F"/>
    <w:rsid w:val="00986F78"/>
    <w:rsid w:val="009B798E"/>
    <w:rsid w:val="009D0393"/>
    <w:rsid w:val="009E0269"/>
    <w:rsid w:val="00A0421B"/>
    <w:rsid w:val="00A15596"/>
    <w:rsid w:val="00A2516A"/>
    <w:rsid w:val="00A37B20"/>
    <w:rsid w:val="00A80C04"/>
    <w:rsid w:val="00A923E1"/>
    <w:rsid w:val="00A9369E"/>
    <w:rsid w:val="00AA2597"/>
    <w:rsid w:val="00AC2273"/>
    <w:rsid w:val="00B0092F"/>
    <w:rsid w:val="00B0217D"/>
    <w:rsid w:val="00B05352"/>
    <w:rsid w:val="00B065CE"/>
    <w:rsid w:val="00B10A1D"/>
    <w:rsid w:val="00B323E3"/>
    <w:rsid w:val="00B43D52"/>
    <w:rsid w:val="00B57C7A"/>
    <w:rsid w:val="00B661F3"/>
    <w:rsid w:val="00B720F7"/>
    <w:rsid w:val="00BA113B"/>
    <w:rsid w:val="00BB1975"/>
    <w:rsid w:val="00BC2B34"/>
    <w:rsid w:val="00BD256D"/>
    <w:rsid w:val="00C02F13"/>
    <w:rsid w:val="00C106E3"/>
    <w:rsid w:val="00C264C1"/>
    <w:rsid w:val="00C317DA"/>
    <w:rsid w:val="00C44CBE"/>
    <w:rsid w:val="00C519E7"/>
    <w:rsid w:val="00C65252"/>
    <w:rsid w:val="00C65479"/>
    <w:rsid w:val="00C662A9"/>
    <w:rsid w:val="00C73003"/>
    <w:rsid w:val="00C9280D"/>
    <w:rsid w:val="00CC3072"/>
    <w:rsid w:val="00CC58A9"/>
    <w:rsid w:val="00CD2959"/>
    <w:rsid w:val="00D15C26"/>
    <w:rsid w:val="00D2754F"/>
    <w:rsid w:val="00D54345"/>
    <w:rsid w:val="00D6290F"/>
    <w:rsid w:val="00D648EB"/>
    <w:rsid w:val="00D81402"/>
    <w:rsid w:val="00D853A4"/>
    <w:rsid w:val="00DA099D"/>
    <w:rsid w:val="00DB0600"/>
    <w:rsid w:val="00DB415A"/>
    <w:rsid w:val="00DB7FE8"/>
    <w:rsid w:val="00DD7325"/>
    <w:rsid w:val="00DF41CA"/>
    <w:rsid w:val="00E043B9"/>
    <w:rsid w:val="00E0702F"/>
    <w:rsid w:val="00E1468E"/>
    <w:rsid w:val="00E16228"/>
    <w:rsid w:val="00E177CF"/>
    <w:rsid w:val="00E25AB7"/>
    <w:rsid w:val="00E30662"/>
    <w:rsid w:val="00E440B3"/>
    <w:rsid w:val="00E559C6"/>
    <w:rsid w:val="00E57368"/>
    <w:rsid w:val="00E73016"/>
    <w:rsid w:val="00E90FCA"/>
    <w:rsid w:val="00E9153C"/>
    <w:rsid w:val="00EA2ECE"/>
    <w:rsid w:val="00EA613E"/>
    <w:rsid w:val="00EB7DB3"/>
    <w:rsid w:val="00EC14CB"/>
    <w:rsid w:val="00EC7B37"/>
    <w:rsid w:val="00EF0F3D"/>
    <w:rsid w:val="00F01333"/>
    <w:rsid w:val="00F060CA"/>
    <w:rsid w:val="00F7153E"/>
    <w:rsid w:val="00F72314"/>
    <w:rsid w:val="00F74D00"/>
    <w:rsid w:val="00F76B04"/>
    <w:rsid w:val="00F91A2C"/>
    <w:rsid w:val="00FA08BA"/>
    <w:rsid w:val="00FA5E65"/>
    <w:rsid w:val="00FB2ABB"/>
    <w:rsid w:val="00FB7824"/>
    <w:rsid w:val="00FC2713"/>
    <w:rsid w:val="00FC686F"/>
    <w:rsid w:val="00FC71D7"/>
    <w:rsid w:val="00FD0C59"/>
    <w:rsid w:val="00FD47F1"/>
    <w:rsid w:val="00FF0DFF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479F8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8479F8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847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79F8"/>
    <w:rPr>
      <w:rFonts w:asciiTheme="minorHAnsi" w:hAnsiTheme="minorHAnsi"/>
      <w:sz w:val="22"/>
    </w:rPr>
  </w:style>
  <w:style w:type="paragraph" w:styleId="Kjene">
    <w:name w:val="footer"/>
    <w:basedOn w:val="Parasts"/>
    <w:link w:val="KjeneRakstz"/>
    <w:uiPriority w:val="99"/>
    <w:unhideWhenUsed/>
    <w:rsid w:val="00847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79F8"/>
    <w:rPr>
      <w:rFonts w:asciiTheme="minorHAnsi" w:hAnsiTheme="minorHAnsi"/>
      <w:sz w:val="22"/>
    </w:rPr>
  </w:style>
  <w:style w:type="paragraph" w:customStyle="1" w:styleId="naisf">
    <w:name w:val="naisf"/>
    <w:basedOn w:val="Parasts"/>
    <w:uiPriority w:val="99"/>
    <w:rsid w:val="008479F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uiPriority w:val="99"/>
    <w:rsid w:val="008479F8"/>
    <w:pPr>
      <w:spacing w:before="150" w:after="15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479F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79F8"/>
    <w:rPr>
      <w:rFonts w:ascii="Calibri" w:hAnsi="Calibri"/>
      <w:sz w:val="16"/>
      <w:szCs w:val="16"/>
    </w:rPr>
  </w:style>
  <w:style w:type="paragraph" w:styleId="Paraststmeklis">
    <w:name w:val="Normal (Web)"/>
    <w:basedOn w:val="Parasts"/>
    <w:uiPriority w:val="99"/>
    <w:rsid w:val="008479F8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B0092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C68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C686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C686F"/>
    <w:rPr>
      <w:rFonts w:asciiTheme="minorHAnsi" w:hAnsiTheme="minorHAns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C68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C686F"/>
    <w:rPr>
      <w:rFonts w:asciiTheme="minorHAnsi" w:hAnsiTheme="minorHAnsi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565C10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DB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479F8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8479F8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847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79F8"/>
    <w:rPr>
      <w:rFonts w:asciiTheme="minorHAnsi" w:hAnsiTheme="minorHAnsi"/>
      <w:sz w:val="22"/>
    </w:rPr>
  </w:style>
  <w:style w:type="paragraph" w:styleId="Kjene">
    <w:name w:val="footer"/>
    <w:basedOn w:val="Parasts"/>
    <w:link w:val="KjeneRakstz"/>
    <w:uiPriority w:val="99"/>
    <w:unhideWhenUsed/>
    <w:rsid w:val="00847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79F8"/>
    <w:rPr>
      <w:rFonts w:asciiTheme="minorHAnsi" w:hAnsiTheme="minorHAnsi"/>
      <w:sz w:val="22"/>
    </w:rPr>
  </w:style>
  <w:style w:type="paragraph" w:customStyle="1" w:styleId="naisf">
    <w:name w:val="naisf"/>
    <w:basedOn w:val="Parasts"/>
    <w:uiPriority w:val="99"/>
    <w:rsid w:val="008479F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uiPriority w:val="99"/>
    <w:rsid w:val="008479F8"/>
    <w:pPr>
      <w:spacing w:before="150" w:after="15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479F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79F8"/>
    <w:rPr>
      <w:rFonts w:ascii="Calibri" w:hAnsi="Calibri"/>
      <w:sz w:val="16"/>
      <w:szCs w:val="16"/>
    </w:rPr>
  </w:style>
  <w:style w:type="paragraph" w:styleId="Paraststmeklis">
    <w:name w:val="Normal (Web)"/>
    <w:basedOn w:val="Parasts"/>
    <w:uiPriority w:val="99"/>
    <w:rsid w:val="008479F8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B0092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C68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C686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C686F"/>
    <w:rPr>
      <w:rFonts w:asciiTheme="minorHAnsi" w:hAnsiTheme="minorHAns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C68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C686F"/>
    <w:rPr>
      <w:rFonts w:asciiTheme="minorHAnsi" w:hAnsiTheme="minorHAnsi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565C10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DB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628F-1F95-4C7A-9A34-7D8CF83A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4407</Words>
  <Characters>2513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„Par atļauju Tieslietu ministrijai uzņemties jaunas valsts budžeta ilgtermiņa saistības, Eiropas cietumu un korekcijas dienestu organizācijā (EuroPris)” sākotnējās ietekmes novērtējuma ziņojums (anotācija)</vt:lpstr>
      <vt:lpstr>Par valsts nozīmes pasākumu starptautiskas nozīmes svētvietā Aglonā un tā nodrošināšanas un drošības plānu 2015.gadam</vt:lpstr>
    </vt:vector>
  </TitlesOfParts>
  <Company>Tieslietu ministrija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atļauju Tieslietu ministrijai uzņemties jaunas valsts budžeta ilgtermiņa saistības, Eiropas cietumu un korekcijas dienestu organizācijā (EuroPris)” sākotnējās ietekmes novērtējuma ziņojums (anotācija)</dc:title>
  <dc:subject>Ministru kabineta rīkojuma sākotnējās ietekmes novērtējuma ziņojums (anotācija)</dc:subject>
  <dc:creator>Diāna Škavronska</dc:creator>
  <dc:description>Diāna Škavronska, 67046125, 67046121, Diana.Skavronska@tm.gov.lv</dc:description>
  <cp:lastModifiedBy>Diana Skavronska</cp:lastModifiedBy>
  <cp:revision>3</cp:revision>
  <cp:lastPrinted>2015-04-28T13:21:00Z</cp:lastPrinted>
  <dcterms:created xsi:type="dcterms:W3CDTF">2015-04-28T13:15:00Z</dcterms:created>
  <dcterms:modified xsi:type="dcterms:W3CDTF">2015-04-28T13:21:00Z</dcterms:modified>
</cp:coreProperties>
</file>