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9DE" w:rsidRPr="00040EBD" w:rsidRDefault="00C049DE" w:rsidP="00C049DE">
      <w:pPr>
        <w:pStyle w:val="Heading1"/>
        <w:jc w:val="right"/>
        <w:rPr>
          <w:rFonts w:ascii="Times New Roman" w:hAnsi="Times New Roman" w:cs="Times New Roman"/>
          <w:b w:val="0"/>
          <w:i/>
          <w:sz w:val="28"/>
          <w:szCs w:val="28"/>
        </w:rPr>
      </w:pPr>
      <w:r w:rsidRPr="00040EBD">
        <w:rPr>
          <w:rFonts w:ascii="Times New Roman" w:hAnsi="Times New Roman" w:cs="Times New Roman"/>
          <w:b w:val="0"/>
          <w:i/>
          <w:sz w:val="28"/>
          <w:szCs w:val="28"/>
        </w:rPr>
        <w:t>PROJEKTS</w:t>
      </w:r>
    </w:p>
    <w:p w:rsidR="00C049DE" w:rsidRPr="00040EBD" w:rsidRDefault="00F079B3" w:rsidP="00C049DE">
      <w:pPr>
        <w:jc w:val="center"/>
        <w:rPr>
          <w:sz w:val="28"/>
          <w:szCs w:val="28"/>
        </w:rPr>
      </w:pPr>
      <w:r>
        <w:rPr>
          <w:sz w:val="28"/>
          <w:szCs w:val="28"/>
        </w:rPr>
        <w:t>L</w:t>
      </w:r>
      <w:r w:rsidR="00C049DE" w:rsidRPr="00040EBD">
        <w:rPr>
          <w:sz w:val="28"/>
          <w:szCs w:val="28"/>
        </w:rPr>
        <w:t>ATVIJAS REPUBLIKAS MINISTRU KABINETS</w:t>
      </w:r>
    </w:p>
    <w:p w:rsidR="00C049DE" w:rsidRDefault="00C049DE" w:rsidP="00C049DE">
      <w:pPr>
        <w:tabs>
          <w:tab w:val="left" w:pos="6663"/>
        </w:tabs>
        <w:rPr>
          <w:sz w:val="28"/>
          <w:szCs w:val="28"/>
        </w:rPr>
      </w:pPr>
    </w:p>
    <w:p w:rsidR="00C049DE" w:rsidRPr="0004751D" w:rsidRDefault="00C049DE" w:rsidP="00C049DE">
      <w:pPr>
        <w:tabs>
          <w:tab w:val="left" w:pos="6663"/>
        </w:tabs>
        <w:rPr>
          <w:sz w:val="28"/>
          <w:szCs w:val="28"/>
        </w:rPr>
      </w:pPr>
      <w:r w:rsidRPr="00040EBD">
        <w:rPr>
          <w:sz w:val="28"/>
          <w:szCs w:val="28"/>
        </w:rPr>
        <w:t>201</w:t>
      </w:r>
      <w:r>
        <w:rPr>
          <w:sz w:val="28"/>
          <w:szCs w:val="28"/>
        </w:rPr>
        <w:t>5</w:t>
      </w:r>
      <w:r w:rsidRPr="00040EBD">
        <w:rPr>
          <w:sz w:val="28"/>
          <w:szCs w:val="28"/>
        </w:rPr>
        <w:t>. gada</w:t>
      </w:r>
      <w:r>
        <w:rPr>
          <w:sz w:val="28"/>
          <w:szCs w:val="28"/>
        </w:rPr>
        <w:t xml:space="preserve"> ______</w:t>
      </w:r>
      <w:proofErr w:type="gramStart"/>
      <w:r w:rsidRPr="00040EBD">
        <w:rPr>
          <w:sz w:val="28"/>
          <w:szCs w:val="28"/>
        </w:rPr>
        <w:t xml:space="preserve">            </w:t>
      </w:r>
      <w:proofErr w:type="gramEnd"/>
      <w:r>
        <w:rPr>
          <w:sz w:val="28"/>
          <w:szCs w:val="28"/>
        </w:rPr>
        <w:tab/>
      </w:r>
      <w:r w:rsidRPr="0004751D">
        <w:rPr>
          <w:sz w:val="28"/>
          <w:szCs w:val="28"/>
        </w:rPr>
        <w:t>Noteikumi Nr.</w:t>
      </w:r>
    </w:p>
    <w:p w:rsidR="00C049DE" w:rsidRDefault="00C049DE" w:rsidP="00C049DE">
      <w:pPr>
        <w:tabs>
          <w:tab w:val="left" w:pos="6663"/>
        </w:tabs>
        <w:rPr>
          <w:sz w:val="28"/>
        </w:rPr>
      </w:pPr>
      <w:r>
        <w:rPr>
          <w:sz w:val="28"/>
        </w:rPr>
        <w:t>Rīgā</w:t>
      </w:r>
      <w:r>
        <w:rPr>
          <w:sz w:val="28"/>
        </w:rPr>
        <w:tab/>
        <w:t>(prot. Nr.</w:t>
      </w:r>
      <w:proofErr w:type="gramStart"/>
      <w:r>
        <w:rPr>
          <w:sz w:val="28"/>
        </w:rPr>
        <w:t xml:space="preserve">               </w:t>
      </w:r>
      <w:proofErr w:type="gramEnd"/>
      <w:r>
        <w:rPr>
          <w:sz w:val="28"/>
        </w:rPr>
        <w:t>.§)</w:t>
      </w:r>
    </w:p>
    <w:p w:rsidR="00C049DE" w:rsidRDefault="00C049DE" w:rsidP="00C049DE">
      <w:pPr>
        <w:jc w:val="center"/>
        <w:rPr>
          <w:b/>
          <w:sz w:val="28"/>
          <w:szCs w:val="28"/>
        </w:rPr>
      </w:pPr>
    </w:p>
    <w:p w:rsidR="00C049DE" w:rsidRPr="001F3FB6" w:rsidRDefault="00C049DE" w:rsidP="00C049DE">
      <w:pPr>
        <w:ind w:right="282"/>
        <w:jc w:val="center"/>
        <w:rPr>
          <w:b/>
          <w:sz w:val="28"/>
          <w:szCs w:val="28"/>
        </w:rPr>
      </w:pPr>
      <w:r w:rsidRPr="001F3FB6">
        <w:rPr>
          <w:b/>
          <w:sz w:val="28"/>
          <w:szCs w:val="28"/>
        </w:rPr>
        <w:t>Grozījum</w:t>
      </w:r>
      <w:r>
        <w:rPr>
          <w:b/>
          <w:sz w:val="28"/>
          <w:szCs w:val="28"/>
        </w:rPr>
        <w:t>i</w:t>
      </w:r>
      <w:r w:rsidRPr="001F3FB6">
        <w:rPr>
          <w:b/>
          <w:sz w:val="28"/>
          <w:szCs w:val="28"/>
        </w:rPr>
        <w:t xml:space="preserve"> Ministru kabineta 2009.gada 6.oktobra noteikumos Nr.1151 </w:t>
      </w:r>
      <w:r>
        <w:rPr>
          <w:b/>
          <w:sz w:val="28"/>
          <w:szCs w:val="28"/>
        </w:rPr>
        <w:t>"</w:t>
      </w:r>
      <w:r w:rsidRPr="001F3FB6">
        <w:rPr>
          <w:b/>
          <w:bCs/>
          <w:sz w:val="28"/>
          <w:szCs w:val="28"/>
        </w:rPr>
        <w:t xml:space="preserve">Noteikumi par radiofrekvenču spektra joslu sadalījumu radiosakaru veidiem un iedalījumu radiosakaru sistēmām, kā arī par radiofrekvenču spektra joslu izmantošanas vispārīgajiem nosacījumiem (Nacionālais radiofrekvenču </w:t>
      </w:r>
      <w:smartTag w:uri="schemas-tilde-lv/tildestengine" w:element="veidnes">
        <w:smartTagPr>
          <w:attr w:name="text" w:val="plāns"/>
          <w:attr w:name="baseform" w:val="plāns"/>
          <w:attr w:name="id" w:val="-1"/>
        </w:smartTagPr>
        <w:r w:rsidRPr="001F3FB6">
          <w:rPr>
            <w:b/>
            <w:bCs/>
            <w:sz w:val="28"/>
            <w:szCs w:val="28"/>
          </w:rPr>
          <w:t>plāns</w:t>
        </w:r>
      </w:smartTag>
      <w:r w:rsidRPr="001F3FB6">
        <w:rPr>
          <w:b/>
          <w:bCs/>
          <w:sz w:val="28"/>
          <w:szCs w:val="28"/>
        </w:rPr>
        <w:t>)</w:t>
      </w:r>
      <w:r>
        <w:rPr>
          <w:b/>
          <w:bCs/>
          <w:sz w:val="28"/>
          <w:szCs w:val="28"/>
        </w:rPr>
        <w:t>"</w:t>
      </w:r>
    </w:p>
    <w:p w:rsidR="00C049DE" w:rsidRDefault="00C049DE" w:rsidP="00C049DE">
      <w:pPr>
        <w:tabs>
          <w:tab w:val="num" w:pos="1080"/>
        </w:tabs>
        <w:ind w:left="5040" w:right="282" w:hanging="540"/>
        <w:rPr>
          <w:sz w:val="28"/>
          <w:szCs w:val="28"/>
        </w:rPr>
      </w:pPr>
      <w:r>
        <w:rPr>
          <w:sz w:val="28"/>
          <w:szCs w:val="28"/>
        </w:rPr>
        <w:tab/>
      </w:r>
      <w:r>
        <w:rPr>
          <w:sz w:val="28"/>
          <w:szCs w:val="28"/>
        </w:rPr>
        <w:tab/>
      </w:r>
      <w:r>
        <w:rPr>
          <w:sz w:val="28"/>
          <w:szCs w:val="28"/>
        </w:rPr>
        <w:tab/>
      </w:r>
    </w:p>
    <w:p w:rsidR="00C049DE" w:rsidRDefault="00C049DE" w:rsidP="00C049DE">
      <w:pPr>
        <w:tabs>
          <w:tab w:val="num" w:pos="1080"/>
        </w:tabs>
        <w:ind w:left="4500" w:right="282"/>
        <w:jc w:val="right"/>
        <w:rPr>
          <w:sz w:val="28"/>
          <w:szCs w:val="28"/>
        </w:rPr>
      </w:pPr>
      <w:r>
        <w:rPr>
          <w:sz w:val="28"/>
          <w:szCs w:val="28"/>
        </w:rPr>
        <w:t>I</w:t>
      </w:r>
      <w:r w:rsidRPr="00CA5B53">
        <w:rPr>
          <w:sz w:val="28"/>
          <w:szCs w:val="28"/>
        </w:rPr>
        <w:t>zdoti saskaņā ar</w:t>
      </w:r>
      <w:r>
        <w:rPr>
          <w:sz w:val="28"/>
          <w:szCs w:val="28"/>
        </w:rPr>
        <w:t xml:space="preserve"> </w:t>
      </w:r>
      <w:r w:rsidRPr="00CA5B53">
        <w:rPr>
          <w:sz w:val="28"/>
          <w:szCs w:val="28"/>
        </w:rPr>
        <w:t xml:space="preserve">Elektronisko </w:t>
      </w:r>
    </w:p>
    <w:p w:rsidR="00C049DE" w:rsidRDefault="00C049DE" w:rsidP="00C049DE">
      <w:pPr>
        <w:tabs>
          <w:tab w:val="num" w:pos="1080"/>
        </w:tabs>
        <w:ind w:left="4500" w:right="282"/>
        <w:jc w:val="right"/>
        <w:rPr>
          <w:sz w:val="28"/>
          <w:szCs w:val="28"/>
        </w:rPr>
      </w:pPr>
      <w:r w:rsidRPr="00CA5B53">
        <w:rPr>
          <w:sz w:val="28"/>
          <w:szCs w:val="28"/>
        </w:rPr>
        <w:t>sakaru likuma</w:t>
      </w:r>
      <w:r>
        <w:rPr>
          <w:sz w:val="28"/>
          <w:szCs w:val="28"/>
        </w:rPr>
        <w:t xml:space="preserve"> 49</w:t>
      </w:r>
      <w:r w:rsidRPr="00CA5B53">
        <w:rPr>
          <w:sz w:val="28"/>
          <w:szCs w:val="28"/>
        </w:rPr>
        <w:t>.pant</w:t>
      </w:r>
      <w:r>
        <w:rPr>
          <w:sz w:val="28"/>
          <w:szCs w:val="28"/>
        </w:rPr>
        <w:t>a pirmo daļu un 50.pantu</w:t>
      </w:r>
    </w:p>
    <w:p w:rsidR="00C049DE" w:rsidRPr="00CA5B53" w:rsidRDefault="00C049DE" w:rsidP="00C049DE">
      <w:pPr>
        <w:tabs>
          <w:tab w:val="num" w:pos="1080"/>
        </w:tabs>
        <w:ind w:right="282"/>
        <w:jc w:val="right"/>
        <w:rPr>
          <w:sz w:val="28"/>
          <w:szCs w:val="28"/>
        </w:rPr>
      </w:pPr>
    </w:p>
    <w:p w:rsidR="00C049DE" w:rsidRDefault="00C049DE" w:rsidP="00C049DE">
      <w:pPr>
        <w:tabs>
          <w:tab w:val="num" w:pos="1080"/>
        </w:tabs>
        <w:ind w:right="282" w:firstLine="720"/>
        <w:jc w:val="both"/>
        <w:rPr>
          <w:sz w:val="28"/>
          <w:szCs w:val="28"/>
        </w:rPr>
      </w:pPr>
      <w:r w:rsidRPr="009454CB">
        <w:rPr>
          <w:sz w:val="28"/>
          <w:szCs w:val="28"/>
        </w:rPr>
        <w:t>Izdarīt Ministru kabineta 20</w:t>
      </w:r>
      <w:r>
        <w:rPr>
          <w:sz w:val="28"/>
          <w:szCs w:val="28"/>
        </w:rPr>
        <w:t>09</w:t>
      </w:r>
      <w:r w:rsidRPr="009454CB">
        <w:rPr>
          <w:sz w:val="28"/>
          <w:szCs w:val="28"/>
        </w:rPr>
        <w:t xml:space="preserve">.gada </w:t>
      </w:r>
      <w:r>
        <w:rPr>
          <w:sz w:val="28"/>
          <w:szCs w:val="28"/>
        </w:rPr>
        <w:t>6</w:t>
      </w:r>
      <w:r w:rsidRPr="009454CB">
        <w:rPr>
          <w:sz w:val="28"/>
          <w:szCs w:val="28"/>
        </w:rPr>
        <w:t>.</w:t>
      </w:r>
      <w:r>
        <w:rPr>
          <w:sz w:val="28"/>
          <w:szCs w:val="28"/>
        </w:rPr>
        <w:t>oktobra</w:t>
      </w:r>
      <w:r w:rsidRPr="009454CB">
        <w:rPr>
          <w:sz w:val="28"/>
          <w:szCs w:val="28"/>
        </w:rPr>
        <w:t xml:space="preserve"> noteikum</w:t>
      </w:r>
      <w:r>
        <w:rPr>
          <w:sz w:val="28"/>
          <w:szCs w:val="28"/>
        </w:rPr>
        <w:t>os</w:t>
      </w:r>
      <w:r w:rsidRPr="009454CB">
        <w:rPr>
          <w:sz w:val="28"/>
          <w:szCs w:val="28"/>
        </w:rPr>
        <w:t xml:space="preserve"> Nr.</w:t>
      </w:r>
      <w:r>
        <w:rPr>
          <w:sz w:val="28"/>
          <w:szCs w:val="28"/>
        </w:rPr>
        <w:t>1151</w:t>
      </w:r>
      <w:r w:rsidRPr="009454CB">
        <w:rPr>
          <w:sz w:val="28"/>
          <w:szCs w:val="28"/>
        </w:rPr>
        <w:t xml:space="preserve"> </w:t>
      </w:r>
      <w:r>
        <w:rPr>
          <w:sz w:val="28"/>
          <w:szCs w:val="28"/>
        </w:rPr>
        <w:t>"</w:t>
      </w:r>
      <w:r w:rsidRPr="001F3FB6">
        <w:rPr>
          <w:bCs/>
          <w:sz w:val="28"/>
          <w:szCs w:val="28"/>
        </w:rPr>
        <w:t xml:space="preserve">Noteikumi par radiofrekvenču spektra joslu sadalījumu radiosakaru veidiem un </w:t>
      </w:r>
      <w:r w:rsidRPr="000E460E">
        <w:rPr>
          <w:bCs/>
          <w:sz w:val="28"/>
          <w:szCs w:val="28"/>
        </w:rPr>
        <w:t xml:space="preserve">iedalījumu radiosakaru sistēmām, kā arī par radiofrekvenču spektra joslu izmantošanas vispārīgajiem nosacījumiem (Nacionālais radiofrekvenču </w:t>
      </w:r>
      <w:smartTag w:uri="schemas-tilde-lv/tildestengine" w:element="veidnes">
        <w:smartTagPr>
          <w:attr w:name="text" w:val="plāns"/>
          <w:attr w:name="baseform" w:val="plāns"/>
          <w:attr w:name="id" w:val="-1"/>
        </w:smartTagPr>
        <w:r w:rsidRPr="000E460E">
          <w:rPr>
            <w:bCs/>
            <w:sz w:val="28"/>
            <w:szCs w:val="28"/>
          </w:rPr>
          <w:t>plāns</w:t>
        </w:r>
      </w:smartTag>
      <w:r w:rsidRPr="000E460E">
        <w:rPr>
          <w:bCs/>
          <w:sz w:val="28"/>
          <w:szCs w:val="28"/>
        </w:rPr>
        <w:t>)</w:t>
      </w:r>
      <w:r w:rsidRPr="000E460E">
        <w:rPr>
          <w:sz w:val="28"/>
          <w:szCs w:val="28"/>
        </w:rPr>
        <w:t>" (turpmāk - noteikumi) (Latvijas Vēstnesis, 2009, 161.nr.; 2010, 73., 131.nr.; 2011, 86.nr.; 2012, 118.nr.</w:t>
      </w:r>
      <w:r>
        <w:rPr>
          <w:sz w:val="28"/>
          <w:szCs w:val="28"/>
        </w:rPr>
        <w:t>; 2013, 31.nr.; 2014, 160.nr.</w:t>
      </w:r>
      <w:r w:rsidRPr="000E460E">
        <w:rPr>
          <w:sz w:val="28"/>
          <w:szCs w:val="28"/>
        </w:rPr>
        <w:t xml:space="preserve">) šādus grozījumus: </w:t>
      </w:r>
    </w:p>
    <w:p w:rsidR="00C049DE" w:rsidRDefault="00C049DE" w:rsidP="00C049DE">
      <w:pPr>
        <w:tabs>
          <w:tab w:val="num" w:pos="1080"/>
        </w:tabs>
        <w:ind w:right="282" w:firstLine="720"/>
        <w:jc w:val="both"/>
        <w:rPr>
          <w:sz w:val="28"/>
          <w:szCs w:val="28"/>
        </w:rPr>
      </w:pPr>
    </w:p>
    <w:p w:rsidR="00C049DE" w:rsidRDefault="00C049DE" w:rsidP="00C049DE">
      <w:pPr>
        <w:numPr>
          <w:ilvl w:val="0"/>
          <w:numId w:val="15"/>
        </w:numPr>
        <w:ind w:right="282"/>
        <w:jc w:val="both"/>
        <w:rPr>
          <w:sz w:val="28"/>
          <w:szCs w:val="28"/>
        </w:rPr>
      </w:pPr>
      <w:r>
        <w:rPr>
          <w:sz w:val="28"/>
          <w:szCs w:val="28"/>
        </w:rPr>
        <w:t xml:space="preserve">Izteikt </w:t>
      </w:r>
      <w:r w:rsidRPr="00351913">
        <w:rPr>
          <w:bCs/>
          <w:sz w:val="28"/>
          <w:szCs w:val="28"/>
          <w:bdr w:val="none" w:sz="0" w:space="0" w:color="auto" w:frame="1"/>
          <w:shd w:val="clear" w:color="auto" w:fill="FFFFFF"/>
        </w:rPr>
        <w:t>3.36.</w:t>
      </w:r>
      <w:r w:rsidRPr="00D1559E">
        <w:rPr>
          <w:bCs/>
          <w:sz w:val="28"/>
          <w:szCs w:val="28"/>
          <w:bdr w:val="none" w:sz="0" w:space="0" w:color="auto" w:frame="1"/>
          <w:shd w:val="clear" w:color="auto" w:fill="FFFFFF"/>
          <w:vertAlign w:val="superscript"/>
        </w:rPr>
        <w:t>1</w:t>
      </w:r>
      <w:r w:rsidRPr="00351913">
        <w:rPr>
          <w:bCs/>
          <w:sz w:val="28"/>
          <w:szCs w:val="28"/>
          <w:bdr w:val="none" w:sz="0" w:space="0" w:color="auto" w:frame="1"/>
        </w:rPr>
        <w:t> </w:t>
      </w:r>
      <w:r>
        <w:rPr>
          <w:bCs/>
          <w:sz w:val="28"/>
          <w:szCs w:val="28"/>
          <w:bdr w:val="none" w:sz="0" w:space="0" w:color="auto" w:frame="1"/>
        </w:rPr>
        <w:t>apakšpunktu šādā redakcijā:</w:t>
      </w:r>
    </w:p>
    <w:p w:rsidR="00C049DE" w:rsidRPr="00351913" w:rsidRDefault="00C049DE" w:rsidP="00C049DE">
      <w:pPr>
        <w:spacing w:after="120"/>
        <w:rPr>
          <w:bCs/>
          <w:sz w:val="28"/>
          <w:szCs w:val="28"/>
          <w:bdr w:val="none" w:sz="0" w:space="0" w:color="auto" w:frame="1"/>
          <w:shd w:val="clear" w:color="auto" w:fill="FFFFFF"/>
        </w:rPr>
      </w:pPr>
      <w:r>
        <w:rPr>
          <w:bCs/>
          <w:sz w:val="28"/>
          <w:szCs w:val="28"/>
          <w:bdr w:val="none" w:sz="0" w:space="0" w:color="auto" w:frame="1"/>
          <w:shd w:val="clear" w:color="auto" w:fill="FFFFFF"/>
        </w:rPr>
        <w:t>„</w:t>
      </w:r>
      <w:r w:rsidRPr="00351913">
        <w:rPr>
          <w:bCs/>
          <w:sz w:val="28"/>
          <w:szCs w:val="28"/>
          <w:bdr w:val="none" w:sz="0" w:space="0" w:color="auto" w:frame="1"/>
          <w:shd w:val="clear" w:color="auto" w:fill="FFFFFF"/>
        </w:rPr>
        <w:t>3.36.</w:t>
      </w:r>
      <w:r w:rsidRPr="00D1559E">
        <w:rPr>
          <w:bCs/>
          <w:sz w:val="28"/>
          <w:szCs w:val="28"/>
          <w:bdr w:val="none" w:sz="0" w:space="0" w:color="auto" w:frame="1"/>
          <w:shd w:val="clear" w:color="auto" w:fill="FFFFFF"/>
          <w:vertAlign w:val="superscript"/>
        </w:rPr>
        <w:t>1</w:t>
      </w:r>
      <w:r w:rsidRPr="00351913">
        <w:rPr>
          <w:bCs/>
          <w:sz w:val="28"/>
          <w:szCs w:val="28"/>
          <w:bdr w:val="none" w:sz="0" w:space="0" w:color="auto" w:frame="1"/>
        </w:rPr>
        <w:t> </w:t>
      </w:r>
      <w:r w:rsidRPr="00351913">
        <w:rPr>
          <w:bCs/>
          <w:sz w:val="28"/>
          <w:szCs w:val="28"/>
          <w:bdr w:val="none" w:sz="0" w:space="0" w:color="auto" w:frame="1"/>
          <w:shd w:val="clear" w:color="auto" w:fill="FFFFFF"/>
        </w:rPr>
        <w:t>EK</w:t>
      </w:r>
      <w:r w:rsidRPr="00351913">
        <w:rPr>
          <w:bCs/>
          <w:sz w:val="28"/>
          <w:szCs w:val="28"/>
          <w:bdr w:val="none" w:sz="0" w:space="0" w:color="auto" w:frame="1"/>
        </w:rPr>
        <w:t> </w:t>
      </w:r>
      <w:r w:rsidRPr="00351913">
        <w:rPr>
          <w:bCs/>
          <w:sz w:val="28"/>
          <w:szCs w:val="28"/>
          <w:bdr w:val="none" w:sz="0" w:space="0" w:color="auto" w:frame="1"/>
          <w:shd w:val="clear" w:color="auto" w:fill="FFFFFF"/>
        </w:rPr>
        <w:t>– Eiropas Komisija (šajos noteikumos arī - Komisija);</w:t>
      </w:r>
      <w:r>
        <w:rPr>
          <w:bCs/>
          <w:sz w:val="28"/>
          <w:szCs w:val="28"/>
          <w:bdr w:val="none" w:sz="0" w:space="0" w:color="auto" w:frame="1"/>
          <w:shd w:val="clear" w:color="auto" w:fill="FFFFFF"/>
        </w:rPr>
        <w:t>”</w:t>
      </w:r>
    </w:p>
    <w:p w:rsidR="00C049DE" w:rsidRDefault="00C049DE" w:rsidP="00C049DE">
      <w:pPr>
        <w:numPr>
          <w:ilvl w:val="0"/>
          <w:numId w:val="15"/>
        </w:numPr>
        <w:spacing w:after="120"/>
        <w:rPr>
          <w:sz w:val="28"/>
          <w:szCs w:val="28"/>
          <w:shd w:val="clear" w:color="auto" w:fill="FFFFFF"/>
        </w:rPr>
      </w:pPr>
      <w:r w:rsidRPr="00A6755E">
        <w:rPr>
          <w:sz w:val="28"/>
          <w:szCs w:val="28"/>
        </w:rPr>
        <w:t>Papildināt noteikumus ar 3.</w:t>
      </w:r>
      <w:r w:rsidRPr="00D1559E">
        <w:rPr>
          <w:sz w:val="28"/>
          <w:szCs w:val="28"/>
          <w:shd w:val="clear" w:color="auto" w:fill="FFFFFF"/>
        </w:rPr>
        <w:t xml:space="preserve"> </w:t>
      </w:r>
      <w:r w:rsidRPr="00351913">
        <w:rPr>
          <w:sz w:val="28"/>
          <w:szCs w:val="28"/>
          <w:shd w:val="clear" w:color="auto" w:fill="FFFFFF"/>
        </w:rPr>
        <w:t>96</w:t>
      </w:r>
      <w:r>
        <w:rPr>
          <w:sz w:val="28"/>
          <w:szCs w:val="28"/>
          <w:shd w:val="clear" w:color="auto" w:fill="FFFFFF"/>
        </w:rPr>
        <w:t>.</w:t>
      </w:r>
      <w:r w:rsidRPr="00351913">
        <w:rPr>
          <w:sz w:val="28"/>
          <w:szCs w:val="28"/>
          <w:shd w:val="clear" w:color="auto" w:fill="FFFFFF"/>
          <w:vertAlign w:val="superscript"/>
        </w:rPr>
        <w:t>1</w:t>
      </w:r>
      <w:r>
        <w:rPr>
          <w:sz w:val="28"/>
          <w:szCs w:val="28"/>
          <w:shd w:val="clear" w:color="auto" w:fill="FFFFFF"/>
        </w:rPr>
        <w:t xml:space="preserve"> </w:t>
      </w:r>
      <w:r>
        <w:rPr>
          <w:sz w:val="28"/>
          <w:szCs w:val="28"/>
        </w:rPr>
        <w:t>apakš</w:t>
      </w:r>
      <w:r w:rsidRPr="00A6755E">
        <w:rPr>
          <w:sz w:val="28"/>
          <w:szCs w:val="28"/>
        </w:rPr>
        <w:t>punktu šādā redakcijā:</w:t>
      </w:r>
    </w:p>
    <w:p w:rsidR="00C049DE" w:rsidRPr="009C15C0" w:rsidRDefault="00C049DE" w:rsidP="00C049DE">
      <w:pPr>
        <w:spacing w:after="120"/>
        <w:rPr>
          <w:sz w:val="28"/>
          <w:szCs w:val="28"/>
          <w:shd w:val="clear" w:color="auto" w:fill="FFFFFF"/>
        </w:rPr>
      </w:pPr>
      <w:r>
        <w:rPr>
          <w:sz w:val="28"/>
          <w:szCs w:val="28"/>
          <w:shd w:val="clear" w:color="auto" w:fill="FFFFFF"/>
        </w:rPr>
        <w:t>„</w:t>
      </w:r>
      <w:r w:rsidRPr="00351913">
        <w:rPr>
          <w:sz w:val="28"/>
          <w:szCs w:val="28"/>
          <w:shd w:val="clear" w:color="auto" w:fill="FFFFFF"/>
        </w:rPr>
        <w:t>3.96</w:t>
      </w:r>
      <w:r w:rsidRPr="00351913">
        <w:rPr>
          <w:sz w:val="28"/>
          <w:szCs w:val="28"/>
          <w:shd w:val="clear" w:color="auto" w:fill="FFFFFF"/>
          <w:vertAlign w:val="superscript"/>
        </w:rPr>
        <w:t>1</w:t>
      </w:r>
      <w:r w:rsidRPr="00351913">
        <w:rPr>
          <w:sz w:val="28"/>
          <w:szCs w:val="28"/>
          <w:shd w:val="clear" w:color="auto" w:fill="FFFFFF"/>
        </w:rPr>
        <w:t>.</w:t>
      </w:r>
      <w:r w:rsidRPr="00351913">
        <w:rPr>
          <w:rStyle w:val="apple-converted-space"/>
          <w:sz w:val="28"/>
          <w:szCs w:val="28"/>
          <w:shd w:val="clear" w:color="auto" w:fill="FFFFFF"/>
        </w:rPr>
        <w:t> </w:t>
      </w:r>
      <w:r w:rsidRPr="00351913">
        <w:rPr>
          <w:b/>
          <w:bCs/>
          <w:sz w:val="28"/>
          <w:szCs w:val="28"/>
          <w:bdr w:val="none" w:sz="0" w:space="0" w:color="auto" w:frame="1"/>
          <w:shd w:val="clear" w:color="auto" w:fill="FFFFFF"/>
        </w:rPr>
        <w:t>PMSE</w:t>
      </w:r>
      <w:r w:rsidRPr="00351913">
        <w:rPr>
          <w:rStyle w:val="apple-converted-space"/>
          <w:sz w:val="28"/>
          <w:szCs w:val="28"/>
          <w:shd w:val="clear" w:color="auto" w:fill="FFFFFF"/>
        </w:rPr>
        <w:t> </w:t>
      </w:r>
      <w:r w:rsidRPr="00351913">
        <w:rPr>
          <w:sz w:val="28"/>
          <w:szCs w:val="28"/>
          <w:shd w:val="clear" w:color="auto" w:fill="FFFFFF"/>
        </w:rPr>
        <w:t>(</w:t>
      </w:r>
      <w:r w:rsidRPr="00351913">
        <w:rPr>
          <w:i/>
          <w:iCs/>
          <w:sz w:val="28"/>
          <w:szCs w:val="28"/>
          <w:shd w:val="clear" w:color="auto" w:fill="FFFFFF"/>
        </w:rPr>
        <w:t>Programme making and special events</w:t>
      </w:r>
      <w:r w:rsidRPr="00351913">
        <w:rPr>
          <w:sz w:val="28"/>
          <w:szCs w:val="28"/>
          <w:shd w:val="clear" w:color="auto" w:fill="FFFFFF"/>
        </w:rPr>
        <w:t xml:space="preserve">) – programmu gatavošanas </w:t>
      </w:r>
      <w:r w:rsidRPr="00725BB9">
        <w:rPr>
          <w:sz w:val="28"/>
          <w:szCs w:val="28"/>
          <w:shd w:val="clear" w:color="auto" w:fill="FFFFFF"/>
        </w:rPr>
        <w:t xml:space="preserve">un īpašo pasākumu ierīces (radiomikrofoni, auss monitori, pagaidu skaņas </w:t>
      </w:r>
      <w:r w:rsidRPr="009C15C0">
        <w:rPr>
          <w:sz w:val="28"/>
          <w:szCs w:val="28"/>
          <w:shd w:val="clear" w:color="auto" w:fill="FFFFFF"/>
        </w:rPr>
        <w:t>radiolīnijas);”</w:t>
      </w:r>
    </w:p>
    <w:p w:rsidR="00422A1F" w:rsidRPr="00006B65" w:rsidRDefault="0047764B" w:rsidP="009C15C0">
      <w:pPr>
        <w:pStyle w:val="ListParagraph"/>
        <w:numPr>
          <w:ilvl w:val="0"/>
          <w:numId w:val="15"/>
        </w:numPr>
        <w:spacing w:after="120"/>
        <w:rPr>
          <w:rFonts w:ascii="Times New Roman" w:hAnsi="Times New Roman"/>
          <w:sz w:val="28"/>
          <w:szCs w:val="28"/>
          <w:shd w:val="clear" w:color="auto" w:fill="FFFFFF"/>
        </w:rPr>
      </w:pPr>
      <w:r w:rsidRPr="00006B65">
        <w:rPr>
          <w:rFonts w:ascii="Times New Roman" w:hAnsi="Times New Roman"/>
          <w:sz w:val="28"/>
          <w:szCs w:val="28"/>
          <w:shd w:val="clear" w:color="auto" w:fill="FFFFFF"/>
        </w:rPr>
        <w:t>Svīt</w:t>
      </w:r>
      <w:r w:rsidR="00C91B7D">
        <w:rPr>
          <w:rFonts w:ascii="Times New Roman" w:hAnsi="Times New Roman"/>
          <w:sz w:val="28"/>
          <w:szCs w:val="28"/>
          <w:shd w:val="clear" w:color="auto" w:fill="FFFFFF"/>
        </w:rPr>
        <w:t>r</w:t>
      </w:r>
      <w:r w:rsidRPr="00006B65">
        <w:rPr>
          <w:rFonts w:ascii="Times New Roman" w:hAnsi="Times New Roman"/>
          <w:sz w:val="28"/>
          <w:szCs w:val="28"/>
          <w:shd w:val="clear" w:color="auto" w:fill="FFFFFF"/>
        </w:rPr>
        <w:t xml:space="preserve">ot noteikumu </w:t>
      </w:r>
      <w:r w:rsidR="00422A1F" w:rsidRPr="00006B65">
        <w:rPr>
          <w:rFonts w:ascii="Times New Roman" w:hAnsi="Times New Roman"/>
          <w:sz w:val="28"/>
          <w:szCs w:val="28"/>
          <w:shd w:val="clear" w:color="auto" w:fill="FFFFFF"/>
        </w:rPr>
        <w:t>28.punkt</w:t>
      </w:r>
      <w:r w:rsidRPr="00006B65">
        <w:rPr>
          <w:rFonts w:ascii="Times New Roman" w:hAnsi="Times New Roman"/>
          <w:sz w:val="28"/>
          <w:szCs w:val="28"/>
          <w:shd w:val="clear" w:color="auto" w:fill="FFFFFF"/>
        </w:rPr>
        <w:t>u.</w:t>
      </w:r>
    </w:p>
    <w:p w:rsidR="00422A1F" w:rsidRPr="00006B65" w:rsidRDefault="0047764B" w:rsidP="008539C1">
      <w:pPr>
        <w:pStyle w:val="ListParagraph"/>
        <w:numPr>
          <w:ilvl w:val="0"/>
          <w:numId w:val="15"/>
        </w:numPr>
        <w:spacing w:after="120"/>
        <w:rPr>
          <w:rFonts w:ascii="Times New Roman" w:hAnsi="Times New Roman"/>
          <w:sz w:val="28"/>
          <w:szCs w:val="28"/>
          <w:shd w:val="clear" w:color="auto" w:fill="FFFFFF"/>
        </w:rPr>
      </w:pPr>
      <w:r w:rsidRPr="00006B65">
        <w:rPr>
          <w:rFonts w:ascii="Times New Roman" w:hAnsi="Times New Roman"/>
          <w:sz w:val="28"/>
          <w:szCs w:val="28"/>
          <w:shd w:val="clear" w:color="auto" w:fill="FFFFFF"/>
        </w:rPr>
        <w:t>Svīt</w:t>
      </w:r>
      <w:r w:rsidR="00C91B7D">
        <w:rPr>
          <w:rFonts w:ascii="Times New Roman" w:hAnsi="Times New Roman"/>
          <w:sz w:val="28"/>
          <w:szCs w:val="28"/>
          <w:shd w:val="clear" w:color="auto" w:fill="FFFFFF"/>
        </w:rPr>
        <w:t>r</w:t>
      </w:r>
      <w:r w:rsidRPr="00006B65">
        <w:rPr>
          <w:rFonts w:ascii="Times New Roman" w:hAnsi="Times New Roman"/>
          <w:sz w:val="28"/>
          <w:szCs w:val="28"/>
          <w:shd w:val="clear" w:color="auto" w:fill="FFFFFF"/>
        </w:rPr>
        <w:t xml:space="preserve">ot noteikumu </w:t>
      </w:r>
      <w:r w:rsidR="00422A1F" w:rsidRPr="00006B65">
        <w:rPr>
          <w:rFonts w:ascii="Times New Roman" w:hAnsi="Times New Roman"/>
          <w:sz w:val="28"/>
          <w:szCs w:val="28"/>
          <w:shd w:val="clear" w:color="auto" w:fill="FFFFFF"/>
        </w:rPr>
        <w:t>31.punkt</w:t>
      </w:r>
      <w:r w:rsidRPr="00006B65">
        <w:rPr>
          <w:rFonts w:ascii="Times New Roman" w:hAnsi="Times New Roman"/>
          <w:sz w:val="28"/>
          <w:szCs w:val="28"/>
          <w:shd w:val="clear" w:color="auto" w:fill="FFFFFF"/>
        </w:rPr>
        <w:t>u.</w:t>
      </w:r>
    </w:p>
    <w:p w:rsidR="00C049DE" w:rsidRPr="00BD7AB1" w:rsidRDefault="00C049DE" w:rsidP="00C049DE">
      <w:pPr>
        <w:pStyle w:val="tv213"/>
        <w:numPr>
          <w:ilvl w:val="0"/>
          <w:numId w:val="15"/>
        </w:numPr>
        <w:shd w:val="clear" w:color="auto" w:fill="FFFFFF"/>
        <w:spacing w:before="0" w:beforeAutospacing="0" w:after="120" w:afterAutospacing="0"/>
        <w:ind w:left="0" w:firstLine="1080"/>
        <w:jc w:val="both"/>
        <w:rPr>
          <w:sz w:val="28"/>
          <w:szCs w:val="28"/>
        </w:rPr>
      </w:pPr>
      <w:r w:rsidRPr="00BD7AB1">
        <w:rPr>
          <w:sz w:val="28"/>
          <w:szCs w:val="28"/>
        </w:rPr>
        <w:t xml:space="preserve">Izteikt noteikumu 39.un 40.punktu šādā redakcijā: </w:t>
      </w:r>
    </w:p>
    <w:p w:rsidR="00C049DE" w:rsidRPr="001732ED" w:rsidRDefault="00C049DE" w:rsidP="00C049DE">
      <w:pPr>
        <w:pStyle w:val="tv213"/>
        <w:shd w:val="clear" w:color="auto" w:fill="FFFFFF"/>
        <w:spacing w:before="0" w:beforeAutospacing="0" w:after="120" w:afterAutospacing="0"/>
        <w:ind w:firstLine="1080"/>
        <w:jc w:val="both"/>
        <w:rPr>
          <w:sz w:val="28"/>
          <w:szCs w:val="28"/>
        </w:rPr>
      </w:pPr>
      <w:r w:rsidRPr="001732ED">
        <w:rPr>
          <w:sz w:val="28"/>
          <w:szCs w:val="28"/>
        </w:rPr>
        <w:t>„39. Šo noteikumu</w:t>
      </w:r>
      <w:r w:rsidRPr="001732ED">
        <w:rPr>
          <w:rStyle w:val="apple-converted-space"/>
          <w:sz w:val="28"/>
          <w:szCs w:val="28"/>
        </w:rPr>
        <w:t> </w:t>
      </w:r>
      <w:r w:rsidRPr="001732ED">
        <w:rPr>
          <w:sz w:val="28"/>
          <w:szCs w:val="28"/>
        </w:rPr>
        <w:t xml:space="preserve"> 2.pielikuma 48.punkta "e" </w:t>
      </w:r>
      <w:r>
        <w:rPr>
          <w:sz w:val="28"/>
          <w:szCs w:val="28"/>
        </w:rPr>
        <w:t>josl</w:t>
      </w:r>
      <w:r w:rsidR="005E69F1">
        <w:rPr>
          <w:sz w:val="28"/>
          <w:szCs w:val="28"/>
        </w:rPr>
        <w:t>as</w:t>
      </w:r>
      <w:r>
        <w:rPr>
          <w:sz w:val="28"/>
          <w:szCs w:val="28"/>
        </w:rPr>
        <w:t xml:space="preserve"> </w:t>
      </w:r>
      <w:r w:rsidR="005E69F1">
        <w:rPr>
          <w:sz w:val="28"/>
          <w:szCs w:val="28"/>
        </w:rPr>
        <w:t xml:space="preserve">tehniskās prasības </w:t>
      </w:r>
      <w:r w:rsidRPr="001732ED">
        <w:rPr>
          <w:sz w:val="28"/>
          <w:szCs w:val="28"/>
        </w:rPr>
        <w:t>ir spēkā līdz 2015. gada 30. jūnijam.</w:t>
      </w:r>
    </w:p>
    <w:p w:rsidR="00C049DE" w:rsidRPr="001732ED" w:rsidRDefault="00C049DE" w:rsidP="00C049DE">
      <w:pPr>
        <w:spacing w:after="120"/>
        <w:ind w:firstLine="1080"/>
        <w:jc w:val="both"/>
        <w:rPr>
          <w:sz w:val="28"/>
          <w:szCs w:val="28"/>
        </w:rPr>
      </w:pPr>
      <w:r w:rsidRPr="001732ED">
        <w:rPr>
          <w:sz w:val="28"/>
          <w:szCs w:val="28"/>
        </w:rPr>
        <w:t>40. Šo noteikumu</w:t>
      </w:r>
      <w:r w:rsidRPr="001732ED">
        <w:rPr>
          <w:rStyle w:val="apple-converted-space"/>
          <w:sz w:val="28"/>
          <w:szCs w:val="28"/>
        </w:rPr>
        <w:t> </w:t>
      </w:r>
      <w:r w:rsidRPr="001732ED">
        <w:rPr>
          <w:sz w:val="28"/>
          <w:szCs w:val="28"/>
        </w:rPr>
        <w:t xml:space="preserve"> 2.pielikuma 48.punkta "e1", "e2", "e3" un "e4" </w:t>
      </w:r>
      <w:r>
        <w:rPr>
          <w:sz w:val="28"/>
          <w:szCs w:val="28"/>
        </w:rPr>
        <w:t>josl</w:t>
      </w:r>
      <w:r w:rsidR="005E69F1">
        <w:rPr>
          <w:sz w:val="28"/>
          <w:szCs w:val="28"/>
        </w:rPr>
        <w:t>u</w:t>
      </w:r>
      <w:r>
        <w:rPr>
          <w:sz w:val="28"/>
          <w:szCs w:val="28"/>
        </w:rPr>
        <w:t xml:space="preserve"> </w:t>
      </w:r>
      <w:r w:rsidRPr="001732ED">
        <w:rPr>
          <w:sz w:val="28"/>
          <w:szCs w:val="28"/>
        </w:rPr>
        <w:t>tehniskās prasības stājas spēkā 2015. gada 1. jūlijā.”</w:t>
      </w:r>
    </w:p>
    <w:p w:rsidR="00C049DE" w:rsidRPr="00351913" w:rsidRDefault="00C049DE" w:rsidP="00C049DE">
      <w:pPr>
        <w:numPr>
          <w:ilvl w:val="0"/>
          <w:numId w:val="15"/>
        </w:numPr>
        <w:ind w:right="282"/>
        <w:jc w:val="both"/>
        <w:rPr>
          <w:sz w:val="28"/>
          <w:szCs w:val="28"/>
        </w:rPr>
      </w:pPr>
      <w:r w:rsidRPr="00351913">
        <w:rPr>
          <w:sz w:val="28"/>
          <w:szCs w:val="28"/>
        </w:rPr>
        <w:t>Papildināt noteikumus ar 42.punktu šādā redakcijā:</w:t>
      </w:r>
    </w:p>
    <w:p w:rsidR="00C049DE" w:rsidRPr="00351913" w:rsidRDefault="00C049DE" w:rsidP="00C049DE">
      <w:pPr>
        <w:spacing w:after="60"/>
        <w:jc w:val="both"/>
        <w:rPr>
          <w:bCs/>
          <w:sz w:val="28"/>
          <w:szCs w:val="28"/>
        </w:rPr>
      </w:pPr>
      <w:r w:rsidRPr="00351913">
        <w:rPr>
          <w:sz w:val="28"/>
          <w:szCs w:val="28"/>
        </w:rPr>
        <w:lastRenderedPageBreak/>
        <w:t>„</w:t>
      </w:r>
      <w:r w:rsidRPr="00351913">
        <w:rPr>
          <w:bCs/>
          <w:sz w:val="28"/>
          <w:szCs w:val="28"/>
        </w:rPr>
        <w:t>42.</w:t>
      </w:r>
      <w:r>
        <w:rPr>
          <w:bCs/>
          <w:sz w:val="28"/>
          <w:szCs w:val="28"/>
        </w:rPr>
        <w:t xml:space="preserve"> Radioiekārtu uzstādīšana, atbilstoši radiosaskarnēm RS FX.035MP, RS FX.037MP un kuru tehniskie parametri neatbilst radiosaskarnei RS LM.3600, atļauta līdz 2015. gada 30. jūnijam, un to izmantošana ir atļauta līdz šo iekārtu ekspluatācijas pārtraukšanai. Šo radioiekārtu izmantošanas nosacījumi var tikt mainīti, ja nepieciešams nodrošināt starptautisko radiofrekvenču spektra lietošanas nolīgumu nosacījumu izpildi.”</w:t>
      </w:r>
    </w:p>
    <w:p w:rsidR="00C049DE" w:rsidRPr="00351913" w:rsidRDefault="00C049DE" w:rsidP="00C049DE">
      <w:pPr>
        <w:tabs>
          <w:tab w:val="num" w:pos="1080"/>
        </w:tabs>
        <w:ind w:right="282" w:firstLine="720"/>
        <w:jc w:val="both"/>
        <w:rPr>
          <w:sz w:val="28"/>
          <w:szCs w:val="28"/>
        </w:rPr>
      </w:pPr>
    </w:p>
    <w:p w:rsidR="00C049DE" w:rsidRPr="003E2EF5" w:rsidRDefault="00C049DE" w:rsidP="00C049DE">
      <w:pPr>
        <w:numPr>
          <w:ilvl w:val="0"/>
          <w:numId w:val="15"/>
        </w:numPr>
        <w:ind w:left="0" w:right="282" w:firstLine="1080"/>
        <w:jc w:val="both"/>
        <w:rPr>
          <w:sz w:val="28"/>
          <w:szCs w:val="28"/>
        </w:rPr>
      </w:pPr>
      <w:r>
        <w:rPr>
          <w:sz w:val="28"/>
          <w:szCs w:val="28"/>
        </w:rPr>
        <w:t xml:space="preserve">Aizstāt </w:t>
      </w:r>
      <w:r w:rsidRPr="003E2EF5">
        <w:rPr>
          <w:sz w:val="28"/>
          <w:szCs w:val="28"/>
        </w:rPr>
        <w:t>1.pielikum</w:t>
      </w:r>
      <w:r>
        <w:rPr>
          <w:sz w:val="28"/>
          <w:szCs w:val="28"/>
        </w:rPr>
        <w:t>a sestajā ailē</w:t>
      </w:r>
      <w:r w:rsidRPr="003E2EF5">
        <w:rPr>
          <w:sz w:val="28"/>
          <w:szCs w:val="28"/>
        </w:rPr>
        <w:t xml:space="preserve"> tekstu „Induktīvas iekārtas” ar tekstu „Induktīvas ierīces”.</w:t>
      </w:r>
    </w:p>
    <w:p w:rsidR="00C049DE" w:rsidRPr="003E2EF5" w:rsidRDefault="00C049DE" w:rsidP="00C049DE">
      <w:pPr>
        <w:numPr>
          <w:ilvl w:val="0"/>
          <w:numId w:val="15"/>
        </w:numPr>
        <w:ind w:left="0" w:right="282" w:firstLine="1080"/>
        <w:jc w:val="both"/>
        <w:rPr>
          <w:sz w:val="28"/>
          <w:szCs w:val="28"/>
        </w:rPr>
      </w:pPr>
      <w:r>
        <w:rPr>
          <w:sz w:val="28"/>
          <w:szCs w:val="28"/>
        </w:rPr>
        <w:t xml:space="preserve">Aizstāt </w:t>
      </w:r>
      <w:r w:rsidRPr="003E2EF5">
        <w:rPr>
          <w:sz w:val="28"/>
          <w:szCs w:val="28"/>
        </w:rPr>
        <w:t>1.pielikum</w:t>
      </w:r>
      <w:r>
        <w:rPr>
          <w:sz w:val="28"/>
          <w:szCs w:val="28"/>
        </w:rPr>
        <w:t>a sestajā ailē</w:t>
      </w:r>
      <w:r w:rsidRPr="003E2EF5">
        <w:rPr>
          <w:sz w:val="28"/>
          <w:szCs w:val="28"/>
        </w:rPr>
        <w:t xml:space="preserve"> tekstu „Dažāda pielietojuma</w:t>
      </w:r>
      <w:r>
        <w:rPr>
          <w:sz w:val="28"/>
          <w:szCs w:val="28"/>
        </w:rPr>
        <w:t xml:space="preserve"> </w:t>
      </w:r>
      <w:r w:rsidRPr="003E2EF5">
        <w:rPr>
          <w:sz w:val="28"/>
          <w:szCs w:val="28"/>
        </w:rPr>
        <w:t>SRD” ar tekstu „</w:t>
      </w:r>
      <w:r w:rsidRPr="00817A34">
        <w:rPr>
          <w:sz w:val="28"/>
          <w:szCs w:val="28"/>
          <w:lang w:eastAsia="en-US"/>
        </w:rPr>
        <w:t>Nespecifiskās maza darbības attāluma ierīces”.</w:t>
      </w:r>
      <w:r w:rsidRPr="00817A34">
        <w:rPr>
          <w:rFonts w:ascii="Arial" w:hAnsi="Arial" w:cs="Arial"/>
          <w:sz w:val="15"/>
          <w:szCs w:val="15"/>
          <w:lang w:eastAsia="en-US"/>
        </w:rPr>
        <w:t xml:space="preserve"> </w:t>
      </w:r>
      <w:r w:rsidRPr="003E2EF5">
        <w:rPr>
          <w:sz w:val="28"/>
          <w:szCs w:val="28"/>
        </w:rPr>
        <w:t xml:space="preserve"> </w:t>
      </w:r>
    </w:p>
    <w:p w:rsidR="00C049DE" w:rsidRPr="00735805" w:rsidRDefault="00C049DE" w:rsidP="00C049DE">
      <w:pPr>
        <w:numPr>
          <w:ilvl w:val="0"/>
          <w:numId w:val="15"/>
        </w:numPr>
        <w:spacing w:before="100" w:beforeAutospacing="1" w:after="100" w:afterAutospacing="1"/>
        <w:ind w:left="0" w:firstLine="1080"/>
        <w:rPr>
          <w:sz w:val="28"/>
          <w:szCs w:val="28"/>
          <w:lang w:eastAsia="en-US"/>
        </w:rPr>
      </w:pPr>
      <w:r w:rsidRPr="00735805">
        <w:rPr>
          <w:sz w:val="28"/>
          <w:szCs w:val="28"/>
        </w:rPr>
        <w:t>Aizstāt 1.pielikuma sestajā ailē tekstu „</w:t>
      </w:r>
      <w:r w:rsidRPr="00735805">
        <w:rPr>
          <w:sz w:val="28"/>
          <w:szCs w:val="28"/>
          <w:lang w:eastAsia="en-US"/>
        </w:rPr>
        <w:t>Tikai trauksmes signāliem sadzīvē” ar tekstu “Nespecifiskās maza darbības attāluma ierīces”.</w:t>
      </w:r>
    </w:p>
    <w:p w:rsidR="00C049DE" w:rsidRPr="00817A34" w:rsidRDefault="00C049DE" w:rsidP="00C049DE">
      <w:pPr>
        <w:numPr>
          <w:ilvl w:val="0"/>
          <w:numId w:val="15"/>
        </w:numPr>
        <w:spacing w:before="100" w:beforeAutospacing="1" w:after="100" w:afterAutospacing="1"/>
        <w:ind w:left="0" w:firstLine="1080"/>
        <w:rPr>
          <w:sz w:val="28"/>
          <w:szCs w:val="28"/>
          <w:lang w:eastAsia="en-US"/>
        </w:rPr>
      </w:pPr>
      <w:r w:rsidRPr="00735805">
        <w:rPr>
          <w:sz w:val="28"/>
          <w:szCs w:val="28"/>
        </w:rPr>
        <w:t>Aizstāt 1.pielikuma sestajā ailē tekstu</w:t>
      </w:r>
      <w:r w:rsidRPr="00735805">
        <w:rPr>
          <w:sz w:val="28"/>
          <w:szCs w:val="28"/>
          <w:lang w:eastAsia="en-US"/>
        </w:rPr>
        <w:t xml:space="preserve"> “Trauksmes signāli</w:t>
      </w:r>
      <w:r w:rsidRPr="00817A34">
        <w:rPr>
          <w:sz w:val="28"/>
          <w:szCs w:val="28"/>
          <w:lang w:eastAsia="en-US"/>
        </w:rPr>
        <w:t xml:space="preserve">” ar tekstu “Zema darbības cikla/ augstas uzticamības ierīces”. </w:t>
      </w:r>
    </w:p>
    <w:p w:rsidR="00C049DE" w:rsidRDefault="00C049DE" w:rsidP="00C049DE">
      <w:pPr>
        <w:numPr>
          <w:ilvl w:val="0"/>
          <w:numId w:val="15"/>
        </w:numPr>
        <w:ind w:left="0" w:firstLine="1080"/>
        <w:rPr>
          <w:sz w:val="28"/>
          <w:szCs w:val="28"/>
          <w:lang w:val="en-US" w:eastAsia="en-US"/>
        </w:rPr>
      </w:pPr>
      <w:r>
        <w:rPr>
          <w:sz w:val="28"/>
          <w:szCs w:val="28"/>
        </w:rPr>
        <w:t xml:space="preserve">Aizstāt </w:t>
      </w:r>
      <w:r w:rsidRPr="003E2EF5">
        <w:rPr>
          <w:sz w:val="28"/>
          <w:szCs w:val="28"/>
        </w:rPr>
        <w:t>1.pielikum</w:t>
      </w:r>
      <w:r>
        <w:rPr>
          <w:sz w:val="28"/>
          <w:szCs w:val="28"/>
        </w:rPr>
        <w:t>a sestajā ailē</w:t>
      </w:r>
      <w:r w:rsidRPr="003E2EF5">
        <w:rPr>
          <w:sz w:val="28"/>
          <w:szCs w:val="28"/>
        </w:rPr>
        <w:t xml:space="preserve"> tekstu </w:t>
      </w:r>
      <w:r w:rsidRPr="000F60A9">
        <w:rPr>
          <w:sz w:val="28"/>
          <w:szCs w:val="28"/>
        </w:rPr>
        <w:t xml:space="preserve">„Aktīvie </w:t>
      </w:r>
      <w:r w:rsidRPr="000F60A9">
        <w:rPr>
          <w:sz w:val="28"/>
          <w:szCs w:val="28"/>
          <w:lang w:val="en-US" w:eastAsia="en-US"/>
        </w:rPr>
        <w:t>medicīniskie implanti</w:t>
      </w:r>
      <w:r>
        <w:rPr>
          <w:sz w:val="28"/>
          <w:szCs w:val="28"/>
          <w:lang w:val="en-US" w:eastAsia="en-US"/>
        </w:rPr>
        <w:t>” ar tekstu “</w:t>
      </w:r>
      <w:r w:rsidRPr="000F60A9">
        <w:rPr>
          <w:sz w:val="28"/>
          <w:szCs w:val="28"/>
          <w:lang w:val="en-US" w:eastAsia="en-US"/>
        </w:rPr>
        <w:t>Aktīvi medicīniskie implanti</w:t>
      </w:r>
      <w:r>
        <w:rPr>
          <w:sz w:val="28"/>
          <w:szCs w:val="28"/>
          <w:lang w:val="en-US" w:eastAsia="en-US"/>
        </w:rPr>
        <w:t>”.</w:t>
      </w:r>
    </w:p>
    <w:p w:rsidR="00C049DE" w:rsidRPr="003E2EF5" w:rsidRDefault="00C049DE" w:rsidP="00C049DE">
      <w:pPr>
        <w:numPr>
          <w:ilvl w:val="0"/>
          <w:numId w:val="15"/>
        </w:numPr>
        <w:ind w:left="0" w:right="282" w:firstLine="1080"/>
        <w:jc w:val="both"/>
        <w:rPr>
          <w:sz w:val="28"/>
          <w:szCs w:val="28"/>
        </w:rPr>
      </w:pPr>
      <w:r>
        <w:rPr>
          <w:sz w:val="28"/>
          <w:szCs w:val="28"/>
        </w:rPr>
        <w:t xml:space="preserve">Aizstāt </w:t>
      </w:r>
      <w:r w:rsidRPr="003E2EF5">
        <w:rPr>
          <w:sz w:val="28"/>
          <w:szCs w:val="28"/>
        </w:rPr>
        <w:t>1.pielikum</w:t>
      </w:r>
      <w:r>
        <w:rPr>
          <w:sz w:val="28"/>
          <w:szCs w:val="28"/>
        </w:rPr>
        <w:t>a sestajā ailē</w:t>
      </w:r>
      <w:r w:rsidRPr="003E2EF5">
        <w:rPr>
          <w:sz w:val="28"/>
          <w:szCs w:val="28"/>
        </w:rPr>
        <w:t xml:space="preserve"> tekstu „</w:t>
      </w:r>
      <w:r>
        <w:rPr>
          <w:sz w:val="28"/>
          <w:szCs w:val="28"/>
        </w:rPr>
        <w:t xml:space="preserve">Maza darbības attāluma ierīces dažādiem </w:t>
      </w:r>
      <w:r w:rsidRPr="003E2EF5">
        <w:rPr>
          <w:sz w:val="28"/>
          <w:szCs w:val="28"/>
        </w:rPr>
        <w:t>pielietojum</w:t>
      </w:r>
      <w:r>
        <w:rPr>
          <w:sz w:val="28"/>
          <w:szCs w:val="28"/>
        </w:rPr>
        <w:t xml:space="preserve">iem (nespecifiskas </w:t>
      </w:r>
      <w:r w:rsidRPr="003E2EF5">
        <w:rPr>
          <w:sz w:val="28"/>
          <w:szCs w:val="28"/>
        </w:rPr>
        <w:t>SRD</w:t>
      </w:r>
      <w:r>
        <w:rPr>
          <w:sz w:val="28"/>
          <w:szCs w:val="28"/>
        </w:rPr>
        <w:t>)</w:t>
      </w:r>
      <w:r w:rsidRPr="003E2EF5">
        <w:rPr>
          <w:sz w:val="28"/>
          <w:szCs w:val="28"/>
        </w:rPr>
        <w:t>” ar tekstu „</w:t>
      </w:r>
      <w:r w:rsidRPr="003E2EF5">
        <w:rPr>
          <w:sz w:val="28"/>
          <w:szCs w:val="28"/>
          <w:lang w:val="en-US" w:eastAsia="en-US"/>
        </w:rPr>
        <w:t>Nespecifiskās maza darbības attāluma ierīces”.</w:t>
      </w:r>
      <w:r w:rsidRPr="003E2EF5">
        <w:rPr>
          <w:rFonts w:ascii="Arial" w:hAnsi="Arial" w:cs="Arial"/>
          <w:sz w:val="15"/>
          <w:szCs w:val="15"/>
          <w:lang w:val="en-US" w:eastAsia="en-US"/>
        </w:rPr>
        <w:t xml:space="preserve"> </w:t>
      </w:r>
      <w:r w:rsidRPr="003E2EF5">
        <w:rPr>
          <w:sz w:val="28"/>
          <w:szCs w:val="28"/>
        </w:rPr>
        <w:t xml:space="preserve"> </w:t>
      </w:r>
    </w:p>
    <w:p w:rsidR="00C049DE" w:rsidRPr="000F60A9" w:rsidRDefault="00C049DE" w:rsidP="00C049DE">
      <w:pPr>
        <w:numPr>
          <w:ilvl w:val="0"/>
          <w:numId w:val="15"/>
        </w:numPr>
        <w:ind w:left="0" w:right="282" w:firstLine="1080"/>
        <w:jc w:val="both"/>
        <w:rPr>
          <w:sz w:val="28"/>
          <w:szCs w:val="28"/>
        </w:rPr>
      </w:pPr>
      <w:r>
        <w:rPr>
          <w:sz w:val="28"/>
          <w:szCs w:val="28"/>
        </w:rPr>
        <w:t xml:space="preserve">Aizstāt </w:t>
      </w:r>
      <w:r w:rsidRPr="003E2EF5">
        <w:rPr>
          <w:sz w:val="28"/>
          <w:szCs w:val="28"/>
        </w:rPr>
        <w:t>1.pielikum</w:t>
      </w:r>
      <w:r>
        <w:rPr>
          <w:sz w:val="28"/>
          <w:szCs w:val="28"/>
        </w:rPr>
        <w:t>a sestajā ailē</w:t>
      </w:r>
      <w:r w:rsidRPr="003E2EF5">
        <w:rPr>
          <w:sz w:val="28"/>
          <w:szCs w:val="28"/>
        </w:rPr>
        <w:t xml:space="preserve"> tekstu </w:t>
      </w:r>
      <w:r>
        <w:rPr>
          <w:sz w:val="28"/>
          <w:szCs w:val="28"/>
        </w:rPr>
        <w:t xml:space="preserve">„Platjoslas datu </w:t>
      </w:r>
      <w:r w:rsidRPr="000F60A9">
        <w:rPr>
          <w:sz w:val="28"/>
          <w:szCs w:val="28"/>
        </w:rPr>
        <w:t>pārraides sistēmas” ar tekstu „</w:t>
      </w:r>
      <w:r w:rsidRPr="00817A34">
        <w:rPr>
          <w:sz w:val="28"/>
          <w:szCs w:val="28"/>
          <w:lang w:eastAsia="en-US"/>
        </w:rPr>
        <w:t>Platjoslas datu pārraides ierīces”.</w:t>
      </w:r>
    </w:p>
    <w:p w:rsidR="00C049DE" w:rsidRPr="00723670" w:rsidRDefault="00C049DE" w:rsidP="00C049DE">
      <w:pPr>
        <w:numPr>
          <w:ilvl w:val="0"/>
          <w:numId w:val="15"/>
        </w:numPr>
        <w:ind w:left="0" w:right="282" w:firstLine="1080"/>
        <w:rPr>
          <w:sz w:val="28"/>
          <w:szCs w:val="28"/>
          <w:u w:val="single"/>
        </w:rPr>
      </w:pPr>
      <w:r>
        <w:rPr>
          <w:sz w:val="28"/>
          <w:szCs w:val="28"/>
        </w:rPr>
        <w:t xml:space="preserve">Aizstāt </w:t>
      </w:r>
      <w:r w:rsidRPr="003E2EF5">
        <w:rPr>
          <w:sz w:val="28"/>
          <w:szCs w:val="28"/>
        </w:rPr>
        <w:t>1.pielikum</w:t>
      </w:r>
      <w:r>
        <w:rPr>
          <w:sz w:val="28"/>
          <w:szCs w:val="28"/>
        </w:rPr>
        <w:t>a sestajā ailē</w:t>
      </w:r>
      <w:r w:rsidRPr="003E2EF5">
        <w:rPr>
          <w:sz w:val="28"/>
          <w:szCs w:val="28"/>
        </w:rPr>
        <w:t xml:space="preserve"> tekstu </w:t>
      </w:r>
      <w:r w:rsidRPr="00723670">
        <w:rPr>
          <w:sz w:val="28"/>
          <w:szCs w:val="28"/>
        </w:rPr>
        <w:t>„Autotransporta un satiksmes telemātika (RTTT)” a</w:t>
      </w:r>
      <w:r>
        <w:rPr>
          <w:sz w:val="28"/>
          <w:szCs w:val="28"/>
        </w:rPr>
        <w:t>r</w:t>
      </w:r>
      <w:r w:rsidRPr="00723670">
        <w:rPr>
          <w:sz w:val="28"/>
          <w:szCs w:val="28"/>
        </w:rPr>
        <w:t xml:space="preserve"> tekstu „</w:t>
      </w:r>
      <w:r w:rsidRPr="00723670">
        <w:rPr>
          <w:sz w:val="28"/>
          <w:szCs w:val="28"/>
          <w:lang w:val="en-US" w:eastAsia="en-US"/>
        </w:rPr>
        <w:t>Transporta un satiksmes telemātikas ierīces</w:t>
      </w:r>
      <w:r>
        <w:rPr>
          <w:sz w:val="28"/>
          <w:szCs w:val="28"/>
          <w:lang w:val="en-US" w:eastAsia="en-US"/>
        </w:rPr>
        <w:t>”.</w:t>
      </w:r>
    </w:p>
    <w:p w:rsidR="00C049DE" w:rsidRDefault="00C049DE" w:rsidP="00C049DE">
      <w:pPr>
        <w:numPr>
          <w:ilvl w:val="0"/>
          <w:numId w:val="15"/>
        </w:numPr>
        <w:ind w:left="0" w:firstLine="1080"/>
        <w:rPr>
          <w:sz w:val="28"/>
          <w:szCs w:val="28"/>
        </w:rPr>
      </w:pPr>
      <w:r w:rsidRPr="00C84384">
        <w:rPr>
          <w:sz w:val="28"/>
          <w:szCs w:val="28"/>
        </w:rPr>
        <w:t>Papildināt 1.pielikuma 24., 25., 26. un 28.punkta ceturto, piekto un sesto aili ar otro un trešo daļu šādā redakcijā:</w:t>
      </w:r>
    </w:p>
    <w:p w:rsidR="00C049DE" w:rsidRDefault="00C049DE" w:rsidP="00C049DE">
      <w:pPr>
        <w:rPr>
          <w:sz w:val="28"/>
          <w:szCs w:val="28"/>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8"/>
        <w:gridCol w:w="1434"/>
        <w:gridCol w:w="1338"/>
        <w:gridCol w:w="1529"/>
        <w:gridCol w:w="2867"/>
        <w:gridCol w:w="1911"/>
      </w:tblGrid>
      <w:tr w:rsidR="00C049DE" w:rsidRPr="009B6F27" w:rsidTr="00422A1F">
        <w:tc>
          <w:tcPr>
            <w:tcW w:w="250" w:type="pct"/>
            <w:tcBorders>
              <w:top w:val="single" w:sz="4" w:space="0" w:color="auto"/>
              <w:left w:val="outset" w:sz="6" w:space="0" w:color="auto"/>
              <w:bottom w:val="single" w:sz="4" w:space="0" w:color="auto"/>
              <w:right w:val="outset" w:sz="6" w:space="0" w:color="auto"/>
            </w:tcBorders>
            <w:hideMark/>
          </w:tcPr>
          <w:p w:rsidR="00C049DE" w:rsidRPr="009B6F27" w:rsidRDefault="00C049DE" w:rsidP="00422A1F">
            <w:pPr>
              <w:rPr>
                <w:rFonts w:ascii="Arial" w:hAnsi="Arial" w:cs="Arial"/>
                <w:sz w:val="19"/>
                <w:szCs w:val="19"/>
              </w:rPr>
            </w:pPr>
            <w:r w:rsidRPr="009B6F27">
              <w:rPr>
                <w:rFonts w:ascii="Arial" w:hAnsi="Arial" w:cs="Arial"/>
                <w:sz w:val="19"/>
                <w:szCs w:val="19"/>
              </w:rPr>
              <w:t> </w:t>
            </w:r>
          </w:p>
        </w:tc>
        <w:tc>
          <w:tcPr>
            <w:tcW w:w="750" w:type="pct"/>
            <w:tcBorders>
              <w:top w:val="single" w:sz="4" w:space="0" w:color="auto"/>
              <w:left w:val="outset" w:sz="6" w:space="0" w:color="auto"/>
              <w:bottom w:val="single" w:sz="4" w:space="0" w:color="auto"/>
              <w:right w:val="outset" w:sz="6" w:space="0" w:color="auto"/>
            </w:tcBorders>
          </w:tcPr>
          <w:p w:rsidR="00C049DE" w:rsidRPr="009B6F27" w:rsidRDefault="00C049DE" w:rsidP="00422A1F">
            <w:pPr>
              <w:rPr>
                <w:rFonts w:ascii="Arial" w:hAnsi="Arial" w:cs="Arial"/>
                <w:sz w:val="19"/>
                <w:szCs w:val="19"/>
              </w:rPr>
            </w:pPr>
          </w:p>
        </w:tc>
        <w:tc>
          <w:tcPr>
            <w:tcW w:w="700" w:type="pct"/>
            <w:tcBorders>
              <w:top w:val="single" w:sz="4" w:space="0" w:color="auto"/>
              <w:left w:val="outset" w:sz="6" w:space="0" w:color="auto"/>
              <w:bottom w:val="single" w:sz="4" w:space="0" w:color="auto"/>
              <w:right w:val="outset" w:sz="6" w:space="0" w:color="auto"/>
            </w:tcBorders>
          </w:tcPr>
          <w:p w:rsidR="00C049DE" w:rsidRPr="009B6F27" w:rsidRDefault="00C049DE" w:rsidP="00422A1F">
            <w:pPr>
              <w:rPr>
                <w:rFonts w:ascii="Arial" w:hAnsi="Arial" w:cs="Arial"/>
                <w:sz w:val="19"/>
                <w:szCs w:val="19"/>
              </w:rPr>
            </w:pPr>
          </w:p>
        </w:tc>
        <w:tc>
          <w:tcPr>
            <w:tcW w:w="800" w:type="pct"/>
            <w:tcBorders>
              <w:top w:val="outset" w:sz="6" w:space="0" w:color="auto"/>
              <w:left w:val="outset" w:sz="6" w:space="0" w:color="auto"/>
              <w:bottom w:val="outset" w:sz="6" w:space="0" w:color="auto"/>
              <w:right w:val="outset" w:sz="6" w:space="0" w:color="auto"/>
            </w:tcBorders>
          </w:tcPr>
          <w:p w:rsidR="00C049DE" w:rsidRPr="00665ABC" w:rsidRDefault="00C049DE" w:rsidP="00422A1F">
            <w:pPr>
              <w:rPr>
                <w:rFonts w:ascii="Arial" w:hAnsi="Arial" w:cs="Arial"/>
                <w:sz w:val="19"/>
                <w:szCs w:val="19"/>
              </w:rPr>
            </w:pPr>
            <w:r w:rsidRPr="00665ABC">
              <w:rPr>
                <w:lang w:val="en-US"/>
              </w:rPr>
              <w:t>"S</w:t>
            </w:r>
            <w:r>
              <w:rPr>
                <w:lang w:val="en-US"/>
              </w:rPr>
              <w:t>RD:</w:t>
            </w:r>
            <w:r w:rsidRPr="00665ABC">
              <w:rPr>
                <w:lang w:val="en-US"/>
              </w:rPr>
              <w:t xml:space="preserve"> 148,5-5000kHz</w:t>
            </w:r>
          </w:p>
        </w:tc>
        <w:tc>
          <w:tcPr>
            <w:tcW w:w="1500" w:type="pct"/>
            <w:tcBorders>
              <w:top w:val="outset" w:sz="6" w:space="0" w:color="auto"/>
              <w:left w:val="outset" w:sz="6" w:space="0" w:color="auto"/>
              <w:bottom w:val="outset" w:sz="6" w:space="0" w:color="auto"/>
              <w:right w:val="outset" w:sz="6" w:space="0" w:color="auto"/>
            </w:tcBorders>
          </w:tcPr>
          <w:p w:rsidR="00C049DE" w:rsidRPr="00665ABC" w:rsidRDefault="00C049DE" w:rsidP="00422A1F">
            <w:pPr>
              <w:rPr>
                <w:rFonts w:ascii="Arial" w:hAnsi="Arial" w:cs="Arial"/>
                <w:sz w:val="19"/>
                <w:szCs w:val="19"/>
              </w:rPr>
            </w:pPr>
            <w:r w:rsidRPr="00665ABC">
              <w:t xml:space="preserve">Komisijas 2013. gada 11. decembra Lēmums 2013/752/ES, ar ko izdara grozījumus Lēmumā </w:t>
            </w:r>
            <w:hyperlink r:id="rId8" w:tgtFrame="_blank" w:history="1">
              <w:r w:rsidRPr="00665ABC">
                <w:rPr>
                  <w:rStyle w:val="Hyperlink"/>
                </w:rPr>
                <w:t>2006/771/EK</w:t>
              </w:r>
            </w:hyperlink>
            <w:r w:rsidRPr="00665ABC">
              <w:t xml:space="preserve"> par maza darbības attāluma ierīcēs izmantotā radiofrekvenču spektra saskaņošanu un Lēmuma </w:t>
            </w:r>
            <w:hyperlink r:id="rId9" w:tgtFrame="_blank" w:history="1">
              <w:r w:rsidRPr="00665ABC">
                <w:rPr>
                  <w:rStyle w:val="Hyperlink"/>
                </w:rPr>
                <w:t>2005/928/EK</w:t>
              </w:r>
            </w:hyperlink>
            <w:r w:rsidRPr="00665ABC">
              <w:t xml:space="preserve"> atcelšanu</w:t>
            </w:r>
          </w:p>
        </w:tc>
        <w:tc>
          <w:tcPr>
            <w:tcW w:w="1000" w:type="pct"/>
            <w:tcBorders>
              <w:top w:val="outset" w:sz="6" w:space="0" w:color="auto"/>
              <w:left w:val="outset" w:sz="6" w:space="0" w:color="auto"/>
              <w:bottom w:val="outset" w:sz="6" w:space="0" w:color="auto"/>
              <w:right w:val="outset" w:sz="6" w:space="0" w:color="auto"/>
            </w:tcBorders>
          </w:tcPr>
          <w:p w:rsidR="00C049DE" w:rsidRPr="00665ABC" w:rsidRDefault="00C049DE" w:rsidP="00422A1F">
            <w:pPr>
              <w:rPr>
                <w:rFonts w:ascii="Arial" w:hAnsi="Arial" w:cs="Arial"/>
                <w:sz w:val="19"/>
                <w:szCs w:val="19"/>
              </w:rPr>
            </w:pPr>
            <w:r w:rsidRPr="00665ABC">
              <w:rPr>
                <w:lang w:val="en-US"/>
              </w:rPr>
              <w:t>Induktīvas ierīces</w:t>
            </w:r>
          </w:p>
        </w:tc>
      </w:tr>
      <w:tr w:rsidR="00C049DE" w:rsidRPr="009B6F27" w:rsidTr="00422A1F">
        <w:tc>
          <w:tcPr>
            <w:tcW w:w="250" w:type="pct"/>
            <w:tcBorders>
              <w:top w:val="single" w:sz="4" w:space="0" w:color="auto"/>
              <w:left w:val="outset" w:sz="6" w:space="0" w:color="auto"/>
              <w:bottom w:val="single" w:sz="4" w:space="0" w:color="auto"/>
              <w:right w:val="outset" w:sz="6" w:space="0" w:color="auto"/>
            </w:tcBorders>
            <w:hideMark/>
          </w:tcPr>
          <w:p w:rsidR="00C049DE" w:rsidRPr="009B6F27" w:rsidRDefault="00C049DE" w:rsidP="00422A1F">
            <w:pPr>
              <w:rPr>
                <w:rFonts w:ascii="Arial" w:hAnsi="Arial" w:cs="Arial"/>
                <w:sz w:val="19"/>
                <w:szCs w:val="19"/>
              </w:rPr>
            </w:pPr>
          </w:p>
        </w:tc>
        <w:tc>
          <w:tcPr>
            <w:tcW w:w="750" w:type="pct"/>
            <w:tcBorders>
              <w:top w:val="single" w:sz="4" w:space="0" w:color="auto"/>
              <w:left w:val="outset" w:sz="6" w:space="0" w:color="auto"/>
              <w:bottom w:val="single" w:sz="4" w:space="0" w:color="auto"/>
              <w:right w:val="outset" w:sz="6" w:space="0" w:color="auto"/>
            </w:tcBorders>
          </w:tcPr>
          <w:p w:rsidR="00C049DE" w:rsidRPr="009B6F27" w:rsidRDefault="00C049DE" w:rsidP="00422A1F">
            <w:pPr>
              <w:rPr>
                <w:rFonts w:ascii="Arial" w:hAnsi="Arial" w:cs="Arial"/>
                <w:sz w:val="19"/>
                <w:szCs w:val="19"/>
              </w:rPr>
            </w:pPr>
          </w:p>
        </w:tc>
        <w:tc>
          <w:tcPr>
            <w:tcW w:w="700" w:type="pct"/>
            <w:tcBorders>
              <w:top w:val="single" w:sz="4" w:space="0" w:color="auto"/>
              <w:left w:val="outset" w:sz="6" w:space="0" w:color="auto"/>
              <w:bottom w:val="single" w:sz="4" w:space="0" w:color="auto"/>
              <w:right w:val="outset" w:sz="6" w:space="0" w:color="auto"/>
            </w:tcBorders>
          </w:tcPr>
          <w:p w:rsidR="00C049DE" w:rsidRPr="009B6F27" w:rsidRDefault="00C049DE" w:rsidP="00422A1F">
            <w:pPr>
              <w:rPr>
                <w:rFonts w:ascii="Arial" w:hAnsi="Arial" w:cs="Arial"/>
                <w:sz w:val="19"/>
                <w:szCs w:val="19"/>
              </w:rPr>
            </w:pPr>
          </w:p>
        </w:tc>
        <w:tc>
          <w:tcPr>
            <w:tcW w:w="800" w:type="pct"/>
            <w:tcBorders>
              <w:top w:val="outset" w:sz="6" w:space="0" w:color="auto"/>
              <w:left w:val="outset" w:sz="6" w:space="0" w:color="auto"/>
              <w:bottom w:val="outset" w:sz="6" w:space="0" w:color="auto"/>
              <w:right w:val="outset" w:sz="6" w:space="0" w:color="auto"/>
            </w:tcBorders>
          </w:tcPr>
          <w:p w:rsidR="00C049DE" w:rsidRPr="00665ABC" w:rsidRDefault="00C049DE" w:rsidP="00422A1F">
            <w:pPr>
              <w:rPr>
                <w:lang w:val="en-US"/>
              </w:rPr>
            </w:pPr>
            <w:r>
              <w:rPr>
                <w:lang w:val="en-US"/>
              </w:rPr>
              <w:t>SRD: 400-600kHz</w:t>
            </w:r>
          </w:p>
        </w:tc>
        <w:tc>
          <w:tcPr>
            <w:tcW w:w="1500" w:type="pct"/>
            <w:tcBorders>
              <w:top w:val="outset" w:sz="6" w:space="0" w:color="auto"/>
              <w:left w:val="outset" w:sz="6" w:space="0" w:color="auto"/>
              <w:bottom w:val="outset" w:sz="6" w:space="0" w:color="auto"/>
              <w:right w:val="outset" w:sz="6" w:space="0" w:color="auto"/>
            </w:tcBorders>
          </w:tcPr>
          <w:p w:rsidR="00C049DE" w:rsidRPr="00665ABC" w:rsidRDefault="00C049DE" w:rsidP="00422A1F">
            <w:r w:rsidRPr="00665ABC">
              <w:t xml:space="preserve">Komisijas 2013. gada 11. decembra Lēmums 2013/752/ES, ar ko izdara grozījumus Lēmumā </w:t>
            </w:r>
            <w:hyperlink r:id="rId10" w:tgtFrame="_blank" w:history="1">
              <w:r w:rsidRPr="00665ABC">
                <w:rPr>
                  <w:rStyle w:val="Hyperlink"/>
                </w:rPr>
                <w:t>2006/771/EK</w:t>
              </w:r>
            </w:hyperlink>
            <w:r w:rsidRPr="00665ABC">
              <w:t xml:space="preserve"> par maza darbības attāluma ierīcēs izmantotā radiofrekvenču spektra saskaņošanu un </w:t>
            </w:r>
            <w:r w:rsidRPr="00665ABC">
              <w:lastRenderedPageBreak/>
              <w:t xml:space="preserve">Lēmuma </w:t>
            </w:r>
            <w:hyperlink r:id="rId11" w:tgtFrame="_blank" w:history="1">
              <w:r w:rsidRPr="00665ABC">
                <w:rPr>
                  <w:rStyle w:val="Hyperlink"/>
                </w:rPr>
                <w:t>2005/928/EK</w:t>
              </w:r>
            </w:hyperlink>
            <w:r w:rsidRPr="00665ABC">
              <w:t xml:space="preserve"> atcelšanu</w:t>
            </w:r>
          </w:p>
        </w:tc>
        <w:tc>
          <w:tcPr>
            <w:tcW w:w="1000" w:type="pct"/>
            <w:tcBorders>
              <w:top w:val="outset" w:sz="6" w:space="0" w:color="auto"/>
              <w:left w:val="outset" w:sz="6" w:space="0" w:color="auto"/>
              <w:bottom w:val="outset" w:sz="6" w:space="0" w:color="auto"/>
              <w:right w:val="outset" w:sz="6" w:space="0" w:color="auto"/>
            </w:tcBorders>
          </w:tcPr>
          <w:p w:rsidR="00C049DE" w:rsidRPr="00665ABC" w:rsidRDefault="00C049DE" w:rsidP="00422A1F">
            <w:pPr>
              <w:rPr>
                <w:lang w:val="en-US"/>
              </w:rPr>
            </w:pPr>
            <w:r>
              <w:lastRenderedPageBreak/>
              <w:t>Radiofrekvenču identifikācijas ierīces (RFID)”</w:t>
            </w:r>
          </w:p>
        </w:tc>
      </w:tr>
    </w:tbl>
    <w:p w:rsidR="00C049DE" w:rsidRDefault="00C049DE" w:rsidP="00C049DE">
      <w:pPr>
        <w:rPr>
          <w:sz w:val="28"/>
          <w:szCs w:val="28"/>
        </w:rPr>
      </w:pPr>
    </w:p>
    <w:p w:rsidR="00C049DE" w:rsidRPr="00665ABC" w:rsidRDefault="00C049DE" w:rsidP="00C049DE">
      <w:pPr>
        <w:numPr>
          <w:ilvl w:val="0"/>
          <w:numId w:val="15"/>
        </w:numPr>
        <w:ind w:left="0" w:firstLine="1080"/>
        <w:rPr>
          <w:sz w:val="28"/>
          <w:szCs w:val="28"/>
        </w:rPr>
      </w:pPr>
      <w:r w:rsidRPr="00665ABC">
        <w:rPr>
          <w:sz w:val="28"/>
          <w:szCs w:val="28"/>
        </w:rPr>
        <w:t>Papildināt 1.pielikuma 2</w:t>
      </w:r>
      <w:r>
        <w:rPr>
          <w:sz w:val="28"/>
          <w:szCs w:val="28"/>
        </w:rPr>
        <w:t>7</w:t>
      </w:r>
      <w:r w:rsidRPr="00665ABC">
        <w:rPr>
          <w:sz w:val="28"/>
          <w:szCs w:val="28"/>
        </w:rPr>
        <w:t>.</w:t>
      </w:r>
      <w:r>
        <w:rPr>
          <w:sz w:val="28"/>
          <w:szCs w:val="28"/>
        </w:rPr>
        <w:t>punkta un 29.</w:t>
      </w:r>
      <w:r w:rsidRPr="00665ABC">
        <w:rPr>
          <w:sz w:val="28"/>
          <w:szCs w:val="28"/>
        </w:rPr>
        <w:t>punkt</w:t>
      </w:r>
      <w:r>
        <w:rPr>
          <w:sz w:val="28"/>
          <w:szCs w:val="28"/>
        </w:rPr>
        <w:t xml:space="preserve">a </w:t>
      </w:r>
      <w:r w:rsidRPr="00665ABC">
        <w:rPr>
          <w:sz w:val="28"/>
          <w:szCs w:val="28"/>
        </w:rPr>
        <w:t xml:space="preserve">ceturto, piekto un sesto </w:t>
      </w:r>
      <w:r w:rsidRPr="00242D18">
        <w:rPr>
          <w:sz w:val="28"/>
          <w:szCs w:val="28"/>
        </w:rPr>
        <w:t>aili ar trešo, ceturto un piekto daļu šādā redakcijā:</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8"/>
        <w:gridCol w:w="1434"/>
        <w:gridCol w:w="1338"/>
        <w:gridCol w:w="1529"/>
        <w:gridCol w:w="2867"/>
        <w:gridCol w:w="1911"/>
      </w:tblGrid>
      <w:tr w:rsidR="00C049DE" w:rsidRPr="009B6F27" w:rsidTr="00422A1F">
        <w:tc>
          <w:tcPr>
            <w:tcW w:w="250" w:type="pct"/>
            <w:tcBorders>
              <w:top w:val="single" w:sz="4" w:space="0" w:color="auto"/>
              <w:left w:val="outset" w:sz="6" w:space="0" w:color="auto"/>
              <w:bottom w:val="single" w:sz="4" w:space="0" w:color="auto"/>
              <w:right w:val="outset" w:sz="6" w:space="0" w:color="auto"/>
            </w:tcBorders>
            <w:hideMark/>
          </w:tcPr>
          <w:p w:rsidR="00C049DE" w:rsidRPr="009B6F27" w:rsidRDefault="00C049DE" w:rsidP="00422A1F">
            <w:pPr>
              <w:rPr>
                <w:rFonts w:ascii="Arial" w:hAnsi="Arial" w:cs="Arial"/>
                <w:sz w:val="19"/>
                <w:szCs w:val="19"/>
              </w:rPr>
            </w:pPr>
            <w:r w:rsidRPr="009B6F27">
              <w:rPr>
                <w:rFonts w:ascii="Arial" w:hAnsi="Arial" w:cs="Arial"/>
                <w:sz w:val="19"/>
                <w:szCs w:val="19"/>
              </w:rPr>
              <w:t> </w:t>
            </w:r>
          </w:p>
        </w:tc>
        <w:tc>
          <w:tcPr>
            <w:tcW w:w="750" w:type="pct"/>
            <w:tcBorders>
              <w:top w:val="single" w:sz="4" w:space="0" w:color="auto"/>
              <w:left w:val="outset" w:sz="6" w:space="0" w:color="auto"/>
              <w:bottom w:val="single" w:sz="4" w:space="0" w:color="auto"/>
              <w:right w:val="outset" w:sz="6" w:space="0" w:color="auto"/>
            </w:tcBorders>
          </w:tcPr>
          <w:p w:rsidR="00C049DE" w:rsidRPr="009B6F27" w:rsidRDefault="00C049DE" w:rsidP="00422A1F">
            <w:pPr>
              <w:rPr>
                <w:rFonts w:ascii="Arial" w:hAnsi="Arial" w:cs="Arial"/>
                <w:sz w:val="19"/>
                <w:szCs w:val="19"/>
              </w:rPr>
            </w:pPr>
          </w:p>
        </w:tc>
        <w:tc>
          <w:tcPr>
            <w:tcW w:w="700" w:type="pct"/>
            <w:tcBorders>
              <w:top w:val="single" w:sz="4" w:space="0" w:color="auto"/>
              <w:left w:val="outset" w:sz="6" w:space="0" w:color="auto"/>
              <w:bottom w:val="single" w:sz="4" w:space="0" w:color="auto"/>
              <w:right w:val="outset" w:sz="6" w:space="0" w:color="auto"/>
            </w:tcBorders>
          </w:tcPr>
          <w:p w:rsidR="00C049DE" w:rsidRPr="009B6F27" w:rsidRDefault="00C049DE" w:rsidP="00422A1F">
            <w:pPr>
              <w:rPr>
                <w:rFonts w:ascii="Arial" w:hAnsi="Arial" w:cs="Arial"/>
                <w:sz w:val="19"/>
                <w:szCs w:val="19"/>
              </w:rPr>
            </w:pPr>
          </w:p>
        </w:tc>
        <w:tc>
          <w:tcPr>
            <w:tcW w:w="800" w:type="pct"/>
            <w:tcBorders>
              <w:top w:val="outset" w:sz="6" w:space="0" w:color="auto"/>
              <w:left w:val="outset" w:sz="6" w:space="0" w:color="auto"/>
              <w:bottom w:val="outset" w:sz="6" w:space="0" w:color="auto"/>
              <w:right w:val="outset" w:sz="6" w:space="0" w:color="auto"/>
            </w:tcBorders>
          </w:tcPr>
          <w:p w:rsidR="00C049DE" w:rsidRPr="00665ABC" w:rsidRDefault="00C049DE" w:rsidP="00422A1F">
            <w:pPr>
              <w:rPr>
                <w:rFonts w:ascii="Arial" w:hAnsi="Arial" w:cs="Arial"/>
                <w:sz w:val="19"/>
                <w:szCs w:val="19"/>
              </w:rPr>
            </w:pPr>
            <w:r w:rsidRPr="00665ABC">
              <w:rPr>
                <w:lang w:val="en-US"/>
              </w:rPr>
              <w:t>"SDR</w:t>
            </w:r>
            <w:r>
              <w:rPr>
                <w:lang w:val="en-US"/>
              </w:rPr>
              <w:t>:</w:t>
            </w:r>
            <w:r w:rsidRPr="00665ABC">
              <w:rPr>
                <w:lang w:val="en-US"/>
              </w:rPr>
              <w:t xml:space="preserve"> 148,5-5000</w:t>
            </w:r>
            <w:r>
              <w:rPr>
                <w:lang w:val="en-US"/>
              </w:rPr>
              <w:t xml:space="preserve"> </w:t>
            </w:r>
            <w:r w:rsidRPr="00665ABC">
              <w:rPr>
                <w:lang w:val="en-US"/>
              </w:rPr>
              <w:t>kHz</w:t>
            </w:r>
          </w:p>
        </w:tc>
        <w:tc>
          <w:tcPr>
            <w:tcW w:w="1500" w:type="pct"/>
            <w:tcBorders>
              <w:top w:val="outset" w:sz="6" w:space="0" w:color="auto"/>
              <w:left w:val="outset" w:sz="6" w:space="0" w:color="auto"/>
              <w:bottom w:val="outset" w:sz="6" w:space="0" w:color="auto"/>
              <w:right w:val="outset" w:sz="6" w:space="0" w:color="auto"/>
            </w:tcBorders>
          </w:tcPr>
          <w:p w:rsidR="00C049DE" w:rsidRPr="00665ABC" w:rsidRDefault="00C049DE" w:rsidP="00422A1F">
            <w:pPr>
              <w:rPr>
                <w:rFonts w:ascii="Arial" w:hAnsi="Arial" w:cs="Arial"/>
                <w:sz w:val="19"/>
                <w:szCs w:val="19"/>
              </w:rPr>
            </w:pPr>
            <w:r w:rsidRPr="00665ABC">
              <w:t xml:space="preserve">Komisijas 2013. gada 11. decembra Lēmums 2013/752/ES, ar ko izdara grozījumus Lēmumā </w:t>
            </w:r>
            <w:hyperlink r:id="rId12" w:tgtFrame="_blank" w:history="1">
              <w:r w:rsidRPr="00665ABC">
                <w:rPr>
                  <w:rStyle w:val="Hyperlink"/>
                </w:rPr>
                <w:t>2006/771/EK</w:t>
              </w:r>
            </w:hyperlink>
            <w:r w:rsidRPr="00665ABC">
              <w:t xml:space="preserve"> par maza darbības attāluma ierīcēs izmantotā radiofrekvenču spektra saskaņošanu un Lēmuma </w:t>
            </w:r>
            <w:hyperlink r:id="rId13" w:tgtFrame="_blank" w:history="1">
              <w:r w:rsidRPr="00665ABC">
                <w:rPr>
                  <w:rStyle w:val="Hyperlink"/>
                </w:rPr>
                <w:t>2005/928/EK</w:t>
              </w:r>
            </w:hyperlink>
            <w:r w:rsidRPr="00665ABC">
              <w:t xml:space="preserve"> atcelšanu</w:t>
            </w:r>
          </w:p>
        </w:tc>
        <w:tc>
          <w:tcPr>
            <w:tcW w:w="1000" w:type="pct"/>
            <w:tcBorders>
              <w:top w:val="outset" w:sz="6" w:space="0" w:color="auto"/>
              <w:left w:val="outset" w:sz="6" w:space="0" w:color="auto"/>
              <w:bottom w:val="outset" w:sz="6" w:space="0" w:color="auto"/>
              <w:right w:val="outset" w:sz="6" w:space="0" w:color="auto"/>
            </w:tcBorders>
          </w:tcPr>
          <w:p w:rsidR="00C049DE" w:rsidRPr="00665ABC" w:rsidRDefault="00C049DE" w:rsidP="00422A1F">
            <w:pPr>
              <w:rPr>
                <w:rFonts w:ascii="Arial" w:hAnsi="Arial" w:cs="Arial"/>
                <w:sz w:val="19"/>
                <w:szCs w:val="19"/>
              </w:rPr>
            </w:pPr>
            <w:r w:rsidRPr="00665ABC">
              <w:rPr>
                <w:lang w:val="en-US"/>
              </w:rPr>
              <w:t>Induktīvas ierīces</w:t>
            </w:r>
          </w:p>
        </w:tc>
      </w:tr>
      <w:tr w:rsidR="00C049DE" w:rsidRPr="009B6F27" w:rsidTr="00422A1F">
        <w:tc>
          <w:tcPr>
            <w:tcW w:w="250" w:type="pct"/>
            <w:tcBorders>
              <w:top w:val="single" w:sz="4" w:space="0" w:color="auto"/>
              <w:left w:val="outset" w:sz="6" w:space="0" w:color="auto"/>
              <w:bottom w:val="single" w:sz="4" w:space="0" w:color="auto"/>
              <w:right w:val="outset" w:sz="6" w:space="0" w:color="auto"/>
            </w:tcBorders>
            <w:hideMark/>
          </w:tcPr>
          <w:p w:rsidR="00C049DE" w:rsidRPr="009B6F27" w:rsidRDefault="00C049DE" w:rsidP="00422A1F">
            <w:pPr>
              <w:rPr>
                <w:rFonts w:ascii="Arial" w:hAnsi="Arial" w:cs="Arial"/>
                <w:sz w:val="19"/>
                <w:szCs w:val="19"/>
              </w:rPr>
            </w:pPr>
          </w:p>
        </w:tc>
        <w:tc>
          <w:tcPr>
            <w:tcW w:w="750" w:type="pct"/>
            <w:tcBorders>
              <w:top w:val="single" w:sz="4" w:space="0" w:color="auto"/>
              <w:left w:val="outset" w:sz="6" w:space="0" w:color="auto"/>
              <w:bottom w:val="single" w:sz="4" w:space="0" w:color="auto"/>
              <w:right w:val="outset" w:sz="6" w:space="0" w:color="auto"/>
            </w:tcBorders>
          </w:tcPr>
          <w:p w:rsidR="00C049DE" w:rsidRPr="009B6F27" w:rsidRDefault="00C049DE" w:rsidP="00422A1F">
            <w:pPr>
              <w:rPr>
                <w:rFonts w:ascii="Arial" w:hAnsi="Arial" w:cs="Arial"/>
                <w:sz w:val="19"/>
                <w:szCs w:val="19"/>
              </w:rPr>
            </w:pPr>
          </w:p>
        </w:tc>
        <w:tc>
          <w:tcPr>
            <w:tcW w:w="700" w:type="pct"/>
            <w:tcBorders>
              <w:top w:val="single" w:sz="4" w:space="0" w:color="auto"/>
              <w:left w:val="outset" w:sz="6" w:space="0" w:color="auto"/>
              <w:bottom w:val="single" w:sz="4" w:space="0" w:color="auto"/>
              <w:right w:val="outset" w:sz="6" w:space="0" w:color="auto"/>
            </w:tcBorders>
          </w:tcPr>
          <w:p w:rsidR="00C049DE" w:rsidRPr="009B6F27" w:rsidRDefault="00C049DE" w:rsidP="00422A1F">
            <w:pPr>
              <w:rPr>
                <w:rFonts w:ascii="Arial" w:hAnsi="Arial" w:cs="Arial"/>
                <w:sz w:val="19"/>
                <w:szCs w:val="19"/>
              </w:rPr>
            </w:pPr>
          </w:p>
        </w:tc>
        <w:tc>
          <w:tcPr>
            <w:tcW w:w="800" w:type="pct"/>
            <w:tcBorders>
              <w:top w:val="outset" w:sz="6" w:space="0" w:color="auto"/>
              <w:left w:val="outset" w:sz="6" w:space="0" w:color="auto"/>
              <w:bottom w:val="outset" w:sz="6" w:space="0" w:color="auto"/>
              <w:right w:val="outset" w:sz="6" w:space="0" w:color="auto"/>
            </w:tcBorders>
          </w:tcPr>
          <w:p w:rsidR="00C049DE" w:rsidRPr="00665ABC" w:rsidRDefault="00C049DE" w:rsidP="00422A1F">
            <w:pPr>
              <w:rPr>
                <w:lang w:val="en-US"/>
              </w:rPr>
            </w:pPr>
            <w:r>
              <w:rPr>
                <w:lang w:val="en-US"/>
              </w:rPr>
              <w:t>SRD: 400-600 kHz</w:t>
            </w:r>
          </w:p>
        </w:tc>
        <w:tc>
          <w:tcPr>
            <w:tcW w:w="1500" w:type="pct"/>
            <w:tcBorders>
              <w:top w:val="outset" w:sz="6" w:space="0" w:color="auto"/>
              <w:left w:val="outset" w:sz="6" w:space="0" w:color="auto"/>
              <w:bottom w:val="outset" w:sz="6" w:space="0" w:color="auto"/>
              <w:right w:val="outset" w:sz="6" w:space="0" w:color="auto"/>
            </w:tcBorders>
          </w:tcPr>
          <w:p w:rsidR="00C049DE" w:rsidRPr="00665ABC" w:rsidRDefault="00C049DE" w:rsidP="00422A1F">
            <w:r w:rsidRPr="00665ABC">
              <w:t xml:space="preserve">Komisijas 2013. gada 11. decembra Lēmums 2013/752/ES, ar ko izdara grozījumus Lēmumā </w:t>
            </w:r>
            <w:hyperlink r:id="rId14" w:tgtFrame="_blank" w:history="1">
              <w:r w:rsidRPr="00665ABC">
                <w:rPr>
                  <w:rStyle w:val="Hyperlink"/>
                </w:rPr>
                <w:t>2006/771/EK</w:t>
              </w:r>
            </w:hyperlink>
            <w:r w:rsidRPr="00665ABC">
              <w:t xml:space="preserve"> par maza darbības attāluma ierīcēs izmantotā radiofrekvenču spektra saskaņošanu un Lēmuma </w:t>
            </w:r>
            <w:hyperlink r:id="rId15" w:tgtFrame="_blank" w:history="1">
              <w:r w:rsidRPr="00665ABC">
                <w:rPr>
                  <w:rStyle w:val="Hyperlink"/>
                </w:rPr>
                <w:t>2005/928/EK</w:t>
              </w:r>
            </w:hyperlink>
            <w:r w:rsidRPr="00665ABC">
              <w:t xml:space="preserve"> atcelšanu</w:t>
            </w:r>
          </w:p>
        </w:tc>
        <w:tc>
          <w:tcPr>
            <w:tcW w:w="1000" w:type="pct"/>
            <w:tcBorders>
              <w:top w:val="outset" w:sz="6" w:space="0" w:color="auto"/>
              <w:left w:val="outset" w:sz="6" w:space="0" w:color="auto"/>
              <w:bottom w:val="outset" w:sz="6" w:space="0" w:color="auto"/>
              <w:right w:val="outset" w:sz="6" w:space="0" w:color="auto"/>
            </w:tcBorders>
          </w:tcPr>
          <w:p w:rsidR="00C049DE" w:rsidRPr="00665ABC" w:rsidRDefault="00C049DE" w:rsidP="00422A1F">
            <w:pPr>
              <w:rPr>
                <w:lang w:val="en-US"/>
              </w:rPr>
            </w:pPr>
            <w:r>
              <w:t>Radiofrekvenču identifikācijas ierīces (RFID)</w:t>
            </w:r>
          </w:p>
        </w:tc>
      </w:tr>
      <w:tr w:rsidR="00C049DE" w:rsidRPr="009B6F27" w:rsidTr="00422A1F">
        <w:tc>
          <w:tcPr>
            <w:tcW w:w="250" w:type="pct"/>
            <w:tcBorders>
              <w:top w:val="single" w:sz="4" w:space="0" w:color="auto"/>
              <w:left w:val="outset" w:sz="6" w:space="0" w:color="auto"/>
              <w:bottom w:val="single" w:sz="4" w:space="0" w:color="auto"/>
              <w:right w:val="outset" w:sz="6" w:space="0" w:color="auto"/>
            </w:tcBorders>
            <w:hideMark/>
          </w:tcPr>
          <w:p w:rsidR="00C049DE" w:rsidRPr="009B6F27" w:rsidRDefault="00C049DE" w:rsidP="00422A1F">
            <w:pPr>
              <w:rPr>
                <w:rFonts w:ascii="Arial" w:hAnsi="Arial" w:cs="Arial"/>
                <w:sz w:val="19"/>
                <w:szCs w:val="19"/>
              </w:rPr>
            </w:pPr>
          </w:p>
        </w:tc>
        <w:tc>
          <w:tcPr>
            <w:tcW w:w="750" w:type="pct"/>
            <w:tcBorders>
              <w:top w:val="single" w:sz="4" w:space="0" w:color="auto"/>
              <w:left w:val="outset" w:sz="6" w:space="0" w:color="auto"/>
              <w:bottom w:val="single" w:sz="4" w:space="0" w:color="auto"/>
              <w:right w:val="outset" w:sz="6" w:space="0" w:color="auto"/>
            </w:tcBorders>
          </w:tcPr>
          <w:p w:rsidR="00C049DE" w:rsidRPr="009B6F27" w:rsidRDefault="00C049DE" w:rsidP="00422A1F">
            <w:pPr>
              <w:rPr>
                <w:rFonts w:ascii="Arial" w:hAnsi="Arial" w:cs="Arial"/>
                <w:sz w:val="19"/>
                <w:szCs w:val="19"/>
              </w:rPr>
            </w:pPr>
          </w:p>
        </w:tc>
        <w:tc>
          <w:tcPr>
            <w:tcW w:w="700" w:type="pct"/>
            <w:tcBorders>
              <w:top w:val="single" w:sz="4" w:space="0" w:color="auto"/>
              <w:left w:val="outset" w:sz="6" w:space="0" w:color="auto"/>
              <w:bottom w:val="single" w:sz="4" w:space="0" w:color="auto"/>
              <w:right w:val="outset" w:sz="6" w:space="0" w:color="auto"/>
            </w:tcBorders>
          </w:tcPr>
          <w:p w:rsidR="00C049DE" w:rsidRPr="009B6F27" w:rsidRDefault="00C049DE" w:rsidP="00422A1F">
            <w:pPr>
              <w:rPr>
                <w:rFonts w:ascii="Arial" w:hAnsi="Arial" w:cs="Arial"/>
                <w:sz w:val="19"/>
                <w:szCs w:val="19"/>
              </w:rPr>
            </w:pPr>
          </w:p>
        </w:tc>
        <w:tc>
          <w:tcPr>
            <w:tcW w:w="800" w:type="pct"/>
            <w:tcBorders>
              <w:top w:val="outset" w:sz="6" w:space="0" w:color="auto"/>
              <w:left w:val="outset" w:sz="6" w:space="0" w:color="auto"/>
              <w:bottom w:val="outset" w:sz="6" w:space="0" w:color="auto"/>
              <w:right w:val="outset" w:sz="6" w:space="0" w:color="auto"/>
            </w:tcBorders>
          </w:tcPr>
          <w:p w:rsidR="00C049DE" w:rsidRDefault="00C049DE" w:rsidP="00422A1F">
            <w:pPr>
              <w:rPr>
                <w:lang w:val="en-US"/>
              </w:rPr>
            </w:pPr>
            <w:r>
              <w:rPr>
                <w:lang w:val="en-US"/>
              </w:rPr>
              <w:t>SRD: 456,9-457,1 kHz</w:t>
            </w:r>
          </w:p>
        </w:tc>
        <w:tc>
          <w:tcPr>
            <w:tcW w:w="1500" w:type="pct"/>
            <w:tcBorders>
              <w:top w:val="outset" w:sz="6" w:space="0" w:color="auto"/>
              <w:left w:val="outset" w:sz="6" w:space="0" w:color="auto"/>
              <w:bottom w:val="outset" w:sz="6" w:space="0" w:color="auto"/>
              <w:right w:val="outset" w:sz="6" w:space="0" w:color="auto"/>
            </w:tcBorders>
          </w:tcPr>
          <w:p w:rsidR="00C049DE" w:rsidRPr="00665ABC" w:rsidRDefault="00C049DE" w:rsidP="00422A1F">
            <w:r w:rsidRPr="00665ABC">
              <w:t xml:space="preserve">Komisijas 2013. gada 11. decembra Lēmums 2013/752/ES, ar ko izdara grozījumus Lēmumā </w:t>
            </w:r>
            <w:hyperlink r:id="rId16" w:tgtFrame="_blank" w:history="1">
              <w:r w:rsidRPr="00665ABC">
                <w:rPr>
                  <w:rStyle w:val="Hyperlink"/>
                </w:rPr>
                <w:t>2006/771/EK</w:t>
              </w:r>
            </w:hyperlink>
            <w:r w:rsidRPr="00665ABC">
              <w:t xml:space="preserve"> par maza darbības attāluma ierīcēs izmantotā radiofrekvenču spektra saskaņošanu un Lēmuma </w:t>
            </w:r>
            <w:hyperlink r:id="rId17" w:tgtFrame="_blank" w:history="1">
              <w:r w:rsidRPr="00665ABC">
                <w:rPr>
                  <w:rStyle w:val="Hyperlink"/>
                </w:rPr>
                <w:t>2005/928/EK</w:t>
              </w:r>
            </w:hyperlink>
            <w:r w:rsidRPr="00665ABC">
              <w:t xml:space="preserve"> atcelšanu</w:t>
            </w:r>
          </w:p>
        </w:tc>
        <w:tc>
          <w:tcPr>
            <w:tcW w:w="1000" w:type="pct"/>
            <w:tcBorders>
              <w:top w:val="outset" w:sz="6" w:space="0" w:color="auto"/>
              <w:left w:val="outset" w:sz="6" w:space="0" w:color="auto"/>
              <w:bottom w:val="outset" w:sz="6" w:space="0" w:color="auto"/>
              <w:right w:val="outset" w:sz="6" w:space="0" w:color="auto"/>
            </w:tcBorders>
          </w:tcPr>
          <w:p w:rsidR="00C049DE" w:rsidRDefault="00C049DE" w:rsidP="00422A1F">
            <w:r>
              <w:t>Nespecifiskās maza darbības attāluma ierīces”</w:t>
            </w:r>
          </w:p>
        </w:tc>
      </w:tr>
    </w:tbl>
    <w:p w:rsidR="00C049DE" w:rsidRDefault="00C049DE" w:rsidP="00C049DE">
      <w:pPr>
        <w:rPr>
          <w:sz w:val="28"/>
          <w:szCs w:val="28"/>
        </w:rPr>
      </w:pPr>
    </w:p>
    <w:p w:rsidR="00C049DE" w:rsidRDefault="00C049DE" w:rsidP="00C049DE">
      <w:pPr>
        <w:numPr>
          <w:ilvl w:val="0"/>
          <w:numId w:val="15"/>
        </w:numPr>
        <w:ind w:left="0" w:firstLine="1170"/>
        <w:rPr>
          <w:sz w:val="28"/>
          <w:szCs w:val="28"/>
        </w:rPr>
      </w:pPr>
      <w:r w:rsidRPr="00665ABC">
        <w:rPr>
          <w:sz w:val="28"/>
          <w:szCs w:val="28"/>
        </w:rPr>
        <w:t>Papildināt 1.</w:t>
      </w:r>
      <w:r w:rsidRPr="007835DA">
        <w:rPr>
          <w:sz w:val="28"/>
          <w:szCs w:val="28"/>
        </w:rPr>
        <w:t>pielikuma 30.punkta</w:t>
      </w:r>
      <w:r>
        <w:rPr>
          <w:sz w:val="28"/>
          <w:szCs w:val="28"/>
        </w:rPr>
        <w:t xml:space="preserve"> </w:t>
      </w:r>
      <w:r w:rsidRPr="00665ABC">
        <w:rPr>
          <w:sz w:val="28"/>
          <w:szCs w:val="28"/>
        </w:rPr>
        <w:t xml:space="preserve">ceturto, piekto un </w:t>
      </w:r>
      <w:r w:rsidRPr="00C03A0E">
        <w:rPr>
          <w:sz w:val="28"/>
          <w:szCs w:val="28"/>
        </w:rPr>
        <w:t>sesto aili ar otro, trešo un</w:t>
      </w:r>
      <w:r>
        <w:rPr>
          <w:sz w:val="28"/>
          <w:szCs w:val="28"/>
        </w:rPr>
        <w:t xml:space="preserve"> ceturto </w:t>
      </w:r>
      <w:r w:rsidRPr="00665ABC">
        <w:rPr>
          <w:sz w:val="28"/>
          <w:szCs w:val="28"/>
        </w:rPr>
        <w:t>daļu šādā redakcijā:</w:t>
      </w:r>
    </w:p>
    <w:p w:rsidR="00C049DE" w:rsidRDefault="00C049DE" w:rsidP="00C049DE">
      <w:pPr>
        <w:rPr>
          <w:sz w:val="28"/>
          <w:szCs w:val="28"/>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8"/>
        <w:gridCol w:w="1434"/>
        <w:gridCol w:w="1338"/>
        <w:gridCol w:w="1529"/>
        <w:gridCol w:w="2867"/>
        <w:gridCol w:w="1911"/>
      </w:tblGrid>
      <w:tr w:rsidR="00C049DE" w:rsidRPr="009B6F27" w:rsidTr="00422A1F">
        <w:tc>
          <w:tcPr>
            <w:tcW w:w="250" w:type="pct"/>
            <w:tcBorders>
              <w:top w:val="single" w:sz="4" w:space="0" w:color="auto"/>
              <w:left w:val="outset" w:sz="6" w:space="0" w:color="auto"/>
              <w:bottom w:val="single" w:sz="4" w:space="0" w:color="auto"/>
              <w:right w:val="outset" w:sz="6" w:space="0" w:color="auto"/>
            </w:tcBorders>
            <w:hideMark/>
          </w:tcPr>
          <w:p w:rsidR="00C049DE" w:rsidRPr="009B6F27" w:rsidRDefault="00C049DE" w:rsidP="00422A1F">
            <w:pPr>
              <w:rPr>
                <w:rFonts w:ascii="Arial" w:hAnsi="Arial" w:cs="Arial"/>
                <w:sz w:val="19"/>
                <w:szCs w:val="19"/>
              </w:rPr>
            </w:pPr>
            <w:r w:rsidRPr="009B6F27">
              <w:rPr>
                <w:rFonts w:ascii="Arial" w:hAnsi="Arial" w:cs="Arial"/>
                <w:sz w:val="19"/>
                <w:szCs w:val="19"/>
              </w:rPr>
              <w:t> </w:t>
            </w:r>
          </w:p>
        </w:tc>
        <w:tc>
          <w:tcPr>
            <w:tcW w:w="750" w:type="pct"/>
            <w:tcBorders>
              <w:top w:val="single" w:sz="4" w:space="0" w:color="auto"/>
              <w:left w:val="outset" w:sz="6" w:space="0" w:color="auto"/>
              <w:bottom w:val="single" w:sz="4" w:space="0" w:color="auto"/>
              <w:right w:val="outset" w:sz="6" w:space="0" w:color="auto"/>
            </w:tcBorders>
          </w:tcPr>
          <w:p w:rsidR="00C049DE" w:rsidRPr="009B6F27" w:rsidRDefault="00C049DE" w:rsidP="00422A1F">
            <w:pPr>
              <w:rPr>
                <w:rFonts w:ascii="Arial" w:hAnsi="Arial" w:cs="Arial"/>
                <w:sz w:val="19"/>
                <w:szCs w:val="19"/>
              </w:rPr>
            </w:pPr>
          </w:p>
        </w:tc>
        <w:tc>
          <w:tcPr>
            <w:tcW w:w="700" w:type="pct"/>
            <w:tcBorders>
              <w:top w:val="single" w:sz="4" w:space="0" w:color="auto"/>
              <w:left w:val="outset" w:sz="6" w:space="0" w:color="auto"/>
              <w:bottom w:val="single" w:sz="4" w:space="0" w:color="auto"/>
              <w:right w:val="outset" w:sz="6" w:space="0" w:color="auto"/>
            </w:tcBorders>
          </w:tcPr>
          <w:p w:rsidR="00C049DE" w:rsidRPr="009B6F27" w:rsidRDefault="00C049DE" w:rsidP="00422A1F">
            <w:pPr>
              <w:rPr>
                <w:rFonts w:ascii="Arial" w:hAnsi="Arial" w:cs="Arial"/>
                <w:sz w:val="19"/>
                <w:szCs w:val="19"/>
              </w:rPr>
            </w:pPr>
          </w:p>
        </w:tc>
        <w:tc>
          <w:tcPr>
            <w:tcW w:w="800" w:type="pct"/>
            <w:tcBorders>
              <w:top w:val="outset" w:sz="6" w:space="0" w:color="auto"/>
              <w:left w:val="outset" w:sz="6" w:space="0" w:color="auto"/>
              <w:bottom w:val="outset" w:sz="6" w:space="0" w:color="auto"/>
              <w:right w:val="outset" w:sz="6" w:space="0" w:color="auto"/>
            </w:tcBorders>
          </w:tcPr>
          <w:p w:rsidR="00C049DE" w:rsidRPr="00665ABC" w:rsidRDefault="00C049DE" w:rsidP="00422A1F">
            <w:pPr>
              <w:rPr>
                <w:rFonts w:ascii="Arial" w:hAnsi="Arial" w:cs="Arial"/>
                <w:sz w:val="19"/>
                <w:szCs w:val="19"/>
              </w:rPr>
            </w:pPr>
            <w:r w:rsidRPr="00665ABC">
              <w:rPr>
                <w:lang w:val="en-US"/>
              </w:rPr>
              <w:t>"S</w:t>
            </w:r>
            <w:r>
              <w:rPr>
                <w:lang w:val="en-US"/>
              </w:rPr>
              <w:t>RD:</w:t>
            </w:r>
            <w:r w:rsidRPr="00665ABC">
              <w:rPr>
                <w:lang w:val="en-US"/>
              </w:rPr>
              <w:t xml:space="preserve"> 148,5-5000kHz</w:t>
            </w:r>
          </w:p>
        </w:tc>
        <w:tc>
          <w:tcPr>
            <w:tcW w:w="1500" w:type="pct"/>
            <w:tcBorders>
              <w:top w:val="outset" w:sz="6" w:space="0" w:color="auto"/>
              <w:left w:val="outset" w:sz="6" w:space="0" w:color="auto"/>
              <w:bottom w:val="outset" w:sz="6" w:space="0" w:color="auto"/>
              <w:right w:val="outset" w:sz="6" w:space="0" w:color="auto"/>
            </w:tcBorders>
          </w:tcPr>
          <w:p w:rsidR="00C049DE" w:rsidRPr="00665ABC" w:rsidRDefault="00C049DE" w:rsidP="00422A1F">
            <w:pPr>
              <w:rPr>
                <w:rFonts w:ascii="Arial" w:hAnsi="Arial" w:cs="Arial"/>
                <w:sz w:val="19"/>
                <w:szCs w:val="19"/>
              </w:rPr>
            </w:pPr>
            <w:r w:rsidRPr="00665ABC">
              <w:t xml:space="preserve">Komisijas 2013. gada 11. decembra Lēmums 2013/752/ES, ar ko izdara grozījumus Lēmumā </w:t>
            </w:r>
            <w:hyperlink r:id="rId18" w:tgtFrame="_blank" w:history="1">
              <w:r w:rsidRPr="00665ABC">
                <w:rPr>
                  <w:rStyle w:val="Hyperlink"/>
                </w:rPr>
                <w:t>2006/771/EK</w:t>
              </w:r>
            </w:hyperlink>
            <w:r w:rsidRPr="00665ABC">
              <w:t xml:space="preserve"> par maza darbības attāluma ierīcēs izmantotā radiofrekvenču spektra saskaņošanu un Lēmuma </w:t>
            </w:r>
            <w:hyperlink r:id="rId19" w:tgtFrame="_blank" w:history="1">
              <w:r w:rsidRPr="00665ABC">
                <w:rPr>
                  <w:rStyle w:val="Hyperlink"/>
                </w:rPr>
                <w:t>2005/928/EK</w:t>
              </w:r>
            </w:hyperlink>
            <w:r w:rsidRPr="00665ABC">
              <w:t xml:space="preserve"> atcelšanu</w:t>
            </w:r>
          </w:p>
        </w:tc>
        <w:tc>
          <w:tcPr>
            <w:tcW w:w="1000" w:type="pct"/>
            <w:tcBorders>
              <w:top w:val="outset" w:sz="6" w:space="0" w:color="auto"/>
              <w:left w:val="outset" w:sz="6" w:space="0" w:color="auto"/>
              <w:bottom w:val="outset" w:sz="6" w:space="0" w:color="auto"/>
              <w:right w:val="outset" w:sz="6" w:space="0" w:color="auto"/>
            </w:tcBorders>
          </w:tcPr>
          <w:p w:rsidR="00C049DE" w:rsidRPr="00665ABC" w:rsidRDefault="00C049DE" w:rsidP="00422A1F">
            <w:pPr>
              <w:rPr>
                <w:rFonts w:ascii="Arial" w:hAnsi="Arial" w:cs="Arial"/>
                <w:sz w:val="19"/>
                <w:szCs w:val="19"/>
              </w:rPr>
            </w:pPr>
            <w:r w:rsidRPr="00665ABC">
              <w:rPr>
                <w:lang w:val="en-US"/>
              </w:rPr>
              <w:t>Induktīvas ierīces</w:t>
            </w:r>
          </w:p>
        </w:tc>
      </w:tr>
      <w:tr w:rsidR="00C049DE" w:rsidRPr="009B6F27" w:rsidTr="00422A1F">
        <w:tc>
          <w:tcPr>
            <w:tcW w:w="250" w:type="pct"/>
            <w:tcBorders>
              <w:top w:val="single" w:sz="4" w:space="0" w:color="auto"/>
              <w:left w:val="outset" w:sz="6" w:space="0" w:color="auto"/>
              <w:bottom w:val="single" w:sz="4" w:space="0" w:color="auto"/>
              <w:right w:val="outset" w:sz="6" w:space="0" w:color="auto"/>
            </w:tcBorders>
            <w:hideMark/>
          </w:tcPr>
          <w:p w:rsidR="00C049DE" w:rsidRPr="009B6F27" w:rsidRDefault="00C049DE" w:rsidP="00422A1F">
            <w:pPr>
              <w:rPr>
                <w:rFonts w:ascii="Arial" w:hAnsi="Arial" w:cs="Arial"/>
                <w:sz w:val="19"/>
                <w:szCs w:val="19"/>
              </w:rPr>
            </w:pPr>
          </w:p>
        </w:tc>
        <w:tc>
          <w:tcPr>
            <w:tcW w:w="750" w:type="pct"/>
            <w:tcBorders>
              <w:top w:val="single" w:sz="4" w:space="0" w:color="auto"/>
              <w:left w:val="outset" w:sz="6" w:space="0" w:color="auto"/>
              <w:bottom w:val="single" w:sz="4" w:space="0" w:color="auto"/>
              <w:right w:val="outset" w:sz="6" w:space="0" w:color="auto"/>
            </w:tcBorders>
          </w:tcPr>
          <w:p w:rsidR="00C049DE" w:rsidRPr="009B6F27" w:rsidRDefault="00C049DE" w:rsidP="00422A1F">
            <w:pPr>
              <w:rPr>
                <w:rFonts w:ascii="Arial" w:hAnsi="Arial" w:cs="Arial"/>
                <w:sz w:val="19"/>
                <w:szCs w:val="19"/>
              </w:rPr>
            </w:pPr>
          </w:p>
        </w:tc>
        <w:tc>
          <w:tcPr>
            <w:tcW w:w="700" w:type="pct"/>
            <w:tcBorders>
              <w:top w:val="single" w:sz="4" w:space="0" w:color="auto"/>
              <w:left w:val="outset" w:sz="6" w:space="0" w:color="auto"/>
              <w:bottom w:val="single" w:sz="4" w:space="0" w:color="auto"/>
              <w:right w:val="outset" w:sz="6" w:space="0" w:color="auto"/>
            </w:tcBorders>
          </w:tcPr>
          <w:p w:rsidR="00C049DE" w:rsidRPr="009B6F27" w:rsidRDefault="00C049DE" w:rsidP="00422A1F">
            <w:pPr>
              <w:rPr>
                <w:rFonts w:ascii="Arial" w:hAnsi="Arial" w:cs="Arial"/>
                <w:sz w:val="19"/>
                <w:szCs w:val="19"/>
              </w:rPr>
            </w:pPr>
          </w:p>
        </w:tc>
        <w:tc>
          <w:tcPr>
            <w:tcW w:w="800" w:type="pct"/>
            <w:tcBorders>
              <w:top w:val="outset" w:sz="6" w:space="0" w:color="auto"/>
              <w:left w:val="outset" w:sz="6" w:space="0" w:color="auto"/>
              <w:bottom w:val="outset" w:sz="6" w:space="0" w:color="auto"/>
              <w:right w:val="outset" w:sz="6" w:space="0" w:color="auto"/>
            </w:tcBorders>
          </w:tcPr>
          <w:p w:rsidR="00C049DE" w:rsidRPr="00665ABC" w:rsidRDefault="00C049DE" w:rsidP="00422A1F">
            <w:pPr>
              <w:rPr>
                <w:lang w:val="en-US"/>
              </w:rPr>
            </w:pPr>
            <w:r>
              <w:rPr>
                <w:lang w:val="en-US"/>
              </w:rPr>
              <w:t>SRD: 400-600kHz</w:t>
            </w:r>
          </w:p>
        </w:tc>
        <w:tc>
          <w:tcPr>
            <w:tcW w:w="1500" w:type="pct"/>
            <w:tcBorders>
              <w:top w:val="outset" w:sz="6" w:space="0" w:color="auto"/>
              <w:left w:val="outset" w:sz="6" w:space="0" w:color="auto"/>
              <w:bottom w:val="outset" w:sz="6" w:space="0" w:color="auto"/>
              <w:right w:val="outset" w:sz="6" w:space="0" w:color="auto"/>
            </w:tcBorders>
          </w:tcPr>
          <w:p w:rsidR="00C049DE" w:rsidRPr="00665ABC" w:rsidRDefault="00C049DE" w:rsidP="00422A1F">
            <w:r w:rsidRPr="00665ABC">
              <w:t xml:space="preserve">Komisijas 2013. gada 11. decembra Lēmums 2013/752/ES, ar ko izdara grozījumus Lēmumā </w:t>
            </w:r>
            <w:hyperlink r:id="rId20" w:tgtFrame="_blank" w:history="1">
              <w:r w:rsidRPr="00665ABC">
                <w:rPr>
                  <w:rStyle w:val="Hyperlink"/>
                </w:rPr>
                <w:t>2006/771/EK</w:t>
              </w:r>
            </w:hyperlink>
            <w:r w:rsidRPr="00665ABC">
              <w:t xml:space="preserve"> par maza darbības attāluma ierīcēs izmantotā radiofrekvenču spektra saskaņošanu un Lēmuma </w:t>
            </w:r>
            <w:hyperlink r:id="rId21" w:tgtFrame="_blank" w:history="1">
              <w:r w:rsidRPr="00665ABC">
                <w:rPr>
                  <w:rStyle w:val="Hyperlink"/>
                </w:rPr>
                <w:t>2005/928/EK</w:t>
              </w:r>
            </w:hyperlink>
            <w:r w:rsidRPr="00665ABC">
              <w:t xml:space="preserve"> atcelšanu</w:t>
            </w:r>
          </w:p>
        </w:tc>
        <w:tc>
          <w:tcPr>
            <w:tcW w:w="1000" w:type="pct"/>
            <w:tcBorders>
              <w:top w:val="outset" w:sz="6" w:space="0" w:color="auto"/>
              <w:left w:val="outset" w:sz="6" w:space="0" w:color="auto"/>
              <w:bottom w:val="outset" w:sz="6" w:space="0" w:color="auto"/>
              <w:right w:val="outset" w:sz="6" w:space="0" w:color="auto"/>
            </w:tcBorders>
          </w:tcPr>
          <w:p w:rsidR="00C049DE" w:rsidRPr="00665ABC" w:rsidRDefault="00C049DE" w:rsidP="00422A1F">
            <w:pPr>
              <w:rPr>
                <w:lang w:val="en-US"/>
              </w:rPr>
            </w:pPr>
            <w:r>
              <w:t>Radiofrekvenču identifikācijas ierīces (RFID)</w:t>
            </w:r>
          </w:p>
        </w:tc>
      </w:tr>
      <w:tr w:rsidR="00C049DE" w:rsidRPr="009B6F27" w:rsidTr="00422A1F">
        <w:tc>
          <w:tcPr>
            <w:tcW w:w="250" w:type="pct"/>
            <w:tcBorders>
              <w:top w:val="single" w:sz="4" w:space="0" w:color="auto"/>
              <w:left w:val="outset" w:sz="6" w:space="0" w:color="auto"/>
              <w:bottom w:val="single" w:sz="4" w:space="0" w:color="auto"/>
              <w:right w:val="outset" w:sz="6" w:space="0" w:color="auto"/>
            </w:tcBorders>
            <w:hideMark/>
          </w:tcPr>
          <w:p w:rsidR="00C049DE" w:rsidRPr="009B6F27" w:rsidRDefault="00C049DE" w:rsidP="00422A1F">
            <w:pPr>
              <w:rPr>
                <w:rFonts w:ascii="Arial" w:hAnsi="Arial" w:cs="Arial"/>
                <w:sz w:val="19"/>
                <w:szCs w:val="19"/>
              </w:rPr>
            </w:pPr>
          </w:p>
        </w:tc>
        <w:tc>
          <w:tcPr>
            <w:tcW w:w="750" w:type="pct"/>
            <w:tcBorders>
              <w:top w:val="single" w:sz="4" w:space="0" w:color="auto"/>
              <w:left w:val="outset" w:sz="6" w:space="0" w:color="auto"/>
              <w:bottom w:val="single" w:sz="4" w:space="0" w:color="auto"/>
              <w:right w:val="outset" w:sz="6" w:space="0" w:color="auto"/>
            </w:tcBorders>
          </w:tcPr>
          <w:p w:rsidR="00C049DE" w:rsidRPr="009B6F27" w:rsidRDefault="00C049DE" w:rsidP="00422A1F">
            <w:pPr>
              <w:rPr>
                <w:rFonts w:ascii="Arial" w:hAnsi="Arial" w:cs="Arial"/>
                <w:sz w:val="19"/>
                <w:szCs w:val="19"/>
              </w:rPr>
            </w:pPr>
          </w:p>
        </w:tc>
        <w:tc>
          <w:tcPr>
            <w:tcW w:w="700" w:type="pct"/>
            <w:tcBorders>
              <w:top w:val="single" w:sz="4" w:space="0" w:color="auto"/>
              <w:left w:val="outset" w:sz="6" w:space="0" w:color="auto"/>
              <w:bottom w:val="single" w:sz="4" w:space="0" w:color="auto"/>
              <w:right w:val="outset" w:sz="6" w:space="0" w:color="auto"/>
            </w:tcBorders>
          </w:tcPr>
          <w:p w:rsidR="00C049DE" w:rsidRPr="009B6F27" w:rsidRDefault="00C049DE" w:rsidP="00422A1F">
            <w:pPr>
              <w:rPr>
                <w:rFonts w:ascii="Arial" w:hAnsi="Arial" w:cs="Arial"/>
                <w:sz w:val="19"/>
                <w:szCs w:val="19"/>
              </w:rPr>
            </w:pPr>
          </w:p>
        </w:tc>
        <w:tc>
          <w:tcPr>
            <w:tcW w:w="800" w:type="pct"/>
            <w:tcBorders>
              <w:top w:val="outset" w:sz="6" w:space="0" w:color="auto"/>
              <w:left w:val="outset" w:sz="6" w:space="0" w:color="auto"/>
              <w:bottom w:val="outset" w:sz="6" w:space="0" w:color="auto"/>
              <w:right w:val="outset" w:sz="6" w:space="0" w:color="auto"/>
            </w:tcBorders>
          </w:tcPr>
          <w:p w:rsidR="00C049DE" w:rsidRDefault="00C049DE" w:rsidP="00422A1F">
            <w:pPr>
              <w:rPr>
                <w:lang w:val="en-US"/>
              </w:rPr>
            </w:pPr>
            <w:r>
              <w:rPr>
                <w:lang w:val="en-US"/>
              </w:rPr>
              <w:t>SRD: 984-7484 kHz</w:t>
            </w:r>
          </w:p>
        </w:tc>
        <w:tc>
          <w:tcPr>
            <w:tcW w:w="1500" w:type="pct"/>
            <w:tcBorders>
              <w:top w:val="outset" w:sz="6" w:space="0" w:color="auto"/>
              <w:left w:val="outset" w:sz="6" w:space="0" w:color="auto"/>
              <w:bottom w:val="outset" w:sz="6" w:space="0" w:color="auto"/>
              <w:right w:val="outset" w:sz="6" w:space="0" w:color="auto"/>
            </w:tcBorders>
          </w:tcPr>
          <w:p w:rsidR="00C049DE" w:rsidRPr="00665ABC" w:rsidRDefault="00C049DE" w:rsidP="00422A1F">
            <w:r w:rsidRPr="00665ABC">
              <w:t xml:space="preserve">Komisijas 2013. gada 11. decembra Lēmums 2013/752/ES, ar ko izdara grozījumus Lēmumā </w:t>
            </w:r>
            <w:hyperlink r:id="rId22" w:tgtFrame="_blank" w:history="1">
              <w:r w:rsidRPr="00665ABC">
                <w:rPr>
                  <w:rStyle w:val="Hyperlink"/>
                </w:rPr>
                <w:t>2006/771/EK</w:t>
              </w:r>
            </w:hyperlink>
            <w:r w:rsidRPr="00665ABC">
              <w:t xml:space="preserve"> par maza darbības attāluma ierīcēs izmantotā radiofrekvenču spektra saskaņošanu un Lēmuma </w:t>
            </w:r>
            <w:hyperlink r:id="rId23" w:tgtFrame="_blank" w:history="1">
              <w:r w:rsidRPr="00665ABC">
                <w:rPr>
                  <w:rStyle w:val="Hyperlink"/>
                </w:rPr>
                <w:t>2005/928/EK</w:t>
              </w:r>
            </w:hyperlink>
            <w:r w:rsidRPr="00665ABC">
              <w:t xml:space="preserve"> atcelšanu</w:t>
            </w:r>
          </w:p>
        </w:tc>
        <w:tc>
          <w:tcPr>
            <w:tcW w:w="1000" w:type="pct"/>
            <w:tcBorders>
              <w:top w:val="outset" w:sz="6" w:space="0" w:color="auto"/>
              <w:left w:val="outset" w:sz="6" w:space="0" w:color="auto"/>
              <w:bottom w:val="outset" w:sz="6" w:space="0" w:color="auto"/>
              <w:right w:val="outset" w:sz="6" w:space="0" w:color="auto"/>
            </w:tcBorders>
          </w:tcPr>
          <w:p w:rsidR="00C049DE" w:rsidRDefault="00C049DE" w:rsidP="00422A1F">
            <w:r>
              <w:t>Transporta un satiksmes telemātikas ierīces”</w:t>
            </w:r>
          </w:p>
        </w:tc>
      </w:tr>
    </w:tbl>
    <w:p w:rsidR="00C049DE" w:rsidRDefault="00C049DE" w:rsidP="00C049DE">
      <w:pPr>
        <w:rPr>
          <w:sz w:val="28"/>
          <w:szCs w:val="28"/>
        </w:rPr>
      </w:pPr>
    </w:p>
    <w:p w:rsidR="00C049DE" w:rsidRPr="00665ABC" w:rsidRDefault="00C049DE" w:rsidP="00C049DE">
      <w:pPr>
        <w:numPr>
          <w:ilvl w:val="0"/>
          <w:numId w:val="15"/>
        </w:numPr>
        <w:ind w:left="0" w:firstLine="1080"/>
        <w:rPr>
          <w:sz w:val="28"/>
          <w:szCs w:val="28"/>
        </w:rPr>
      </w:pPr>
      <w:r w:rsidRPr="00665ABC">
        <w:rPr>
          <w:sz w:val="28"/>
          <w:szCs w:val="28"/>
        </w:rPr>
        <w:t>Papildināt 1.pielikuma</w:t>
      </w:r>
      <w:r>
        <w:rPr>
          <w:sz w:val="28"/>
          <w:szCs w:val="28"/>
        </w:rPr>
        <w:t xml:space="preserve"> 31., 35., 36., 45., 46., 47., 49., 50., 51.un 52.punkta</w:t>
      </w:r>
      <w:r w:rsidRPr="00665ABC">
        <w:rPr>
          <w:sz w:val="28"/>
          <w:szCs w:val="28"/>
        </w:rPr>
        <w:t xml:space="preserve"> ceturto, </w:t>
      </w:r>
      <w:r w:rsidRPr="00A25B99">
        <w:rPr>
          <w:sz w:val="28"/>
          <w:szCs w:val="28"/>
        </w:rPr>
        <w:t>piekto un sesto aili ar otro un trešo daļu šādā redakcijā:</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8"/>
        <w:gridCol w:w="1434"/>
        <w:gridCol w:w="1338"/>
        <w:gridCol w:w="1529"/>
        <w:gridCol w:w="2867"/>
        <w:gridCol w:w="1911"/>
      </w:tblGrid>
      <w:tr w:rsidR="00C049DE" w:rsidRPr="009B6F27" w:rsidTr="00422A1F">
        <w:tc>
          <w:tcPr>
            <w:tcW w:w="250" w:type="pct"/>
            <w:tcBorders>
              <w:top w:val="single" w:sz="4" w:space="0" w:color="auto"/>
              <w:left w:val="outset" w:sz="6" w:space="0" w:color="auto"/>
              <w:bottom w:val="single" w:sz="4" w:space="0" w:color="auto"/>
              <w:right w:val="outset" w:sz="6" w:space="0" w:color="auto"/>
            </w:tcBorders>
            <w:hideMark/>
          </w:tcPr>
          <w:p w:rsidR="00C049DE" w:rsidRPr="009B6F27" w:rsidRDefault="00C049DE" w:rsidP="00422A1F">
            <w:pPr>
              <w:rPr>
                <w:rFonts w:ascii="Arial" w:hAnsi="Arial" w:cs="Arial"/>
                <w:sz w:val="19"/>
                <w:szCs w:val="19"/>
              </w:rPr>
            </w:pPr>
            <w:r w:rsidRPr="009B6F27">
              <w:rPr>
                <w:rFonts w:ascii="Arial" w:hAnsi="Arial" w:cs="Arial"/>
                <w:sz w:val="19"/>
                <w:szCs w:val="19"/>
              </w:rPr>
              <w:t> </w:t>
            </w:r>
          </w:p>
        </w:tc>
        <w:tc>
          <w:tcPr>
            <w:tcW w:w="750" w:type="pct"/>
            <w:tcBorders>
              <w:top w:val="single" w:sz="4" w:space="0" w:color="auto"/>
              <w:left w:val="outset" w:sz="6" w:space="0" w:color="auto"/>
              <w:bottom w:val="single" w:sz="4" w:space="0" w:color="auto"/>
              <w:right w:val="outset" w:sz="6" w:space="0" w:color="auto"/>
            </w:tcBorders>
          </w:tcPr>
          <w:p w:rsidR="00C049DE" w:rsidRPr="009B6F27" w:rsidRDefault="00C049DE" w:rsidP="00422A1F">
            <w:pPr>
              <w:rPr>
                <w:rFonts w:ascii="Arial" w:hAnsi="Arial" w:cs="Arial"/>
                <w:sz w:val="19"/>
                <w:szCs w:val="19"/>
              </w:rPr>
            </w:pPr>
          </w:p>
        </w:tc>
        <w:tc>
          <w:tcPr>
            <w:tcW w:w="700" w:type="pct"/>
            <w:tcBorders>
              <w:top w:val="single" w:sz="4" w:space="0" w:color="auto"/>
              <w:left w:val="outset" w:sz="6" w:space="0" w:color="auto"/>
              <w:bottom w:val="single" w:sz="4" w:space="0" w:color="auto"/>
              <w:right w:val="outset" w:sz="6" w:space="0" w:color="auto"/>
            </w:tcBorders>
          </w:tcPr>
          <w:p w:rsidR="00C049DE" w:rsidRPr="009B6F27" w:rsidRDefault="00C049DE" w:rsidP="00422A1F">
            <w:pPr>
              <w:rPr>
                <w:rFonts w:ascii="Arial" w:hAnsi="Arial" w:cs="Arial"/>
                <w:sz w:val="19"/>
                <w:szCs w:val="19"/>
              </w:rPr>
            </w:pPr>
          </w:p>
        </w:tc>
        <w:tc>
          <w:tcPr>
            <w:tcW w:w="800" w:type="pct"/>
            <w:tcBorders>
              <w:top w:val="outset" w:sz="6" w:space="0" w:color="auto"/>
              <w:left w:val="outset" w:sz="6" w:space="0" w:color="auto"/>
              <w:bottom w:val="outset" w:sz="6" w:space="0" w:color="auto"/>
              <w:right w:val="outset" w:sz="6" w:space="0" w:color="auto"/>
            </w:tcBorders>
          </w:tcPr>
          <w:p w:rsidR="00C049DE" w:rsidRPr="009B6F27" w:rsidRDefault="00C049DE" w:rsidP="00422A1F">
            <w:pPr>
              <w:rPr>
                <w:rFonts w:ascii="Arial" w:hAnsi="Arial" w:cs="Arial"/>
                <w:sz w:val="19"/>
                <w:szCs w:val="19"/>
              </w:rPr>
            </w:pPr>
            <w:r w:rsidRPr="009B6F27">
              <w:rPr>
                <w:lang w:val="en-US"/>
              </w:rPr>
              <w:t>"S</w:t>
            </w:r>
            <w:r>
              <w:rPr>
                <w:lang w:val="en-US"/>
              </w:rPr>
              <w:t>RD:</w:t>
            </w:r>
            <w:r w:rsidRPr="009B6F27">
              <w:rPr>
                <w:lang w:val="en-US"/>
              </w:rPr>
              <w:t xml:space="preserve"> </w:t>
            </w:r>
            <w:r>
              <w:rPr>
                <w:lang w:val="en-US"/>
              </w:rPr>
              <w:t>148,5</w:t>
            </w:r>
            <w:r w:rsidRPr="009B6F27">
              <w:rPr>
                <w:lang w:val="en-US"/>
              </w:rPr>
              <w:t>-</w:t>
            </w:r>
            <w:r>
              <w:rPr>
                <w:lang w:val="en-US"/>
              </w:rPr>
              <w:t xml:space="preserve">5000 </w:t>
            </w:r>
            <w:r w:rsidRPr="009B6F27">
              <w:rPr>
                <w:lang w:val="en-US"/>
              </w:rPr>
              <w:t>kHz</w:t>
            </w:r>
          </w:p>
        </w:tc>
        <w:tc>
          <w:tcPr>
            <w:tcW w:w="1500" w:type="pct"/>
            <w:tcBorders>
              <w:top w:val="outset" w:sz="6" w:space="0" w:color="auto"/>
              <w:left w:val="outset" w:sz="6" w:space="0" w:color="auto"/>
              <w:bottom w:val="outset" w:sz="6" w:space="0" w:color="auto"/>
              <w:right w:val="outset" w:sz="6" w:space="0" w:color="auto"/>
            </w:tcBorders>
          </w:tcPr>
          <w:p w:rsidR="00C049DE" w:rsidRPr="009B6F27" w:rsidRDefault="00C049DE" w:rsidP="00422A1F">
            <w:pPr>
              <w:rPr>
                <w:rFonts w:ascii="Arial" w:hAnsi="Arial" w:cs="Arial"/>
                <w:sz w:val="19"/>
                <w:szCs w:val="19"/>
              </w:rPr>
            </w:pPr>
            <w:r w:rsidRPr="009B6F27">
              <w:t xml:space="preserve">Komisijas 2013. gada 11. decembra Lēmums 2013/752/ES, ar ko izdara grozījumus Lēmumā </w:t>
            </w:r>
            <w:hyperlink r:id="rId24" w:tgtFrame="_blank" w:history="1">
              <w:r w:rsidRPr="009B6F27">
                <w:rPr>
                  <w:rStyle w:val="Hyperlink"/>
                </w:rPr>
                <w:t>2006/771/EK</w:t>
              </w:r>
            </w:hyperlink>
            <w:r w:rsidRPr="009B6F27">
              <w:t xml:space="preserve"> par maza darbības attāluma ierīcēs izmantotā radiofrekvenču spektra saskaņošanu un Lēmuma </w:t>
            </w:r>
            <w:hyperlink r:id="rId25" w:tgtFrame="_blank" w:history="1">
              <w:r w:rsidRPr="009B6F27">
                <w:rPr>
                  <w:rStyle w:val="Hyperlink"/>
                </w:rPr>
                <w:t>2005/928/EK</w:t>
              </w:r>
            </w:hyperlink>
            <w:r w:rsidRPr="009B6F27">
              <w:t xml:space="preserve"> atcelšanu</w:t>
            </w:r>
          </w:p>
        </w:tc>
        <w:tc>
          <w:tcPr>
            <w:tcW w:w="1000" w:type="pct"/>
            <w:tcBorders>
              <w:top w:val="outset" w:sz="6" w:space="0" w:color="auto"/>
              <w:left w:val="outset" w:sz="6" w:space="0" w:color="auto"/>
              <w:bottom w:val="outset" w:sz="6" w:space="0" w:color="auto"/>
              <w:right w:val="outset" w:sz="6" w:space="0" w:color="auto"/>
            </w:tcBorders>
          </w:tcPr>
          <w:p w:rsidR="00C049DE" w:rsidRPr="009B6F27" w:rsidRDefault="00C049DE" w:rsidP="00422A1F">
            <w:pPr>
              <w:rPr>
                <w:rFonts w:ascii="Arial" w:hAnsi="Arial" w:cs="Arial"/>
                <w:sz w:val="19"/>
                <w:szCs w:val="19"/>
              </w:rPr>
            </w:pPr>
            <w:r>
              <w:rPr>
                <w:lang w:val="en-US"/>
              </w:rPr>
              <w:t>Induktīvas ierīces</w:t>
            </w:r>
          </w:p>
        </w:tc>
      </w:tr>
      <w:tr w:rsidR="00C049DE" w:rsidRPr="009B6F27" w:rsidTr="00422A1F">
        <w:tc>
          <w:tcPr>
            <w:tcW w:w="250" w:type="pct"/>
            <w:tcBorders>
              <w:top w:val="single" w:sz="4" w:space="0" w:color="auto"/>
              <w:left w:val="outset" w:sz="6" w:space="0" w:color="auto"/>
              <w:bottom w:val="single" w:sz="4" w:space="0" w:color="auto"/>
              <w:right w:val="outset" w:sz="6" w:space="0" w:color="auto"/>
            </w:tcBorders>
            <w:hideMark/>
          </w:tcPr>
          <w:p w:rsidR="00C049DE" w:rsidRPr="009B6F27" w:rsidRDefault="00C049DE" w:rsidP="00422A1F">
            <w:pPr>
              <w:rPr>
                <w:rFonts w:ascii="Arial" w:hAnsi="Arial" w:cs="Arial"/>
                <w:sz w:val="19"/>
                <w:szCs w:val="19"/>
              </w:rPr>
            </w:pPr>
          </w:p>
        </w:tc>
        <w:tc>
          <w:tcPr>
            <w:tcW w:w="750" w:type="pct"/>
            <w:tcBorders>
              <w:top w:val="single" w:sz="4" w:space="0" w:color="auto"/>
              <w:left w:val="outset" w:sz="6" w:space="0" w:color="auto"/>
              <w:bottom w:val="single" w:sz="4" w:space="0" w:color="auto"/>
              <w:right w:val="outset" w:sz="6" w:space="0" w:color="auto"/>
            </w:tcBorders>
          </w:tcPr>
          <w:p w:rsidR="00C049DE" w:rsidRPr="009B6F27" w:rsidRDefault="00C049DE" w:rsidP="00422A1F">
            <w:pPr>
              <w:rPr>
                <w:rFonts w:ascii="Arial" w:hAnsi="Arial" w:cs="Arial"/>
                <w:sz w:val="19"/>
                <w:szCs w:val="19"/>
              </w:rPr>
            </w:pPr>
          </w:p>
        </w:tc>
        <w:tc>
          <w:tcPr>
            <w:tcW w:w="700" w:type="pct"/>
            <w:tcBorders>
              <w:top w:val="single" w:sz="4" w:space="0" w:color="auto"/>
              <w:left w:val="outset" w:sz="6" w:space="0" w:color="auto"/>
              <w:bottom w:val="single" w:sz="4" w:space="0" w:color="auto"/>
              <w:right w:val="outset" w:sz="6" w:space="0" w:color="auto"/>
            </w:tcBorders>
          </w:tcPr>
          <w:p w:rsidR="00C049DE" w:rsidRPr="009B6F27" w:rsidRDefault="00C049DE" w:rsidP="00422A1F">
            <w:pPr>
              <w:rPr>
                <w:rFonts w:ascii="Arial" w:hAnsi="Arial" w:cs="Arial"/>
                <w:sz w:val="19"/>
                <w:szCs w:val="19"/>
              </w:rPr>
            </w:pPr>
          </w:p>
        </w:tc>
        <w:tc>
          <w:tcPr>
            <w:tcW w:w="800" w:type="pct"/>
            <w:tcBorders>
              <w:top w:val="outset" w:sz="6" w:space="0" w:color="auto"/>
              <w:left w:val="outset" w:sz="6" w:space="0" w:color="auto"/>
              <w:bottom w:val="outset" w:sz="6" w:space="0" w:color="auto"/>
              <w:right w:val="outset" w:sz="6" w:space="0" w:color="auto"/>
            </w:tcBorders>
          </w:tcPr>
          <w:p w:rsidR="00C049DE" w:rsidRDefault="00C049DE" w:rsidP="00422A1F">
            <w:pPr>
              <w:rPr>
                <w:lang w:val="en-US"/>
              </w:rPr>
            </w:pPr>
            <w:r>
              <w:rPr>
                <w:lang w:val="en-US"/>
              </w:rPr>
              <w:t>SRD: 984-7484 kHz</w:t>
            </w:r>
          </w:p>
        </w:tc>
        <w:tc>
          <w:tcPr>
            <w:tcW w:w="1500" w:type="pct"/>
            <w:tcBorders>
              <w:top w:val="outset" w:sz="6" w:space="0" w:color="auto"/>
              <w:left w:val="outset" w:sz="6" w:space="0" w:color="auto"/>
              <w:bottom w:val="outset" w:sz="6" w:space="0" w:color="auto"/>
              <w:right w:val="outset" w:sz="6" w:space="0" w:color="auto"/>
            </w:tcBorders>
          </w:tcPr>
          <w:p w:rsidR="00C049DE" w:rsidRPr="00665ABC" w:rsidRDefault="00C049DE" w:rsidP="00422A1F">
            <w:r w:rsidRPr="00665ABC">
              <w:t xml:space="preserve">Komisijas 2013. gada 11. decembra Lēmums 2013/752/ES, ar ko izdara grozījumus Lēmumā </w:t>
            </w:r>
            <w:hyperlink r:id="rId26" w:tgtFrame="_blank" w:history="1">
              <w:r w:rsidRPr="00665ABC">
                <w:rPr>
                  <w:rStyle w:val="Hyperlink"/>
                </w:rPr>
                <w:t>2006/771/EK</w:t>
              </w:r>
            </w:hyperlink>
            <w:r w:rsidRPr="00665ABC">
              <w:t xml:space="preserve"> par maza darbības attāluma ierīcēs izmantotā radiofrekvenču spektra saskaņošanu un Lēmuma </w:t>
            </w:r>
            <w:hyperlink r:id="rId27" w:tgtFrame="_blank" w:history="1">
              <w:r w:rsidRPr="00665ABC">
                <w:rPr>
                  <w:rStyle w:val="Hyperlink"/>
                </w:rPr>
                <w:t>2005/928/EK</w:t>
              </w:r>
            </w:hyperlink>
            <w:r w:rsidRPr="00665ABC">
              <w:t xml:space="preserve"> atcelšanu</w:t>
            </w:r>
          </w:p>
        </w:tc>
        <w:tc>
          <w:tcPr>
            <w:tcW w:w="1000" w:type="pct"/>
            <w:tcBorders>
              <w:top w:val="outset" w:sz="6" w:space="0" w:color="auto"/>
              <w:left w:val="outset" w:sz="6" w:space="0" w:color="auto"/>
              <w:bottom w:val="outset" w:sz="6" w:space="0" w:color="auto"/>
              <w:right w:val="outset" w:sz="6" w:space="0" w:color="auto"/>
            </w:tcBorders>
          </w:tcPr>
          <w:p w:rsidR="00C049DE" w:rsidRDefault="00C049DE" w:rsidP="00422A1F">
            <w:r>
              <w:t>Transporta un satiksmes telemātikas ierīces”</w:t>
            </w:r>
          </w:p>
        </w:tc>
      </w:tr>
    </w:tbl>
    <w:p w:rsidR="00C049DE" w:rsidRDefault="00C049DE" w:rsidP="00C049DE">
      <w:pPr>
        <w:tabs>
          <w:tab w:val="num" w:pos="1080"/>
        </w:tabs>
        <w:ind w:right="282" w:firstLine="720"/>
        <w:rPr>
          <w:sz w:val="28"/>
          <w:szCs w:val="28"/>
        </w:rPr>
      </w:pPr>
    </w:p>
    <w:p w:rsidR="00C049DE" w:rsidRPr="00665ABC" w:rsidRDefault="00C049DE" w:rsidP="00C049DE">
      <w:pPr>
        <w:numPr>
          <w:ilvl w:val="0"/>
          <w:numId w:val="15"/>
        </w:numPr>
        <w:ind w:left="0" w:firstLine="1080"/>
        <w:rPr>
          <w:sz w:val="28"/>
          <w:szCs w:val="28"/>
        </w:rPr>
      </w:pPr>
      <w:r w:rsidRPr="00665ABC">
        <w:rPr>
          <w:sz w:val="28"/>
          <w:szCs w:val="28"/>
        </w:rPr>
        <w:t xml:space="preserve">Papildināt 1.pielikuma </w:t>
      </w:r>
      <w:r>
        <w:rPr>
          <w:sz w:val="28"/>
          <w:szCs w:val="28"/>
        </w:rPr>
        <w:t>32., 33., 34., 37., 38., 39., 40., 41</w:t>
      </w:r>
      <w:r w:rsidRPr="00665ABC">
        <w:rPr>
          <w:sz w:val="28"/>
          <w:szCs w:val="28"/>
        </w:rPr>
        <w:t>.</w:t>
      </w:r>
      <w:r>
        <w:rPr>
          <w:sz w:val="28"/>
          <w:szCs w:val="28"/>
        </w:rPr>
        <w:t xml:space="preserve">, 43., 44.un 48.punkta </w:t>
      </w:r>
      <w:r w:rsidRPr="00A25B99">
        <w:rPr>
          <w:sz w:val="28"/>
          <w:szCs w:val="28"/>
        </w:rPr>
        <w:t>ceturto, piekto un sesto aili ar pirmo un otro daļu šādā redakcijā:</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8"/>
        <w:gridCol w:w="1434"/>
        <w:gridCol w:w="1338"/>
        <w:gridCol w:w="1529"/>
        <w:gridCol w:w="2867"/>
        <w:gridCol w:w="1911"/>
      </w:tblGrid>
      <w:tr w:rsidR="00C049DE" w:rsidRPr="009B6F27" w:rsidTr="00422A1F">
        <w:tc>
          <w:tcPr>
            <w:tcW w:w="250" w:type="pct"/>
            <w:tcBorders>
              <w:top w:val="single" w:sz="4" w:space="0" w:color="auto"/>
              <w:left w:val="outset" w:sz="6" w:space="0" w:color="auto"/>
              <w:bottom w:val="single" w:sz="4" w:space="0" w:color="auto"/>
              <w:right w:val="outset" w:sz="6" w:space="0" w:color="auto"/>
            </w:tcBorders>
            <w:hideMark/>
          </w:tcPr>
          <w:p w:rsidR="00C049DE" w:rsidRPr="009B6F27" w:rsidRDefault="00C049DE" w:rsidP="00422A1F">
            <w:pPr>
              <w:rPr>
                <w:rFonts w:ascii="Arial" w:hAnsi="Arial" w:cs="Arial"/>
                <w:sz w:val="19"/>
                <w:szCs w:val="19"/>
              </w:rPr>
            </w:pPr>
            <w:r w:rsidRPr="009B6F27">
              <w:rPr>
                <w:rFonts w:ascii="Arial" w:hAnsi="Arial" w:cs="Arial"/>
                <w:sz w:val="19"/>
                <w:szCs w:val="19"/>
              </w:rPr>
              <w:t> </w:t>
            </w:r>
          </w:p>
        </w:tc>
        <w:tc>
          <w:tcPr>
            <w:tcW w:w="750" w:type="pct"/>
            <w:tcBorders>
              <w:top w:val="single" w:sz="4" w:space="0" w:color="auto"/>
              <w:left w:val="outset" w:sz="6" w:space="0" w:color="auto"/>
              <w:bottom w:val="single" w:sz="4" w:space="0" w:color="auto"/>
              <w:right w:val="outset" w:sz="6" w:space="0" w:color="auto"/>
            </w:tcBorders>
          </w:tcPr>
          <w:p w:rsidR="00C049DE" w:rsidRPr="009B6F27" w:rsidRDefault="00C049DE" w:rsidP="00422A1F">
            <w:pPr>
              <w:rPr>
                <w:rFonts w:ascii="Arial" w:hAnsi="Arial" w:cs="Arial"/>
                <w:sz w:val="19"/>
                <w:szCs w:val="19"/>
              </w:rPr>
            </w:pPr>
          </w:p>
        </w:tc>
        <w:tc>
          <w:tcPr>
            <w:tcW w:w="700" w:type="pct"/>
            <w:tcBorders>
              <w:top w:val="single" w:sz="4" w:space="0" w:color="auto"/>
              <w:left w:val="outset" w:sz="6" w:space="0" w:color="auto"/>
              <w:bottom w:val="single" w:sz="4" w:space="0" w:color="auto"/>
              <w:right w:val="outset" w:sz="6" w:space="0" w:color="auto"/>
            </w:tcBorders>
          </w:tcPr>
          <w:p w:rsidR="00C049DE" w:rsidRPr="009B6F27" w:rsidRDefault="00C049DE" w:rsidP="00422A1F">
            <w:pPr>
              <w:rPr>
                <w:rFonts w:ascii="Arial" w:hAnsi="Arial" w:cs="Arial"/>
                <w:sz w:val="19"/>
                <w:szCs w:val="19"/>
              </w:rPr>
            </w:pPr>
          </w:p>
        </w:tc>
        <w:tc>
          <w:tcPr>
            <w:tcW w:w="800" w:type="pct"/>
            <w:tcBorders>
              <w:top w:val="outset" w:sz="6" w:space="0" w:color="auto"/>
              <w:left w:val="outset" w:sz="6" w:space="0" w:color="auto"/>
              <w:bottom w:val="outset" w:sz="6" w:space="0" w:color="auto"/>
              <w:right w:val="outset" w:sz="6" w:space="0" w:color="auto"/>
            </w:tcBorders>
          </w:tcPr>
          <w:p w:rsidR="00C049DE" w:rsidRPr="00665ABC" w:rsidRDefault="00C049DE" w:rsidP="00422A1F">
            <w:pPr>
              <w:rPr>
                <w:rFonts w:ascii="Arial" w:hAnsi="Arial" w:cs="Arial"/>
                <w:sz w:val="19"/>
                <w:szCs w:val="19"/>
              </w:rPr>
            </w:pPr>
            <w:r w:rsidRPr="00665ABC">
              <w:rPr>
                <w:lang w:val="en-US"/>
              </w:rPr>
              <w:t>"S</w:t>
            </w:r>
            <w:r>
              <w:rPr>
                <w:lang w:val="en-US"/>
              </w:rPr>
              <w:t>RD:</w:t>
            </w:r>
            <w:r w:rsidRPr="00665ABC">
              <w:rPr>
                <w:lang w:val="en-US"/>
              </w:rPr>
              <w:t xml:space="preserve"> 148,5-5000kHz</w:t>
            </w:r>
          </w:p>
        </w:tc>
        <w:tc>
          <w:tcPr>
            <w:tcW w:w="1500" w:type="pct"/>
            <w:tcBorders>
              <w:top w:val="outset" w:sz="6" w:space="0" w:color="auto"/>
              <w:left w:val="outset" w:sz="6" w:space="0" w:color="auto"/>
              <w:bottom w:val="outset" w:sz="6" w:space="0" w:color="auto"/>
              <w:right w:val="outset" w:sz="6" w:space="0" w:color="auto"/>
            </w:tcBorders>
          </w:tcPr>
          <w:p w:rsidR="00C049DE" w:rsidRPr="00665ABC" w:rsidRDefault="00C049DE" w:rsidP="00422A1F">
            <w:pPr>
              <w:rPr>
                <w:rFonts w:ascii="Arial" w:hAnsi="Arial" w:cs="Arial"/>
                <w:sz w:val="19"/>
                <w:szCs w:val="19"/>
              </w:rPr>
            </w:pPr>
            <w:r w:rsidRPr="00665ABC">
              <w:t xml:space="preserve">Komisijas 2013. gada 11. decembra Lēmums 2013/752/ES, ar ko izdara grozījumus Lēmumā </w:t>
            </w:r>
            <w:hyperlink r:id="rId28" w:tgtFrame="_blank" w:history="1">
              <w:r w:rsidRPr="00665ABC">
                <w:rPr>
                  <w:rStyle w:val="Hyperlink"/>
                </w:rPr>
                <w:t>2006/771/EK</w:t>
              </w:r>
            </w:hyperlink>
            <w:r w:rsidRPr="00665ABC">
              <w:t xml:space="preserve"> par maza darbības attāluma ierīcēs izmantotā radiofrekvenču spektra saskaņošanu un Lēmuma </w:t>
            </w:r>
            <w:hyperlink r:id="rId29" w:tgtFrame="_blank" w:history="1">
              <w:r w:rsidRPr="00665ABC">
                <w:rPr>
                  <w:rStyle w:val="Hyperlink"/>
                </w:rPr>
                <w:t>2005/928/EK</w:t>
              </w:r>
            </w:hyperlink>
            <w:r w:rsidRPr="00665ABC">
              <w:t xml:space="preserve"> atcelšanu</w:t>
            </w:r>
          </w:p>
        </w:tc>
        <w:tc>
          <w:tcPr>
            <w:tcW w:w="1000" w:type="pct"/>
            <w:tcBorders>
              <w:top w:val="outset" w:sz="6" w:space="0" w:color="auto"/>
              <w:left w:val="outset" w:sz="6" w:space="0" w:color="auto"/>
              <w:bottom w:val="outset" w:sz="6" w:space="0" w:color="auto"/>
              <w:right w:val="outset" w:sz="6" w:space="0" w:color="auto"/>
            </w:tcBorders>
          </w:tcPr>
          <w:p w:rsidR="00C049DE" w:rsidRPr="00665ABC" w:rsidRDefault="00C049DE" w:rsidP="00422A1F">
            <w:pPr>
              <w:rPr>
                <w:rFonts w:ascii="Arial" w:hAnsi="Arial" w:cs="Arial"/>
                <w:sz w:val="19"/>
                <w:szCs w:val="19"/>
              </w:rPr>
            </w:pPr>
            <w:r w:rsidRPr="00665ABC">
              <w:rPr>
                <w:lang w:val="en-US"/>
              </w:rPr>
              <w:t>Induktīvas ierīces</w:t>
            </w:r>
          </w:p>
        </w:tc>
      </w:tr>
      <w:tr w:rsidR="00C049DE" w:rsidRPr="009B6F27" w:rsidTr="00422A1F">
        <w:tc>
          <w:tcPr>
            <w:tcW w:w="250" w:type="pct"/>
            <w:tcBorders>
              <w:top w:val="single" w:sz="4" w:space="0" w:color="auto"/>
              <w:left w:val="outset" w:sz="6" w:space="0" w:color="auto"/>
              <w:bottom w:val="single" w:sz="4" w:space="0" w:color="auto"/>
              <w:right w:val="outset" w:sz="6" w:space="0" w:color="auto"/>
            </w:tcBorders>
            <w:hideMark/>
          </w:tcPr>
          <w:p w:rsidR="00C049DE" w:rsidRPr="009B6F27" w:rsidRDefault="00C049DE" w:rsidP="00422A1F">
            <w:pPr>
              <w:rPr>
                <w:rFonts w:ascii="Arial" w:hAnsi="Arial" w:cs="Arial"/>
                <w:sz w:val="19"/>
                <w:szCs w:val="19"/>
              </w:rPr>
            </w:pPr>
          </w:p>
        </w:tc>
        <w:tc>
          <w:tcPr>
            <w:tcW w:w="750" w:type="pct"/>
            <w:tcBorders>
              <w:top w:val="single" w:sz="4" w:space="0" w:color="auto"/>
              <w:left w:val="outset" w:sz="6" w:space="0" w:color="auto"/>
              <w:bottom w:val="single" w:sz="4" w:space="0" w:color="auto"/>
              <w:right w:val="outset" w:sz="6" w:space="0" w:color="auto"/>
            </w:tcBorders>
          </w:tcPr>
          <w:p w:rsidR="00C049DE" w:rsidRPr="009B6F27" w:rsidRDefault="00C049DE" w:rsidP="00422A1F">
            <w:pPr>
              <w:rPr>
                <w:rFonts w:ascii="Arial" w:hAnsi="Arial" w:cs="Arial"/>
                <w:sz w:val="19"/>
                <w:szCs w:val="19"/>
              </w:rPr>
            </w:pPr>
          </w:p>
        </w:tc>
        <w:tc>
          <w:tcPr>
            <w:tcW w:w="700" w:type="pct"/>
            <w:tcBorders>
              <w:top w:val="single" w:sz="4" w:space="0" w:color="auto"/>
              <w:left w:val="outset" w:sz="6" w:space="0" w:color="auto"/>
              <w:bottom w:val="single" w:sz="4" w:space="0" w:color="auto"/>
              <w:right w:val="outset" w:sz="6" w:space="0" w:color="auto"/>
            </w:tcBorders>
          </w:tcPr>
          <w:p w:rsidR="00C049DE" w:rsidRPr="009B6F27" w:rsidRDefault="00C049DE" w:rsidP="00422A1F">
            <w:pPr>
              <w:rPr>
                <w:rFonts w:ascii="Arial" w:hAnsi="Arial" w:cs="Arial"/>
                <w:sz w:val="19"/>
                <w:szCs w:val="19"/>
              </w:rPr>
            </w:pPr>
          </w:p>
        </w:tc>
        <w:tc>
          <w:tcPr>
            <w:tcW w:w="800" w:type="pct"/>
            <w:tcBorders>
              <w:top w:val="outset" w:sz="6" w:space="0" w:color="auto"/>
              <w:left w:val="outset" w:sz="6" w:space="0" w:color="auto"/>
              <w:bottom w:val="outset" w:sz="6" w:space="0" w:color="auto"/>
              <w:right w:val="outset" w:sz="6" w:space="0" w:color="auto"/>
            </w:tcBorders>
          </w:tcPr>
          <w:p w:rsidR="00C049DE" w:rsidRDefault="00C049DE" w:rsidP="00422A1F">
            <w:pPr>
              <w:rPr>
                <w:lang w:val="en-US"/>
              </w:rPr>
            </w:pPr>
            <w:r>
              <w:rPr>
                <w:lang w:val="en-US"/>
              </w:rPr>
              <w:t>SRD: 984-7484 kHz</w:t>
            </w:r>
          </w:p>
        </w:tc>
        <w:tc>
          <w:tcPr>
            <w:tcW w:w="1500" w:type="pct"/>
            <w:tcBorders>
              <w:top w:val="outset" w:sz="6" w:space="0" w:color="auto"/>
              <w:left w:val="outset" w:sz="6" w:space="0" w:color="auto"/>
              <w:bottom w:val="outset" w:sz="6" w:space="0" w:color="auto"/>
              <w:right w:val="outset" w:sz="6" w:space="0" w:color="auto"/>
            </w:tcBorders>
          </w:tcPr>
          <w:p w:rsidR="00C049DE" w:rsidRPr="00665ABC" w:rsidRDefault="00C049DE" w:rsidP="00422A1F">
            <w:r w:rsidRPr="00665ABC">
              <w:t xml:space="preserve">Komisijas 2013. gada 11. decembra Lēmums 2013/752/ES, ar ko izdara grozījumus Lēmumā </w:t>
            </w:r>
            <w:hyperlink r:id="rId30" w:tgtFrame="_blank" w:history="1">
              <w:r w:rsidRPr="00CC74B5">
                <w:rPr>
                  <w:rStyle w:val="Hyperlink"/>
                </w:rPr>
                <w:t>2006/771/EK</w:t>
              </w:r>
            </w:hyperlink>
            <w:r w:rsidRPr="00665ABC">
              <w:t xml:space="preserve"> par maza darbības attāluma ierīcēs izmantotā radiofrekvenču spektra saskaņošanu un Lēmuma </w:t>
            </w:r>
            <w:hyperlink r:id="rId31" w:tgtFrame="_blank" w:history="1">
              <w:r w:rsidRPr="00CC74B5">
                <w:rPr>
                  <w:rStyle w:val="Hyperlink"/>
                </w:rPr>
                <w:t>2005/928/EK</w:t>
              </w:r>
            </w:hyperlink>
            <w:r w:rsidRPr="00665ABC">
              <w:t xml:space="preserve"> atcelšanu</w:t>
            </w:r>
          </w:p>
        </w:tc>
        <w:tc>
          <w:tcPr>
            <w:tcW w:w="1000" w:type="pct"/>
            <w:tcBorders>
              <w:top w:val="outset" w:sz="6" w:space="0" w:color="auto"/>
              <w:left w:val="outset" w:sz="6" w:space="0" w:color="auto"/>
              <w:bottom w:val="outset" w:sz="6" w:space="0" w:color="auto"/>
              <w:right w:val="outset" w:sz="6" w:space="0" w:color="auto"/>
            </w:tcBorders>
          </w:tcPr>
          <w:p w:rsidR="00C049DE" w:rsidRPr="00CC74B5" w:rsidRDefault="00C049DE" w:rsidP="00422A1F">
            <w:pPr>
              <w:rPr>
                <w:lang w:val="en-US"/>
              </w:rPr>
            </w:pPr>
            <w:r w:rsidRPr="00CC74B5">
              <w:rPr>
                <w:lang w:val="en-US"/>
              </w:rPr>
              <w:t>Transporta un satiksmes telemātikas ierīces</w:t>
            </w:r>
            <w:r>
              <w:rPr>
                <w:lang w:val="en-US"/>
              </w:rPr>
              <w:t>”</w:t>
            </w:r>
          </w:p>
        </w:tc>
      </w:tr>
    </w:tbl>
    <w:p w:rsidR="00C049DE" w:rsidRDefault="00C049DE" w:rsidP="00C049DE">
      <w:pPr>
        <w:tabs>
          <w:tab w:val="num" w:pos="1080"/>
        </w:tabs>
        <w:ind w:right="282" w:firstLine="720"/>
        <w:rPr>
          <w:sz w:val="28"/>
          <w:szCs w:val="28"/>
        </w:rPr>
      </w:pPr>
    </w:p>
    <w:p w:rsidR="00C049DE" w:rsidRPr="00665ABC" w:rsidRDefault="00C049DE" w:rsidP="00C049DE">
      <w:pPr>
        <w:numPr>
          <w:ilvl w:val="0"/>
          <w:numId w:val="15"/>
        </w:numPr>
        <w:ind w:left="0" w:firstLine="1080"/>
        <w:rPr>
          <w:sz w:val="28"/>
          <w:szCs w:val="28"/>
        </w:rPr>
      </w:pPr>
      <w:r w:rsidRPr="00A25B99">
        <w:rPr>
          <w:sz w:val="28"/>
          <w:szCs w:val="28"/>
        </w:rPr>
        <w:t>Papildināt 1.pielikuma 42.punkta ceturto, piekto un sesto aili ar ceturto un piekto</w:t>
      </w:r>
      <w:r>
        <w:rPr>
          <w:sz w:val="28"/>
          <w:szCs w:val="28"/>
        </w:rPr>
        <w:t xml:space="preserve"> </w:t>
      </w:r>
      <w:r w:rsidRPr="00665ABC">
        <w:rPr>
          <w:sz w:val="28"/>
          <w:szCs w:val="28"/>
        </w:rPr>
        <w:t>daļu šādā redakcijā:</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8"/>
        <w:gridCol w:w="1434"/>
        <w:gridCol w:w="1338"/>
        <w:gridCol w:w="1529"/>
        <w:gridCol w:w="2867"/>
        <w:gridCol w:w="1911"/>
      </w:tblGrid>
      <w:tr w:rsidR="00C049DE" w:rsidRPr="009B6F27" w:rsidTr="00422A1F">
        <w:tc>
          <w:tcPr>
            <w:tcW w:w="250" w:type="pct"/>
            <w:tcBorders>
              <w:top w:val="single" w:sz="4" w:space="0" w:color="auto"/>
              <w:left w:val="outset" w:sz="6" w:space="0" w:color="auto"/>
              <w:bottom w:val="single" w:sz="4" w:space="0" w:color="auto"/>
              <w:right w:val="outset" w:sz="6" w:space="0" w:color="auto"/>
            </w:tcBorders>
            <w:hideMark/>
          </w:tcPr>
          <w:p w:rsidR="00C049DE" w:rsidRPr="009B6F27" w:rsidRDefault="00C049DE" w:rsidP="00422A1F">
            <w:pPr>
              <w:rPr>
                <w:rFonts w:ascii="Arial" w:hAnsi="Arial" w:cs="Arial"/>
                <w:sz w:val="19"/>
                <w:szCs w:val="19"/>
              </w:rPr>
            </w:pPr>
            <w:r w:rsidRPr="009B6F27">
              <w:rPr>
                <w:rFonts w:ascii="Arial" w:hAnsi="Arial" w:cs="Arial"/>
                <w:sz w:val="19"/>
                <w:szCs w:val="19"/>
              </w:rPr>
              <w:t> </w:t>
            </w:r>
          </w:p>
        </w:tc>
        <w:tc>
          <w:tcPr>
            <w:tcW w:w="750" w:type="pct"/>
            <w:tcBorders>
              <w:top w:val="single" w:sz="4" w:space="0" w:color="auto"/>
              <w:left w:val="outset" w:sz="6" w:space="0" w:color="auto"/>
              <w:bottom w:val="single" w:sz="4" w:space="0" w:color="auto"/>
              <w:right w:val="outset" w:sz="6" w:space="0" w:color="auto"/>
            </w:tcBorders>
          </w:tcPr>
          <w:p w:rsidR="00C049DE" w:rsidRPr="009B6F27" w:rsidRDefault="00C049DE" w:rsidP="00422A1F">
            <w:pPr>
              <w:rPr>
                <w:rFonts w:ascii="Arial" w:hAnsi="Arial" w:cs="Arial"/>
                <w:sz w:val="19"/>
                <w:szCs w:val="19"/>
              </w:rPr>
            </w:pPr>
          </w:p>
        </w:tc>
        <w:tc>
          <w:tcPr>
            <w:tcW w:w="700" w:type="pct"/>
            <w:tcBorders>
              <w:top w:val="single" w:sz="4" w:space="0" w:color="auto"/>
              <w:left w:val="outset" w:sz="6" w:space="0" w:color="auto"/>
              <w:bottom w:val="single" w:sz="4" w:space="0" w:color="auto"/>
              <w:right w:val="outset" w:sz="6" w:space="0" w:color="auto"/>
            </w:tcBorders>
          </w:tcPr>
          <w:p w:rsidR="00C049DE" w:rsidRPr="009B6F27" w:rsidRDefault="00C049DE" w:rsidP="00422A1F">
            <w:pPr>
              <w:rPr>
                <w:rFonts w:ascii="Arial" w:hAnsi="Arial" w:cs="Arial"/>
                <w:sz w:val="19"/>
                <w:szCs w:val="19"/>
              </w:rPr>
            </w:pPr>
          </w:p>
        </w:tc>
        <w:tc>
          <w:tcPr>
            <w:tcW w:w="800" w:type="pct"/>
            <w:tcBorders>
              <w:top w:val="outset" w:sz="6" w:space="0" w:color="auto"/>
              <w:left w:val="outset" w:sz="6" w:space="0" w:color="auto"/>
              <w:bottom w:val="outset" w:sz="6" w:space="0" w:color="auto"/>
              <w:right w:val="outset" w:sz="6" w:space="0" w:color="auto"/>
            </w:tcBorders>
          </w:tcPr>
          <w:p w:rsidR="00C049DE" w:rsidRPr="00665ABC" w:rsidRDefault="00C049DE" w:rsidP="00422A1F">
            <w:pPr>
              <w:rPr>
                <w:rFonts w:ascii="Arial" w:hAnsi="Arial" w:cs="Arial"/>
                <w:sz w:val="19"/>
                <w:szCs w:val="19"/>
              </w:rPr>
            </w:pPr>
            <w:r w:rsidRPr="00665ABC">
              <w:rPr>
                <w:lang w:val="en-US"/>
              </w:rPr>
              <w:t>"S</w:t>
            </w:r>
            <w:r>
              <w:rPr>
                <w:lang w:val="en-US"/>
              </w:rPr>
              <w:t>RD:</w:t>
            </w:r>
            <w:r w:rsidRPr="00665ABC">
              <w:rPr>
                <w:lang w:val="en-US"/>
              </w:rPr>
              <w:t xml:space="preserve"> 148,5-5000kHz</w:t>
            </w:r>
          </w:p>
        </w:tc>
        <w:tc>
          <w:tcPr>
            <w:tcW w:w="1500" w:type="pct"/>
            <w:tcBorders>
              <w:top w:val="outset" w:sz="6" w:space="0" w:color="auto"/>
              <w:left w:val="outset" w:sz="6" w:space="0" w:color="auto"/>
              <w:bottom w:val="outset" w:sz="6" w:space="0" w:color="auto"/>
              <w:right w:val="outset" w:sz="6" w:space="0" w:color="auto"/>
            </w:tcBorders>
          </w:tcPr>
          <w:p w:rsidR="00C049DE" w:rsidRPr="00665ABC" w:rsidRDefault="00C049DE" w:rsidP="00422A1F">
            <w:pPr>
              <w:rPr>
                <w:rFonts w:ascii="Arial" w:hAnsi="Arial" w:cs="Arial"/>
                <w:sz w:val="19"/>
                <w:szCs w:val="19"/>
              </w:rPr>
            </w:pPr>
            <w:r w:rsidRPr="00665ABC">
              <w:t xml:space="preserve">Komisijas 2013. gada 11. decembra Lēmums 2013/752/ES, ar ko izdara grozījumus Lēmumā </w:t>
            </w:r>
            <w:hyperlink r:id="rId32" w:tgtFrame="_blank" w:history="1">
              <w:r w:rsidRPr="00665ABC">
                <w:rPr>
                  <w:rStyle w:val="Hyperlink"/>
                </w:rPr>
                <w:t>2006/771/EK</w:t>
              </w:r>
            </w:hyperlink>
            <w:r w:rsidRPr="00665ABC">
              <w:t xml:space="preserve"> par maza darbības attāluma ierīcēs izmantotā radiofrekvenču spektra saskaņošanu un Lēmuma </w:t>
            </w:r>
            <w:hyperlink r:id="rId33" w:tgtFrame="_blank" w:history="1">
              <w:r w:rsidRPr="00665ABC">
                <w:rPr>
                  <w:rStyle w:val="Hyperlink"/>
                </w:rPr>
                <w:t>2005/928/EK</w:t>
              </w:r>
            </w:hyperlink>
            <w:r w:rsidRPr="00665ABC">
              <w:t xml:space="preserve"> atcelšanu</w:t>
            </w:r>
          </w:p>
        </w:tc>
        <w:tc>
          <w:tcPr>
            <w:tcW w:w="1000" w:type="pct"/>
            <w:tcBorders>
              <w:top w:val="outset" w:sz="6" w:space="0" w:color="auto"/>
              <w:left w:val="outset" w:sz="6" w:space="0" w:color="auto"/>
              <w:bottom w:val="outset" w:sz="6" w:space="0" w:color="auto"/>
              <w:right w:val="outset" w:sz="6" w:space="0" w:color="auto"/>
            </w:tcBorders>
          </w:tcPr>
          <w:p w:rsidR="00C049DE" w:rsidRPr="00665ABC" w:rsidRDefault="00C049DE" w:rsidP="00422A1F">
            <w:pPr>
              <w:rPr>
                <w:rFonts w:ascii="Arial" w:hAnsi="Arial" w:cs="Arial"/>
                <w:sz w:val="19"/>
                <w:szCs w:val="19"/>
              </w:rPr>
            </w:pPr>
            <w:r w:rsidRPr="00665ABC">
              <w:rPr>
                <w:lang w:val="en-US"/>
              </w:rPr>
              <w:t>Induktīvas ierīces</w:t>
            </w:r>
          </w:p>
        </w:tc>
      </w:tr>
      <w:tr w:rsidR="00C049DE" w:rsidRPr="009B6F27" w:rsidTr="00422A1F">
        <w:tc>
          <w:tcPr>
            <w:tcW w:w="250" w:type="pct"/>
            <w:tcBorders>
              <w:top w:val="single" w:sz="4" w:space="0" w:color="auto"/>
              <w:left w:val="outset" w:sz="6" w:space="0" w:color="auto"/>
              <w:bottom w:val="single" w:sz="4" w:space="0" w:color="auto"/>
              <w:right w:val="outset" w:sz="6" w:space="0" w:color="auto"/>
            </w:tcBorders>
            <w:hideMark/>
          </w:tcPr>
          <w:p w:rsidR="00C049DE" w:rsidRPr="009B6F27" w:rsidRDefault="00C049DE" w:rsidP="00422A1F">
            <w:pPr>
              <w:rPr>
                <w:rFonts w:ascii="Arial" w:hAnsi="Arial" w:cs="Arial"/>
                <w:sz w:val="19"/>
                <w:szCs w:val="19"/>
              </w:rPr>
            </w:pPr>
          </w:p>
        </w:tc>
        <w:tc>
          <w:tcPr>
            <w:tcW w:w="750" w:type="pct"/>
            <w:tcBorders>
              <w:top w:val="single" w:sz="4" w:space="0" w:color="auto"/>
              <w:left w:val="outset" w:sz="6" w:space="0" w:color="auto"/>
              <w:bottom w:val="single" w:sz="4" w:space="0" w:color="auto"/>
              <w:right w:val="outset" w:sz="6" w:space="0" w:color="auto"/>
            </w:tcBorders>
          </w:tcPr>
          <w:p w:rsidR="00C049DE" w:rsidRPr="009B6F27" w:rsidRDefault="00C049DE" w:rsidP="00422A1F">
            <w:pPr>
              <w:rPr>
                <w:rFonts w:ascii="Arial" w:hAnsi="Arial" w:cs="Arial"/>
                <w:sz w:val="19"/>
                <w:szCs w:val="19"/>
              </w:rPr>
            </w:pPr>
          </w:p>
        </w:tc>
        <w:tc>
          <w:tcPr>
            <w:tcW w:w="700" w:type="pct"/>
            <w:tcBorders>
              <w:top w:val="single" w:sz="4" w:space="0" w:color="auto"/>
              <w:left w:val="outset" w:sz="6" w:space="0" w:color="auto"/>
              <w:bottom w:val="single" w:sz="4" w:space="0" w:color="auto"/>
              <w:right w:val="outset" w:sz="6" w:space="0" w:color="auto"/>
            </w:tcBorders>
          </w:tcPr>
          <w:p w:rsidR="00C049DE" w:rsidRPr="009B6F27" w:rsidRDefault="00C049DE" w:rsidP="00422A1F">
            <w:pPr>
              <w:rPr>
                <w:rFonts w:ascii="Arial" w:hAnsi="Arial" w:cs="Arial"/>
                <w:sz w:val="19"/>
                <w:szCs w:val="19"/>
              </w:rPr>
            </w:pPr>
          </w:p>
        </w:tc>
        <w:tc>
          <w:tcPr>
            <w:tcW w:w="800" w:type="pct"/>
            <w:tcBorders>
              <w:top w:val="outset" w:sz="6" w:space="0" w:color="auto"/>
              <w:left w:val="outset" w:sz="6" w:space="0" w:color="auto"/>
              <w:bottom w:val="outset" w:sz="6" w:space="0" w:color="auto"/>
              <w:right w:val="outset" w:sz="6" w:space="0" w:color="auto"/>
            </w:tcBorders>
          </w:tcPr>
          <w:p w:rsidR="00C049DE" w:rsidRDefault="00C049DE" w:rsidP="00422A1F">
            <w:pPr>
              <w:rPr>
                <w:lang w:val="en-US"/>
              </w:rPr>
            </w:pPr>
            <w:r>
              <w:rPr>
                <w:lang w:val="en-US"/>
              </w:rPr>
              <w:t>SRD: 984-7484 kHz</w:t>
            </w:r>
          </w:p>
        </w:tc>
        <w:tc>
          <w:tcPr>
            <w:tcW w:w="1500" w:type="pct"/>
            <w:tcBorders>
              <w:top w:val="outset" w:sz="6" w:space="0" w:color="auto"/>
              <w:left w:val="outset" w:sz="6" w:space="0" w:color="auto"/>
              <w:bottom w:val="outset" w:sz="6" w:space="0" w:color="auto"/>
              <w:right w:val="outset" w:sz="6" w:space="0" w:color="auto"/>
            </w:tcBorders>
          </w:tcPr>
          <w:p w:rsidR="00C049DE" w:rsidRPr="00665ABC" w:rsidRDefault="00C049DE" w:rsidP="00422A1F">
            <w:r w:rsidRPr="00665ABC">
              <w:t xml:space="preserve">Komisijas 2013. gada 11. decembra Lēmums 2013/752/ES, ar ko izdara grozījumus Lēmumā </w:t>
            </w:r>
            <w:hyperlink r:id="rId34" w:tgtFrame="_blank" w:history="1">
              <w:r w:rsidRPr="00CC74B5">
                <w:rPr>
                  <w:rStyle w:val="Hyperlink"/>
                </w:rPr>
                <w:t>2006/771/EK</w:t>
              </w:r>
            </w:hyperlink>
            <w:r w:rsidRPr="00665ABC">
              <w:t xml:space="preserve"> par maza darbības attāluma ierīcēs izmantotā radiofrekvenču spektra saskaņošanu un Lēmuma </w:t>
            </w:r>
            <w:hyperlink r:id="rId35" w:tgtFrame="_blank" w:history="1">
              <w:r w:rsidRPr="00CC74B5">
                <w:rPr>
                  <w:rStyle w:val="Hyperlink"/>
                </w:rPr>
                <w:t>2005/928/EK</w:t>
              </w:r>
            </w:hyperlink>
            <w:r w:rsidRPr="00665ABC">
              <w:t xml:space="preserve"> atcelšanu</w:t>
            </w:r>
          </w:p>
        </w:tc>
        <w:tc>
          <w:tcPr>
            <w:tcW w:w="1000" w:type="pct"/>
            <w:tcBorders>
              <w:top w:val="outset" w:sz="6" w:space="0" w:color="auto"/>
              <w:left w:val="outset" w:sz="6" w:space="0" w:color="auto"/>
              <w:bottom w:val="outset" w:sz="6" w:space="0" w:color="auto"/>
              <w:right w:val="outset" w:sz="6" w:space="0" w:color="auto"/>
            </w:tcBorders>
          </w:tcPr>
          <w:p w:rsidR="00C049DE" w:rsidRPr="00CC74B5" w:rsidRDefault="00C049DE" w:rsidP="00422A1F">
            <w:pPr>
              <w:rPr>
                <w:lang w:val="en-US"/>
              </w:rPr>
            </w:pPr>
            <w:r w:rsidRPr="00CC74B5">
              <w:rPr>
                <w:lang w:val="en-US"/>
              </w:rPr>
              <w:t>Transporta un satiksmes telemātikas ierīces</w:t>
            </w:r>
            <w:r>
              <w:rPr>
                <w:lang w:val="en-US"/>
              </w:rPr>
              <w:t>”</w:t>
            </w:r>
          </w:p>
        </w:tc>
      </w:tr>
    </w:tbl>
    <w:p w:rsidR="00C049DE" w:rsidRDefault="00C049DE" w:rsidP="00C049DE">
      <w:pPr>
        <w:tabs>
          <w:tab w:val="num" w:pos="1080"/>
        </w:tabs>
        <w:ind w:right="282" w:firstLine="720"/>
        <w:rPr>
          <w:sz w:val="28"/>
          <w:szCs w:val="28"/>
        </w:rPr>
      </w:pPr>
    </w:p>
    <w:p w:rsidR="00C049DE" w:rsidRDefault="00C049DE" w:rsidP="00C049DE">
      <w:pPr>
        <w:tabs>
          <w:tab w:val="num" w:pos="1080"/>
        </w:tabs>
        <w:ind w:right="282" w:firstLine="720"/>
        <w:rPr>
          <w:sz w:val="28"/>
          <w:szCs w:val="28"/>
        </w:rPr>
      </w:pPr>
    </w:p>
    <w:p w:rsidR="00C049DE" w:rsidRPr="00665ABC" w:rsidRDefault="00C049DE" w:rsidP="00C049DE">
      <w:pPr>
        <w:numPr>
          <w:ilvl w:val="0"/>
          <w:numId w:val="15"/>
        </w:numPr>
        <w:ind w:left="0" w:firstLine="1080"/>
        <w:rPr>
          <w:sz w:val="28"/>
          <w:szCs w:val="28"/>
        </w:rPr>
      </w:pPr>
      <w:r w:rsidRPr="00665ABC">
        <w:rPr>
          <w:sz w:val="28"/>
          <w:szCs w:val="28"/>
        </w:rPr>
        <w:t xml:space="preserve">Papildināt 1.pielikuma </w:t>
      </w:r>
      <w:r>
        <w:rPr>
          <w:sz w:val="28"/>
          <w:szCs w:val="28"/>
        </w:rPr>
        <w:t>56., 57., 58., 59., 60., 61., 63., 64., 65., 66.un 67.</w:t>
      </w:r>
      <w:r w:rsidRPr="00A6519F">
        <w:rPr>
          <w:sz w:val="28"/>
          <w:szCs w:val="28"/>
        </w:rPr>
        <w:t>punkta</w:t>
      </w:r>
      <w:r>
        <w:rPr>
          <w:sz w:val="28"/>
          <w:szCs w:val="28"/>
        </w:rPr>
        <w:t xml:space="preserve"> </w:t>
      </w:r>
      <w:r w:rsidRPr="00444C23">
        <w:rPr>
          <w:sz w:val="28"/>
          <w:szCs w:val="28"/>
        </w:rPr>
        <w:t>ceturto, piekto un sesto aili ar otro un trešo daļu šādā redakcijā:</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8"/>
        <w:gridCol w:w="1434"/>
        <w:gridCol w:w="1338"/>
        <w:gridCol w:w="1529"/>
        <w:gridCol w:w="2867"/>
        <w:gridCol w:w="1911"/>
      </w:tblGrid>
      <w:tr w:rsidR="00C049DE" w:rsidRPr="009B6F27" w:rsidTr="00422A1F">
        <w:tc>
          <w:tcPr>
            <w:tcW w:w="250" w:type="pct"/>
            <w:tcBorders>
              <w:top w:val="single" w:sz="4" w:space="0" w:color="auto"/>
              <w:left w:val="outset" w:sz="6" w:space="0" w:color="auto"/>
              <w:bottom w:val="single" w:sz="4" w:space="0" w:color="auto"/>
              <w:right w:val="outset" w:sz="6" w:space="0" w:color="auto"/>
            </w:tcBorders>
            <w:hideMark/>
          </w:tcPr>
          <w:p w:rsidR="00C049DE" w:rsidRPr="009B6F27" w:rsidRDefault="00C049DE" w:rsidP="00422A1F">
            <w:pPr>
              <w:rPr>
                <w:rFonts w:ascii="Arial" w:hAnsi="Arial" w:cs="Arial"/>
                <w:sz w:val="19"/>
                <w:szCs w:val="19"/>
              </w:rPr>
            </w:pPr>
            <w:r w:rsidRPr="009B6F27">
              <w:rPr>
                <w:rFonts w:ascii="Arial" w:hAnsi="Arial" w:cs="Arial"/>
                <w:sz w:val="19"/>
                <w:szCs w:val="19"/>
              </w:rPr>
              <w:t> </w:t>
            </w:r>
          </w:p>
        </w:tc>
        <w:tc>
          <w:tcPr>
            <w:tcW w:w="750" w:type="pct"/>
            <w:tcBorders>
              <w:top w:val="single" w:sz="4" w:space="0" w:color="auto"/>
              <w:left w:val="outset" w:sz="6" w:space="0" w:color="auto"/>
              <w:bottom w:val="single" w:sz="4" w:space="0" w:color="auto"/>
              <w:right w:val="outset" w:sz="6" w:space="0" w:color="auto"/>
            </w:tcBorders>
          </w:tcPr>
          <w:p w:rsidR="00C049DE" w:rsidRPr="009B6F27" w:rsidRDefault="00C049DE" w:rsidP="00422A1F">
            <w:pPr>
              <w:rPr>
                <w:rFonts w:ascii="Arial" w:hAnsi="Arial" w:cs="Arial"/>
                <w:sz w:val="19"/>
                <w:szCs w:val="19"/>
              </w:rPr>
            </w:pPr>
          </w:p>
        </w:tc>
        <w:tc>
          <w:tcPr>
            <w:tcW w:w="700" w:type="pct"/>
            <w:tcBorders>
              <w:top w:val="single" w:sz="4" w:space="0" w:color="auto"/>
              <w:left w:val="outset" w:sz="6" w:space="0" w:color="auto"/>
              <w:bottom w:val="single" w:sz="4" w:space="0" w:color="auto"/>
              <w:right w:val="outset" w:sz="6" w:space="0" w:color="auto"/>
            </w:tcBorders>
          </w:tcPr>
          <w:p w:rsidR="00C049DE" w:rsidRPr="009B6F27" w:rsidRDefault="00C049DE" w:rsidP="00422A1F">
            <w:pPr>
              <w:rPr>
                <w:rFonts w:ascii="Arial" w:hAnsi="Arial" w:cs="Arial"/>
                <w:sz w:val="19"/>
                <w:szCs w:val="19"/>
              </w:rPr>
            </w:pPr>
          </w:p>
        </w:tc>
        <w:tc>
          <w:tcPr>
            <w:tcW w:w="800" w:type="pct"/>
            <w:tcBorders>
              <w:top w:val="outset" w:sz="6" w:space="0" w:color="auto"/>
              <w:left w:val="outset" w:sz="6" w:space="0" w:color="auto"/>
              <w:bottom w:val="outset" w:sz="6" w:space="0" w:color="auto"/>
              <w:right w:val="outset" w:sz="6" w:space="0" w:color="auto"/>
            </w:tcBorders>
          </w:tcPr>
          <w:p w:rsidR="00C049DE" w:rsidRPr="00665ABC" w:rsidRDefault="00C049DE" w:rsidP="00422A1F">
            <w:pPr>
              <w:rPr>
                <w:rFonts w:ascii="Arial" w:hAnsi="Arial" w:cs="Arial"/>
                <w:sz w:val="19"/>
                <w:szCs w:val="19"/>
              </w:rPr>
            </w:pPr>
            <w:r w:rsidRPr="00665ABC">
              <w:rPr>
                <w:lang w:val="en-US"/>
              </w:rPr>
              <w:t>"S</w:t>
            </w:r>
            <w:r>
              <w:rPr>
                <w:lang w:val="en-US"/>
              </w:rPr>
              <w:t>RD:</w:t>
            </w:r>
            <w:r w:rsidRPr="00665ABC">
              <w:rPr>
                <w:lang w:val="en-US"/>
              </w:rPr>
              <w:t xml:space="preserve"> 148,5-5000kHz</w:t>
            </w:r>
          </w:p>
        </w:tc>
        <w:tc>
          <w:tcPr>
            <w:tcW w:w="1500" w:type="pct"/>
            <w:tcBorders>
              <w:top w:val="outset" w:sz="6" w:space="0" w:color="auto"/>
              <w:left w:val="outset" w:sz="6" w:space="0" w:color="auto"/>
              <w:bottom w:val="outset" w:sz="6" w:space="0" w:color="auto"/>
              <w:right w:val="outset" w:sz="6" w:space="0" w:color="auto"/>
            </w:tcBorders>
          </w:tcPr>
          <w:p w:rsidR="00C049DE" w:rsidRPr="00665ABC" w:rsidRDefault="00C049DE" w:rsidP="00422A1F">
            <w:pPr>
              <w:rPr>
                <w:rFonts w:ascii="Arial" w:hAnsi="Arial" w:cs="Arial"/>
                <w:sz w:val="19"/>
                <w:szCs w:val="19"/>
              </w:rPr>
            </w:pPr>
            <w:r w:rsidRPr="00665ABC">
              <w:t xml:space="preserve">Komisijas 2013. gada 11. decembra Lēmums 2013/752/ES, ar ko izdara grozījumus Lēmumā </w:t>
            </w:r>
            <w:hyperlink r:id="rId36" w:tgtFrame="_blank" w:history="1">
              <w:r w:rsidRPr="00665ABC">
                <w:rPr>
                  <w:rStyle w:val="Hyperlink"/>
                </w:rPr>
                <w:t>2006/771/EK</w:t>
              </w:r>
            </w:hyperlink>
            <w:r w:rsidRPr="00665ABC">
              <w:t xml:space="preserve"> par maza darbības attāluma ierīcēs izmantotā radiofrekvenču spektra saskaņošanu un Lēmuma </w:t>
            </w:r>
            <w:hyperlink r:id="rId37" w:tgtFrame="_blank" w:history="1">
              <w:r w:rsidRPr="00665ABC">
                <w:rPr>
                  <w:rStyle w:val="Hyperlink"/>
                </w:rPr>
                <w:t>2005/928/EK</w:t>
              </w:r>
            </w:hyperlink>
            <w:r w:rsidRPr="00665ABC">
              <w:t xml:space="preserve"> atcelšanu</w:t>
            </w:r>
          </w:p>
        </w:tc>
        <w:tc>
          <w:tcPr>
            <w:tcW w:w="1000" w:type="pct"/>
            <w:tcBorders>
              <w:top w:val="outset" w:sz="6" w:space="0" w:color="auto"/>
              <w:left w:val="outset" w:sz="6" w:space="0" w:color="auto"/>
              <w:bottom w:val="outset" w:sz="6" w:space="0" w:color="auto"/>
              <w:right w:val="outset" w:sz="6" w:space="0" w:color="auto"/>
            </w:tcBorders>
          </w:tcPr>
          <w:p w:rsidR="00C049DE" w:rsidRPr="00665ABC" w:rsidRDefault="00C049DE" w:rsidP="00422A1F">
            <w:pPr>
              <w:rPr>
                <w:rFonts w:ascii="Arial" w:hAnsi="Arial" w:cs="Arial"/>
                <w:sz w:val="19"/>
                <w:szCs w:val="19"/>
              </w:rPr>
            </w:pPr>
            <w:r w:rsidRPr="00665ABC">
              <w:rPr>
                <w:lang w:val="en-US"/>
              </w:rPr>
              <w:t>Induktīvas ierīces</w:t>
            </w:r>
          </w:p>
        </w:tc>
      </w:tr>
      <w:tr w:rsidR="00C049DE" w:rsidRPr="009B6F27" w:rsidTr="00422A1F">
        <w:tc>
          <w:tcPr>
            <w:tcW w:w="250" w:type="pct"/>
            <w:tcBorders>
              <w:top w:val="single" w:sz="4" w:space="0" w:color="auto"/>
              <w:left w:val="outset" w:sz="6" w:space="0" w:color="auto"/>
              <w:bottom w:val="single" w:sz="4" w:space="0" w:color="auto"/>
              <w:right w:val="outset" w:sz="6" w:space="0" w:color="auto"/>
            </w:tcBorders>
            <w:hideMark/>
          </w:tcPr>
          <w:p w:rsidR="00C049DE" w:rsidRPr="009B6F27" w:rsidRDefault="00C049DE" w:rsidP="00422A1F">
            <w:pPr>
              <w:rPr>
                <w:rFonts w:ascii="Arial" w:hAnsi="Arial" w:cs="Arial"/>
                <w:sz w:val="19"/>
                <w:szCs w:val="19"/>
              </w:rPr>
            </w:pPr>
          </w:p>
        </w:tc>
        <w:tc>
          <w:tcPr>
            <w:tcW w:w="750" w:type="pct"/>
            <w:tcBorders>
              <w:top w:val="single" w:sz="4" w:space="0" w:color="auto"/>
              <w:left w:val="outset" w:sz="6" w:space="0" w:color="auto"/>
              <w:bottom w:val="single" w:sz="4" w:space="0" w:color="auto"/>
              <w:right w:val="outset" w:sz="6" w:space="0" w:color="auto"/>
            </w:tcBorders>
          </w:tcPr>
          <w:p w:rsidR="00C049DE" w:rsidRPr="009B6F27" w:rsidRDefault="00C049DE" w:rsidP="00422A1F">
            <w:pPr>
              <w:rPr>
                <w:rFonts w:ascii="Arial" w:hAnsi="Arial" w:cs="Arial"/>
                <w:sz w:val="19"/>
                <w:szCs w:val="19"/>
              </w:rPr>
            </w:pPr>
          </w:p>
        </w:tc>
        <w:tc>
          <w:tcPr>
            <w:tcW w:w="700" w:type="pct"/>
            <w:tcBorders>
              <w:top w:val="single" w:sz="4" w:space="0" w:color="auto"/>
              <w:left w:val="outset" w:sz="6" w:space="0" w:color="auto"/>
              <w:bottom w:val="single" w:sz="4" w:space="0" w:color="auto"/>
              <w:right w:val="outset" w:sz="6" w:space="0" w:color="auto"/>
            </w:tcBorders>
          </w:tcPr>
          <w:p w:rsidR="00C049DE" w:rsidRPr="009B6F27" w:rsidRDefault="00C049DE" w:rsidP="00422A1F">
            <w:pPr>
              <w:rPr>
                <w:rFonts w:ascii="Arial" w:hAnsi="Arial" w:cs="Arial"/>
                <w:sz w:val="19"/>
                <w:szCs w:val="19"/>
              </w:rPr>
            </w:pPr>
          </w:p>
        </w:tc>
        <w:tc>
          <w:tcPr>
            <w:tcW w:w="800" w:type="pct"/>
            <w:tcBorders>
              <w:top w:val="outset" w:sz="6" w:space="0" w:color="auto"/>
              <w:left w:val="outset" w:sz="6" w:space="0" w:color="auto"/>
              <w:bottom w:val="outset" w:sz="6" w:space="0" w:color="auto"/>
              <w:right w:val="outset" w:sz="6" w:space="0" w:color="auto"/>
            </w:tcBorders>
          </w:tcPr>
          <w:p w:rsidR="00C049DE" w:rsidRDefault="00C049DE" w:rsidP="00422A1F">
            <w:pPr>
              <w:rPr>
                <w:lang w:val="en-US"/>
              </w:rPr>
            </w:pPr>
            <w:r>
              <w:rPr>
                <w:lang w:val="en-US"/>
              </w:rPr>
              <w:t>SRD: 984-7484 kHz</w:t>
            </w:r>
          </w:p>
        </w:tc>
        <w:tc>
          <w:tcPr>
            <w:tcW w:w="1500" w:type="pct"/>
            <w:tcBorders>
              <w:top w:val="outset" w:sz="6" w:space="0" w:color="auto"/>
              <w:left w:val="outset" w:sz="6" w:space="0" w:color="auto"/>
              <w:bottom w:val="outset" w:sz="6" w:space="0" w:color="auto"/>
              <w:right w:val="outset" w:sz="6" w:space="0" w:color="auto"/>
            </w:tcBorders>
          </w:tcPr>
          <w:p w:rsidR="00C049DE" w:rsidRPr="00665ABC" w:rsidRDefault="00C049DE" w:rsidP="00422A1F">
            <w:r w:rsidRPr="00665ABC">
              <w:t xml:space="preserve">Komisijas 2013. gada 11. decembra Lēmums 2013/752/ES, ar ko izdara grozījumus Lēmumā </w:t>
            </w:r>
            <w:hyperlink r:id="rId38" w:tgtFrame="_blank" w:history="1">
              <w:r w:rsidRPr="00CC74B5">
                <w:rPr>
                  <w:rStyle w:val="Hyperlink"/>
                </w:rPr>
                <w:t>2006/771/EK</w:t>
              </w:r>
            </w:hyperlink>
            <w:r w:rsidRPr="00665ABC">
              <w:t xml:space="preserve"> par maza darbības attāluma ierīcēs izmantotā radiofrekvenču spektra saskaņošanu un Lēmuma </w:t>
            </w:r>
            <w:hyperlink r:id="rId39" w:tgtFrame="_blank" w:history="1">
              <w:r w:rsidRPr="00CC74B5">
                <w:rPr>
                  <w:rStyle w:val="Hyperlink"/>
                </w:rPr>
                <w:t>2005/928/EK</w:t>
              </w:r>
            </w:hyperlink>
            <w:r w:rsidRPr="00665ABC">
              <w:t xml:space="preserve"> atcelšanu</w:t>
            </w:r>
          </w:p>
        </w:tc>
        <w:tc>
          <w:tcPr>
            <w:tcW w:w="1000" w:type="pct"/>
            <w:tcBorders>
              <w:top w:val="outset" w:sz="6" w:space="0" w:color="auto"/>
              <w:left w:val="outset" w:sz="6" w:space="0" w:color="auto"/>
              <w:bottom w:val="outset" w:sz="6" w:space="0" w:color="auto"/>
              <w:right w:val="outset" w:sz="6" w:space="0" w:color="auto"/>
            </w:tcBorders>
          </w:tcPr>
          <w:p w:rsidR="00C049DE" w:rsidRPr="00CC74B5" w:rsidRDefault="00C049DE" w:rsidP="00422A1F">
            <w:pPr>
              <w:rPr>
                <w:lang w:val="en-US"/>
              </w:rPr>
            </w:pPr>
            <w:r w:rsidRPr="00CC74B5">
              <w:rPr>
                <w:lang w:val="en-US"/>
              </w:rPr>
              <w:t>Transporta un satiksmes telemātikas ierīces</w:t>
            </w:r>
            <w:r>
              <w:rPr>
                <w:lang w:val="en-US"/>
              </w:rPr>
              <w:t>”</w:t>
            </w:r>
          </w:p>
        </w:tc>
      </w:tr>
    </w:tbl>
    <w:p w:rsidR="00C049DE" w:rsidRDefault="00C049DE" w:rsidP="00C049DE">
      <w:pPr>
        <w:tabs>
          <w:tab w:val="num" w:pos="1080"/>
        </w:tabs>
        <w:ind w:right="282" w:firstLine="720"/>
        <w:rPr>
          <w:sz w:val="28"/>
          <w:szCs w:val="28"/>
        </w:rPr>
      </w:pPr>
    </w:p>
    <w:p w:rsidR="00C049DE" w:rsidRPr="00665ABC" w:rsidRDefault="00C049DE" w:rsidP="00C049DE">
      <w:pPr>
        <w:numPr>
          <w:ilvl w:val="0"/>
          <w:numId w:val="15"/>
        </w:numPr>
        <w:ind w:left="0" w:firstLine="1080"/>
        <w:rPr>
          <w:sz w:val="28"/>
          <w:szCs w:val="28"/>
        </w:rPr>
      </w:pPr>
      <w:r w:rsidRPr="00A6519F">
        <w:rPr>
          <w:sz w:val="28"/>
          <w:szCs w:val="28"/>
        </w:rPr>
        <w:t>Papildināt 1.pielikuma 62.punkta ceturto, piekto un sesto aili ar septīto un astoto</w:t>
      </w:r>
      <w:r>
        <w:rPr>
          <w:sz w:val="28"/>
          <w:szCs w:val="28"/>
        </w:rPr>
        <w:t xml:space="preserve"> </w:t>
      </w:r>
      <w:r w:rsidRPr="00665ABC">
        <w:rPr>
          <w:sz w:val="28"/>
          <w:szCs w:val="28"/>
        </w:rPr>
        <w:t>daļu šādā redakcijā:</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8"/>
        <w:gridCol w:w="1434"/>
        <w:gridCol w:w="1338"/>
        <w:gridCol w:w="1529"/>
        <w:gridCol w:w="2867"/>
        <w:gridCol w:w="1911"/>
      </w:tblGrid>
      <w:tr w:rsidR="00C049DE" w:rsidRPr="009B6F27" w:rsidTr="00422A1F">
        <w:tc>
          <w:tcPr>
            <w:tcW w:w="250" w:type="pct"/>
            <w:tcBorders>
              <w:top w:val="single" w:sz="4" w:space="0" w:color="auto"/>
              <w:left w:val="outset" w:sz="6" w:space="0" w:color="auto"/>
              <w:bottom w:val="single" w:sz="4" w:space="0" w:color="auto"/>
              <w:right w:val="outset" w:sz="6" w:space="0" w:color="auto"/>
            </w:tcBorders>
            <w:hideMark/>
          </w:tcPr>
          <w:p w:rsidR="00C049DE" w:rsidRPr="009B6F27" w:rsidRDefault="00C049DE" w:rsidP="00422A1F">
            <w:pPr>
              <w:rPr>
                <w:rFonts w:ascii="Arial" w:hAnsi="Arial" w:cs="Arial"/>
                <w:sz w:val="19"/>
                <w:szCs w:val="19"/>
              </w:rPr>
            </w:pPr>
            <w:r w:rsidRPr="009B6F27">
              <w:rPr>
                <w:rFonts w:ascii="Arial" w:hAnsi="Arial" w:cs="Arial"/>
                <w:sz w:val="19"/>
                <w:szCs w:val="19"/>
              </w:rPr>
              <w:t> </w:t>
            </w:r>
          </w:p>
        </w:tc>
        <w:tc>
          <w:tcPr>
            <w:tcW w:w="750" w:type="pct"/>
            <w:tcBorders>
              <w:top w:val="single" w:sz="4" w:space="0" w:color="auto"/>
              <w:left w:val="outset" w:sz="6" w:space="0" w:color="auto"/>
              <w:bottom w:val="single" w:sz="4" w:space="0" w:color="auto"/>
              <w:right w:val="outset" w:sz="6" w:space="0" w:color="auto"/>
            </w:tcBorders>
          </w:tcPr>
          <w:p w:rsidR="00C049DE" w:rsidRPr="009B6F27" w:rsidRDefault="00C049DE" w:rsidP="00422A1F">
            <w:pPr>
              <w:rPr>
                <w:rFonts w:ascii="Arial" w:hAnsi="Arial" w:cs="Arial"/>
                <w:sz w:val="19"/>
                <w:szCs w:val="19"/>
              </w:rPr>
            </w:pPr>
          </w:p>
        </w:tc>
        <w:tc>
          <w:tcPr>
            <w:tcW w:w="700" w:type="pct"/>
            <w:tcBorders>
              <w:top w:val="single" w:sz="4" w:space="0" w:color="auto"/>
              <w:left w:val="outset" w:sz="6" w:space="0" w:color="auto"/>
              <w:bottom w:val="single" w:sz="4" w:space="0" w:color="auto"/>
              <w:right w:val="outset" w:sz="6" w:space="0" w:color="auto"/>
            </w:tcBorders>
          </w:tcPr>
          <w:p w:rsidR="00C049DE" w:rsidRPr="009B6F27" w:rsidRDefault="00C049DE" w:rsidP="00422A1F">
            <w:pPr>
              <w:rPr>
                <w:rFonts w:ascii="Arial" w:hAnsi="Arial" w:cs="Arial"/>
                <w:sz w:val="19"/>
                <w:szCs w:val="19"/>
              </w:rPr>
            </w:pPr>
          </w:p>
        </w:tc>
        <w:tc>
          <w:tcPr>
            <w:tcW w:w="800" w:type="pct"/>
            <w:tcBorders>
              <w:top w:val="outset" w:sz="6" w:space="0" w:color="auto"/>
              <w:left w:val="outset" w:sz="6" w:space="0" w:color="auto"/>
              <w:bottom w:val="outset" w:sz="6" w:space="0" w:color="auto"/>
              <w:right w:val="outset" w:sz="6" w:space="0" w:color="auto"/>
            </w:tcBorders>
          </w:tcPr>
          <w:p w:rsidR="00C049DE" w:rsidRPr="00665ABC" w:rsidRDefault="00C049DE" w:rsidP="00422A1F">
            <w:pPr>
              <w:rPr>
                <w:rFonts w:ascii="Arial" w:hAnsi="Arial" w:cs="Arial"/>
                <w:sz w:val="19"/>
                <w:szCs w:val="19"/>
              </w:rPr>
            </w:pPr>
            <w:r w:rsidRPr="00665ABC">
              <w:rPr>
                <w:lang w:val="en-US"/>
              </w:rPr>
              <w:t>"S</w:t>
            </w:r>
            <w:r>
              <w:rPr>
                <w:lang w:val="en-US"/>
              </w:rPr>
              <w:t>RD:</w:t>
            </w:r>
            <w:r w:rsidRPr="00665ABC">
              <w:rPr>
                <w:lang w:val="en-US"/>
              </w:rPr>
              <w:t xml:space="preserve"> 148,5-5000kHz</w:t>
            </w:r>
          </w:p>
        </w:tc>
        <w:tc>
          <w:tcPr>
            <w:tcW w:w="1500" w:type="pct"/>
            <w:tcBorders>
              <w:top w:val="outset" w:sz="6" w:space="0" w:color="auto"/>
              <w:left w:val="outset" w:sz="6" w:space="0" w:color="auto"/>
              <w:bottom w:val="outset" w:sz="6" w:space="0" w:color="auto"/>
              <w:right w:val="outset" w:sz="6" w:space="0" w:color="auto"/>
            </w:tcBorders>
          </w:tcPr>
          <w:p w:rsidR="00C049DE" w:rsidRPr="00665ABC" w:rsidRDefault="00C049DE" w:rsidP="00422A1F">
            <w:pPr>
              <w:rPr>
                <w:rFonts w:ascii="Arial" w:hAnsi="Arial" w:cs="Arial"/>
                <w:sz w:val="19"/>
                <w:szCs w:val="19"/>
              </w:rPr>
            </w:pPr>
            <w:r w:rsidRPr="00665ABC">
              <w:t xml:space="preserve">Komisijas 2013. gada 11. decembra Lēmums 2013/752/ES, ar ko izdara grozījumus Lēmumā </w:t>
            </w:r>
            <w:hyperlink r:id="rId40" w:tgtFrame="_blank" w:history="1">
              <w:r w:rsidRPr="00665ABC">
                <w:rPr>
                  <w:rStyle w:val="Hyperlink"/>
                </w:rPr>
                <w:t>2006/771/EK</w:t>
              </w:r>
            </w:hyperlink>
            <w:r w:rsidRPr="00665ABC">
              <w:t xml:space="preserve"> par maza darbības attāluma ierīcēs izmantotā radiofrekvenču spektra saskaņošanu un Lēmuma </w:t>
            </w:r>
            <w:hyperlink r:id="rId41" w:tgtFrame="_blank" w:history="1">
              <w:r w:rsidRPr="00665ABC">
                <w:rPr>
                  <w:rStyle w:val="Hyperlink"/>
                </w:rPr>
                <w:t>2005/928/EK</w:t>
              </w:r>
            </w:hyperlink>
            <w:r w:rsidRPr="00665ABC">
              <w:t xml:space="preserve"> atcelšanu</w:t>
            </w:r>
          </w:p>
        </w:tc>
        <w:tc>
          <w:tcPr>
            <w:tcW w:w="1000" w:type="pct"/>
            <w:tcBorders>
              <w:top w:val="outset" w:sz="6" w:space="0" w:color="auto"/>
              <w:left w:val="outset" w:sz="6" w:space="0" w:color="auto"/>
              <w:bottom w:val="outset" w:sz="6" w:space="0" w:color="auto"/>
              <w:right w:val="outset" w:sz="6" w:space="0" w:color="auto"/>
            </w:tcBorders>
          </w:tcPr>
          <w:p w:rsidR="00C049DE" w:rsidRPr="00665ABC" w:rsidRDefault="00C049DE" w:rsidP="00422A1F">
            <w:pPr>
              <w:rPr>
                <w:rFonts w:ascii="Arial" w:hAnsi="Arial" w:cs="Arial"/>
                <w:sz w:val="19"/>
                <w:szCs w:val="19"/>
              </w:rPr>
            </w:pPr>
            <w:r w:rsidRPr="00665ABC">
              <w:rPr>
                <w:lang w:val="en-US"/>
              </w:rPr>
              <w:t>Induktīvas ierīces</w:t>
            </w:r>
          </w:p>
        </w:tc>
      </w:tr>
      <w:tr w:rsidR="00C049DE" w:rsidRPr="009B6F27" w:rsidTr="00422A1F">
        <w:tc>
          <w:tcPr>
            <w:tcW w:w="250" w:type="pct"/>
            <w:tcBorders>
              <w:top w:val="single" w:sz="4" w:space="0" w:color="auto"/>
              <w:left w:val="outset" w:sz="6" w:space="0" w:color="auto"/>
              <w:bottom w:val="single" w:sz="4" w:space="0" w:color="auto"/>
              <w:right w:val="outset" w:sz="6" w:space="0" w:color="auto"/>
            </w:tcBorders>
            <w:hideMark/>
          </w:tcPr>
          <w:p w:rsidR="00C049DE" w:rsidRPr="009B6F27" w:rsidRDefault="00C049DE" w:rsidP="00422A1F">
            <w:pPr>
              <w:rPr>
                <w:rFonts w:ascii="Arial" w:hAnsi="Arial" w:cs="Arial"/>
                <w:sz w:val="19"/>
                <w:szCs w:val="19"/>
              </w:rPr>
            </w:pPr>
          </w:p>
        </w:tc>
        <w:tc>
          <w:tcPr>
            <w:tcW w:w="750" w:type="pct"/>
            <w:tcBorders>
              <w:top w:val="single" w:sz="4" w:space="0" w:color="auto"/>
              <w:left w:val="outset" w:sz="6" w:space="0" w:color="auto"/>
              <w:bottom w:val="single" w:sz="4" w:space="0" w:color="auto"/>
              <w:right w:val="outset" w:sz="6" w:space="0" w:color="auto"/>
            </w:tcBorders>
          </w:tcPr>
          <w:p w:rsidR="00C049DE" w:rsidRPr="009B6F27" w:rsidRDefault="00C049DE" w:rsidP="00422A1F">
            <w:pPr>
              <w:rPr>
                <w:rFonts w:ascii="Arial" w:hAnsi="Arial" w:cs="Arial"/>
                <w:sz w:val="19"/>
                <w:szCs w:val="19"/>
              </w:rPr>
            </w:pPr>
          </w:p>
        </w:tc>
        <w:tc>
          <w:tcPr>
            <w:tcW w:w="700" w:type="pct"/>
            <w:tcBorders>
              <w:top w:val="single" w:sz="4" w:space="0" w:color="auto"/>
              <w:left w:val="outset" w:sz="6" w:space="0" w:color="auto"/>
              <w:bottom w:val="single" w:sz="4" w:space="0" w:color="auto"/>
              <w:right w:val="outset" w:sz="6" w:space="0" w:color="auto"/>
            </w:tcBorders>
          </w:tcPr>
          <w:p w:rsidR="00C049DE" w:rsidRPr="009B6F27" w:rsidRDefault="00C049DE" w:rsidP="00422A1F">
            <w:pPr>
              <w:rPr>
                <w:rFonts w:ascii="Arial" w:hAnsi="Arial" w:cs="Arial"/>
                <w:sz w:val="19"/>
                <w:szCs w:val="19"/>
              </w:rPr>
            </w:pPr>
          </w:p>
        </w:tc>
        <w:tc>
          <w:tcPr>
            <w:tcW w:w="800" w:type="pct"/>
            <w:tcBorders>
              <w:top w:val="outset" w:sz="6" w:space="0" w:color="auto"/>
              <w:left w:val="outset" w:sz="6" w:space="0" w:color="auto"/>
              <w:bottom w:val="outset" w:sz="6" w:space="0" w:color="auto"/>
              <w:right w:val="outset" w:sz="6" w:space="0" w:color="auto"/>
            </w:tcBorders>
          </w:tcPr>
          <w:p w:rsidR="00C049DE" w:rsidRDefault="00C049DE" w:rsidP="00422A1F">
            <w:pPr>
              <w:rPr>
                <w:lang w:val="en-US"/>
              </w:rPr>
            </w:pPr>
            <w:r>
              <w:rPr>
                <w:lang w:val="en-US"/>
              </w:rPr>
              <w:t>SRD: 984-7484 kHz</w:t>
            </w:r>
          </w:p>
        </w:tc>
        <w:tc>
          <w:tcPr>
            <w:tcW w:w="1500" w:type="pct"/>
            <w:tcBorders>
              <w:top w:val="outset" w:sz="6" w:space="0" w:color="auto"/>
              <w:left w:val="outset" w:sz="6" w:space="0" w:color="auto"/>
              <w:bottom w:val="outset" w:sz="6" w:space="0" w:color="auto"/>
              <w:right w:val="outset" w:sz="6" w:space="0" w:color="auto"/>
            </w:tcBorders>
          </w:tcPr>
          <w:p w:rsidR="00C049DE" w:rsidRPr="00665ABC" w:rsidRDefault="00C049DE" w:rsidP="00422A1F">
            <w:r w:rsidRPr="00665ABC">
              <w:t xml:space="preserve">Komisijas 2013. gada 11. decembra Lēmums 2013/752/ES, ar ko izdara grozījumus Lēmumā </w:t>
            </w:r>
            <w:hyperlink r:id="rId42" w:tgtFrame="_blank" w:history="1">
              <w:r w:rsidRPr="00CC74B5">
                <w:rPr>
                  <w:rStyle w:val="Hyperlink"/>
                </w:rPr>
                <w:t>2006/771/EK</w:t>
              </w:r>
            </w:hyperlink>
            <w:r w:rsidRPr="00665ABC">
              <w:t xml:space="preserve"> par maza darbības attāluma ierīcēs izmantotā radiofrekvenču spektra saskaņošanu un Lēmuma </w:t>
            </w:r>
            <w:hyperlink r:id="rId43" w:tgtFrame="_blank" w:history="1">
              <w:r w:rsidRPr="00CC74B5">
                <w:rPr>
                  <w:rStyle w:val="Hyperlink"/>
                </w:rPr>
                <w:t>2005/928/EK</w:t>
              </w:r>
            </w:hyperlink>
            <w:r w:rsidRPr="00665ABC">
              <w:t xml:space="preserve"> atcelšanu</w:t>
            </w:r>
          </w:p>
        </w:tc>
        <w:tc>
          <w:tcPr>
            <w:tcW w:w="1000" w:type="pct"/>
            <w:tcBorders>
              <w:top w:val="outset" w:sz="6" w:space="0" w:color="auto"/>
              <w:left w:val="outset" w:sz="6" w:space="0" w:color="auto"/>
              <w:bottom w:val="outset" w:sz="6" w:space="0" w:color="auto"/>
              <w:right w:val="outset" w:sz="6" w:space="0" w:color="auto"/>
            </w:tcBorders>
          </w:tcPr>
          <w:p w:rsidR="00C049DE" w:rsidRPr="00CC74B5" w:rsidRDefault="00C049DE" w:rsidP="00422A1F">
            <w:pPr>
              <w:rPr>
                <w:lang w:val="en-US"/>
              </w:rPr>
            </w:pPr>
            <w:r w:rsidRPr="00CC74B5">
              <w:rPr>
                <w:lang w:val="en-US"/>
              </w:rPr>
              <w:t>Transporta un satiksmes telemātikas ierīces</w:t>
            </w:r>
            <w:r>
              <w:rPr>
                <w:lang w:val="en-US"/>
              </w:rPr>
              <w:t>”</w:t>
            </w:r>
          </w:p>
        </w:tc>
      </w:tr>
    </w:tbl>
    <w:p w:rsidR="00C049DE" w:rsidRDefault="00C049DE" w:rsidP="00C049DE">
      <w:pPr>
        <w:tabs>
          <w:tab w:val="num" w:pos="1080"/>
        </w:tabs>
        <w:ind w:right="282" w:firstLine="720"/>
        <w:rPr>
          <w:sz w:val="28"/>
          <w:szCs w:val="28"/>
        </w:rPr>
      </w:pPr>
    </w:p>
    <w:p w:rsidR="00C049DE" w:rsidRPr="00665ABC" w:rsidRDefault="00C049DE" w:rsidP="00C049DE">
      <w:pPr>
        <w:numPr>
          <w:ilvl w:val="0"/>
          <w:numId w:val="15"/>
        </w:numPr>
        <w:ind w:left="0" w:firstLine="1080"/>
        <w:rPr>
          <w:sz w:val="28"/>
          <w:szCs w:val="28"/>
        </w:rPr>
      </w:pPr>
      <w:r w:rsidRPr="00444C23">
        <w:rPr>
          <w:sz w:val="28"/>
          <w:szCs w:val="28"/>
        </w:rPr>
        <w:t>Papildināt 1.pielikuma 68.punkta ceturto, piekto un sesto aili ar otro, trešo un ceturto daļu šādā redakcijā:</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8"/>
        <w:gridCol w:w="1434"/>
        <w:gridCol w:w="1338"/>
        <w:gridCol w:w="1529"/>
        <w:gridCol w:w="2867"/>
        <w:gridCol w:w="1911"/>
      </w:tblGrid>
      <w:tr w:rsidR="00C049DE" w:rsidRPr="009B6F27" w:rsidTr="00422A1F">
        <w:tc>
          <w:tcPr>
            <w:tcW w:w="250" w:type="pct"/>
            <w:tcBorders>
              <w:top w:val="single" w:sz="4" w:space="0" w:color="auto"/>
              <w:left w:val="outset" w:sz="6" w:space="0" w:color="auto"/>
              <w:bottom w:val="single" w:sz="4" w:space="0" w:color="auto"/>
              <w:right w:val="outset" w:sz="6" w:space="0" w:color="auto"/>
            </w:tcBorders>
            <w:hideMark/>
          </w:tcPr>
          <w:p w:rsidR="00C049DE" w:rsidRPr="009B6F27" w:rsidRDefault="00C049DE" w:rsidP="00422A1F">
            <w:pPr>
              <w:rPr>
                <w:rFonts w:ascii="Arial" w:hAnsi="Arial" w:cs="Arial"/>
                <w:sz w:val="19"/>
                <w:szCs w:val="19"/>
              </w:rPr>
            </w:pPr>
            <w:r w:rsidRPr="009B6F27">
              <w:rPr>
                <w:rFonts w:ascii="Arial" w:hAnsi="Arial" w:cs="Arial"/>
                <w:sz w:val="19"/>
                <w:szCs w:val="19"/>
              </w:rPr>
              <w:t> </w:t>
            </w:r>
          </w:p>
        </w:tc>
        <w:tc>
          <w:tcPr>
            <w:tcW w:w="750" w:type="pct"/>
            <w:tcBorders>
              <w:top w:val="single" w:sz="4" w:space="0" w:color="auto"/>
              <w:left w:val="outset" w:sz="6" w:space="0" w:color="auto"/>
              <w:bottom w:val="single" w:sz="4" w:space="0" w:color="auto"/>
              <w:right w:val="outset" w:sz="6" w:space="0" w:color="auto"/>
            </w:tcBorders>
          </w:tcPr>
          <w:p w:rsidR="00C049DE" w:rsidRPr="009B6F27" w:rsidRDefault="00C049DE" w:rsidP="00422A1F">
            <w:pPr>
              <w:rPr>
                <w:rFonts w:ascii="Arial" w:hAnsi="Arial" w:cs="Arial"/>
                <w:sz w:val="19"/>
                <w:szCs w:val="19"/>
              </w:rPr>
            </w:pPr>
          </w:p>
        </w:tc>
        <w:tc>
          <w:tcPr>
            <w:tcW w:w="700" w:type="pct"/>
            <w:tcBorders>
              <w:top w:val="single" w:sz="4" w:space="0" w:color="auto"/>
              <w:left w:val="outset" w:sz="6" w:space="0" w:color="auto"/>
              <w:bottom w:val="single" w:sz="4" w:space="0" w:color="auto"/>
              <w:right w:val="outset" w:sz="6" w:space="0" w:color="auto"/>
            </w:tcBorders>
          </w:tcPr>
          <w:p w:rsidR="00C049DE" w:rsidRPr="009B6F27" w:rsidRDefault="00C049DE" w:rsidP="00422A1F">
            <w:pPr>
              <w:rPr>
                <w:rFonts w:ascii="Arial" w:hAnsi="Arial" w:cs="Arial"/>
                <w:sz w:val="19"/>
                <w:szCs w:val="19"/>
              </w:rPr>
            </w:pPr>
          </w:p>
        </w:tc>
        <w:tc>
          <w:tcPr>
            <w:tcW w:w="800" w:type="pct"/>
            <w:tcBorders>
              <w:top w:val="outset" w:sz="6" w:space="0" w:color="auto"/>
              <w:left w:val="outset" w:sz="6" w:space="0" w:color="auto"/>
              <w:bottom w:val="outset" w:sz="6" w:space="0" w:color="auto"/>
              <w:right w:val="outset" w:sz="6" w:space="0" w:color="auto"/>
            </w:tcBorders>
          </w:tcPr>
          <w:p w:rsidR="00C049DE" w:rsidRPr="00665ABC" w:rsidRDefault="00C049DE" w:rsidP="00422A1F">
            <w:pPr>
              <w:rPr>
                <w:rFonts w:ascii="Arial" w:hAnsi="Arial" w:cs="Arial"/>
                <w:sz w:val="19"/>
                <w:szCs w:val="19"/>
              </w:rPr>
            </w:pPr>
            <w:r w:rsidRPr="00665ABC">
              <w:rPr>
                <w:lang w:val="en-US"/>
              </w:rPr>
              <w:t>"S</w:t>
            </w:r>
            <w:r>
              <w:rPr>
                <w:lang w:val="en-US"/>
              </w:rPr>
              <w:t>RD:</w:t>
            </w:r>
            <w:r w:rsidRPr="00665ABC">
              <w:rPr>
                <w:lang w:val="en-US"/>
              </w:rPr>
              <w:t xml:space="preserve"> 148,5-5000kHz</w:t>
            </w:r>
          </w:p>
        </w:tc>
        <w:tc>
          <w:tcPr>
            <w:tcW w:w="1500" w:type="pct"/>
            <w:tcBorders>
              <w:top w:val="outset" w:sz="6" w:space="0" w:color="auto"/>
              <w:left w:val="outset" w:sz="6" w:space="0" w:color="auto"/>
              <w:bottom w:val="outset" w:sz="6" w:space="0" w:color="auto"/>
              <w:right w:val="outset" w:sz="6" w:space="0" w:color="auto"/>
            </w:tcBorders>
          </w:tcPr>
          <w:p w:rsidR="00C049DE" w:rsidRPr="00665ABC" w:rsidRDefault="00C049DE" w:rsidP="00422A1F">
            <w:pPr>
              <w:rPr>
                <w:rFonts w:ascii="Arial" w:hAnsi="Arial" w:cs="Arial"/>
                <w:sz w:val="19"/>
                <w:szCs w:val="19"/>
              </w:rPr>
            </w:pPr>
            <w:r w:rsidRPr="00665ABC">
              <w:t xml:space="preserve">Komisijas 2013. gada 11. decembra Lēmums 2013/752/ES, ar ko izdara grozījumus Lēmumā </w:t>
            </w:r>
            <w:hyperlink r:id="rId44" w:tgtFrame="_blank" w:history="1">
              <w:r w:rsidRPr="00665ABC">
                <w:rPr>
                  <w:rStyle w:val="Hyperlink"/>
                </w:rPr>
                <w:t>2006/771/EK</w:t>
              </w:r>
            </w:hyperlink>
            <w:r w:rsidRPr="00665ABC">
              <w:t xml:space="preserve"> par maza darbības attāluma ierīcēs izmantotā radiofrekvenču spektra saskaņošanu un Lēmuma </w:t>
            </w:r>
            <w:hyperlink r:id="rId45" w:tgtFrame="_blank" w:history="1">
              <w:r w:rsidRPr="00665ABC">
                <w:rPr>
                  <w:rStyle w:val="Hyperlink"/>
                </w:rPr>
                <w:t>2005/928/EK</w:t>
              </w:r>
            </w:hyperlink>
            <w:r w:rsidRPr="00665ABC">
              <w:t xml:space="preserve"> atcelšanu</w:t>
            </w:r>
          </w:p>
        </w:tc>
        <w:tc>
          <w:tcPr>
            <w:tcW w:w="1000" w:type="pct"/>
            <w:tcBorders>
              <w:top w:val="outset" w:sz="6" w:space="0" w:color="auto"/>
              <w:left w:val="outset" w:sz="6" w:space="0" w:color="auto"/>
              <w:bottom w:val="outset" w:sz="6" w:space="0" w:color="auto"/>
              <w:right w:val="outset" w:sz="6" w:space="0" w:color="auto"/>
            </w:tcBorders>
          </w:tcPr>
          <w:p w:rsidR="00C049DE" w:rsidRPr="00665ABC" w:rsidRDefault="00C049DE" w:rsidP="00422A1F">
            <w:pPr>
              <w:rPr>
                <w:rFonts w:ascii="Arial" w:hAnsi="Arial" w:cs="Arial"/>
                <w:sz w:val="19"/>
                <w:szCs w:val="19"/>
              </w:rPr>
            </w:pPr>
            <w:r w:rsidRPr="00665ABC">
              <w:rPr>
                <w:lang w:val="en-US"/>
              </w:rPr>
              <w:t>Induktīvas ierīces</w:t>
            </w:r>
          </w:p>
        </w:tc>
      </w:tr>
      <w:tr w:rsidR="00C049DE" w:rsidRPr="009B6F27" w:rsidTr="00422A1F">
        <w:tc>
          <w:tcPr>
            <w:tcW w:w="250" w:type="pct"/>
            <w:tcBorders>
              <w:top w:val="single" w:sz="4" w:space="0" w:color="auto"/>
              <w:left w:val="outset" w:sz="6" w:space="0" w:color="auto"/>
              <w:bottom w:val="single" w:sz="4" w:space="0" w:color="auto"/>
              <w:right w:val="outset" w:sz="6" w:space="0" w:color="auto"/>
            </w:tcBorders>
            <w:hideMark/>
          </w:tcPr>
          <w:p w:rsidR="00C049DE" w:rsidRPr="009B6F27" w:rsidRDefault="00C049DE" w:rsidP="00422A1F">
            <w:pPr>
              <w:rPr>
                <w:rFonts w:ascii="Arial" w:hAnsi="Arial" w:cs="Arial"/>
                <w:sz w:val="19"/>
                <w:szCs w:val="19"/>
              </w:rPr>
            </w:pPr>
          </w:p>
        </w:tc>
        <w:tc>
          <w:tcPr>
            <w:tcW w:w="750" w:type="pct"/>
            <w:tcBorders>
              <w:top w:val="single" w:sz="4" w:space="0" w:color="auto"/>
              <w:left w:val="outset" w:sz="6" w:space="0" w:color="auto"/>
              <w:bottom w:val="single" w:sz="4" w:space="0" w:color="auto"/>
              <w:right w:val="outset" w:sz="6" w:space="0" w:color="auto"/>
            </w:tcBorders>
          </w:tcPr>
          <w:p w:rsidR="00C049DE" w:rsidRPr="009B6F27" w:rsidRDefault="00C049DE" w:rsidP="00422A1F">
            <w:pPr>
              <w:rPr>
                <w:rFonts w:ascii="Arial" w:hAnsi="Arial" w:cs="Arial"/>
                <w:sz w:val="19"/>
                <w:szCs w:val="19"/>
              </w:rPr>
            </w:pPr>
          </w:p>
        </w:tc>
        <w:tc>
          <w:tcPr>
            <w:tcW w:w="700" w:type="pct"/>
            <w:tcBorders>
              <w:top w:val="single" w:sz="4" w:space="0" w:color="auto"/>
              <w:left w:val="outset" w:sz="6" w:space="0" w:color="auto"/>
              <w:bottom w:val="single" w:sz="4" w:space="0" w:color="auto"/>
              <w:right w:val="outset" w:sz="6" w:space="0" w:color="auto"/>
            </w:tcBorders>
          </w:tcPr>
          <w:p w:rsidR="00C049DE" w:rsidRPr="009B6F27" w:rsidRDefault="00C049DE" w:rsidP="00422A1F">
            <w:pPr>
              <w:rPr>
                <w:rFonts w:ascii="Arial" w:hAnsi="Arial" w:cs="Arial"/>
                <w:sz w:val="19"/>
                <w:szCs w:val="19"/>
              </w:rPr>
            </w:pPr>
          </w:p>
        </w:tc>
        <w:tc>
          <w:tcPr>
            <w:tcW w:w="800" w:type="pct"/>
            <w:tcBorders>
              <w:top w:val="outset" w:sz="6" w:space="0" w:color="auto"/>
              <w:left w:val="outset" w:sz="6" w:space="0" w:color="auto"/>
              <w:bottom w:val="outset" w:sz="6" w:space="0" w:color="auto"/>
              <w:right w:val="outset" w:sz="6" w:space="0" w:color="auto"/>
            </w:tcBorders>
          </w:tcPr>
          <w:p w:rsidR="00C049DE" w:rsidRPr="00665ABC" w:rsidRDefault="00C049DE" w:rsidP="00422A1F">
            <w:pPr>
              <w:rPr>
                <w:lang w:val="en-US"/>
              </w:rPr>
            </w:pPr>
            <w:r w:rsidRPr="004837ED">
              <w:rPr>
                <w:lang w:val="en-US"/>
              </w:rPr>
              <w:t>SRD: 5000-30000kHz</w:t>
            </w:r>
          </w:p>
        </w:tc>
        <w:tc>
          <w:tcPr>
            <w:tcW w:w="1500" w:type="pct"/>
            <w:tcBorders>
              <w:top w:val="outset" w:sz="6" w:space="0" w:color="auto"/>
              <w:left w:val="outset" w:sz="6" w:space="0" w:color="auto"/>
              <w:bottom w:val="outset" w:sz="6" w:space="0" w:color="auto"/>
              <w:right w:val="outset" w:sz="6" w:space="0" w:color="auto"/>
            </w:tcBorders>
          </w:tcPr>
          <w:p w:rsidR="00C049DE" w:rsidRPr="00665ABC" w:rsidRDefault="00C049DE" w:rsidP="00422A1F">
            <w:r w:rsidRPr="00665ABC">
              <w:t xml:space="preserve">Komisijas 2013. gada 11. decembra Lēmums 2013/752/ES, ar ko izdara grozījumus Lēmumā </w:t>
            </w:r>
            <w:hyperlink r:id="rId46" w:tgtFrame="_blank" w:history="1">
              <w:r w:rsidRPr="00665ABC">
                <w:rPr>
                  <w:rStyle w:val="Hyperlink"/>
                </w:rPr>
                <w:t>2006/771/EK</w:t>
              </w:r>
            </w:hyperlink>
            <w:r w:rsidRPr="00665ABC">
              <w:t xml:space="preserve"> par maza darbības attāluma ierīcēs izmantotā radiofrekvenču spektra saskaņošanu un Lēmuma </w:t>
            </w:r>
            <w:hyperlink r:id="rId47" w:tgtFrame="_blank" w:history="1">
              <w:r w:rsidRPr="00665ABC">
                <w:rPr>
                  <w:rStyle w:val="Hyperlink"/>
                </w:rPr>
                <w:t>2005/928/EK</w:t>
              </w:r>
            </w:hyperlink>
            <w:r w:rsidRPr="00665ABC">
              <w:t xml:space="preserve"> atcelšanu</w:t>
            </w:r>
          </w:p>
        </w:tc>
        <w:tc>
          <w:tcPr>
            <w:tcW w:w="1000" w:type="pct"/>
            <w:tcBorders>
              <w:top w:val="outset" w:sz="6" w:space="0" w:color="auto"/>
              <w:left w:val="outset" w:sz="6" w:space="0" w:color="auto"/>
              <w:bottom w:val="outset" w:sz="6" w:space="0" w:color="auto"/>
              <w:right w:val="outset" w:sz="6" w:space="0" w:color="auto"/>
            </w:tcBorders>
          </w:tcPr>
          <w:p w:rsidR="00C049DE" w:rsidRPr="00665ABC" w:rsidRDefault="00C049DE" w:rsidP="00422A1F">
            <w:pPr>
              <w:rPr>
                <w:lang w:val="en-US"/>
              </w:rPr>
            </w:pPr>
            <w:r w:rsidRPr="00665ABC">
              <w:rPr>
                <w:lang w:val="en-US"/>
              </w:rPr>
              <w:t>Induktīvas ierīces</w:t>
            </w:r>
          </w:p>
        </w:tc>
      </w:tr>
      <w:tr w:rsidR="00C049DE" w:rsidRPr="009B6F27" w:rsidTr="00422A1F">
        <w:tc>
          <w:tcPr>
            <w:tcW w:w="250" w:type="pct"/>
            <w:tcBorders>
              <w:top w:val="single" w:sz="4" w:space="0" w:color="auto"/>
              <w:left w:val="outset" w:sz="6" w:space="0" w:color="auto"/>
              <w:bottom w:val="single" w:sz="4" w:space="0" w:color="auto"/>
              <w:right w:val="outset" w:sz="6" w:space="0" w:color="auto"/>
            </w:tcBorders>
            <w:hideMark/>
          </w:tcPr>
          <w:p w:rsidR="00C049DE" w:rsidRPr="009B6F27" w:rsidRDefault="00C049DE" w:rsidP="00422A1F">
            <w:pPr>
              <w:rPr>
                <w:rFonts w:ascii="Arial" w:hAnsi="Arial" w:cs="Arial"/>
                <w:sz w:val="19"/>
                <w:szCs w:val="19"/>
              </w:rPr>
            </w:pPr>
          </w:p>
        </w:tc>
        <w:tc>
          <w:tcPr>
            <w:tcW w:w="750" w:type="pct"/>
            <w:tcBorders>
              <w:top w:val="single" w:sz="4" w:space="0" w:color="auto"/>
              <w:left w:val="outset" w:sz="6" w:space="0" w:color="auto"/>
              <w:bottom w:val="single" w:sz="4" w:space="0" w:color="auto"/>
              <w:right w:val="outset" w:sz="6" w:space="0" w:color="auto"/>
            </w:tcBorders>
          </w:tcPr>
          <w:p w:rsidR="00C049DE" w:rsidRPr="009B6F27" w:rsidRDefault="00C049DE" w:rsidP="00422A1F">
            <w:pPr>
              <w:rPr>
                <w:rFonts w:ascii="Arial" w:hAnsi="Arial" w:cs="Arial"/>
                <w:sz w:val="19"/>
                <w:szCs w:val="19"/>
              </w:rPr>
            </w:pPr>
          </w:p>
        </w:tc>
        <w:tc>
          <w:tcPr>
            <w:tcW w:w="700" w:type="pct"/>
            <w:tcBorders>
              <w:top w:val="single" w:sz="4" w:space="0" w:color="auto"/>
              <w:left w:val="outset" w:sz="6" w:space="0" w:color="auto"/>
              <w:bottom w:val="single" w:sz="4" w:space="0" w:color="auto"/>
              <w:right w:val="outset" w:sz="6" w:space="0" w:color="auto"/>
            </w:tcBorders>
          </w:tcPr>
          <w:p w:rsidR="00C049DE" w:rsidRPr="009B6F27" w:rsidRDefault="00C049DE" w:rsidP="00422A1F">
            <w:pPr>
              <w:rPr>
                <w:rFonts w:ascii="Arial" w:hAnsi="Arial" w:cs="Arial"/>
                <w:sz w:val="19"/>
                <w:szCs w:val="19"/>
              </w:rPr>
            </w:pPr>
          </w:p>
        </w:tc>
        <w:tc>
          <w:tcPr>
            <w:tcW w:w="800" w:type="pct"/>
            <w:tcBorders>
              <w:top w:val="outset" w:sz="6" w:space="0" w:color="auto"/>
              <w:left w:val="outset" w:sz="6" w:space="0" w:color="auto"/>
              <w:bottom w:val="outset" w:sz="6" w:space="0" w:color="auto"/>
              <w:right w:val="outset" w:sz="6" w:space="0" w:color="auto"/>
            </w:tcBorders>
          </w:tcPr>
          <w:p w:rsidR="00C049DE" w:rsidRDefault="00C049DE" w:rsidP="00422A1F">
            <w:pPr>
              <w:rPr>
                <w:lang w:val="en-US"/>
              </w:rPr>
            </w:pPr>
            <w:r>
              <w:rPr>
                <w:lang w:val="en-US"/>
              </w:rPr>
              <w:t>SRD: 984-7484 kHz</w:t>
            </w:r>
          </w:p>
        </w:tc>
        <w:tc>
          <w:tcPr>
            <w:tcW w:w="1500" w:type="pct"/>
            <w:tcBorders>
              <w:top w:val="outset" w:sz="6" w:space="0" w:color="auto"/>
              <w:left w:val="outset" w:sz="6" w:space="0" w:color="auto"/>
              <w:bottom w:val="outset" w:sz="6" w:space="0" w:color="auto"/>
              <w:right w:val="outset" w:sz="6" w:space="0" w:color="auto"/>
            </w:tcBorders>
          </w:tcPr>
          <w:p w:rsidR="00C049DE" w:rsidRPr="00665ABC" w:rsidRDefault="00C049DE" w:rsidP="00422A1F">
            <w:r w:rsidRPr="00665ABC">
              <w:t xml:space="preserve">Komisijas 2013. gada 11. decembra Lēmums 2013/752/ES, ar ko izdara grozījumus Lēmumā </w:t>
            </w:r>
            <w:hyperlink r:id="rId48" w:tgtFrame="_blank" w:history="1">
              <w:r w:rsidRPr="00CC74B5">
                <w:rPr>
                  <w:rStyle w:val="Hyperlink"/>
                </w:rPr>
                <w:t>2006/771/EK</w:t>
              </w:r>
            </w:hyperlink>
            <w:r w:rsidRPr="00665ABC">
              <w:t xml:space="preserve"> par maza darbības attāluma ierīcēs izmantotā radiofrekvenču spektra saskaņošanu un Lēmuma </w:t>
            </w:r>
            <w:hyperlink r:id="rId49" w:tgtFrame="_blank" w:history="1">
              <w:r w:rsidRPr="00CC74B5">
                <w:rPr>
                  <w:rStyle w:val="Hyperlink"/>
                </w:rPr>
                <w:t>2005/928/EK</w:t>
              </w:r>
            </w:hyperlink>
            <w:r w:rsidRPr="00665ABC">
              <w:t xml:space="preserve"> atcelšanu</w:t>
            </w:r>
          </w:p>
        </w:tc>
        <w:tc>
          <w:tcPr>
            <w:tcW w:w="1000" w:type="pct"/>
            <w:tcBorders>
              <w:top w:val="outset" w:sz="6" w:space="0" w:color="auto"/>
              <w:left w:val="outset" w:sz="6" w:space="0" w:color="auto"/>
              <w:bottom w:val="outset" w:sz="6" w:space="0" w:color="auto"/>
              <w:right w:val="outset" w:sz="6" w:space="0" w:color="auto"/>
            </w:tcBorders>
          </w:tcPr>
          <w:p w:rsidR="00C049DE" w:rsidRPr="00CC74B5" w:rsidRDefault="00C049DE" w:rsidP="00422A1F">
            <w:pPr>
              <w:rPr>
                <w:lang w:val="en-US"/>
              </w:rPr>
            </w:pPr>
            <w:r w:rsidRPr="00CC74B5">
              <w:rPr>
                <w:lang w:val="en-US"/>
              </w:rPr>
              <w:t>Transporta un satiksmes telemātikas ierīces</w:t>
            </w:r>
            <w:r>
              <w:rPr>
                <w:lang w:val="en-US"/>
              </w:rPr>
              <w:t>”</w:t>
            </w:r>
          </w:p>
        </w:tc>
      </w:tr>
    </w:tbl>
    <w:p w:rsidR="00C049DE" w:rsidRDefault="00C049DE" w:rsidP="00C049DE">
      <w:pPr>
        <w:tabs>
          <w:tab w:val="num" w:pos="1080"/>
        </w:tabs>
        <w:ind w:right="282" w:firstLine="720"/>
        <w:rPr>
          <w:sz w:val="28"/>
          <w:szCs w:val="28"/>
        </w:rPr>
      </w:pPr>
    </w:p>
    <w:p w:rsidR="00C049DE" w:rsidRDefault="00C049DE" w:rsidP="00C049DE">
      <w:pPr>
        <w:numPr>
          <w:ilvl w:val="0"/>
          <w:numId w:val="15"/>
        </w:numPr>
        <w:ind w:left="0" w:firstLine="1080"/>
        <w:rPr>
          <w:sz w:val="28"/>
          <w:szCs w:val="28"/>
        </w:rPr>
      </w:pPr>
      <w:r w:rsidRPr="00665ABC">
        <w:rPr>
          <w:sz w:val="28"/>
          <w:szCs w:val="28"/>
        </w:rPr>
        <w:t xml:space="preserve">Papildināt 1.pielikuma </w:t>
      </w:r>
      <w:r>
        <w:rPr>
          <w:sz w:val="28"/>
          <w:szCs w:val="28"/>
        </w:rPr>
        <w:t xml:space="preserve">69., 70., 71., 72., 73., 74., 75., 76., 77., 78., 80., 81., 83., 84.un 85.punkta, </w:t>
      </w:r>
      <w:r w:rsidRPr="00665ABC">
        <w:rPr>
          <w:sz w:val="28"/>
          <w:szCs w:val="28"/>
        </w:rPr>
        <w:t xml:space="preserve">ceturto, piekto un sesto </w:t>
      </w:r>
      <w:r w:rsidRPr="004837ED">
        <w:rPr>
          <w:sz w:val="28"/>
          <w:szCs w:val="28"/>
        </w:rPr>
        <w:t>aili ar otro un trešo daļu</w:t>
      </w:r>
      <w:r w:rsidRPr="00665ABC">
        <w:rPr>
          <w:sz w:val="28"/>
          <w:szCs w:val="28"/>
        </w:rPr>
        <w:t xml:space="preserve"> šādā redakcijā:</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8"/>
        <w:gridCol w:w="1434"/>
        <w:gridCol w:w="1338"/>
        <w:gridCol w:w="1529"/>
        <w:gridCol w:w="2867"/>
        <w:gridCol w:w="1911"/>
      </w:tblGrid>
      <w:tr w:rsidR="00C049DE" w:rsidRPr="009B6F27" w:rsidTr="00422A1F">
        <w:tc>
          <w:tcPr>
            <w:tcW w:w="250" w:type="pct"/>
            <w:tcBorders>
              <w:top w:val="single" w:sz="4" w:space="0" w:color="auto"/>
              <w:left w:val="outset" w:sz="6" w:space="0" w:color="auto"/>
              <w:bottom w:val="single" w:sz="4" w:space="0" w:color="auto"/>
              <w:right w:val="outset" w:sz="6" w:space="0" w:color="auto"/>
            </w:tcBorders>
            <w:hideMark/>
          </w:tcPr>
          <w:p w:rsidR="00C049DE" w:rsidRPr="009B6F27" w:rsidRDefault="00C049DE" w:rsidP="00422A1F">
            <w:pPr>
              <w:rPr>
                <w:rFonts w:ascii="Arial" w:hAnsi="Arial" w:cs="Arial"/>
                <w:sz w:val="19"/>
                <w:szCs w:val="19"/>
              </w:rPr>
            </w:pPr>
            <w:r w:rsidRPr="009B6F27">
              <w:rPr>
                <w:rFonts w:ascii="Arial" w:hAnsi="Arial" w:cs="Arial"/>
                <w:sz w:val="19"/>
                <w:szCs w:val="19"/>
              </w:rPr>
              <w:t> </w:t>
            </w:r>
          </w:p>
        </w:tc>
        <w:tc>
          <w:tcPr>
            <w:tcW w:w="750" w:type="pct"/>
            <w:tcBorders>
              <w:top w:val="single" w:sz="4" w:space="0" w:color="auto"/>
              <w:left w:val="outset" w:sz="6" w:space="0" w:color="auto"/>
              <w:bottom w:val="single" w:sz="4" w:space="0" w:color="auto"/>
              <w:right w:val="outset" w:sz="6" w:space="0" w:color="auto"/>
            </w:tcBorders>
          </w:tcPr>
          <w:p w:rsidR="00C049DE" w:rsidRPr="009B6F27" w:rsidRDefault="00C049DE" w:rsidP="00422A1F">
            <w:pPr>
              <w:rPr>
                <w:rFonts w:ascii="Arial" w:hAnsi="Arial" w:cs="Arial"/>
                <w:sz w:val="19"/>
                <w:szCs w:val="19"/>
              </w:rPr>
            </w:pPr>
          </w:p>
        </w:tc>
        <w:tc>
          <w:tcPr>
            <w:tcW w:w="700" w:type="pct"/>
            <w:tcBorders>
              <w:top w:val="single" w:sz="4" w:space="0" w:color="auto"/>
              <w:left w:val="outset" w:sz="6" w:space="0" w:color="auto"/>
              <w:bottom w:val="single" w:sz="4" w:space="0" w:color="auto"/>
              <w:right w:val="outset" w:sz="6" w:space="0" w:color="auto"/>
            </w:tcBorders>
          </w:tcPr>
          <w:p w:rsidR="00C049DE" w:rsidRPr="009B6F27" w:rsidRDefault="00C049DE" w:rsidP="00422A1F">
            <w:pPr>
              <w:rPr>
                <w:rFonts w:ascii="Arial" w:hAnsi="Arial" w:cs="Arial"/>
                <w:sz w:val="19"/>
                <w:szCs w:val="19"/>
              </w:rPr>
            </w:pPr>
          </w:p>
        </w:tc>
        <w:tc>
          <w:tcPr>
            <w:tcW w:w="800" w:type="pct"/>
            <w:tcBorders>
              <w:top w:val="outset" w:sz="6" w:space="0" w:color="auto"/>
              <w:left w:val="outset" w:sz="6" w:space="0" w:color="auto"/>
              <w:bottom w:val="outset" w:sz="6" w:space="0" w:color="auto"/>
              <w:right w:val="outset" w:sz="6" w:space="0" w:color="auto"/>
            </w:tcBorders>
          </w:tcPr>
          <w:p w:rsidR="00C049DE" w:rsidRPr="00665ABC" w:rsidRDefault="00C049DE" w:rsidP="00422A1F">
            <w:pPr>
              <w:rPr>
                <w:rFonts w:ascii="Arial" w:hAnsi="Arial" w:cs="Arial"/>
                <w:sz w:val="19"/>
                <w:szCs w:val="19"/>
              </w:rPr>
            </w:pPr>
            <w:r w:rsidRPr="00665ABC">
              <w:rPr>
                <w:lang w:val="en-US"/>
              </w:rPr>
              <w:t>"</w:t>
            </w:r>
            <w:r w:rsidRPr="004837ED">
              <w:rPr>
                <w:lang w:val="en-US"/>
              </w:rPr>
              <w:t>SRD: 5000-30000kHz</w:t>
            </w:r>
          </w:p>
        </w:tc>
        <w:tc>
          <w:tcPr>
            <w:tcW w:w="1500" w:type="pct"/>
            <w:tcBorders>
              <w:top w:val="outset" w:sz="6" w:space="0" w:color="auto"/>
              <w:left w:val="outset" w:sz="6" w:space="0" w:color="auto"/>
              <w:bottom w:val="outset" w:sz="6" w:space="0" w:color="auto"/>
              <w:right w:val="outset" w:sz="6" w:space="0" w:color="auto"/>
            </w:tcBorders>
          </w:tcPr>
          <w:p w:rsidR="00C049DE" w:rsidRPr="00665ABC" w:rsidRDefault="00C049DE" w:rsidP="00422A1F">
            <w:pPr>
              <w:rPr>
                <w:rFonts w:ascii="Arial" w:hAnsi="Arial" w:cs="Arial"/>
                <w:sz w:val="19"/>
                <w:szCs w:val="19"/>
              </w:rPr>
            </w:pPr>
            <w:r w:rsidRPr="00665ABC">
              <w:t xml:space="preserve">Komisijas 2013. gada 11. decembra Lēmums 2013/752/ES, ar ko izdara grozījumus Lēmumā </w:t>
            </w:r>
            <w:hyperlink r:id="rId50" w:tgtFrame="_blank" w:history="1">
              <w:r w:rsidRPr="00665ABC">
                <w:rPr>
                  <w:rStyle w:val="Hyperlink"/>
                </w:rPr>
                <w:t>2006/771/EK</w:t>
              </w:r>
            </w:hyperlink>
            <w:r w:rsidRPr="00665ABC">
              <w:t xml:space="preserve"> par maza darbības attāluma ierīcēs izmantotā radiofrekvenču spektra saskaņošanu un Lēmuma </w:t>
            </w:r>
            <w:hyperlink r:id="rId51" w:tgtFrame="_blank" w:history="1">
              <w:r w:rsidRPr="00665ABC">
                <w:rPr>
                  <w:rStyle w:val="Hyperlink"/>
                </w:rPr>
                <w:t>2005/928/EK</w:t>
              </w:r>
            </w:hyperlink>
            <w:r w:rsidRPr="00665ABC">
              <w:t xml:space="preserve"> atcelšanu</w:t>
            </w:r>
          </w:p>
        </w:tc>
        <w:tc>
          <w:tcPr>
            <w:tcW w:w="1000" w:type="pct"/>
            <w:tcBorders>
              <w:top w:val="outset" w:sz="6" w:space="0" w:color="auto"/>
              <w:left w:val="outset" w:sz="6" w:space="0" w:color="auto"/>
              <w:bottom w:val="outset" w:sz="6" w:space="0" w:color="auto"/>
              <w:right w:val="outset" w:sz="6" w:space="0" w:color="auto"/>
            </w:tcBorders>
          </w:tcPr>
          <w:p w:rsidR="00C049DE" w:rsidRPr="00665ABC" w:rsidRDefault="00C049DE" w:rsidP="00422A1F">
            <w:pPr>
              <w:rPr>
                <w:rFonts w:ascii="Arial" w:hAnsi="Arial" w:cs="Arial"/>
                <w:sz w:val="19"/>
                <w:szCs w:val="19"/>
              </w:rPr>
            </w:pPr>
            <w:r w:rsidRPr="00665ABC">
              <w:rPr>
                <w:lang w:val="en-US"/>
              </w:rPr>
              <w:t>Induktīvas ierīces</w:t>
            </w:r>
          </w:p>
        </w:tc>
      </w:tr>
      <w:tr w:rsidR="00C049DE" w:rsidRPr="009B6F27" w:rsidTr="00422A1F">
        <w:tc>
          <w:tcPr>
            <w:tcW w:w="250" w:type="pct"/>
            <w:tcBorders>
              <w:top w:val="single" w:sz="4" w:space="0" w:color="auto"/>
              <w:left w:val="outset" w:sz="6" w:space="0" w:color="auto"/>
              <w:bottom w:val="single" w:sz="4" w:space="0" w:color="auto"/>
              <w:right w:val="outset" w:sz="6" w:space="0" w:color="auto"/>
            </w:tcBorders>
            <w:hideMark/>
          </w:tcPr>
          <w:p w:rsidR="00C049DE" w:rsidRPr="009B6F27" w:rsidRDefault="00C049DE" w:rsidP="00422A1F">
            <w:pPr>
              <w:rPr>
                <w:rFonts w:ascii="Arial" w:hAnsi="Arial" w:cs="Arial"/>
                <w:sz w:val="19"/>
                <w:szCs w:val="19"/>
              </w:rPr>
            </w:pPr>
          </w:p>
        </w:tc>
        <w:tc>
          <w:tcPr>
            <w:tcW w:w="750" w:type="pct"/>
            <w:tcBorders>
              <w:top w:val="single" w:sz="4" w:space="0" w:color="auto"/>
              <w:left w:val="outset" w:sz="6" w:space="0" w:color="auto"/>
              <w:bottom w:val="single" w:sz="4" w:space="0" w:color="auto"/>
              <w:right w:val="outset" w:sz="6" w:space="0" w:color="auto"/>
            </w:tcBorders>
          </w:tcPr>
          <w:p w:rsidR="00C049DE" w:rsidRPr="009B6F27" w:rsidRDefault="00C049DE" w:rsidP="00422A1F">
            <w:pPr>
              <w:rPr>
                <w:rFonts w:ascii="Arial" w:hAnsi="Arial" w:cs="Arial"/>
                <w:sz w:val="19"/>
                <w:szCs w:val="19"/>
              </w:rPr>
            </w:pPr>
          </w:p>
        </w:tc>
        <w:tc>
          <w:tcPr>
            <w:tcW w:w="700" w:type="pct"/>
            <w:tcBorders>
              <w:top w:val="single" w:sz="4" w:space="0" w:color="auto"/>
              <w:left w:val="outset" w:sz="6" w:space="0" w:color="auto"/>
              <w:bottom w:val="single" w:sz="4" w:space="0" w:color="auto"/>
              <w:right w:val="outset" w:sz="6" w:space="0" w:color="auto"/>
            </w:tcBorders>
          </w:tcPr>
          <w:p w:rsidR="00C049DE" w:rsidRPr="009B6F27" w:rsidRDefault="00C049DE" w:rsidP="00422A1F">
            <w:pPr>
              <w:rPr>
                <w:rFonts w:ascii="Arial" w:hAnsi="Arial" w:cs="Arial"/>
                <w:sz w:val="19"/>
                <w:szCs w:val="19"/>
              </w:rPr>
            </w:pPr>
          </w:p>
        </w:tc>
        <w:tc>
          <w:tcPr>
            <w:tcW w:w="800" w:type="pct"/>
            <w:tcBorders>
              <w:top w:val="outset" w:sz="6" w:space="0" w:color="auto"/>
              <w:left w:val="outset" w:sz="6" w:space="0" w:color="auto"/>
              <w:bottom w:val="outset" w:sz="6" w:space="0" w:color="auto"/>
              <w:right w:val="outset" w:sz="6" w:space="0" w:color="auto"/>
            </w:tcBorders>
          </w:tcPr>
          <w:p w:rsidR="00C049DE" w:rsidRDefault="00C049DE" w:rsidP="00422A1F">
            <w:pPr>
              <w:rPr>
                <w:lang w:val="en-US"/>
              </w:rPr>
            </w:pPr>
            <w:r>
              <w:rPr>
                <w:lang w:val="en-US"/>
              </w:rPr>
              <w:t>SRD: 984-7484 kHz</w:t>
            </w:r>
          </w:p>
        </w:tc>
        <w:tc>
          <w:tcPr>
            <w:tcW w:w="1500" w:type="pct"/>
            <w:tcBorders>
              <w:top w:val="outset" w:sz="6" w:space="0" w:color="auto"/>
              <w:left w:val="outset" w:sz="6" w:space="0" w:color="auto"/>
              <w:bottom w:val="outset" w:sz="6" w:space="0" w:color="auto"/>
              <w:right w:val="outset" w:sz="6" w:space="0" w:color="auto"/>
            </w:tcBorders>
          </w:tcPr>
          <w:p w:rsidR="00C049DE" w:rsidRPr="00665ABC" w:rsidRDefault="00C049DE" w:rsidP="00422A1F">
            <w:r w:rsidRPr="00665ABC">
              <w:t xml:space="preserve">Komisijas 2013. gada 11. decembra Lēmums 2013/752/ES, ar ko izdara grozījumus Lēmumā </w:t>
            </w:r>
            <w:hyperlink r:id="rId52" w:tgtFrame="_blank" w:history="1">
              <w:r w:rsidRPr="00CC74B5">
                <w:rPr>
                  <w:rStyle w:val="Hyperlink"/>
                </w:rPr>
                <w:t>2006/771/EK</w:t>
              </w:r>
            </w:hyperlink>
            <w:r w:rsidRPr="00665ABC">
              <w:t xml:space="preserve"> par maza darbības attāluma ierīcēs izmantotā radiofrekvenču spektra saskaņošanu un Lēmuma </w:t>
            </w:r>
            <w:hyperlink r:id="rId53" w:tgtFrame="_blank" w:history="1">
              <w:r w:rsidRPr="00CC74B5">
                <w:rPr>
                  <w:rStyle w:val="Hyperlink"/>
                </w:rPr>
                <w:t>2005/928/EK</w:t>
              </w:r>
            </w:hyperlink>
            <w:r w:rsidRPr="00665ABC">
              <w:t xml:space="preserve"> atcelšanu</w:t>
            </w:r>
          </w:p>
        </w:tc>
        <w:tc>
          <w:tcPr>
            <w:tcW w:w="1000" w:type="pct"/>
            <w:tcBorders>
              <w:top w:val="outset" w:sz="6" w:space="0" w:color="auto"/>
              <w:left w:val="outset" w:sz="6" w:space="0" w:color="auto"/>
              <w:bottom w:val="outset" w:sz="6" w:space="0" w:color="auto"/>
              <w:right w:val="outset" w:sz="6" w:space="0" w:color="auto"/>
            </w:tcBorders>
          </w:tcPr>
          <w:p w:rsidR="00C049DE" w:rsidRPr="00CC74B5" w:rsidRDefault="00C049DE" w:rsidP="00422A1F">
            <w:pPr>
              <w:rPr>
                <w:lang w:val="en-US"/>
              </w:rPr>
            </w:pPr>
            <w:r w:rsidRPr="00CC74B5">
              <w:rPr>
                <w:lang w:val="en-US"/>
              </w:rPr>
              <w:t>Transporta un satiksmes telemātikas ierīces</w:t>
            </w:r>
            <w:r>
              <w:rPr>
                <w:lang w:val="en-US"/>
              </w:rPr>
              <w:t>”</w:t>
            </w:r>
          </w:p>
        </w:tc>
      </w:tr>
    </w:tbl>
    <w:p w:rsidR="00C049DE" w:rsidRDefault="00C049DE" w:rsidP="00C049DE">
      <w:pPr>
        <w:rPr>
          <w:sz w:val="28"/>
          <w:szCs w:val="28"/>
        </w:rPr>
      </w:pPr>
    </w:p>
    <w:p w:rsidR="00C049DE" w:rsidRPr="00351913" w:rsidRDefault="00C049DE" w:rsidP="00C049DE">
      <w:pPr>
        <w:numPr>
          <w:ilvl w:val="0"/>
          <w:numId w:val="15"/>
        </w:numPr>
        <w:ind w:right="282"/>
        <w:rPr>
          <w:sz w:val="28"/>
          <w:szCs w:val="28"/>
        </w:rPr>
      </w:pPr>
      <w:r w:rsidRPr="00444C23">
        <w:rPr>
          <w:sz w:val="28"/>
          <w:szCs w:val="28"/>
        </w:rPr>
        <w:t>Izteikt 1.pielikuma 82.punktu šādā redakcijā:</w:t>
      </w:r>
    </w:p>
    <w:p w:rsidR="00C049DE" w:rsidRDefault="00C049DE" w:rsidP="00C049DE">
      <w:pPr>
        <w:tabs>
          <w:tab w:val="num" w:pos="1080"/>
        </w:tabs>
        <w:ind w:right="282" w:firstLine="720"/>
        <w:rPr>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85"/>
        <w:gridCol w:w="1174"/>
        <w:gridCol w:w="1445"/>
        <w:gridCol w:w="1872"/>
        <w:gridCol w:w="2871"/>
        <w:gridCol w:w="1770"/>
      </w:tblGrid>
      <w:tr w:rsidR="00C049DE" w:rsidRPr="00290180" w:rsidTr="00422A1F">
        <w:trPr>
          <w:tblCellSpacing w:w="15" w:type="dxa"/>
        </w:trPr>
        <w:tc>
          <w:tcPr>
            <w:tcW w:w="232" w:type="pct"/>
            <w:tcBorders>
              <w:top w:val="outset" w:sz="6" w:space="0" w:color="auto"/>
              <w:left w:val="outset" w:sz="6" w:space="0" w:color="auto"/>
              <w:bottom w:val="outset" w:sz="6" w:space="0" w:color="auto"/>
              <w:right w:val="outset" w:sz="6" w:space="0" w:color="auto"/>
            </w:tcBorders>
            <w:hideMark/>
          </w:tcPr>
          <w:p w:rsidR="00C049DE" w:rsidRPr="00290180" w:rsidRDefault="00C049DE" w:rsidP="00422A1F">
            <w:pPr>
              <w:spacing w:before="100" w:beforeAutospacing="1" w:after="100" w:afterAutospacing="1"/>
              <w:rPr>
                <w:sz w:val="20"/>
                <w:szCs w:val="20"/>
                <w:lang w:val="en-US" w:eastAsia="en-US"/>
              </w:rPr>
            </w:pPr>
            <w:r>
              <w:rPr>
                <w:sz w:val="20"/>
                <w:szCs w:val="20"/>
                <w:lang w:val="en-US" w:eastAsia="en-US"/>
              </w:rPr>
              <w:t>“</w:t>
            </w:r>
            <w:r w:rsidRPr="00290180">
              <w:rPr>
                <w:sz w:val="20"/>
                <w:szCs w:val="20"/>
                <w:lang w:val="en-US" w:eastAsia="en-US"/>
              </w:rPr>
              <w:t>82.</w:t>
            </w:r>
          </w:p>
        </w:tc>
        <w:tc>
          <w:tcPr>
            <w:tcW w:w="4721" w:type="pct"/>
            <w:gridSpan w:val="5"/>
            <w:tcBorders>
              <w:top w:val="outset" w:sz="6" w:space="0" w:color="auto"/>
              <w:left w:val="outset" w:sz="6" w:space="0" w:color="auto"/>
              <w:bottom w:val="outset" w:sz="6" w:space="0" w:color="auto"/>
              <w:right w:val="outset" w:sz="6" w:space="0" w:color="auto"/>
            </w:tcBorders>
            <w:hideMark/>
          </w:tcPr>
          <w:p w:rsidR="00C049DE" w:rsidRPr="00290180" w:rsidRDefault="00C049DE" w:rsidP="00422A1F">
            <w:pPr>
              <w:spacing w:before="100" w:beforeAutospacing="1" w:after="100" w:afterAutospacing="1"/>
              <w:ind w:firstLine="374"/>
              <w:jc w:val="center"/>
              <w:rPr>
                <w:b/>
                <w:bCs/>
                <w:sz w:val="20"/>
                <w:szCs w:val="20"/>
                <w:lang w:val="en-US" w:eastAsia="en-US"/>
              </w:rPr>
            </w:pPr>
            <w:r w:rsidRPr="00290180">
              <w:rPr>
                <w:b/>
                <w:bCs/>
                <w:sz w:val="20"/>
                <w:szCs w:val="20"/>
                <w:lang w:val="en-US" w:eastAsia="en-US"/>
              </w:rPr>
              <w:t>6 765–7 000 kHz</w:t>
            </w:r>
          </w:p>
        </w:tc>
      </w:tr>
      <w:tr w:rsidR="00C049DE" w:rsidRPr="00290180" w:rsidTr="00422A1F">
        <w:trPr>
          <w:tblCellSpacing w:w="15" w:type="dxa"/>
        </w:trPr>
        <w:tc>
          <w:tcPr>
            <w:tcW w:w="232" w:type="pct"/>
            <w:vMerge w:val="restart"/>
            <w:tcBorders>
              <w:top w:val="outset" w:sz="6" w:space="0" w:color="auto"/>
              <w:left w:val="outset" w:sz="6" w:space="0" w:color="auto"/>
              <w:bottom w:val="outset" w:sz="6" w:space="0" w:color="auto"/>
              <w:right w:val="outset" w:sz="6" w:space="0" w:color="auto"/>
            </w:tcBorders>
            <w:hideMark/>
          </w:tcPr>
          <w:p w:rsidR="00C049DE" w:rsidRPr="00290180" w:rsidRDefault="00C049DE" w:rsidP="00422A1F">
            <w:pPr>
              <w:rPr>
                <w:sz w:val="20"/>
                <w:szCs w:val="20"/>
                <w:lang w:val="en-US" w:eastAsia="en-US"/>
              </w:rPr>
            </w:pPr>
          </w:p>
        </w:tc>
        <w:tc>
          <w:tcPr>
            <w:tcW w:w="602" w:type="pct"/>
            <w:vMerge w:val="restart"/>
            <w:tcBorders>
              <w:top w:val="outset" w:sz="6" w:space="0" w:color="auto"/>
              <w:left w:val="outset" w:sz="6" w:space="0" w:color="auto"/>
              <w:bottom w:val="outset" w:sz="6" w:space="0" w:color="auto"/>
              <w:right w:val="outset" w:sz="6" w:space="0" w:color="auto"/>
            </w:tcBorders>
            <w:hideMark/>
          </w:tcPr>
          <w:p w:rsidR="00C049DE" w:rsidRPr="00290180" w:rsidRDefault="00C049DE" w:rsidP="00422A1F">
            <w:pPr>
              <w:spacing w:before="100" w:beforeAutospacing="1" w:after="100" w:afterAutospacing="1"/>
              <w:ind w:hanging="51"/>
              <w:rPr>
                <w:sz w:val="20"/>
                <w:szCs w:val="20"/>
                <w:lang w:val="en-US" w:eastAsia="en-US"/>
              </w:rPr>
            </w:pPr>
            <w:r w:rsidRPr="00290180">
              <w:rPr>
                <w:sz w:val="20"/>
                <w:szCs w:val="20"/>
                <w:lang w:val="en-US" w:eastAsia="en-US"/>
              </w:rPr>
              <w:t>FIKSĒTAIS</w:t>
            </w:r>
          </w:p>
          <w:p w:rsidR="00C049DE" w:rsidRPr="00290180" w:rsidRDefault="00C049DE" w:rsidP="00422A1F">
            <w:pPr>
              <w:spacing w:before="100" w:beforeAutospacing="1" w:after="100" w:afterAutospacing="1"/>
              <w:rPr>
                <w:sz w:val="20"/>
                <w:szCs w:val="20"/>
                <w:lang w:val="en-US" w:eastAsia="en-US"/>
              </w:rPr>
            </w:pPr>
            <w:r w:rsidRPr="00290180">
              <w:rPr>
                <w:sz w:val="20"/>
                <w:szCs w:val="20"/>
                <w:lang w:val="en-US" w:eastAsia="en-US"/>
              </w:rPr>
              <w:t>Sauszemes mobilais 5.139</w:t>
            </w:r>
          </w:p>
          <w:p w:rsidR="00C049DE" w:rsidRPr="00290180" w:rsidRDefault="00C049DE" w:rsidP="00422A1F">
            <w:pPr>
              <w:spacing w:before="100" w:beforeAutospacing="1" w:after="100" w:afterAutospacing="1"/>
              <w:ind w:firstLine="374"/>
              <w:rPr>
                <w:sz w:val="20"/>
                <w:szCs w:val="20"/>
                <w:lang w:val="en-US" w:eastAsia="en-US"/>
              </w:rPr>
            </w:pPr>
            <w:r w:rsidRPr="00290180">
              <w:rPr>
                <w:sz w:val="20"/>
                <w:szCs w:val="20"/>
                <w:lang w:val="en-US" w:eastAsia="en-US"/>
              </w:rPr>
              <w:t>5.138 5.138A</w:t>
            </w:r>
          </w:p>
        </w:tc>
        <w:tc>
          <w:tcPr>
            <w:tcW w:w="745" w:type="pct"/>
            <w:vMerge w:val="restart"/>
            <w:tcBorders>
              <w:top w:val="outset" w:sz="6" w:space="0" w:color="auto"/>
              <w:left w:val="outset" w:sz="6" w:space="0" w:color="auto"/>
              <w:bottom w:val="outset" w:sz="6" w:space="0" w:color="auto"/>
              <w:right w:val="outset" w:sz="6" w:space="0" w:color="auto"/>
            </w:tcBorders>
            <w:hideMark/>
          </w:tcPr>
          <w:p w:rsidR="00C049DE" w:rsidRPr="00290180" w:rsidRDefault="00C049DE" w:rsidP="00422A1F">
            <w:pPr>
              <w:spacing w:before="100" w:beforeAutospacing="1" w:after="100" w:afterAutospacing="1"/>
              <w:rPr>
                <w:sz w:val="20"/>
                <w:szCs w:val="20"/>
                <w:lang w:val="en-US" w:eastAsia="en-US"/>
              </w:rPr>
            </w:pPr>
            <w:r w:rsidRPr="00290180">
              <w:rPr>
                <w:sz w:val="20"/>
                <w:szCs w:val="20"/>
                <w:lang w:val="en-US" w:eastAsia="en-US"/>
              </w:rPr>
              <w:t>FIKSĒTAIS</w:t>
            </w:r>
          </w:p>
          <w:p w:rsidR="00C049DE" w:rsidRPr="00290180" w:rsidRDefault="00C049DE" w:rsidP="00422A1F">
            <w:pPr>
              <w:spacing w:before="100" w:beforeAutospacing="1" w:after="100" w:afterAutospacing="1"/>
              <w:rPr>
                <w:sz w:val="20"/>
                <w:szCs w:val="20"/>
                <w:lang w:val="en-US" w:eastAsia="en-US"/>
              </w:rPr>
            </w:pPr>
            <w:r w:rsidRPr="00290180">
              <w:rPr>
                <w:sz w:val="20"/>
                <w:szCs w:val="20"/>
                <w:lang w:val="en-US" w:eastAsia="en-US"/>
              </w:rPr>
              <w:t>SAUSZEMES MOBILAIS 5.139</w:t>
            </w:r>
          </w:p>
          <w:p w:rsidR="00C049DE" w:rsidRPr="00290180" w:rsidRDefault="00C049DE" w:rsidP="00422A1F">
            <w:pPr>
              <w:spacing w:before="100" w:beforeAutospacing="1" w:after="100" w:afterAutospacing="1"/>
              <w:ind w:firstLine="374"/>
              <w:rPr>
                <w:sz w:val="20"/>
                <w:szCs w:val="20"/>
                <w:lang w:val="en-US" w:eastAsia="en-US"/>
              </w:rPr>
            </w:pPr>
            <w:r w:rsidRPr="00290180">
              <w:rPr>
                <w:sz w:val="20"/>
                <w:szCs w:val="20"/>
                <w:lang w:val="en-US" w:eastAsia="en-US"/>
              </w:rPr>
              <w:t>5.138 5.138A</w:t>
            </w:r>
          </w:p>
        </w:tc>
        <w:tc>
          <w:tcPr>
            <w:tcW w:w="970" w:type="pct"/>
            <w:tcBorders>
              <w:top w:val="outset" w:sz="6" w:space="0" w:color="auto"/>
              <w:left w:val="outset" w:sz="6" w:space="0" w:color="auto"/>
              <w:bottom w:val="outset" w:sz="6" w:space="0" w:color="auto"/>
              <w:right w:val="outset" w:sz="6" w:space="0" w:color="auto"/>
            </w:tcBorders>
            <w:hideMark/>
          </w:tcPr>
          <w:p w:rsidR="00C049DE" w:rsidRPr="00290180" w:rsidRDefault="00C049DE" w:rsidP="00422A1F">
            <w:pPr>
              <w:spacing w:before="100" w:beforeAutospacing="1" w:after="100" w:afterAutospacing="1"/>
              <w:rPr>
                <w:sz w:val="20"/>
                <w:szCs w:val="20"/>
                <w:lang w:val="en-US" w:eastAsia="en-US"/>
              </w:rPr>
            </w:pPr>
            <w:r w:rsidRPr="00290180">
              <w:rPr>
                <w:sz w:val="20"/>
                <w:szCs w:val="20"/>
                <w:lang w:val="en-US" w:eastAsia="en-US"/>
              </w:rPr>
              <w:t>AS un CS</w:t>
            </w:r>
          </w:p>
        </w:tc>
        <w:tc>
          <w:tcPr>
            <w:tcW w:w="1496" w:type="pct"/>
            <w:tcBorders>
              <w:top w:val="outset" w:sz="6" w:space="0" w:color="auto"/>
              <w:left w:val="outset" w:sz="6" w:space="0" w:color="auto"/>
              <w:bottom w:val="outset" w:sz="6" w:space="0" w:color="auto"/>
              <w:right w:val="outset" w:sz="6" w:space="0" w:color="auto"/>
            </w:tcBorders>
            <w:hideMark/>
          </w:tcPr>
          <w:p w:rsidR="00C049DE" w:rsidRPr="00290180" w:rsidRDefault="00C049DE" w:rsidP="00422A1F">
            <w:pPr>
              <w:rPr>
                <w:sz w:val="20"/>
                <w:szCs w:val="20"/>
                <w:lang w:val="en-US" w:eastAsia="en-US"/>
              </w:rPr>
            </w:pPr>
          </w:p>
        </w:tc>
        <w:tc>
          <w:tcPr>
            <w:tcW w:w="846" w:type="pct"/>
            <w:tcBorders>
              <w:top w:val="outset" w:sz="6" w:space="0" w:color="auto"/>
              <w:left w:val="outset" w:sz="6" w:space="0" w:color="auto"/>
              <w:bottom w:val="outset" w:sz="6" w:space="0" w:color="auto"/>
              <w:right w:val="outset" w:sz="6" w:space="0" w:color="auto"/>
            </w:tcBorders>
            <w:hideMark/>
          </w:tcPr>
          <w:p w:rsidR="00C049DE" w:rsidRPr="00290180" w:rsidRDefault="00C049DE" w:rsidP="00422A1F">
            <w:pPr>
              <w:spacing w:before="100" w:beforeAutospacing="1" w:after="100" w:afterAutospacing="1"/>
              <w:rPr>
                <w:sz w:val="20"/>
                <w:szCs w:val="20"/>
                <w:lang w:val="en-US" w:eastAsia="en-US"/>
              </w:rPr>
            </w:pPr>
            <w:r w:rsidRPr="00290180">
              <w:rPr>
                <w:sz w:val="20"/>
                <w:szCs w:val="20"/>
                <w:lang w:val="en-US" w:eastAsia="en-US"/>
              </w:rPr>
              <w:t>Privātie elektronisko sakaru tīkli</w:t>
            </w:r>
          </w:p>
        </w:tc>
      </w:tr>
      <w:tr w:rsidR="00C049DE" w:rsidRPr="00290180" w:rsidTr="00422A1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049DE" w:rsidRPr="00290180" w:rsidRDefault="00C049DE" w:rsidP="00422A1F">
            <w:pPr>
              <w:rPr>
                <w:sz w:val="20"/>
                <w:szCs w:val="20"/>
                <w:lang w:val="en-US" w:eastAsia="en-US"/>
              </w:rPr>
            </w:pPr>
          </w:p>
        </w:tc>
        <w:tc>
          <w:tcPr>
            <w:tcW w:w="602" w:type="pct"/>
            <w:vMerge/>
            <w:tcBorders>
              <w:top w:val="outset" w:sz="6" w:space="0" w:color="auto"/>
              <w:left w:val="outset" w:sz="6" w:space="0" w:color="auto"/>
              <w:bottom w:val="outset" w:sz="6" w:space="0" w:color="auto"/>
              <w:right w:val="outset" w:sz="6" w:space="0" w:color="auto"/>
            </w:tcBorders>
            <w:vAlign w:val="center"/>
            <w:hideMark/>
          </w:tcPr>
          <w:p w:rsidR="00C049DE" w:rsidRPr="00290180" w:rsidRDefault="00C049DE" w:rsidP="00422A1F">
            <w:pPr>
              <w:rPr>
                <w:sz w:val="20"/>
                <w:szCs w:val="20"/>
                <w:lang w:val="en-US" w:eastAsia="en-US"/>
              </w:rPr>
            </w:pPr>
          </w:p>
        </w:tc>
        <w:tc>
          <w:tcPr>
            <w:tcW w:w="745" w:type="pct"/>
            <w:vMerge/>
            <w:tcBorders>
              <w:top w:val="outset" w:sz="6" w:space="0" w:color="auto"/>
              <w:left w:val="outset" w:sz="6" w:space="0" w:color="auto"/>
              <w:bottom w:val="outset" w:sz="6" w:space="0" w:color="auto"/>
              <w:right w:val="outset" w:sz="6" w:space="0" w:color="auto"/>
            </w:tcBorders>
            <w:vAlign w:val="center"/>
            <w:hideMark/>
          </w:tcPr>
          <w:p w:rsidR="00C049DE" w:rsidRPr="00290180" w:rsidRDefault="00C049DE" w:rsidP="00422A1F">
            <w:pPr>
              <w:rPr>
                <w:sz w:val="20"/>
                <w:szCs w:val="20"/>
                <w:lang w:val="en-US" w:eastAsia="en-US"/>
              </w:rPr>
            </w:pPr>
          </w:p>
        </w:tc>
        <w:tc>
          <w:tcPr>
            <w:tcW w:w="970" w:type="pct"/>
            <w:tcBorders>
              <w:top w:val="outset" w:sz="6" w:space="0" w:color="auto"/>
              <w:left w:val="outset" w:sz="6" w:space="0" w:color="auto"/>
              <w:bottom w:val="outset" w:sz="6" w:space="0" w:color="auto"/>
              <w:right w:val="outset" w:sz="6" w:space="0" w:color="auto"/>
            </w:tcBorders>
            <w:hideMark/>
          </w:tcPr>
          <w:p w:rsidR="00C049DE" w:rsidRPr="00290180" w:rsidRDefault="00C049DE" w:rsidP="00422A1F">
            <w:pPr>
              <w:spacing w:before="100" w:beforeAutospacing="1" w:after="100" w:afterAutospacing="1"/>
              <w:rPr>
                <w:sz w:val="20"/>
                <w:szCs w:val="20"/>
                <w:lang w:val="en-US" w:eastAsia="en-US"/>
              </w:rPr>
            </w:pPr>
            <w:r w:rsidRPr="00290180">
              <w:rPr>
                <w:sz w:val="20"/>
                <w:szCs w:val="20"/>
                <w:lang w:val="en-US" w:eastAsia="en-US"/>
              </w:rPr>
              <w:t>SRD: 6765–6795 kHz</w:t>
            </w:r>
          </w:p>
        </w:tc>
        <w:tc>
          <w:tcPr>
            <w:tcW w:w="1496" w:type="pct"/>
            <w:tcBorders>
              <w:top w:val="outset" w:sz="6" w:space="0" w:color="auto"/>
              <w:left w:val="outset" w:sz="6" w:space="0" w:color="auto"/>
              <w:bottom w:val="outset" w:sz="6" w:space="0" w:color="auto"/>
              <w:right w:val="outset" w:sz="6" w:space="0" w:color="auto"/>
            </w:tcBorders>
            <w:hideMark/>
          </w:tcPr>
          <w:p w:rsidR="00C049DE" w:rsidRPr="00290180" w:rsidRDefault="00C049DE" w:rsidP="00422A1F">
            <w:pPr>
              <w:spacing w:before="100" w:beforeAutospacing="1" w:after="100" w:afterAutospacing="1"/>
              <w:rPr>
                <w:sz w:val="20"/>
                <w:szCs w:val="20"/>
                <w:lang w:val="en-US" w:eastAsia="en-US"/>
              </w:rPr>
            </w:pPr>
            <w:r w:rsidRPr="00290180">
              <w:rPr>
                <w:sz w:val="20"/>
                <w:szCs w:val="20"/>
                <w:lang w:val="en-US" w:eastAsia="en-US"/>
              </w:rPr>
              <w:t xml:space="preserve">Komisijas 2006.gada 9.novembra Lēmums </w:t>
            </w:r>
            <w:hyperlink r:id="rId54" w:tgtFrame="_blank" w:history="1">
              <w:r w:rsidRPr="00290180">
                <w:rPr>
                  <w:sz w:val="20"/>
                  <w:szCs w:val="20"/>
                  <w:lang w:val="en-US" w:eastAsia="en-US"/>
                </w:rPr>
                <w:t>2006/771/EK</w:t>
              </w:r>
            </w:hyperlink>
            <w:r w:rsidRPr="00290180">
              <w:rPr>
                <w:sz w:val="20"/>
                <w:szCs w:val="20"/>
                <w:lang w:val="en-US" w:eastAsia="en-US"/>
              </w:rPr>
              <w:t xml:space="preserve"> par maza darbības attāluma ierīcēs izmantotā radiofrekvenču spektra saskaņošanu</w:t>
            </w:r>
          </w:p>
          <w:p w:rsidR="00C049DE" w:rsidRPr="00290180" w:rsidRDefault="00C049DE" w:rsidP="00422A1F">
            <w:pPr>
              <w:spacing w:before="100" w:beforeAutospacing="1" w:after="100" w:afterAutospacing="1"/>
              <w:rPr>
                <w:sz w:val="20"/>
                <w:szCs w:val="20"/>
                <w:lang w:val="en-US" w:eastAsia="en-US"/>
              </w:rPr>
            </w:pPr>
            <w:r w:rsidRPr="00290180">
              <w:rPr>
                <w:sz w:val="20"/>
                <w:szCs w:val="20"/>
                <w:lang w:val="en-US" w:eastAsia="en-US"/>
              </w:rPr>
              <w:t xml:space="preserve">Komisijas 2010.gada 30.jūnija Lēmums 2010/368/ES, ar ko izdara grozījumus Lēmumā </w:t>
            </w:r>
            <w:hyperlink r:id="rId55" w:tgtFrame="_blank" w:history="1">
              <w:r w:rsidRPr="00290180">
                <w:rPr>
                  <w:sz w:val="20"/>
                  <w:szCs w:val="20"/>
                  <w:lang w:val="en-US" w:eastAsia="en-US"/>
                </w:rPr>
                <w:t>2006/771/EK</w:t>
              </w:r>
            </w:hyperlink>
            <w:r w:rsidRPr="00290180">
              <w:rPr>
                <w:sz w:val="20"/>
                <w:szCs w:val="20"/>
                <w:lang w:val="en-US" w:eastAsia="en-US"/>
              </w:rPr>
              <w:t xml:space="preserve"> par maza darbības attāluma ierīcēs izmantotā radiofrekvenču spektra saskaņošanu</w:t>
            </w:r>
          </w:p>
          <w:p w:rsidR="00C049DE" w:rsidRPr="00290180" w:rsidRDefault="00C049DE" w:rsidP="00422A1F">
            <w:pPr>
              <w:spacing w:before="100" w:beforeAutospacing="1" w:after="100" w:afterAutospacing="1"/>
              <w:rPr>
                <w:sz w:val="20"/>
                <w:szCs w:val="20"/>
                <w:lang w:val="en-US" w:eastAsia="en-US"/>
              </w:rPr>
            </w:pPr>
            <w:r w:rsidRPr="00290180">
              <w:rPr>
                <w:sz w:val="20"/>
                <w:szCs w:val="20"/>
                <w:lang w:val="en-US" w:eastAsia="en-US"/>
              </w:rPr>
              <w:t xml:space="preserve">Komisijas 2011.gada 8.decembra Lēmums 2011/829/ES, ar ko izdara grozījumus Lēmumā </w:t>
            </w:r>
            <w:hyperlink r:id="rId56" w:tgtFrame="_blank" w:history="1">
              <w:r w:rsidRPr="00290180">
                <w:rPr>
                  <w:sz w:val="20"/>
                  <w:szCs w:val="20"/>
                  <w:lang w:val="en-US" w:eastAsia="en-US"/>
                </w:rPr>
                <w:t>2006/771/EK</w:t>
              </w:r>
            </w:hyperlink>
            <w:r w:rsidRPr="00290180">
              <w:rPr>
                <w:sz w:val="20"/>
                <w:szCs w:val="20"/>
                <w:lang w:val="en-US" w:eastAsia="en-US"/>
              </w:rPr>
              <w:t xml:space="preserve"> par maza darbības attāluma ierīcēs izmantotā radiofrekvenču spektra saskaņošanu</w:t>
            </w:r>
          </w:p>
          <w:p w:rsidR="00C049DE" w:rsidRPr="00290180" w:rsidRDefault="00C049DE" w:rsidP="00422A1F">
            <w:pPr>
              <w:spacing w:before="100" w:beforeAutospacing="1" w:after="100" w:afterAutospacing="1"/>
              <w:rPr>
                <w:sz w:val="20"/>
                <w:szCs w:val="20"/>
                <w:lang w:val="en-US" w:eastAsia="en-US"/>
              </w:rPr>
            </w:pPr>
            <w:r>
              <w:rPr>
                <w:sz w:val="20"/>
                <w:szCs w:val="20"/>
                <w:lang w:val="en-US" w:eastAsia="en-US"/>
              </w:rPr>
              <w:t>Komisijas 2013.</w:t>
            </w:r>
            <w:r w:rsidRPr="00290180">
              <w:rPr>
                <w:sz w:val="20"/>
                <w:szCs w:val="20"/>
                <w:lang w:val="en-US" w:eastAsia="en-US"/>
              </w:rPr>
              <w:t xml:space="preserve">gada 11. decembra Lēmums 2013/752/ES, ar ko izdara grozījumus Lēmumā </w:t>
            </w:r>
            <w:hyperlink r:id="rId57" w:tgtFrame="_blank" w:history="1">
              <w:r w:rsidRPr="00290180">
                <w:rPr>
                  <w:sz w:val="20"/>
                  <w:szCs w:val="20"/>
                  <w:lang w:val="en-US" w:eastAsia="en-US"/>
                </w:rPr>
                <w:t>2006/771/EK</w:t>
              </w:r>
            </w:hyperlink>
            <w:r w:rsidRPr="00290180">
              <w:rPr>
                <w:sz w:val="20"/>
                <w:szCs w:val="20"/>
                <w:lang w:val="en-US" w:eastAsia="en-US"/>
              </w:rPr>
              <w:t xml:space="preserve"> par maza darbības attāluma ierīcēs izmantotā radiofrekvenču spektra saskaņošanu un Lēmuma </w:t>
            </w:r>
            <w:hyperlink r:id="rId58" w:tgtFrame="_blank" w:history="1">
              <w:r w:rsidRPr="00290180">
                <w:rPr>
                  <w:sz w:val="20"/>
                  <w:szCs w:val="20"/>
                  <w:lang w:val="en-US" w:eastAsia="en-US"/>
                </w:rPr>
                <w:t>2005/928/EK</w:t>
              </w:r>
            </w:hyperlink>
            <w:r w:rsidRPr="00290180">
              <w:rPr>
                <w:sz w:val="20"/>
                <w:szCs w:val="20"/>
                <w:lang w:val="en-US" w:eastAsia="en-US"/>
              </w:rPr>
              <w:t xml:space="preserve"> atcelšanu</w:t>
            </w:r>
          </w:p>
          <w:p w:rsidR="00C049DE" w:rsidRPr="00290180" w:rsidRDefault="00C049DE" w:rsidP="00422A1F">
            <w:pPr>
              <w:spacing w:before="100" w:beforeAutospacing="1" w:after="100" w:afterAutospacing="1"/>
              <w:rPr>
                <w:sz w:val="20"/>
                <w:szCs w:val="20"/>
                <w:lang w:val="en-US" w:eastAsia="en-US"/>
              </w:rPr>
            </w:pPr>
            <w:r w:rsidRPr="00290180">
              <w:rPr>
                <w:sz w:val="20"/>
                <w:szCs w:val="20"/>
                <w:lang w:val="en-US" w:eastAsia="en-US"/>
              </w:rPr>
              <w:t>ERC/REC 70-03 – Par maza darbības attāluma ierīču (SRD) lietošanu</w:t>
            </w:r>
          </w:p>
        </w:tc>
        <w:tc>
          <w:tcPr>
            <w:tcW w:w="846" w:type="pct"/>
            <w:tcBorders>
              <w:top w:val="outset" w:sz="6" w:space="0" w:color="auto"/>
              <w:left w:val="outset" w:sz="6" w:space="0" w:color="auto"/>
              <w:bottom w:val="outset" w:sz="6" w:space="0" w:color="auto"/>
              <w:right w:val="outset" w:sz="6" w:space="0" w:color="auto"/>
            </w:tcBorders>
            <w:hideMark/>
          </w:tcPr>
          <w:p w:rsidR="00C049DE" w:rsidRPr="00290180" w:rsidRDefault="00C049DE" w:rsidP="00422A1F">
            <w:pPr>
              <w:spacing w:before="100" w:beforeAutospacing="1" w:after="100" w:afterAutospacing="1"/>
              <w:rPr>
                <w:sz w:val="20"/>
                <w:szCs w:val="20"/>
                <w:lang w:val="en-US" w:eastAsia="en-US"/>
              </w:rPr>
            </w:pPr>
            <w:r w:rsidRPr="00290180">
              <w:rPr>
                <w:sz w:val="20"/>
                <w:szCs w:val="20"/>
                <w:lang w:val="en-US" w:eastAsia="en-US"/>
              </w:rPr>
              <w:t>Nespecifiskās maza darbības attāluma ierīces</w:t>
            </w:r>
          </w:p>
          <w:p w:rsidR="00C049DE" w:rsidRPr="00290180" w:rsidRDefault="00C049DE" w:rsidP="00422A1F">
            <w:pPr>
              <w:spacing w:before="100" w:beforeAutospacing="1" w:after="100" w:afterAutospacing="1"/>
              <w:rPr>
                <w:sz w:val="20"/>
                <w:szCs w:val="20"/>
                <w:lang w:val="en-US" w:eastAsia="en-US"/>
              </w:rPr>
            </w:pPr>
            <w:r w:rsidRPr="00290180">
              <w:rPr>
                <w:sz w:val="20"/>
                <w:szCs w:val="20"/>
                <w:lang w:val="en-US" w:eastAsia="en-US"/>
              </w:rPr>
              <w:t>Induktīvas ierīces</w:t>
            </w:r>
          </w:p>
          <w:p w:rsidR="00C049DE" w:rsidRPr="00290180" w:rsidRDefault="00C049DE" w:rsidP="00422A1F">
            <w:pPr>
              <w:spacing w:before="100" w:beforeAutospacing="1" w:after="100" w:afterAutospacing="1"/>
              <w:rPr>
                <w:sz w:val="20"/>
                <w:szCs w:val="20"/>
                <w:lang w:val="en-US" w:eastAsia="en-US"/>
              </w:rPr>
            </w:pPr>
            <w:r w:rsidRPr="00290180">
              <w:rPr>
                <w:sz w:val="20"/>
                <w:szCs w:val="20"/>
                <w:lang w:val="en-US" w:eastAsia="en-US"/>
              </w:rPr>
              <w:t>Privātie elektronisko sakaru tīkli</w:t>
            </w:r>
          </w:p>
        </w:tc>
      </w:tr>
      <w:tr w:rsidR="00C049DE" w:rsidRPr="00290180" w:rsidTr="00422A1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049DE" w:rsidRPr="00290180" w:rsidRDefault="00C049DE" w:rsidP="00422A1F">
            <w:pPr>
              <w:rPr>
                <w:sz w:val="20"/>
                <w:szCs w:val="20"/>
                <w:lang w:val="en-US" w:eastAsia="en-US"/>
              </w:rPr>
            </w:pPr>
          </w:p>
        </w:tc>
        <w:tc>
          <w:tcPr>
            <w:tcW w:w="602" w:type="pct"/>
            <w:vMerge/>
            <w:tcBorders>
              <w:top w:val="outset" w:sz="6" w:space="0" w:color="auto"/>
              <w:left w:val="outset" w:sz="6" w:space="0" w:color="auto"/>
              <w:bottom w:val="outset" w:sz="6" w:space="0" w:color="auto"/>
              <w:right w:val="outset" w:sz="6" w:space="0" w:color="auto"/>
            </w:tcBorders>
            <w:vAlign w:val="center"/>
            <w:hideMark/>
          </w:tcPr>
          <w:p w:rsidR="00C049DE" w:rsidRPr="00290180" w:rsidRDefault="00C049DE" w:rsidP="00422A1F">
            <w:pPr>
              <w:rPr>
                <w:sz w:val="20"/>
                <w:szCs w:val="20"/>
                <w:lang w:val="en-US" w:eastAsia="en-US"/>
              </w:rPr>
            </w:pPr>
          </w:p>
        </w:tc>
        <w:tc>
          <w:tcPr>
            <w:tcW w:w="745" w:type="pct"/>
            <w:vMerge/>
            <w:tcBorders>
              <w:top w:val="outset" w:sz="6" w:space="0" w:color="auto"/>
              <w:left w:val="outset" w:sz="6" w:space="0" w:color="auto"/>
              <w:bottom w:val="outset" w:sz="6" w:space="0" w:color="auto"/>
              <w:right w:val="outset" w:sz="6" w:space="0" w:color="auto"/>
            </w:tcBorders>
            <w:vAlign w:val="center"/>
            <w:hideMark/>
          </w:tcPr>
          <w:p w:rsidR="00C049DE" w:rsidRPr="00290180" w:rsidRDefault="00C049DE" w:rsidP="00422A1F">
            <w:pPr>
              <w:rPr>
                <w:sz w:val="20"/>
                <w:szCs w:val="20"/>
                <w:lang w:val="en-US" w:eastAsia="en-US"/>
              </w:rPr>
            </w:pPr>
          </w:p>
        </w:tc>
        <w:tc>
          <w:tcPr>
            <w:tcW w:w="970" w:type="pct"/>
            <w:tcBorders>
              <w:top w:val="outset" w:sz="6" w:space="0" w:color="auto"/>
              <w:left w:val="outset" w:sz="6" w:space="0" w:color="auto"/>
              <w:bottom w:val="outset" w:sz="6" w:space="0" w:color="auto"/>
              <w:right w:val="outset" w:sz="6" w:space="0" w:color="auto"/>
            </w:tcBorders>
            <w:hideMark/>
          </w:tcPr>
          <w:p w:rsidR="00C049DE" w:rsidRPr="00867D0B" w:rsidRDefault="00C049DE" w:rsidP="00422A1F">
            <w:pPr>
              <w:spacing w:before="100" w:beforeAutospacing="1" w:after="100" w:afterAutospacing="1"/>
              <w:rPr>
                <w:sz w:val="20"/>
                <w:szCs w:val="20"/>
                <w:lang w:val="en-US" w:eastAsia="en-US"/>
              </w:rPr>
            </w:pPr>
            <w:r w:rsidRPr="00867D0B">
              <w:rPr>
                <w:sz w:val="20"/>
                <w:szCs w:val="20"/>
                <w:lang w:val="en-US"/>
              </w:rPr>
              <w:t>SRD:  5000-30000kHz</w:t>
            </w:r>
          </w:p>
          <w:p w:rsidR="00C049DE" w:rsidRPr="00867D0B" w:rsidRDefault="00C049DE" w:rsidP="00422A1F">
            <w:pPr>
              <w:spacing w:before="100" w:beforeAutospacing="1" w:after="100" w:afterAutospacing="1"/>
              <w:rPr>
                <w:sz w:val="20"/>
                <w:szCs w:val="20"/>
                <w:lang w:val="en-US" w:eastAsia="en-US"/>
              </w:rPr>
            </w:pPr>
          </w:p>
        </w:tc>
        <w:tc>
          <w:tcPr>
            <w:tcW w:w="1496" w:type="pct"/>
            <w:tcBorders>
              <w:top w:val="outset" w:sz="6" w:space="0" w:color="auto"/>
              <w:left w:val="outset" w:sz="6" w:space="0" w:color="auto"/>
              <w:bottom w:val="outset" w:sz="6" w:space="0" w:color="auto"/>
              <w:right w:val="outset" w:sz="6" w:space="0" w:color="auto"/>
            </w:tcBorders>
            <w:hideMark/>
          </w:tcPr>
          <w:p w:rsidR="00C049DE" w:rsidRPr="00867D0B" w:rsidRDefault="00C049DE" w:rsidP="00422A1F">
            <w:pPr>
              <w:spacing w:before="100" w:beforeAutospacing="1" w:after="100" w:afterAutospacing="1"/>
              <w:rPr>
                <w:sz w:val="20"/>
                <w:szCs w:val="20"/>
                <w:lang w:val="en-US" w:eastAsia="en-US"/>
              </w:rPr>
            </w:pPr>
            <w:r w:rsidRPr="00867D0B">
              <w:rPr>
                <w:sz w:val="20"/>
                <w:szCs w:val="20"/>
              </w:rPr>
              <w:t xml:space="preserve">Komisijas 2013. gada 11. decembra Lēmums 2013/752/ES, ar ko izdara grozījumus Lēmumā </w:t>
            </w:r>
            <w:hyperlink r:id="rId59" w:tgtFrame="_blank" w:history="1">
              <w:r w:rsidRPr="00867D0B">
                <w:rPr>
                  <w:rStyle w:val="Hyperlink"/>
                  <w:sz w:val="20"/>
                  <w:szCs w:val="20"/>
                </w:rPr>
                <w:t>2006/771/EK</w:t>
              </w:r>
            </w:hyperlink>
            <w:r w:rsidRPr="00867D0B">
              <w:rPr>
                <w:sz w:val="20"/>
                <w:szCs w:val="20"/>
              </w:rPr>
              <w:t xml:space="preserve"> par maza darbības attāluma ierīcēs izmantotā radiofrekvenču spektra saskaņošanu un Lēmuma </w:t>
            </w:r>
            <w:hyperlink r:id="rId60" w:tgtFrame="_blank" w:history="1">
              <w:r w:rsidRPr="00867D0B">
                <w:rPr>
                  <w:rStyle w:val="Hyperlink"/>
                  <w:sz w:val="20"/>
                  <w:szCs w:val="20"/>
                </w:rPr>
                <w:t>2005/928/EK</w:t>
              </w:r>
            </w:hyperlink>
            <w:r w:rsidRPr="00867D0B">
              <w:rPr>
                <w:sz w:val="20"/>
                <w:szCs w:val="20"/>
              </w:rPr>
              <w:t xml:space="preserve"> atcelšanu</w:t>
            </w:r>
          </w:p>
        </w:tc>
        <w:tc>
          <w:tcPr>
            <w:tcW w:w="846" w:type="pct"/>
            <w:tcBorders>
              <w:top w:val="outset" w:sz="6" w:space="0" w:color="auto"/>
              <w:left w:val="outset" w:sz="6" w:space="0" w:color="auto"/>
              <w:bottom w:val="outset" w:sz="6" w:space="0" w:color="auto"/>
              <w:right w:val="outset" w:sz="6" w:space="0" w:color="auto"/>
            </w:tcBorders>
            <w:hideMark/>
          </w:tcPr>
          <w:p w:rsidR="00C049DE" w:rsidRPr="00867D0B" w:rsidRDefault="00C049DE" w:rsidP="00422A1F">
            <w:pPr>
              <w:spacing w:before="100" w:beforeAutospacing="1" w:after="100" w:afterAutospacing="1"/>
              <w:rPr>
                <w:sz w:val="20"/>
                <w:szCs w:val="20"/>
                <w:lang w:val="en-US" w:eastAsia="en-US"/>
              </w:rPr>
            </w:pPr>
            <w:r w:rsidRPr="00867D0B">
              <w:rPr>
                <w:sz w:val="20"/>
                <w:szCs w:val="20"/>
                <w:lang w:val="en-US"/>
              </w:rPr>
              <w:t>Induktīvas ierīces</w:t>
            </w:r>
          </w:p>
        </w:tc>
      </w:tr>
      <w:tr w:rsidR="00C049DE" w:rsidRPr="00290180" w:rsidTr="00422A1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049DE" w:rsidRPr="00290180" w:rsidRDefault="00C049DE" w:rsidP="00422A1F">
            <w:pPr>
              <w:rPr>
                <w:sz w:val="20"/>
                <w:szCs w:val="20"/>
                <w:lang w:val="en-US" w:eastAsia="en-US"/>
              </w:rPr>
            </w:pPr>
          </w:p>
        </w:tc>
        <w:tc>
          <w:tcPr>
            <w:tcW w:w="602" w:type="pct"/>
            <w:vMerge/>
            <w:tcBorders>
              <w:top w:val="outset" w:sz="6" w:space="0" w:color="auto"/>
              <w:left w:val="outset" w:sz="6" w:space="0" w:color="auto"/>
              <w:bottom w:val="outset" w:sz="6" w:space="0" w:color="auto"/>
              <w:right w:val="outset" w:sz="6" w:space="0" w:color="auto"/>
            </w:tcBorders>
            <w:vAlign w:val="center"/>
            <w:hideMark/>
          </w:tcPr>
          <w:p w:rsidR="00C049DE" w:rsidRPr="00290180" w:rsidRDefault="00C049DE" w:rsidP="00422A1F">
            <w:pPr>
              <w:rPr>
                <w:sz w:val="20"/>
                <w:szCs w:val="20"/>
                <w:lang w:val="en-US" w:eastAsia="en-US"/>
              </w:rPr>
            </w:pPr>
          </w:p>
        </w:tc>
        <w:tc>
          <w:tcPr>
            <w:tcW w:w="745" w:type="pct"/>
            <w:vMerge/>
            <w:tcBorders>
              <w:top w:val="outset" w:sz="6" w:space="0" w:color="auto"/>
              <w:left w:val="outset" w:sz="6" w:space="0" w:color="auto"/>
              <w:bottom w:val="outset" w:sz="6" w:space="0" w:color="auto"/>
              <w:right w:val="outset" w:sz="6" w:space="0" w:color="auto"/>
            </w:tcBorders>
            <w:vAlign w:val="center"/>
            <w:hideMark/>
          </w:tcPr>
          <w:p w:rsidR="00C049DE" w:rsidRPr="00290180" w:rsidRDefault="00C049DE" w:rsidP="00422A1F">
            <w:pPr>
              <w:rPr>
                <w:sz w:val="20"/>
                <w:szCs w:val="20"/>
                <w:lang w:val="en-US" w:eastAsia="en-US"/>
              </w:rPr>
            </w:pPr>
          </w:p>
        </w:tc>
        <w:tc>
          <w:tcPr>
            <w:tcW w:w="970" w:type="pct"/>
            <w:tcBorders>
              <w:top w:val="outset" w:sz="6" w:space="0" w:color="auto"/>
              <w:left w:val="outset" w:sz="6" w:space="0" w:color="auto"/>
              <w:bottom w:val="outset" w:sz="6" w:space="0" w:color="auto"/>
              <w:right w:val="outset" w:sz="6" w:space="0" w:color="auto"/>
            </w:tcBorders>
            <w:hideMark/>
          </w:tcPr>
          <w:p w:rsidR="00C049DE" w:rsidRPr="00290180" w:rsidRDefault="00C049DE" w:rsidP="00422A1F">
            <w:pPr>
              <w:spacing w:before="100" w:beforeAutospacing="1" w:after="100" w:afterAutospacing="1"/>
              <w:rPr>
                <w:sz w:val="20"/>
                <w:szCs w:val="20"/>
                <w:lang w:val="en-US" w:eastAsia="en-US"/>
              </w:rPr>
            </w:pPr>
            <w:r w:rsidRPr="00290180">
              <w:rPr>
                <w:sz w:val="20"/>
                <w:szCs w:val="20"/>
                <w:lang w:val="en-US" w:eastAsia="en-US"/>
              </w:rPr>
              <w:t>ISM: 6765–6795 kHz</w:t>
            </w:r>
            <w:r>
              <w:rPr>
                <w:sz w:val="20"/>
                <w:szCs w:val="20"/>
                <w:lang w:val="en-US" w:eastAsia="en-US"/>
              </w:rPr>
              <w:t>”</w:t>
            </w:r>
          </w:p>
        </w:tc>
        <w:tc>
          <w:tcPr>
            <w:tcW w:w="1496" w:type="pct"/>
            <w:tcBorders>
              <w:top w:val="outset" w:sz="6" w:space="0" w:color="auto"/>
              <w:left w:val="outset" w:sz="6" w:space="0" w:color="auto"/>
              <w:bottom w:val="outset" w:sz="6" w:space="0" w:color="auto"/>
              <w:right w:val="outset" w:sz="6" w:space="0" w:color="auto"/>
            </w:tcBorders>
            <w:hideMark/>
          </w:tcPr>
          <w:p w:rsidR="00C049DE" w:rsidRPr="00290180" w:rsidRDefault="00C049DE" w:rsidP="00422A1F">
            <w:pPr>
              <w:rPr>
                <w:sz w:val="20"/>
                <w:szCs w:val="20"/>
                <w:lang w:val="en-US" w:eastAsia="en-US"/>
              </w:rPr>
            </w:pPr>
          </w:p>
        </w:tc>
        <w:tc>
          <w:tcPr>
            <w:tcW w:w="846" w:type="pct"/>
            <w:tcBorders>
              <w:top w:val="outset" w:sz="6" w:space="0" w:color="auto"/>
              <w:left w:val="outset" w:sz="6" w:space="0" w:color="auto"/>
              <w:bottom w:val="outset" w:sz="6" w:space="0" w:color="auto"/>
              <w:right w:val="outset" w:sz="6" w:space="0" w:color="auto"/>
            </w:tcBorders>
            <w:hideMark/>
          </w:tcPr>
          <w:p w:rsidR="00C049DE" w:rsidRPr="00290180" w:rsidRDefault="00C049DE" w:rsidP="00422A1F">
            <w:pPr>
              <w:rPr>
                <w:sz w:val="20"/>
                <w:szCs w:val="20"/>
                <w:lang w:val="en-US" w:eastAsia="en-US"/>
              </w:rPr>
            </w:pPr>
          </w:p>
        </w:tc>
      </w:tr>
    </w:tbl>
    <w:p w:rsidR="00C049DE" w:rsidRDefault="00C049DE" w:rsidP="00C049DE">
      <w:pPr>
        <w:rPr>
          <w:sz w:val="28"/>
          <w:szCs w:val="28"/>
        </w:rPr>
      </w:pPr>
    </w:p>
    <w:p w:rsidR="00C049DE" w:rsidRDefault="00C049DE" w:rsidP="00C049DE">
      <w:pPr>
        <w:numPr>
          <w:ilvl w:val="0"/>
          <w:numId w:val="15"/>
        </w:numPr>
        <w:ind w:left="0" w:firstLine="1080"/>
        <w:rPr>
          <w:sz w:val="28"/>
          <w:szCs w:val="28"/>
        </w:rPr>
      </w:pPr>
      <w:r w:rsidRPr="004D3790">
        <w:rPr>
          <w:sz w:val="28"/>
          <w:szCs w:val="28"/>
        </w:rPr>
        <w:t>Papildināt 1.pielikuma 86.</w:t>
      </w:r>
      <w:r>
        <w:rPr>
          <w:sz w:val="28"/>
          <w:szCs w:val="28"/>
        </w:rPr>
        <w:t>un</w:t>
      </w:r>
      <w:r w:rsidRPr="004D3790">
        <w:rPr>
          <w:sz w:val="28"/>
          <w:szCs w:val="28"/>
        </w:rPr>
        <w:t xml:space="preserve"> 87.punkta ceturto, piekto un sesto aili ar otro, trešo un ceturto daļu šādā redakcijā:</w:t>
      </w:r>
    </w:p>
    <w:p w:rsidR="00C049DE" w:rsidRDefault="00C049DE" w:rsidP="00C049DE">
      <w:pPr>
        <w:rPr>
          <w:sz w:val="28"/>
          <w:szCs w:val="28"/>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8"/>
        <w:gridCol w:w="1434"/>
        <w:gridCol w:w="1338"/>
        <w:gridCol w:w="1529"/>
        <w:gridCol w:w="2867"/>
        <w:gridCol w:w="1911"/>
      </w:tblGrid>
      <w:tr w:rsidR="00C049DE" w:rsidRPr="009B6F27" w:rsidTr="00422A1F">
        <w:tc>
          <w:tcPr>
            <w:tcW w:w="250" w:type="pct"/>
            <w:tcBorders>
              <w:top w:val="single" w:sz="4" w:space="0" w:color="auto"/>
              <w:left w:val="outset" w:sz="6" w:space="0" w:color="auto"/>
              <w:bottom w:val="single" w:sz="4" w:space="0" w:color="auto"/>
              <w:right w:val="outset" w:sz="6" w:space="0" w:color="auto"/>
            </w:tcBorders>
            <w:hideMark/>
          </w:tcPr>
          <w:p w:rsidR="00C049DE" w:rsidRPr="009B6F27" w:rsidRDefault="00C049DE" w:rsidP="00422A1F">
            <w:pPr>
              <w:rPr>
                <w:rFonts w:ascii="Arial" w:hAnsi="Arial" w:cs="Arial"/>
                <w:sz w:val="19"/>
                <w:szCs w:val="19"/>
              </w:rPr>
            </w:pPr>
            <w:r w:rsidRPr="009B6F27">
              <w:rPr>
                <w:rFonts w:ascii="Arial" w:hAnsi="Arial" w:cs="Arial"/>
                <w:sz w:val="19"/>
                <w:szCs w:val="19"/>
              </w:rPr>
              <w:t> </w:t>
            </w:r>
          </w:p>
        </w:tc>
        <w:tc>
          <w:tcPr>
            <w:tcW w:w="750" w:type="pct"/>
            <w:tcBorders>
              <w:top w:val="single" w:sz="4" w:space="0" w:color="auto"/>
              <w:left w:val="outset" w:sz="6" w:space="0" w:color="auto"/>
              <w:bottom w:val="single" w:sz="4" w:space="0" w:color="auto"/>
              <w:right w:val="outset" w:sz="6" w:space="0" w:color="auto"/>
            </w:tcBorders>
          </w:tcPr>
          <w:p w:rsidR="00C049DE" w:rsidRPr="009B6F27" w:rsidRDefault="00C049DE" w:rsidP="00422A1F">
            <w:pPr>
              <w:rPr>
                <w:rFonts w:ascii="Arial" w:hAnsi="Arial" w:cs="Arial"/>
                <w:sz w:val="19"/>
                <w:szCs w:val="19"/>
              </w:rPr>
            </w:pPr>
          </w:p>
        </w:tc>
        <w:tc>
          <w:tcPr>
            <w:tcW w:w="700" w:type="pct"/>
            <w:tcBorders>
              <w:top w:val="single" w:sz="4" w:space="0" w:color="auto"/>
              <w:left w:val="outset" w:sz="6" w:space="0" w:color="auto"/>
              <w:bottom w:val="single" w:sz="4" w:space="0" w:color="auto"/>
              <w:right w:val="outset" w:sz="6" w:space="0" w:color="auto"/>
            </w:tcBorders>
          </w:tcPr>
          <w:p w:rsidR="00C049DE" w:rsidRPr="009B6F27" w:rsidRDefault="00C049DE" w:rsidP="00422A1F">
            <w:pPr>
              <w:rPr>
                <w:rFonts w:ascii="Arial" w:hAnsi="Arial" w:cs="Arial"/>
                <w:sz w:val="19"/>
                <w:szCs w:val="19"/>
              </w:rPr>
            </w:pPr>
          </w:p>
        </w:tc>
        <w:tc>
          <w:tcPr>
            <w:tcW w:w="800" w:type="pct"/>
            <w:tcBorders>
              <w:top w:val="outset" w:sz="6" w:space="0" w:color="auto"/>
              <w:left w:val="outset" w:sz="6" w:space="0" w:color="auto"/>
              <w:bottom w:val="outset" w:sz="6" w:space="0" w:color="auto"/>
              <w:right w:val="outset" w:sz="6" w:space="0" w:color="auto"/>
            </w:tcBorders>
          </w:tcPr>
          <w:p w:rsidR="00C049DE" w:rsidRPr="00665ABC" w:rsidRDefault="00C049DE" w:rsidP="00422A1F">
            <w:pPr>
              <w:rPr>
                <w:rFonts w:ascii="Arial" w:hAnsi="Arial" w:cs="Arial"/>
                <w:sz w:val="19"/>
                <w:szCs w:val="19"/>
              </w:rPr>
            </w:pPr>
            <w:r w:rsidRPr="00665ABC">
              <w:rPr>
                <w:lang w:val="en-US"/>
              </w:rPr>
              <w:t>"S</w:t>
            </w:r>
            <w:r>
              <w:rPr>
                <w:lang w:val="en-US"/>
              </w:rPr>
              <w:t>RD:</w:t>
            </w:r>
            <w:r w:rsidRPr="00665ABC">
              <w:rPr>
                <w:lang w:val="en-US"/>
              </w:rPr>
              <w:t xml:space="preserve"> </w:t>
            </w:r>
            <w:r>
              <w:rPr>
                <w:lang w:val="en-US"/>
              </w:rPr>
              <w:t>5000</w:t>
            </w:r>
            <w:r w:rsidRPr="00665ABC">
              <w:rPr>
                <w:lang w:val="en-US"/>
              </w:rPr>
              <w:t>-</w:t>
            </w:r>
            <w:r>
              <w:rPr>
                <w:lang w:val="en-US"/>
              </w:rPr>
              <w:t>300</w:t>
            </w:r>
            <w:r w:rsidRPr="00665ABC">
              <w:rPr>
                <w:lang w:val="en-US"/>
              </w:rPr>
              <w:t>00kHz</w:t>
            </w:r>
          </w:p>
        </w:tc>
        <w:tc>
          <w:tcPr>
            <w:tcW w:w="1500" w:type="pct"/>
            <w:tcBorders>
              <w:top w:val="outset" w:sz="6" w:space="0" w:color="auto"/>
              <w:left w:val="outset" w:sz="6" w:space="0" w:color="auto"/>
              <w:bottom w:val="outset" w:sz="6" w:space="0" w:color="auto"/>
              <w:right w:val="outset" w:sz="6" w:space="0" w:color="auto"/>
            </w:tcBorders>
          </w:tcPr>
          <w:p w:rsidR="00C049DE" w:rsidRPr="00665ABC" w:rsidRDefault="00C049DE" w:rsidP="00422A1F">
            <w:pPr>
              <w:rPr>
                <w:rFonts w:ascii="Arial" w:hAnsi="Arial" w:cs="Arial"/>
                <w:sz w:val="19"/>
                <w:szCs w:val="19"/>
              </w:rPr>
            </w:pPr>
            <w:r w:rsidRPr="00665ABC">
              <w:t xml:space="preserve">Komisijas 2013. gada 11. decembra Lēmums 2013/752/ES, ar ko izdara grozījumus Lēmumā </w:t>
            </w:r>
            <w:hyperlink r:id="rId61" w:tgtFrame="_blank" w:history="1">
              <w:r w:rsidRPr="00665ABC">
                <w:rPr>
                  <w:rStyle w:val="Hyperlink"/>
                </w:rPr>
                <w:t>2006/771/EK</w:t>
              </w:r>
            </w:hyperlink>
            <w:r w:rsidRPr="00665ABC">
              <w:t xml:space="preserve"> par maza darbības attāluma ierīcēs izmantotā radiofrekvenču spektra saskaņošanu un Lēmuma </w:t>
            </w:r>
            <w:hyperlink r:id="rId62" w:tgtFrame="_blank" w:history="1">
              <w:r w:rsidRPr="00665ABC">
                <w:rPr>
                  <w:rStyle w:val="Hyperlink"/>
                </w:rPr>
                <w:t>2005/928/EK</w:t>
              </w:r>
            </w:hyperlink>
            <w:r w:rsidRPr="00665ABC">
              <w:t xml:space="preserve"> atcelšanu</w:t>
            </w:r>
          </w:p>
        </w:tc>
        <w:tc>
          <w:tcPr>
            <w:tcW w:w="1000" w:type="pct"/>
            <w:tcBorders>
              <w:top w:val="outset" w:sz="6" w:space="0" w:color="auto"/>
              <w:left w:val="outset" w:sz="6" w:space="0" w:color="auto"/>
              <w:bottom w:val="outset" w:sz="6" w:space="0" w:color="auto"/>
              <w:right w:val="outset" w:sz="6" w:space="0" w:color="auto"/>
            </w:tcBorders>
          </w:tcPr>
          <w:p w:rsidR="00C049DE" w:rsidRPr="00665ABC" w:rsidRDefault="00C049DE" w:rsidP="00422A1F">
            <w:pPr>
              <w:rPr>
                <w:rFonts w:ascii="Arial" w:hAnsi="Arial" w:cs="Arial"/>
                <w:sz w:val="19"/>
                <w:szCs w:val="19"/>
              </w:rPr>
            </w:pPr>
            <w:r w:rsidRPr="00665ABC">
              <w:rPr>
                <w:lang w:val="en-US"/>
              </w:rPr>
              <w:t>Induktīvas ierīces</w:t>
            </w:r>
          </w:p>
        </w:tc>
      </w:tr>
      <w:tr w:rsidR="00C049DE" w:rsidRPr="009B6F27" w:rsidTr="00422A1F">
        <w:tc>
          <w:tcPr>
            <w:tcW w:w="250" w:type="pct"/>
            <w:tcBorders>
              <w:top w:val="single" w:sz="4" w:space="0" w:color="auto"/>
              <w:left w:val="outset" w:sz="6" w:space="0" w:color="auto"/>
              <w:bottom w:val="single" w:sz="4" w:space="0" w:color="auto"/>
              <w:right w:val="outset" w:sz="6" w:space="0" w:color="auto"/>
            </w:tcBorders>
            <w:hideMark/>
          </w:tcPr>
          <w:p w:rsidR="00C049DE" w:rsidRPr="009B6F27" w:rsidRDefault="00C049DE" w:rsidP="00422A1F">
            <w:pPr>
              <w:rPr>
                <w:rFonts w:ascii="Arial" w:hAnsi="Arial" w:cs="Arial"/>
                <w:sz w:val="19"/>
                <w:szCs w:val="19"/>
              </w:rPr>
            </w:pPr>
          </w:p>
        </w:tc>
        <w:tc>
          <w:tcPr>
            <w:tcW w:w="750" w:type="pct"/>
            <w:tcBorders>
              <w:top w:val="single" w:sz="4" w:space="0" w:color="auto"/>
              <w:left w:val="outset" w:sz="6" w:space="0" w:color="auto"/>
              <w:bottom w:val="single" w:sz="4" w:space="0" w:color="auto"/>
              <w:right w:val="outset" w:sz="6" w:space="0" w:color="auto"/>
            </w:tcBorders>
          </w:tcPr>
          <w:p w:rsidR="00C049DE" w:rsidRPr="009B6F27" w:rsidRDefault="00C049DE" w:rsidP="00422A1F">
            <w:pPr>
              <w:rPr>
                <w:rFonts w:ascii="Arial" w:hAnsi="Arial" w:cs="Arial"/>
                <w:sz w:val="19"/>
                <w:szCs w:val="19"/>
              </w:rPr>
            </w:pPr>
          </w:p>
        </w:tc>
        <w:tc>
          <w:tcPr>
            <w:tcW w:w="700" w:type="pct"/>
            <w:tcBorders>
              <w:top w:val="single" w:sz="4" w:space="0" w:color="auto"/>
              <w:left w:val="outset" w:sz="6" w:space="0" w:color="auto"/>
              <w:bottom w:val="single" w:sz="4" w:space="0" w:color="auto"/>
              <w:right w:val="outset" w:sz="6" w:space="0" w:color="auto"/>
            </w:tcBorders>
          </w:tcPr>
          <w:p w:rsidR="00C049DE" w:rsidRPr="009B6F27" w:rsidRDefault="00C049DE" w:rsidP="00422A1F">
            <w:pPr>
              <w:rPr>
                <w:rFonts w:ascii="Arial" w:hAnsi="Arial" w:cs="Arial"/>
                <w:sz w:val="19"/>
                <w:szCs w:val="19"/>
              </w:rPr>
            </w:pPr>
          </w:p>
        </w:tc>
        <w:tc>
          <w:tcPr>
            <w:tcW w:w="800" w:type="pct"/>
            <w:tcBorders>
              <w:top w:val="outset" w:sz="6" w:space="0" w:color="auto"/>
              <w:left w:val="outset" w:sz="6" w:space="0" w:color="auto"/>
              <w:bottom w:val="outset" w:sz="6" w:space="0" w:color="auto"/>
              <w:right w:val="outset" w:sz="6" w:space="0" w:color="auto"/>
            </w:tcBorders>
          </w:tcPr>
          <w:p w:rsidR="00C049DE" w:rsidRDefault="00C049DE" w:rsidP="00422A1F">
            <w:pPr>
              <w:rPr>
                <w:lang w:val="en-US"/>
              </w:rPr>
            </w:pPr>
            <w:r>
              <w:rPr>
                <w:lang w:val="en-US"/>
              </w:rPr>
              <w:t>SRD: 984-7484 kHz</w:t>
            </w:r>
          </w:p>
        </w:tc>
        <w:tc>
          <w:tcPr>
            <w:tcW w:w="1500" w:type="pct"/>
            <w:tcBorders>
              <w:top w:val="outset" w:sz="6" w:space="0" w:color="auto"/>
              <w:left w:val="outset" w:sz="6" w:space="0" w:color="auto"/>
              <w:bottom w:val="outset" w:sz="6" w:space="0" w:color="auto"/>
              <w:right w:val="outset" w:sz="6" w:space="0" w:color="auto"/>
            </w:tcBorders>
          </w:tcPr>
          <w:p w:rsidR="00C049DE" w:rsidRPr="00665ABC" w:rsidRDefault="00C049DE" w:rsidP="00422A1F">
            <w:r w:rsidRPr="00665ABC">
              <w:t xml:space="preserve">Komisijas 2013. gada 11. decembra Lēmums 2013/752/ES, ar ko izdara grozījumus Lēmumā </w:t>
            </w:r>
            <w:hyperlink r:id="rId63" w:tgtFrame="_blank" w:history="1">
              <w:r w:rsidRPr="00CC74B5">
                <w:rPr>
                  <w:rStyle w:val="Hyperlink"/>
                </w:rPr>
                <w:t>2006/771/EK</w:t>
              </w:r>
            </w:hyperlink>
            <w:r w:rsidRPr="00665ABC">
              <w:t xml:space="preserve"> par maza darbības attāluma ierīcēs izmantotā radiofrekvenču spektra saskaņošanu un Lēmuma </w:t>
            </w:r>
            <w:hyperlink r:id="rId64" w:tgtFrame="_blank" w:history="1">
              <w:r w:rsidRPr="00CC74B5">
                <w:rPr>
                  <w:rStyle w:val="Hyperlink"/>
                </w:rPr>
                <w:t>2005/928/EK</w:t>
              </w:r>
            </w:hyperlink>
            <w:r w:rsidRPr="00665ABC">
              <w:t xml:space="preserve"> atcelšanu</w:t>
            </w:r>
          </w:p>
        </w:tc>
        <w:tc>
          <w:tcPr>
            <w:tcW w:w="1000" w:type="pct"/>
            <w:tcBorders>
              <w:top w:val="outset" w:sz="6" w:space="0" w:color="auto"/>
              <w:left w:val="outset" w:sz="6" w:space="0" w:color="auto"/>
              <w:bottom w:val="outset" w:sz="6" w:space="0" w:color="auto"/>
              <w:right w:val="outset" w:sz="6" w:space="0" w:color="auto"/>
            </w:tcBorders>
          </w:tcPr>
          <w:p w:rsidR="00C049DE" w:rsidRPr="00CC74B5" w:rsidRDefault="00C049DE" w:rsidP="00422A1F">
            <w:pPr>
              <w:rPr>
                <w:lang w:val="en-US"/>
              </w:rPr>
            </w:pPr>
            <w:r w:rsidRPr="00CC74B5">
              <w:rPr>
                <w:lang w:val="en-US"/>
              </w:rPr>
              <w:t>Transporta un satiksmes telemātikas ierīces</w:t>
            </w:r>
          </w:p>
        </w:tc>
      </w:tr>
      <w:tr w:rsidR="00C049DE" w:rsidRPr="009B6F27" w:rsidTr="00422A1F">
        <w:tc>
          <w:tcPr>
            <w:tcW w:w="250" w:type="pct"/>
            <w:tcBorders>
              <w:top w:val="single" w:sz="4" w:space="0" w:color="auto"/>
              <w:left w:val="outset" w:sz="6" w:space="0" w:color="auto"/>
              <w:bottom w:val="single" w:sz="4" w:space="0" w:color="auto"/>
              <w:right w:val="outset" w:sz="6" w:space="0" w:color="auto"/>
            </w:tcBorders>
            <w:hideMark/>
          </w:tcPr>
          <w:p w:rsidR="00C049DE" w:rsidRPr="009B6F27" w:rsidRDefault="00C049DE" w:rsidP="00422A1F">
            <w:pPr>
              <w:rPr>
                <w:rFonts w:ascii="Arial" w:hAnsi="Arial" w:cs="Arial"/>
                <w:sz w:val="19"/>
                <w:szCs w:val="19"/>
              </w:rPr>
            </w:pPr>
          </w:p>
        </w:tc>
        <w:tc>
          <w:tcPr>
            <w:tcW w:w="750" w:type="pct"/>
            <w:tcBorders>
              <w:top w:val="single" w:sz="4" w:space="0" w:color="auto"/>
              <w:left w:val="outset" w:sz="6" w:space="0" w:color="auto"/>
              <w:bottom w:val="single" w:sz="4" w:space="0" w:color="auto"/>
              <w:right w:val="outset" w:sz="6" w:space="0" w:color="auto"/>
            </w:tcBorders>
          </w:tcPr>
          <w:p w:rsidR="00C049DE" w:rsidRPr="009B6F27" w:rsidRDefault="00C049DE" w:rsidP="00422A1F">
            <w:pPr>
              <w:rPr>
                <w:rFonts w:ascii="Arial" w:hAnsi="Arial" w:cs="Arial"/>
                <w:sz w:val="19"/>
                <w:szCs w:val="19"/>
              </w:rPr>
            </w:pPr>
          </w:p>
        </w:tc>
        <w:tc>
          <w:tcPr>
            <w:tcW w:w="700" w:type="pct"/>
            <w:tcBorders>
              <w:top w:val="single" w:sz="4" w:space="0" w:color="auto"/>
              <w:left w:val="outset" w:sz="6" w:space="0" w:color="auto"/>
              <w:bottom w:val="single" w:sz="4" w:space="0" w:color="auto"/>
              <w:right w:val="outset" w:sz="6" w:space="0" w:color="auto"/>
            </w:tcBorders>
          </w:tcPr>
          <w:p w:rsidR="00C049DE" w:rsidRPr="009B6F27" w:rsidRDefault="00C049DE" w:rsidP="00422A1F">
            <w:pPr>
              <w:rPr>
                <w:rFonts w:ascii="Arial" w:hAnsi="Arial" w:cs="Arial"/>
                <w:sz w:val="19"/>
                <w:szCs w:val="19"/>
              </w:rPr>
            </w:pPr>
          </w:p>
        </w:tc>
        <w:tc>
          <w:tcPr>
            <w:tcW w:w="800" w:type="pct"/>
            <w:tcBorders>
              <w:top w:val="outset" w:sz="6" w:space="0" w:color="auto"/>
              <w:left w:val="outset" w:sz="6" w:space="0" w:color="auto"/>
              <w:bottom w:val="outset" w:sz="6" w:space="0" w:color="auto"/>
              <w:right w:val="outset" w:sz="6" w:space="0" w:color="auto"/>
            </w:tcBorders>
          </w:tcPr>
          <w:p w:rsidR="00C049DE" w:rsidRDefault="00C049DE" w:rsidP="00422A1F">
            <w:pPr>
              <w:rPr>
                <w:lang w:val="en-US"/>
              </w:rPr>
            </w:pPr>
            <w:r>
              <w:rPr>
                <w:lang w:val="en-US"/>
              </w:rPr>
              <w:t>SRD: 7300-23000 kHz</w:t>
            </w:r>
          </w:p>
        </w:tc>
        <w:tc>
          <w:tcPr>
            <w:tcW w:w="1500" w:type="pct"/>
            <w:tcBorders>
              <w:top w:val="outset" w:sz="6" w:space="0" w:color="auto"/>
              <w:left w:val="outset" w:sz="6" w:space="0" w:color="auto"/>
              <w:bottom w:val="outset" w:sz="6" w:space="0" w:color="auto"/>
              <w:right w:val="outset" w:sz="6" w:space="0" w:color="auto"/>
            </w:tcBorders>
          </w:tcPr>
          <w:p w:rsidR="00C049DE" w:rsidRPr="00665ABC" w:rsidRDefault="00C049DE" w:rsidP="00422A1F">
            <w:r w:rsidRPr="00665ABC">
              <w:t xml:space="preserve">Komisijas 2013. gada 11. decembra Lēmums 2013/752/ES, ar ko izdara grozījumus Lēmumā </w:t>
            </w:r>
            <w:hyperlink r:id="rId65" w:tgtFrame="_blank" w:history="1">
              <w:r w:rsidRPr="00CC74B5">
                <w:rPr>
                  <w:rStyle w:val="Hyperlink"/>
                </w:rPr>
                <w:t>2006/771/EK</w:t>
              </w:r>
            </w:hyperlink>
            <w:r w:rsidRPr="00665ABC">
              <w:t xml:space="preserve"> par maza darbības attāluma ierīcēs izmantotā radiofrekvenču spektra saskaņošanu un Lēmuma </w:t>
            </w:r>
            <w:hyperlink r:id="rId66" w:tgtFrame="_blank" w:history="1">
              <w:r w:rsidRPr="00CC74B5">
                <w:rPr>
                  <w:rStyle w:val="Hyperlink"/>
                </w:rPr>
                <w:t>2005/928/EK</w:t>
              </w:r>
            </w:hyperlink>
            <w:r w:rsidRPr="00665ABC">
              <w:t xml:space="preserve"> atcelšanu</w:t>
            </w:r>
          </w:p>
        </w:tc>
        <w:tc>
          <w:tcPr>
            <w:tcW w:w="1000" w:type="pct"/>
            <w:tcBorders>
              <w:top w:val="outset" w:sz="6" w:space="0" w:color="auto"/>
              <w:left w:val="outset" w:sz="6" w:space="0" w:color="auto"/>
              <w:bottom w:val="outset" w:sz="6" w:space="0" w:color="auto"/>
              <w:right w:val="outset" w:sz="6" w:space="0" w:color="auto"/>
            </w:tcBorders>
          </w:tcPr>
          <w:p w:rsidR="00C049DE" w:rsidRPr="00CC74B5" w:rsidRDefault="00C049DE" w:rsidP="00422A1F">
            <w:pPr>
              <w:rPr>
                <w:lang w:val="en-US"/>
              </w:rPr>
            </w:pPr>
            <w:r w:rsidRPr="00CC74B5">
              <w:rPr>
                <w:lang w:val="en-US"/>
              </w:rPr>
              <w:t>Transporta un satiksmes telemātikas ierīces</w:t>
            </w:r>
            <w:r>
              <w:rPr>
                <w:lang w:val="en-US"/>
              </w:rPr>
              <w:t>”</w:t>
            </w:r>
          </w:p>
        </w:tc>
      </w:tr>
    </w:tbl>
    <w:p w:rsidR="00C049DE" w:rsidRDefault="00C049DE" w:rsidP="00C049DE">
      <w:pPr>
        <w:rPr>
          <w:sz w:val="28"/>
          <w:szCs w:val="28"/>
        </w:rPr>
      </w:pPr>
    </w:p>
    <w:p w:rsidR="00C049DE" w:rsidRDefault="00C049DE" w:rsidP="00C049DE">
      <w:pPr>
        <w:rPr>
          <w:sz w:val="28"/>
          <w:szCs w:val="28"/>
        </w:rPr>
      </w:pPr>
    </w:p>
    <w:p w:rsidR="00C049DE" w:rsidRPr="00665ABC" w:rsidRDefault="00C049DE" w:rsidP="00C049DE">
      <w:pPr>
        <w:numPr>
          <w:ilvl w:val="0"/>
          <w:numId w:val="15"/>
        </w:numPr>
        <w:ind w:left="0" w:firstLine="1080"/>
        <w:rPr>
          <w:sz w:val="28"/>
          <w:szCs w:val="28"/>
        </w:rPr>
      </w:pPr>
      <w:r w:rsidRPr="004837ED">
        <w:rPr>
          <w:sz w:val="28"/>
          <w:szCs w:val="28"/>
        </w:rPr>
        <w:t>Papildināt 1.pielikuma 88.punkta ceturto, piekto un sesto aili ar trešo, ceturto un piekto daļu šādā redakcijā:</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8"/>
        <w:gridCol w:w="1434"/>
        <w:gridCol w:w="1338"/>
        <w:gridCol w:w="1529"/>
        <w:gridCol w:w="2867"/>
        <w:gridCol w:w="1911"/>
      </w:tblGrid>
      <w:tr w:rsidR="00C049DE" w:rsidRPr="003A1778" w:rsidTr="00422A1F">
        <w:tc>
          <w:tcPr>
            <w:tcW w:w="250" w:type="pct"/>
            <w:tcBorders>
              <w:top w:val="single" w:sz="4" w:space="0" w:color="auto"/>
              <w:left w:val="outset" w:sz="6" w:space="0" w:color="auto"/>
              <w:bottom w:val="single" w:sz="4" w:space="0" w:color="auto"/>
              <w:right w:val="outset" w:sz="6" w:space="0" w:color="auto"/>
            </w:tcBorders>
            <w:hideMark/>
          </w:tcPr>
          <w:p w:rsidR="00C049DE" w:rsidRPr="003A1778" w:rsidRDefault="00C049DE" w:rsidP="00422A1F">
            <w:pPr>
              <w:rPr>
                <w:rFonts w:ascii="Arial" w:hAnsi="Arial" w:cs="Arial"/>
                <w:sz w:val="19"/>
                <w:szCs w:val="19"/>
              </w:rPr>
            </w:pPr>
            <w:r w:rsidRPr="003A1778">
              <w:rPr>
                <w:rFonts w:ascii="Arial" w:hAnsi="Arial" w:cs="Arial"/>
                <w:sz w:val="19"/>
                <w:szCs w:val="19"/>
              </w:rPr>
              <w:t> </w:t>
            </w:r>
          </w:p>
        </w:tc>
        <w:tc>
          <w:tcPr>
            <w:tcW w:w="750" w:type="pct"/>
            <w:tcBorders>
              <w:top w:val="single" w:sz="4" w:space="0" w:color="auto"/>
              <w:left w:val="outset" w:sz="6" w:space="0" w:color="auto"/>
              <w:bottom w:val="single" w:sz="4" w:space="0" w:color="auto"/>
              <w:right w:val="outset" w:sz="6" w:space="0" w:color="auto"/>
            </w:tcBorders>
          </w:tcPr>
          <w:p w:rsidR="00C049DE" w:rsidRPr="003A1778" w:rsidRDefault="00C049DE" w:rsidP="00422A1F">
            <w:pPr>
              <w:rPr>
                <w:rFonts w:ascii="Arial" w:hAnsi="Arial" w:cs="Arial"/>
                <w:sz w:val="19"/>
                <w:szCs w:val="19"/>
              </w:rPr>
            </w:pPr>
          </w:p>
        </w:tc>
        <w:tc>
          <w:tcPr>
            <w:tcW w:w="700" w:type="pct"/>
            <w:tcBorders>
              <w:top w:val="single" w:sz="4" w:space="0" w:color="auto"/>
              <w:left w:val="outset" w:sz="6" w:space="0" w:color="auto"/>
              <w:bottom w:val="single" w:sz="4" w:space="0" w:color="auto"/>
              <w:right w:val="outset" w:sz="6" w:space="0" w:color="auto"/>
            </w:tcBorders>
          </w:tcPr>
          <w:p w:rsidR="00C049DE" w:rsidRPr="003A1778" w:rsidRDefault="00C049DE" w:rsidP="00422A1F">
            <w:pPr>
              <w:rPr>
                <w:rFonts w:ascii="Arial" w:hAnsi="Arial" w:cs="Arial"/>
                <w:sz w:val="19"/>
                <w:szCs w:val="19"/>
              </w:rPr>
            </w:pPr>
          </w:p>
        </w:tc>
        <w:tc>
          <w:tcPr>
            <w:tcW w:w="800" w:type="pct"/>
            <w:tcBorders>
              <w:top w:val="outset" w:sz="6" w:space="0" w:color="auto"/>
              <w:left w:val="outset" w:sz="6" w:space="0" w:color="auto"/>
              <w:bottom w:val="outset" w:sz="6" w:space="0" w:color="auto"/>
              <w:right w:val="outset" w:sz="6" w:space="0" w:color="auto"/>
            </w:tcBorders>
          </w:tcPr>
          <w:p w:rsidR="00C049DE" w:rsidRPr="003A1778" w:rsidRDefault="00C049DE" w:rsidP="00422A1F">
            <w:pPr>
              <w:rPr>
                <w:rFonts w:ascii="Arial" w:hAnsi="Arial" w:cs="Arial"/>
                <w:sz w:val="19"/>
                <w:szCs w:val="19"/>
              </w:rPr>
            </w:pPr>
            <w:r w:rsidRPr="003A1778">
              <w:rPr>
                <w:lang w:val="en-US"/>
              </w:rPr>
              <w:t>"SDR</w:t>
            </w:r>
            <w:r>
              <w:rPr>
                <w:lang w:val="en-US"/>
              </w:rPr>
              <w:t xml:space="preserve"> </w:t>
            </w:r>
            <w:r w:rsidRPr="003A1778">
              <w:rPr>
                <w:lang w:val="en-US"/>
              </w:rPr>
              <w:t xml:space="preserve"> 5000-30000kHz</w:t>
            </w:r>
          </w:p>
        </w:tc>
        <w:tc>
          <w:tcPr>
            <w:tcW w:w="1500" w:type="pct"/>
            <w:tcBorders>
              <w:top w:val="outset" w:sz="6" w:space="0" w:color="auto"/>
              <w:left w:val="outset" w:sz="6" w:space="0" w:color="auto"/>
              <w:bottom w:val="outset" w:sz="6" w:space="0" w:color="auto"/>
              <w:right w:val="outset" w:sz="6" w:space="0" w:color="auto"/>
            </w:tcBorders>
          </w:tcPr>
          <w:p w:rsidR="00C049DE" w:rsidRPr="003A1778" w:rsidRDefault="00C049DE" w:rsidP="00422A1F">
            <w:pPr>
              <w:rPr>
                <w:rFonts w:ascii="Arial" w:hAnsi="Arial" w:cs="Arial"/>
                <w:sz w:val="19"/>
                <w:szCs w:val="19"/>
              </w:rPr>
            </w:pPr>
            <w:r w:rsidRPr="003A1778">
              <w:t xml:space="preserve">Komisijas 2013. gada 11. decembra Lēmums 2013/752/ES, ar ko izdara grozījumus Lēmumā </w:t>
            </w:r>
            <w:hyperlink r:id="rId67" w:tgtFrame="_blank" w:history="1">
              <w:r w:rsidRPr="003A1778">
                <w:rPr>
                  <w:rStyle w:val="Hyperlink"/>
                </w:rPr>
                <w:t>2006/771/EK</w:t>
              </w:r>
            </w:hyperlink>
            <w:r w:rsidRPr="003A1778">
              <w:t xml:space="preserve"> par maza darbības attāluma ierīcēs izmantotā radiofrekvenču spektra saskaņošanu un Lēmuma </w:t>
            </w:r>
            <w:hyperlink r:id="rId68" w:tgtFrame="_blank" w:history="1">
              <w:r w:rsidRPr="003A1778">
                <w:rPr>
                  <w:rStyle w:val="Hyperlink"/>
                </w:rPr>
                <w:t>2005/928/EK</w:t>
              </w:r>
            </w:hyperlink>
            <w:r w:rsidRPr="003A1778">
              <w:t xml:space="preserve"> atcelšanu</w:t>
            </w:r>
          </w:p>
        </w:tc>
        <w:tc>
          <w:tcPr>
            <w:tcW w:w="1000" w:type="pct"/>
            <w:tcBorders>
              <w:top w:val="outset" w:sz="6" w:space="0" w:color="auto"/>
              <w:left w:val="outset" w:sz="6" w:space="0" w:color="auto"/>
              <w:bottom w:val="outset" w:sz="6" w:space="0" w:color="auto"/>
              <w:right w:val="outset" w:sz="6" w:space="0" w:color="auto"/>
            </w:tcBorders>
          </w:tcPr>
          <w:p w:rsidR="00C049DE" w:rsidRPr="003A1778" w:rsidRDefault="00C049DE" w:rsidP="00422A1F">
            <w:pPr>
              <w:rPr>
                <w:rFonts w:ascii="Arial" w:hAnsi="Arial" w:cs="Arial"/>
                <w:sz w:val="19"/>
                <w:szCs w:val="19"/>
              </w:rPr>
            </w:pPr>
            <w:r w:rsidRPr="003A1778">
              <w:rPr>
                <w:lang w:val="en-US"/>
              </w:rPr>
              <w:t>Induktīvas ierīces</w:t>
            </w:r>
          </w:p>
        </w:tc>
      </w:tr>
      <w:tr w:rsidR="00C049DE" w:rsidRPr="009B6F27" w:rsidTr="00422A1F">
        <w:tc>
          <w:tcPr>
            <w:tcW w:w="250" w:type="pct"/>
            <w:tcBorders>
              <w:top w:val="single" w:sz="4" w:space="0" w:color="auto"/>
              <w:left w:val="outset" w:sz="6" w:space="0" w:color="auto"/>
              <w:bottom w:val="single" w:sz="4" w:space="0" w:color="auto"/>
              <w:right w:val="outset" w:sz="6" w:space="0" w:color="auto"/>
            </w:tcBorders>
            <w:hideMark/>
          </w:tcPr>
          <w:p w:rsidR="00C049DE" w:rsidRPr="009B6F27" w:rsidRDefault="00C049DE" w:rsidP="00422A1F">
            <w:pPr>
              <w:rPr>
                <w:rFonts w:ascii="Arial" w:hAnsi="Arial" w:cs="Arial"/>
                <w:sz w:val="19"/>
                <w:szCs w:val="19"/>
              </w:rPr>
            </w:pPr>
          </w:p>
        </w:tc>
        <w:tc>
          <w:tcPr>
            <w:tcW w:w="750" w:type="pct"/>
            <w:tcBorders>
              <w:top w:val="single" w:sz="4" w:space="0" w:color="auto"/>
              <w:left w:val="outset" w:sz="6" w:space="0" w:color="auto"/>
              <w:bottom w:val="single" w:sz="4" w:space="0" w:color="auto"/>
              <w:right w:val="outset" w:sz="6" w:space="0" w:color="auto"/>
            </w:tcBorders>
          </w:tcPr>
          <w:p w:rsidR="00C049DE" w:rsidRPr="009B6F27" w:rsidRDefault="00C049DE" w:rsidP="00422A1F">
            <w:pPr>
              <w:rPr>
                <w:rFonts w:ascii="Arial" w:hAnsi="Arial" w:cs="Arial"/>
                <w:sz w:val="19"/>
                <w:szCs w:val="19"/>
              </w:rPr>
            </w:pPr>
          </w:p>
        </w:tc>
        <w:tc>
          <w:tcPr>
            <w:tcW w:w="700" w:type="pct"/>
            <w:tcBorders>
              <w:top w:val="single" w:sz="4" w:space="0" w:color="auto"/>
              <w:left w:val="outset" w:sz="6" w:space="0" w:color="auto"/>
              <w:bottom w:val="single" w:sz="4" w:space="0" w:color="auto"/>
              <w:right w:val="outset" w:sz="6" w:space="0" w:color="auto"/>
            </w:tcBorders>
          </w:tcPr>
          <w:p w:rsidR="00C049DE" w:rsidRPr="009B6F27" w:rsidRDefault="00C049DE" w:rsidP="00422A1F">
            <w:pPr>
              <w:rPr>
                <w:rFonts w:ascii="Arial" w:hAnsi="Arial" w:cs="Arial"/>
                <w:sz w:val="19"/>
                <w:szCs w:val="19"/>
              </w:rPr>
            </w:pPr>
          </w:p>
        </w:tc>
        <w:tc>
          <w:tcPr>
            <w:tcW w:w="800" w:type="pct"/>
            <w:tcBorders>
              <w:top w:val="outset" w:sz="6" w:space="0" w:color="auto"/>
              <w:left w:val="outset" w:sz="6" w:space="0" w:color="auto"/>
              <w:bottom w:val="outset" w:sz="6" w:space="0" w:color="auto"/>
              <w:right w:val="outset" w:sz="6" w:space="0" w:color="auto"/>
            </w:tcBorders>
          </w:tcPr>
          <w:p w:rsidR="00C049DE" w:rsidRDefault="00C049DE" w:rsidP="00422A1F">
            <w:pPr>
              <w:rPr>
                <w:lang w:val="en-US"/>
              </w:rPr>
            </w:pPr>
            <w:r>
              <w:rPr>
                <w:lang w:val="en-US"/>
              </w:rPr>
              <w:t>SRD: 984-7484 kHz</w:t>
            </w:r>
          </w:p>
        </w:tc>
        <w:tc>
          <w:tcPr>
            <w:tcW w:w="1500" w:type="pct"/>
            <w:tcBorders>
              <w:top w:val="outset" w:sz="6" w:space="0" w:color="auto"/>
              <w:left w:val="outset" w:sz="6" w:space="0" w:color="auto"/>
              <w:bottom w:val="outset" w:sz="6" w:space="0" w:color="auto"/>
              <w:right w:val="outset" w:sz="6" w:space="0" w:color="auto"/>
            </w:tcBorders>
          </w:tcPr>
          <w:p w:rsidR="00C049DE" w:rsidRPr="00665ABC" w:rsidRDefault="00C049DE" w:rsidP="00422A1F">
            <w:r w:rsidRPr="00665ABC">
              <w:t xml:space="preserve">Komisijas 2013. gada 11. decembra Lēmums 2013/752/ES, ar ko izdara grozījumus Lēmumā </w:t>
            </w:r>
            <w:hyperlink r:id="rId69" w:tgtFrame="_blank" w:history="1">
              <w:r w:rsidRPr="00C83230">
                <w:rPr>
                  <w:rStyle w:val="Hyperlink"/>
                </w:rPr>
                <w:t>2006/771/EK</w:t>
              </w:r>
            </w:hyperlink>
            <w:r w:rsidRPr="00665ABC">
              <w:t xml:space="preserve"> par maza darbības attāluma ierīcēs izmantotā radiofrekvenču spektra saskaņošanu un Lēmuma </w:t>
            </w:r>
            <w:hyperlink r:id="rId70" w:tgtFrame="_blank" w:history="1">
              <w:r w:rsidRPr="00C83230">
                <w:rPr>
                  <w:rStyle w:val="Hyperlink"/>
                </w:rPr>
                <w:t>2005/928/EK</w:t>
              </w:r>
            </w:hyperlink>
            <w:r w:rsidRPr="00665ABC">
              <w:t xml:space="preserve"> atcelšanu</w:t>
            </w:r>
          </w:p>
        </w:tc>
        <w:tc>
          <w:tcPr>
            <w:tcW w:w="1000" w:type="pct"/>
            <w:tcBorders>
              <w:top w:val="outset" w:sz="6" w:space="0" w:color="auto"/>
              <w:left w:val="outset" w:sz="6" w:space="0" w:color="auto"/>
              <w:bottom w:val="outset" w:sz="6" w:space="0" w:color="auto"/>
              <w:right w:val="outset" w:sz="6" w:space="0" w:color="auto"/>
            </w:tcBorders>
          </w:tcPr>
          <w:p w:rsidR="00C049DE" w:rsidRPr="00CC74B5" w:rsidRDefault="00C049DE" w:rsidP="00422A1F">
            <w:pPr>
              <w:rPr>
                <w:lang w:val="en-US"/>
              </w:rPr>
            </w:pPr>
            <w:r w:rsidRPr="00CC74B5">
              <w:rPr>
                <w:lang w:val="en-US"/>
              </w:rPr>
              <w:t>Transporta un satiksmes telemātikas ierīces</w:t>
            </w:r>
          </w:p>
        </w:tc>
      </w:tr>
      <w:tr w:rsidR="00C049DE" w:rsidRPr="009B6F27" w:rsidTr="00422A1F">
        <w:tc>
          <w:tcPr>
            <w:tcW w:w="250" w:type="pct"/>
            <w:tcBorders>
              <w:top w:val="single" w:sz="4" w:space="0" w:color="auto"/>
              <w:left w:val="outset" w:sz="6" w:space="0" w:color="auto"/>
              <w:bottom w:val="single" w:sz="4" w:space="0" w:color="auto"/>
              <w:right w:val="outset" w:sz="6" w:space="0" w:color="auto"/>
            </w:tcBorders>
            <w:hideMark/>
          </w:tcPr>
          <w:p w:rsidR="00C049DE" w:rsidRPr="009B6F27" w:rsidRDefault="00C049DE" w:rsidP="00422A1F">
            <w:pPr>
              <w:rPr>
                <w:rFonts w:ascii="Arial" w:hAnsi="Arial" w:cs="Arial"/>
                <w:sz w:val="19"/>
                <w:szCs w:val="19"/>
              </w:rPr>
            </w:pPr>
          </w:p>
        </w:tc>
        <w:tc>
          <w:tcPr>
            <w:tcW w:w="750" w:type="pct"/>
            <w:tcBorders>
              <w:top w:val="single" w:sz="4" w:space="0" w:color="auto"/>
              <w:left w:val="outset" w:sz="6" w:space="0" w:color="auto"/>
              <w:bottom w:val="single" w:sz="4" w:space="0" w:color="auto"/>
              <w:right w:val="outset" w:sz="6" w:space="0" w:color="auto"/>
            </w:tcBorders>
          </w:tcPr>
          <w:p w:rsidR="00C049DE" w:rsidRPr="009B6F27" w:rsidRDefault="00C049DE" w:rsidP="00422A1F">
            <w:pPr>
              <w:rPr>
                <w:rFonts w:ascii="Arial" w:hAnsi="Arial" w:cs="Arial"/>
                <w:sz w:val="19"/>
                <w:szCs w:val="19"/>
              </w:rPr>
            </w:pPr>
          </w:p>
        </w:tc>
        <w:tc>
          <w:tcPr>
            <w:tcW w:w="700" w:type="pct"/>
            <w:tcBorders>
              <w:top w:val="single" w:sz="4" w:space="0" w:color="auto"/>
              <w:left w:val="outset" w:sz="6" w:space="0" w:color="auto"/>
              <w:bottom w:val="single" w:sz="4" w:space="0" w:color="auto"/>
              <w:right w:val="outset" w:sz="6" w:space="0" w:color="auto"/>
            </w:tcBorders>
          </w:tcPr>
          <w:p w:rsidR="00C049DE" w:rsidRPr="009B6F27" w:rsidRDefault="00C049DE" w:rsidP="00422A1F">
            <w:pPr>
              <w:rPr>
                <w:rFonts w:ascii="Arial" w:hAnsi="Arial" w:cs="Arial"/>
                <w:sz w:val="19"/>
                <w:szCs w:val="19"/>
              </w:rPr>
            </w:pPr>
          </w:p>
        </w:tc>
        <w:tc>
          <w:tcPr>
            <w:tcW w:w="800" w:type="pct"/>
            <w:tcBorders>
              <w:top w:val="outset" w:sz="6" w:space="0" w:color="auto"/>
              <w:left w:val="outset" w:sz="6" w:space="0" w:color="auto"/>
              <w:bottom w:val="outset" w:sz="6" w:space="0" w:color="auto"/>
              <w:right w:val="outset" w:sz="6" w:space="0" w:color="auto"/>
            </w:tcBorders>
          </w:tcPr>
          <w:p w:rsidR="00C049DE" w:rsidRDefault="00C049DE" w:rsidP="00422A1F">
            <w:pPr>
              <w:rPr>
                <w:lang w:val="en-US"/>
              </w:rPr>
            </w:pPr>
            <w:r>
              <w:rPr>
                <w:lang w:val="en-US"/>
              </w:rPr>
              <w:t>SRD: 7300-23000 kHz</w:t>
            </w:r>
          </w:p>
        </w:tc>
        <w:tc>
          <w:tcPr>
            <w:tcW w:w="1500" w:type="pct"/>
            <w:tcBorders>
              <w:top w:val="outset" w:sz="6" w:space="0" w:color="auto"/>
              <w:left w:val="outset" w:sz="6" w:space="0" w:color="auto"/>
              <w:bottom w:val="outset" w:sz="6" w:space="0" w:color="auto"/>
              <w:right w:val="outset" w:sz="6" w:space="0" w:color="auto"/>
            </w:tcBorders>
          </w:tcPr>
          <w:p w:rsidR="00C049DE" w:rsidRPr="00665ABC" w:rsidRDefault="00C049DE" w:rsidP="00422A1F">
            <w:r w:rsidRPr="00665ABC">
              <w:t xml:space="preserve">Komisijas 2013. gada 11. decembra Lēmums 2013/752/ES, ar ko izdara grozījumus Lēmumā </w:t>
            </w:r>
            <w:hyperlink r:id="rId71" w:tgtFrame="_blank" w:history="1">
              <w:r w:rsidRPr="00C83230">
                <w:rPr>
                  <w:rStyle w:val="Hyperlink"/>
                </w:rPr>
                <w:t>2006/771/EK</w:t>
              </w:r>
            </w:hyperlink>
            <w:r w:rsidRPr="00665ABC">
              <w:t xml:space="preserve"> par maza darbības attāluma ierīcēs izmantotā radiofrekvenču spektra saskaņošanu un Lēmuma </w:t>
            </w:r>
            <w:hyperlink r:id="rId72" w:tgtFrame="_blank" w:history="1">
              <w:r w:rsidRPr="00C83230">
                <w:rPr>
                  <w:rStyle w:val="Hyperlink"/>
                </w:rPr>
                <w:t>2005/928/EK</w:t>
              </w:r>
            </w:hyperlink>
            <w:r w:rsidRPr="00665ABC">
              <w:t xml:space="preserve"> atcelšanu</w:t>
            </w:r>
          </w:p>
        </w:tc>
        <w:tc>
          <w:tcPr>
            <w:tcW w:w="1000" w:type="pct"/>
            <w:tcBorders>
              <w:top w:val="outset" w:sz="6" w:space="0" w:color="auto"/>
              <w:left w:val="outset" w:sz="6" w:space="0" w:color="auto"/>
              <w:bottom w:val="outset" w:sz="6" w:space="0" w:color="auto"/>
              <w:right w:val="outset" w:sz="6" w:space="0" w:color="auto"/>
            </w:tcBorders>
          </w:tcPr>
          <w:p w:rsidR="00C049DE" w:rsidRPr="00CC74B5" w:rsidRDefault="00C049DE" w:rsidP="00422A1F">
            <w:pPr>
              <w:rPr>
                <w:lang w:val="en-US"/>
              </w:rPr>
            </w:pPr>
            <w:r w:rsidRPr="00CC74B5">
              <w:rPr>
                <w:lang w:val="en-US"/>
              </w:rPr>
              <w:t>Transporta un satiksmes telemātikas ierīces</w:t>
            </w:r>
            <w:r>
              <w:rPr>
                <w:lang w:val="en-US"/>
              </w:rPr>
              <w:t>”</w:t>
            </w:r>
          </w:p>
        </w:tc>
      </w:tr>
    </w:tbl>
    <w:p w:rsidR="00C049DE" w:rsidRDefault="00C049DE" w:rsidP="00C049DE">
      <w:pPr>
        <w:rPr>
          <w:sz w:val="28"/>
          <w:szCs w:val="28"/>
        </w:rPr>
      </w:pPr>
    </w:p>
    <w:p w:rsidR="00C049DE" w:rsidRDefault="00C049DE" w:rsidP="00C049DE">
      <w:pPr>
        <w:rPr>
          <w:sz w:val="28"/>
          <w:szCs w:val="28"/>
        </w:rPr>
      </w:pPr>
    </w:p>
    <w:p w:rsidR="00C049DE" w:rsidRPr="00665ABC" w:rsidRDefault="00C049DE" w:rsidP="00C049DE">
      <w:pPr>
        <w:numPr>
          <w:ilvl w:val="0"/>
          <w:numId w:val="15"/>
        </w:numPr>
        <w:ind w:left="0" w:firstLine="1080"/>
        <w:rPr>
          <w:sz w:val="28"/>
          <w:szCs w:val="28"/>
        </w:rPr>
      </w:pPr>
      <w:r w:rsidRPr="00C83230">
        <w:rPr>
          <w:sz w:val="28"/>
          <w:szCs w:val="28"/>
        </w:rPr>
        <w:t xml:space="preserve">Papildināt 1.pielikuma </w:t>
      </w:r>
      <w:r>
        <w:rPr>
          <w:sz w:val="28"/>
          <w:szCs w:val="28"/>
        </w:rPr>
        <w:t xml:space="preserve">91., 92., 93., 94., 95., 96., 97., 98., 99., 100., 102., 103., 104., 105., 106., 107., 108., 110., 111., 112., 114., 115., 116., 117., 118., 119., 120., </w:t>
      </w:r>
      <w:r w:rsidRPr="009C5889">
        <w:rPr>
          <w:sz w:val="28"/>
          <w:szCs w:val="28"/>
        </w:rPr>
        <w:t>121., 122., 123., 124., 125., 126.</w:t>
      </w:r>
      <w:r>
        <w:rPr>
          <w:sz w:val="28"/>
          <w:szCs w:val="28"/>
        </w:rPr>
        <w:t>un</w:t>
      </w:r>
      <w:r w:rsidRPr="009C5889">
        <w:rPr>
          <w:sz w:val="28"/>
          <w:szCs w:val="28"/>
        </w:rPr>
        <w:t xml:space="preserve"> 128.punkta ceturto, piekto un sesto aili ar otro un trešo daļu šādā redakcijā:</w:t>
      </w:r>
    </w:p>
    <w:p w:rsidR="00C049DE" w:rsidRDefault="00C049DE" w:rsidP="00C049DE">
      <w:pPr>
        <w:rPr>
          <w:sz w:val="28"/>
          <w:szCs w:val="28"/>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8"/>
        <w:gridCol w:w="1434"/>
        <w:gridCol w:w="1338"/>
        <w:gridCol w:w="1529"/>
        <w:gridCol w:w="2867"/>
        <w:gridCol w:w="1911"/>
      </w:tblGrid>
      <w:tr w:rsidR="00C049DE" w:rsidRPr="003A1778" w:rsidTr="00422A1F">
        <w:tc>
          <w:tcPr>
            <w:tcW w:w="250" w:type="pct"/>
            <w:tcBorders>
              <w:top w:val="single" w:sz="4" w:space="0" w:color="auto"/>
              <w:left w:val="outset" w:sz="6" w:space="0" w:color="auto"/>
              <w:bottom w:val="single" w:sz="4" w:space="0" w:color="auto"/>
              <w:right w:val="outset" w:sz="6" w:space="0" w:color="auto"/>
            </w:tcBorders>
            <w:hideMark/>
          </w:tcPr>
          <w:p w:rsidR="00C049DE" w:rsidRPr="003A1778" w:rsidRDefault="00C049DE" w:rsidP="00422A1F">
            <w:pPr>
              <w:rPr>
                <w:rFonts w:ascii="Arial" w:hAnsi="Arial" w:cs="Arial"/>
                <w:sz w:val="19"/>
                <w:szCs w:val="19"/>
              </w:rPr>
            </w:pPr>
            <w:r w:rsidRPr="003A1778">
              <w:rPr>
                <w:rFonts w:ascii="Arial" w:hAnsi="Arial" w:cs="Arial"/>
                <w:sz w:val="19"/>
                <w:szCs w:val="19"/>
              </w:rPr>
              <w:t> </w:t>
            </w:r>
          </w:p>
        </w:tc>
        <w:tc>
          <w:tcPr>
            <w:tcW w:w="750" w:type="pct"/>
            <w:tcBorders>
              <w:top w:val="single" w:sz="4" w:space="0" w:color="auto"/>
              <w:left w:val="outset" w:sz="6" w:space="0" w:color="auto"/>
              <w:bottom w:val="single" w:sz="4" w:space="0" w:color="auto"/>
              <w:right w:val="outset" w:sz="6" w:space="0" w:color="auto"/>
            </w:tcBorders>
          </w:tcPr>
          <w:p w:rsidR="00C049DE" w:rsidRPr="003A1778" w:rsidRDefault="00C049DE" w:rsidP="00422A1F">
            <w:pPr>
              <w:rPr>
                <w:rFonts w:ascii="Arial" w:hAnsi="Arial" w:cs="Arial"/>
                <w:sz w:val="19"/>
                <w:szCs w:val="19"/>
              </w:rPr>
            </w:pPr>
          </w:p>
        </w:tc>
        <w:tc>
          <w:tcPr>
            <w:tcW w:w="700" w:type="pct"/>
            <w:tcBorders>
              <w:top w:val="single" w:sz="4" w:space="0" w:color="auto"/>
              <w:left w:val="outset" w:sz="6" w:space="0" w:color="auto"/>
              <w:bottom w:val="single" w:sz="4" w:space="0" w:color="auto"/>
              <w:right w:val="outset" w:sz="6" w:space="0" w:color="auto"/>
            </w:tcBorders>
          </w:tcPr>
          <w:p w:rsidR="00C049DE" w:rsidRPr="003A1778" w:rsidRDefault="00C049DE" w:rsidP="00422A1F">
            <w:pPr>
              <w:rPr>
                <w:rFonts w:ascii="Arial" w:hAnsi="Arial" w:cs="Arial"/>
                <w:sz w:val="19"/>
                <w:szCs w:val="19"/>
              </w:rPr>
            </w:pPr>
          </w:p>
        </w:tc>
        <w:tc>
          <w:tcPr>
            <w:tcW w:w="800" w:type="pct"/>
            <w:tcBorders>
              <w:top w:val="outset" w:sz="6" w:space="0" w:color="auto"/>
              <w:left w:val="outset" w:sz="6" w:space="0" w:color="auto"/>
              <w:bottom w:val="outset" w:sz="6" w:space="0" w:color="auto"/>
              <w:right w:val="outset" w:sz="6" w:space="0" w:color="auto"/>
            </w:tcBorders>
          </w:tcPr>
          <w:p w:rsidR="00C049DE" w:rsidRPr="003A1778" w:rsidRDefault="00C049DE" w:rsidP="00422A1F">
            <w:pPr>
              <w:rPr>
                <w:rFonts w:ascii="Arial" w:hAnsi="Arial" w:cs="Arial"/>
                <w:sz w:val="19"/>
                <w:szCs w:val="19"/>
              </w:rPr>
            </w:pPr>
            <w:r w:rsidRPr="003A1778">
              <w:rPr>
                <w:lang w:val="en-US"/>
              </w:rPr>
              <w:t>"S</w:t>
            </w:r>
            <w:r>
              <w:rPr>
                <w:lang w:val="en-US"/>
              </w:rPr>
              <w:t xml:space="preserve">RD: </w:t>
            </w:r>
            <w:r w:rsidRPr="003A1778">
              <w:rPr>
                <w:lang w:val="en-US"/>
              </w:rPr>
              <w:t xml:space="preserve"> 5000-30000kHz</w:t>
            </w:r>
          </w:p>
        </w:tc>
        <w:tc>
          <w:tcPr>
            <w:tcW w:w="1500" w:type="pct"/>
            <w:tcBorders>
              <w:top w:val="outset" w:sz="6" w:space="0" w:color="auto"/>
              <w:left w:val="outset" w:sz="6" w:space="0" w:color="auto"/>
              <w:bottom w:val="outset" w:sz="6" w:space="0" w:color="auto"/>
              <w:right w:val="outset" w:sz="6" w:space="0" w:color="auto"/>
            </w:tcBorders>
          </w:tcPr>
          <w:p w:rsidR="00C049DE" w:rsidRPr="003A1778" w:rsidRDefault="00C049DE" w:rsidP="00422A1F">
            <w:pPr>
              <w:rPr>
                <w:rFonts w:ascii="Arial" w:hAnsi="Arial" w:cs="Arial"/>
                <w:sz w:val="19"/>
                <w:szCs w:val="19"/>
              </w:rPr>
            </w:pPr>
            <w:r w:rsidRPr="003A1778">
              <w:t xml:space="preserve">Komisijas 2013. gada 11. decembra Lēmums 2013/752/ES, ar ko izdara grozījumus Lēmumā </w:t>
            </w:r>
            <w:hyperlink r:id="rId73" w:tgtFrame="_blank" w:history="1">
              <w:r w:rsidRPr="003A1778">
                <w:rPr>
                  <w:rStyle w:val="Hyperlink"/>
                </w:rPr>
                <w:t>2006/771/EK</w:t>
              </w:r>
            </w:hyperlink>
            <w:r w:rsidRPr="003A1778">
              <w:t xml:space="preserve"> par maza darbības attāluma ierīcēs izmantotā radiofrekvenču spektra saskaņošanu un Lēmuma </w:t>
            </w:r>
            <w:hyperlink r:id="rId74" w:tgtFrame="_blank" w:history="1">
              <w:r w:rsidRPr="003A1778">
                <w:rPr>
                  <w:rStyle w:val="Hyperlink"/>
                </w:rPr>
                <w:t>2005/928/EK</w:t>
              </w:r>
            </w:hyperlink>
            <w:r w:rsidRPr="003A1778">
              <w:t xml:space="preserve"> atcelšanu</w:t>
            </w:r>
          </w:p>
        </w:tc>
        <w:tc>
          <w:tcPr>
            <w:tcW w:w="1000" w:type="pct"/>
            <w:tcBorders>
              <w:top w:val="outset" w:sz="6" w:space="0" w:color="auto"/>
              <w:left w:val="outset" w:sz="6" w:space="0" w:color="auto"/>
              <w:bottom w:val="outset" w:sz="6" w:space="0" w:color="auto"/>
              <w:right w:val="outset" w:sz="6" w:space="0" w:color="auto"/>
            </w:tcBorders>
          </w:tcPr>
          <w:p w:rsidR="00C049DE" w:rsidRPr="003A1778" w:rsidRDefault="00C049DE" w:rsidP="00422A1F">
            <w:pPr>
              <w:rPr>
                <w:rFonts w:ascii="Arial" w:hAnsi="Arial" w:cs="Arial"/>
                <w:sz w:val="19"/>
                <w:szCs w:val="19"/>
              </w:rPr>
            </w:pPr>
            <w:r w:rsidRPr="003A1778">
              <w:rPr>
                <w:lang w:val="en-US"/>
              </w:rPr>
              <w:t>Induktīvas ierīces</w:t>
            </w:r>
          </w:p>
        </w:tc>
      </w:tr>
      <w:tr w:rsidR="00C049DE" w:rsidRPr="009B6F27" w:rsidTr="00422A1F">
        <w:tc>
          <w:tcPr>
            <w:tcW w:w="250" w:type="pct"/>
            <w:tcBorders>
              <w:top w:val="single" w:sz="4" w:space="0" w:color="auto"/>
              <w:left w:val="outset" w:sz="6" w:space="0" w:color="auto"/>
              <w:bottom w:val="single" w:sz="4" w:space="0" w:color="auto"/>
              <w:right w:val="outset" w:sz="6" w:space="0" w:color="auto"/>
            </w:tcBorders>
            <w:hideMark/>
          </w:tcPr>
          <w:p w:rsidR="00C049DE" w:rsidRPr="009B6F27" w:rsidRDefault="00C049DE" w:rsidP="00422A1F">
            <w:pPr>
              <w:rPr>
                <w:rFonts w:ascii="Arial" w:hAnsi="Arial" w:cs="Arial"/>
                <w:sz w:val="19"/>
                <w:szCs w:val="19"/>
              </w:rPr>
            </w:pPr>
          </w:p>
        </w:tc>
        <w:tc>
          <w:tcPr>
            <w:tcW w:w="750" w:type="pct"/>
            <w:tcBorders>
              <w:top w:val="single" w:sz="4" w:space="0" w:color="auto"/>
              <w:left w:val="outset" w:sz="6" w:space="0" w:color="auto"/>
              <w:bottom w:val="single" w:sz="4" w:space="0" w:color="auto"/>
              <w:right w:val="outset" w:sz="6" w:space="0" w:color="auto"/>
            </w:tcBorders>
          </w:tcPr>
          <w:p w:rsidR="00C049DE" w:rsidRPr="009B6F27" w:rsidRDefault="00C049DE" w:rsidP="00422A1F">
            <w:pPr>
              <w:rPr>
                <w:rFonts w:ascii="Arial" w:hAnsi="Arial" w:cs="Arial"/>
                <w:sz w:val="19"/>
                <w:szCs w:val="19"/>
              </w:rPr>
            </w:pPr>
          </w:p>
        </w:tc>
        <w:tc>
          <w:tcPr>
            <w:tcW w:w="700" w:type="pct"/>
            <w:tcBorders>
              <w:top w:val="single" w:sz="4" w:space="0" w:color="auto"/>
              <w:left w:val="outset" w:sz="6" w:space="0" w:color="auto"/>
              <w:bottom w:val="single" w:sz="4" w:space="0" w:color="auto"/>
              <w:right w:val="outset" w:sz="6" w:space="0" w:color="auto"/>
            </w:tcBorders>
          </w:tcPr>
          <w:p w:rsidR="00C049DE" w:rsidRPr="009B6F27" w:rsidRDefault="00C049DE" w:rsidP="00422A1F">
            <w:pPr>
              <w:rPr>
                <w:rFonts w:ascii="Arial" w:hAnsi="Arial" w:cs="Arial"/>
                <w:sz w:val="19"/>
                <w:szCs w:val="19"/>
              </w:rPr>
            </w:pPr>
          </w:p>
        </w:tc>
        <w:tc>
          <w:tcPr>
            <w:tcW w:w="800" w:type="pct"/>
            <w:tcBorders>
              <w:top w:val="outset" w:sz="6" w:space="0" w:color="auto"/>
              <w:left w:val="outset" w:sz="6" w:space="0" w:color="auto"/>
              <w:bottom w:val="outset" w:sz="6" w:space="0" w:color="auto"/>
              <w:right w:val="outset" w:sz="6" w:space="0" w:color="auto"/>
            </w:tcBorders>
          </w:tcPr>
          <w:p w:rsidR="00C049DE" w:rsidRDefault="00C049DE" w:rsidP="00422A1F">
            <w:pPr>
              <w:rPr>
                <w:lang w:val="en-US"/>
              </w:rPr>
            </w:pPr>
            <w:r>
              <w:rPr>
                <w:lang w:val="en-US"/>
              </w:rPr>
              <w:t>SRD: 7300-23000 kHz</w:t>
            </w:r>
          </w:p>
        </w:tc>
        <w:tc>
          <w:tcPr>
            <w:tcW w:w="1500" w:type="pct"/>
            <w:tcBorders>
              <w:top w:val="outset" w:sz="6" w:space="0" w:color="auto"/>
              <w:left w:val="outset" w:sz="6" w:space="0" w:color="auto"/>
              <w:bottom w:val="outset" w:sz="6" w:space="0" w:color="auto"/>
              <w:right w:val="outset" w:sz="6" w:space="0" w:color="auto"/>
            </w:tcBorders>
          </w:tcPr>
          <w:p w:rsidR="00C049DE" w:rsidRPr="00665ABC" w:rsidRDefault="00C049DE" w:rsidP="00422A1F">
            <w:r w:rsidRPr="00665ABC">
              <w:t xml:space="preserve">Komisijas 2013. gada 11. decembra Lēmums 2013/752/ES, ar ko izdara grozījumus Lēmumā </w:t>
            </w:r>
            <w:hyperlink r:id="rId75" w:tgtFrame="_blank" w:history="1">
              <w:r w:rsidRPr="002C27BA">
                <w:rPr>
                  <w:rStyle w:val="Hyperlink"/>
                </w:rPr>
                <w:t>2006/771/EK</w:t>
              </w:r>
            </w:hyperlink>
            <w:r w:rsidRPr="00665ABC">
              <w:t xml:space="preserve"> par maza darbības attāluma ierīcēs izmantotā radiofrekvenču spektra saskaņošanu un Lēmuma </w:t>
            </w:r>
            <w:hyperlink r:id="rId76" w:tgtFrame="_blank" w:history="1">
              <w:r w:rsidRPr="002C27BA">
                <w:rPr>
                  <w:rStyle w:val="Hyperlink"/>
                </w:rPr>
                <w:t>2005/928/EK</w:t>
              </w:r>
            </w:hyperlink>
            <w:r w:rsidRPr="00665ABC">
              <w:t xml:space="preserve"> atcelšanu</w:t>
            </w:r>
          </w:p>
        </w:tc>
        <w:tc>
          <w:tcPr>
            <w:tcW w:w="1000" w:type="pct"/>
            <w:tcBorders>
              <w:top w:val="outset" w:sz="6" w:space="0" w:color="auto"/>
              <w:left w:val="outset" w:sz="6" w:space="0" w:color="auto"/>
              <w:bottom w:val="outset" w:sz="6" w:space="0" w:color="auto"/>
              <w:right w:val="outset" w:sz="6" w:space="0" w:color="auto"/>
            </w:tcBorders>
          </w:tcPr>
          <w:p w:rsidR="00C049DE" w:rsidRPr="00CC74B5" w:rsidRDefault="00C049DE" w:rsidP="00422A1F">
            <w:pPr>
              <w:rPr>
                <w:lang w:val="en-US"/>
              </w:rPr>
            </w:pPr>
            <w:r w:rsidRPr="00CC74B5">
              <w:rPr>
                <w:lang w:val="en-US"/>
              </w:rPr>
              <w:t>Transporta un satiksmes telemātikas ierīces</w:t>
            </w:r>
            <w:r>
              <w:rPr>
                <w:lang w:val="en-US"/>
              </w:rPr>
              <w:t>”</w:t>
            </w:r>
          </w:p>
        </w:tc>
      </w:tr>
    </w:tbl>
    <w:p w:rsidR="00C049DE" w:rsidRDefault="00C049DE" w:rsidP="00C049DE">
      <w:pPr>
        <w:rPr>
          <w:sz w:val="28"/>
          <w:szCs w:val="28"/>
        </w:rPr>
      </w:pPr>
    </w:p>
    <w:p w:rsidR="00C049DE" w:rsidRDefault="00C049DE" w:rsidP="00C049DE">
      <w:pPr>
        <w:rPr>
          <w:sz w:val="28"/>
          <w:szCs w:val="28"/>
        </w:rPr>
      </w:pPr>
    </w:p>
    <w:p w:rsidR="00C049DE" w:rsidRPr="00665ABC" w:rsidRDefault="00C049DE" w:rsidP="00C049DE">
      <w:pPr>
        <w:numPr>
          <w:ilvl w:val="0"/>
          <w:numId w:val="15"/>
        </w:numPr>
        <w:ind w:left="0" w:firstLine="1080"/>
        <w:rPr>
          <w:sz w:val="28"/>
          <w:szCs w:val="28"/>
        </w:rPr>
      </w:pPr>
      <w:r w:rsidRPr="009C5889">
        <w:rPr>
          <w:sz w:val="28"/>
          <w:szCs w:val="28"/>
        </w:rPr>
        <w:t>Papildināt 1.pielikuma 79., 90.</w:t>
      </w:r>
      <w:r>
        <w:rPr>
          <w:sz w:val="28"/>
          <w:szCs w:val="28"/>
        </w:rPr>
        <w:t>un</w:t>
      </w:r>
      <w:r w:rsidRPr="009C5889">
        <w:rPr>
          <w:sz w:val="28"/>
          <w:szCs w:val="28"/>
        </w:rPr>
        <w:t xml:space="preserve"> 109.punkta ceturto, piekto un sesto aili ar piekto un sesto daļu šādā redakcijā:</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8"/>
        <w:gridCol w:w="1434"/>
        <w:gridCol w:w="1338"/>
        <w:gridCol w:w="1529"/>
        <w:gridCol w:w="2867"/>
        <w:gridCol w:w="1911"/>
      </w:tblGrid>
      <w:tr w:rsidR="00C049DE" w:rsidRPr="003A1778" w:rsidTr="00422A1F">
        <w:tc>
          <w:tcPr>
            <w:tcW w:w="250" w:type="pct"/>
            <w:tcBorders>
              <w:top w:val="single" w:sz="4" w:space="0" w:color="auto"/>
              <w:left w:val="outset" w:sz="6" w:space="0" w:color="auto"/>
              <w:bottom w:val="single" w:sz="4" w:space="0" w:color="auto"/>
              <w:right w:val="outset" w:sz="6" w:space="0" w:color="auto"/>
            </w:tcBorders>
            <w:hideMark/>
          </w:tcPr>
          <w:p w:rsidR="00C049DE" w:rsidRPr="003A1778" w:rsidRDefault="00C049DE" w:rsidP="00422A1F">
            <w:pPr>
              <w:rPr>
                <w:rFonts w:ascii="Arial" w:hAnsi="Arial" w:cs="Arial"/>
                <w:sz w:val="19"/>
                <w:szCs w:val="19"/>
              </w:rPr>
            </w:pPr>
            <w:r w:rsidRPr="003A1778">
              <w:rPr>
                <w:rFonts w:ascii="Arial" w:hAnsi="Arial" w:cs="Arial"/>
                <w:sz w:val="19"/>
                <w:szCs w:val="19"/>
              </w:rPr>
              <w:t> </w:t>
            </w:r>
          </w:p>
        </w:tc>
        <w:tc>
          <w:tcPr>
            <w:tcW w:w="750" w:type="pct"/>
            <w:tcBorders>
              <w:top w:val="single" w:sz="4" w:space="0" w:color="auto"/>
              <w:left w:val="outset" w:sz="6" w:space="0" w:color="auto"/>
              <w:bottom w:val="single" w:sz="4" w:space="0" w:color="auto"/>
              <w:right w:val="outset" w:sz="6" w:space="0" w:color="auto"/>
            </w:tcBorders>
          </w:tcPr>
          <w:p w:rsidR="00C049DE" w:rsidRPr="003A1778" w:rsidRDefault="00C049DE" w:rsidP="00422A1F">
            <w:pPr>
              <w:rPr>
                <w:rFonts w:ascii="Arial" w:hAnsi="Arial" w:cs="Arial"/>
                <w:sz w:val="19"/>
                <w:szCs w:val="19"/>
              </w:rPr>
            </w:pPr>
          </w:p>
        </w:tc>
        <w:tc>
          <w:tcPr>
            <w:tcW w:w="700" w:type="pct"/>
            <w:tcBorders>
              <w:top w:val="single" w:sz="4" w:space="0" w:color="auto"/>
              <w:left w:val="outset" w:sz="6" w:space="0" w:color="auto"/>
              <w:bottom w:val="single" w:sz="4" w:space="0" w:color="auto"/>
              <w:right w:val="outset" w:sz="6" w:space="0" w:color="auto"/>
            </w:tcBorders>
          </w:tcPr>
          <w:p w:rsidR="00C049DE" w:rsidRPr="003A1778" w:rsidRDefault="00C049DE" w:rsidP="00422A1F">
            <w:pPr>
              <w:rPr>
                <w:rFonts w:ascii="Arial" w:hAnsi="Arial" w:cs="Arial"/>
                <w:sz w:val="19"/>
                <w:szCs w:val="19"/>
              </w:rPr>
            </w:pPr>
          </w:p>
        </w:tc>
        <w:tc>
          <w:tcPr>
            <w:tcW w:w="800" w:type="pct"/>
            <w:tcBorders>
              <w:top w:val="outset" w:sz="6" w:space="0" w:color="auto"/>
              <w:left w:val="outset" w:sz="6" w:space="0" w:color="auto"/>
              <w:bottom w:val="outset" w:sz="6" w:space="0" w:color="auto"/>
              <w:right w:val="outset" w:sz="6" w:space="0" w:color="auto"/>
            </w:tcBorders>
          </w:tcPr>
          <w:p w:rsidR="00C049DE" w:rsidRPr="003A1778" w:rsidRDefault="00C049DE" w:rsidP="00422A1F">
            <w:pPr>
              <w:rPr>
                <w:rFonts w:ascii="Arial" w:hAnsi="Arial" w:cs="Arial"/>
                <w:sz w:val="19"/>
                <w:szCs w:val="19"/>
              </w:rPr>
            </w:pPr>
            <w:r w:rsidRPr="003A1778">
              <w:rPr>
                <w:lang w:val="en-US"/>
              </w:rPr>
              <w:t>"S</w:t>
            </w:r>
            <w:r>
              <w:rPr>
                <w:lang w:val="en-US"/>
              </w:rPr>
              <w:t xml:space="preserve">RD: </w:t>
            </w:r>
            <w:r w:rsidRPr="003A1778">
              <w:rPr>
                <w:lang w:val="en-US"/>
              </w:rPr>
              <w:t xml:space="preserve"> 5000-30000kHz</w:t>
            </w:r>
          </w:p>
        </w:tc>
        <w:tc>
          <w:tcPr>
            <w:tcW w:w="1500" w:type="pct"/>
            <w:tcBorders>
              <w:top w:val="outset" w:sz="6" w:space="0" w:color="auto"/>
              <w:left w:val="outset" w:sz="6" w:space="0" w:color="auto"/>
              <w:bottom w:val="outset" w:sz="6" w:space="0" w:color="auto"/>
              <w:right w:val="outset" w:sz="6" w:space="0" w:color="auto"/>
            </w:tcBorders>
          </w:tcPr>
          <w:p w:rsidR="00C049DE" w:rsidRPr="003A1778" w:rsidRDefault="00C049DE" w:rsidP="00422A1F">
            <w:pPr>
              <w:rPr>
                <w:rFonts w:ascii="Arial" w:hAnsi="Arial" w:cs="Arial"/>
                <w:sz w:val="19"/>
                <w:szCs w:val="19"/>
              </w:rPr>
            </w:pPr>
            <w:r w:rsidRPr="003A1778">
              <w:t xml:space="preserve">Komisijas 2013. gada 11. decembra Lēmums 2013/752/ES, ar ko izdara grozījumus Lēmumā </w:t>
            </w:r>
            <w:hyperlink r:id="rId77" w:tgtFrame="_blank" w:history="1">
              <w:r w:rsidRPr="003A1778">
                <w:rPr>
                  <w:rStyle w:val="Hyperlink"/>
                </w:rPr>
                <w:t>2006/771/EK</w:t>
              </w:r>
            </w:hyperlink>
            <w:r w:rsidRPr="003A1778">
              <w:t xml:space="preserve"> par maza darbības attāluma ierīcēs izmantotā radiofrekvenču spektra saskaņošanu un Lēmuma </w:t>
            </w:r>
            <w:hyperlink r:id="rId78" w:tgtFrame="_blank" w:history="1">
              <w:r w:rsidRPr="003A1778">
                <w:rPr>
                  <w:rStyle w:val="Hyperlink"/>
                </w:rPr>
                <w:t>2005/928/EK</w:t>
              </w:r>
            </w:hyperlink>
            <w:r w:rsidRPr="003A1778">
              <w:t xml:space="preserve"> atcelšanu</w:t>
            </w:r>
          </w:p>
        </w:tc>
        <w:tc>
          <w:tcPr>
            <w:tcW w:w="1000" w:type="pct"/>
            <w:tcBorders>
              <w:top w:val="outset" w:sz="6" w:space="0" w:color="auto"/>
              <w:left w:val="outset" w:sz="6" w:space="0" w:color="auto"/>
              <w:bottom w:val="outset" w:sz="6" w:space="0" w:color="auto"/>
              <w:right w:val="outset" w:sz="6" w:space="0" w:color="auto"/>
            </w:tcBorders>
          </w:tcPr>
          <w:p w:rsidR="00C049DE" w:rsidRPr="003A1778" w:rsidRDefault="00C049DE" w:rsidP="00422A1F">
            <w:pPr>
              <w:rPr>
                <w:rFonts w:ascii="Arial" w:hAnsi="Arial" w:cs="Arial"/>
                <w:sz w:val="19"/>
                <w:szCs w:val="19"/>
              </w:rPr>
            </w:pPr>
            <w:r w:rsidRPr="003A1778">
              <w:rPr>
                <w:lang w:val="en-US"/>
              </w:rPr>
              <w:t>Induktīvas ierīces</w:t>
            </w:r>
          </w:p>
        </w:tc>
      </w:tr>
      <w:tr w:rsidR="00C049DE" w:rsidRPr="009B6F27" w:rsidTr="00422A1F">
        <w:tc>
          <w:tcPr>
            <w:tcW w:w="250" w:type="pct"/>
            <w:tcBorders>
              <w:top w:val="single" w:sz="4" w:space="0" w:color="auto"/>
              <w:left w:val="outset" w:sz="6" w:space="0" w:color="auto"/>
              <w:bottom w:val="single" w:sz="4" w:space="0" w:color="auto"/>
              <w:right w:val="outset" w:sz="6" w:space="0" w:color="auto"/>
            </w:tcBorders>
            <w:hideMark/>
          </w:tcPr>
          <w:p w:rsidR="00C049DE" w:rsidRPr="009B6F27" w:rsidRDefault="00C049DE" w:rsidP="00422A1F">
            <w:pPr>
              <w:rPr>
                <w:rFonts w:ascii="Arial" w:hAnsi="Arial" w:cs="Arial"/>
                <w:sz w:val="19"/>
                <w:szCs w:val="19"/>
              </w:rPr>
            </w:pPr>
          </w:p>
        </w:tc>
        <w:tc>
          <w:tcPr>
            <w:tcW w:w="750" w:type="pct"/>
            <w:tcBorders>
              <w:top w:val="single" w:sz="4" w:space="0" w:color="auto"/>
              <w:left w:val="outset" w:sz="6" w:space="0" w:color="auto"/>
              <w:bottom w:val="single" w:sz="4" w:space="0" w:color="auto"/>
              <w:right w:val="outset" w:sz="6" w:space="0" w:color="auto"/>
            </w:tcBorders>
          </w:tcPr>
          <w:p w:rsidR="00C049DE" w:rsidRPr="009B6F27" w:rsidRDefault="00C049DE" w:rsidP="00422A1F">
            <w:pPr>
              <w:rPr>
                <w:rFonts w:ascii="Arial" w:hAnsi="Arial" w:cs="Arial"/>
                <w:sz w:val="19"/>
                <w:szCs w:val="19"/>
              </w:rPr>
            </w:pPr>
          </w:p>
        </w:tc>
        <w:tc>
          <w:tcPr>
            <w:tcW w:w="700" w:type="pct"/>
            <w:tcBorders>
              <w:top w:val="single" w:sz="4" w:space="0" w:color="auto"/>
              <w:left w:val="outset" w:sz="6" w:space="0" w:color="auto"/>
              <w:bottom w:val="single" w:sz="4" w:space="0" w:color="auto"/>
              <w:right w:val="outset" w:sz="6" w:space="0" w:color="auto"/>
            </w:tcBorders>
          </w:tcPr>
          <w:p w:rsidR="00C049DE" w:rsidRPr="009B6F27" w:rsidRDefault="00C049DE" w:rsidP="00422A1F">
            <w:pPr>
              <w:rPr>
                <w:rFonts w:ascii="Arial" w:hAnsi="Arial" w:cs="Arial"/>
                <w:sz w:val="19"/>
                <w:szCs w:val="19"/>
              </w:rPr>
            </w:pPr>
          </w:p>
        </w:tc>
        <w:tc>
          <w:tcPr>
            <w:tcW w:w="800" w:type="pct"/>
            <w:tcBorders>
              <w:top w:val="outset" w:sz="6" w:space="0" w:color="auto"/>
              <w:left w:val="outset" w:sz="6" w:space="0" w:color="auto"/>
              <w:bottom w:val="outset" w:sz="6" w:space="0" w:color="auto"/>
              <w:right w:val="outset" w:sz="6" w:space="0" w:color="auto"/>
            </w:tcBorders>
          </w:tcPr>
          <w:p w:rsidR="00C049DE" w:rsidRDefault="00C049DE" w:rsidP="00422A1F">
            <w:pPr>
              <w:rPr>
                <w:lang w:val="en-US"/>
              </w:rPr>
            </w:pPr>
            <w:r>
              <w:rPr>
                <w:lang w:val="en-US"/>
              </w:rPr>
              <w:t>SRD: 7300-23000 kHz</w:t>
            </w:r>
          </w:p>
        </w:tc>
        <w:tc>
          <w:tcPr>
            <w:tcW w:w="1500" w:type="pct"/>
            <w:tcBorders>
              <w:top w:val="outset" w:sz="6" w:space="0" w:color="auto"/>
              <w:left w:val="outset" w:sz="6" w:space="0" w:color="auto"/>
              <w:bottom w:val="outset" w:sz="6" w:space="0" w:color="auto"/>
              <w:right w:val="outset" w:sz="6" w:space="0" w:color="auto"/>
            </w:tcBorders>
          </w:tcPr>
          <w:p w:rsidR="00C049DE" w:rsidRPr="00665ABC" w:rsidRDefault="00C049DE" w:rsidP="00422A1F">
            <w:r w:rsidRPr="00665ABC">
              <w:t xml:space="preserve">Komisijas 2013. gada 11. decembra Lēmums 2013/752/ES, ar ko izdara grozījumus Lēmumā </w:t>
            </w:r>
            <w:hyperlink r:id="rId79" w:tgtFrame="_blank" w:history="1">
              <w:r w:rsidRPr="001405CF">
                <w:rPr>
                  <w:rStyle w:val="Hyperlink"/>
                </w:rPr>
                <w:t>2006/771/EK</w:t>
              </w:r>
            </w:hyperlink>
            <w:r w:rsidRPr="00665ABC">
              <w:t xml:space="preserve"> par maza darbības attāluma ierīcēs izmantotā radiofrekvenču spektra saskaņošanu un Lēmuma </w:t>
            </w:r>
            <w:hyperlink r:id="rId80" w:tgtFrame="_blank" w:history="1">
              <w:r w:rsidRPr="001405CF">
                <w:rPr>
                  <w:rStyle w:val="Hyperlink"/>
                </w:rPr>
                <w:t>2005/928/EK</w:t>
              </w:r>
            </w:hyperlink>
            <w:r w:rsidRPr="00665ABC">
              <w:t xml:space="preserve"> atcelšanu</w:t>
            </w:r>
          </w:p>
        </w:tc>
        <w:tc>
          <w:tcPr>
            <w:tcW w:w="1000" w:type="pct"/>
            <w:tcBorders>
              <w:top w:val="outset" w:sz="6" w:space="0" w:color="auto"/>
              <w:left w:val="outset" w:sz="6" w:space="0" w:color="auto"/>
              <w:bottom w:val="outset" w:sz="6" w:space="0" w:color="auto"/>
              <w:right w:val="outset" w:sz="6" w:space="0" w:color="auto"/>
            </w:tcBorders>
          </w:tcPr>
          <w:p w:rsidR="00C049DE" w:rsidRPr="00CC74B5" w:rsidRDefault="00C049DE" w:rsidP="00422A1F">
            <w:pPr>
              <w:rPr>
                <w:lang w:val="en-US"/>
              </w:rPr>
            </w:pPr>
            <w:r w:rsidRPr="00CC74B5">
              <w:rPr>
                <w:lang w:val="en-US"/>
              </w:rPr>
              <w:t>Transporta un satiksmes telemātikas ierīces</w:t>
            </w:r>
            <w:r>
              <w:rPr>
                <w:lang w:val="en-US"/>
              </w:rPr>
              <w:t>”</w:t>
            </w:r>
          </w:p>
        </w:tc>
      </w:tr>
    </w:tbl>
    <w:p w:rsidR="00C049DE" w:rsidRDefault="00C049DE" w:rsidP="00C049DE">
      <w:pPr>
        <w:tabs>
          <w:tab w:val="num" w:pos="1080"/>
        </w:tabs>
        <w:ind w:right="282" w:firstLine="720"/>
        <w:rPr>
          <w:sz w:val="28"/>
          <w:szCs w:val="28"/>
        </w:rPr>
      </w:pPr>
    </w:p>
    <w:p w:rsidR="00C049DE" w:rsidRPr="00665ABC" w:rsidRDefault="00C049DE" w:rsidP="00C049DE">
      <w:pPr>
        <w:numPr>
          <w:ilvl w:val="0"/>
          <w:numId w:val="15"/>
        </w:numPr>
        <w:ind w:left="0" w:firstLine="1080"/>
        <w:rPr>
          <w:sz w:val="28"/>
          <w:szCs w:val="28"/>
        </w:rPr>
      </w:pPr>
      <w:r w:rsidRPr="009C5889">
        <w:rPr>
          <w:sz w:val="28"/>
          <w:szCs w:val="28"/>
        </w:rPr>
        <w:t xml:space="preserve">Papildināt 1.pielikuma </w:t>
      </w:r>
      <w:r>
        <w:rPr>
          <w:sz w:val="28"/>
          <w:szCs w:val="28"/>
        </w:rPr>
        <w:t>89.</w:t>
      </w:r>
      <w:r w:rsidRPr="009C5889">
        <w:rPr>
          <w:sz w:val="28"/>
          <w:szCs w:val="28"/>
        </w:rPr>
        <w:t>, 101. un 127.punkta ceturto, piekto un sesto aili ar trešo un ceturto daļu šādā redakcijā:</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8"/>
        <w:gridCol w:w="1434"/>
        <w:gridCol w:w="1338"/>
        <w:gridCol w:w="1529"/>
        <w:gridCol w:w="2867"/>
        <w:gridCol w:w="1911"/>
      </w:tblGrid>
      <w:tr w:rsidR="00C049DE" w:rsidRPr="003A1778" w:rsidTr="00422A1F">
        <w:tc>
          <w:tcPr>
            <w:tcW w:w="250" w:type="pct"/>
            <w:tcBorders>
              <w:top w:val="single" w:sz="4" w:space="0" w:color="auto"/>
              <w:left w:val="outset" w:sz="6" w:space="0" w:color="auto"/>
              <w:bottom w:val="single" w:sz="4" w:space="0" w:color="auto"/>
              <w:right w:val="outset" w:sz="6" w:space="0" w:color="auto"/>
            </w:tcBorders>
            <w:hideMark/>
          </w:tcPr>
          <w:p w:rsidR="00C049DE" w:rsidRPr="003A1778" w:rsidRDefault="00C049DE" w:rsidP="00422A1F">
            <w:pPr>
              <w:rPr>
                <w:rFonts w:ascii="Arial" w:hAnsi="Arial" w:cs="Arial"/>
                <w:sz w:val="19"/>
                <w:szCs w:val="19"/>
              </w:rPr>
            </w:pPr>
            <w:r w:rsidRPr="003A1778">
              <w:rPr>
                <w:rFonts w:ascii="Arial" w:hAnsi="Arial" w:cs="Arial"/>
                <w:sz w:val="19"/>
                <w:szCs w:val="19"/>
              </w:rPr>
              <w:t> </w:t>
            </w:r>
          </w:p>
        </w:tc>
        <w:tc>
          <w:tcPr>
            <w:tcW w:w="750" w:type="pct"/>
            <w:tcBorders>
              <w:top w:val="single" w:sz="4" w:space="0" w:color="auto"/>
              <w:left w:val="outset" w:sz="6" w:space="0" w:color="auto"/>
              <w:bottom w:val="single" w:sz="4" w:space="0" w:color="auto"/>
              <w:right w:val="outset" w:sz="6" w:space="0" w:color="auto"/>
            </w:tcBorders>
          </w:tcPr>
          <w:p w:rsidR="00C049DE" w:rsidRPr="003A1778" w:rsidRDefault="00C049DE" w:rsidP="00422A1F">
            <w:pPr>
              <w:rPr>
                <w:rFonts w:ascii="Arial" w:hAnsi="Arial" w:cs="Arial"/>
                <w:sz w:val="19"/>
                <w:szCs w:val="19"/>
              </w:rPr>
            </w:pPr>
          </w:p>
        </w:tc>
        <w:tc>
          <w:tcPr>
            <w:tcW w:w="700" w:type="pct"/>
            <w:tcBorders>
              <w:top w:val="single" w:sz="4" w:space="0" w:color="auto"/>
              <w:left w:val="outset" w:sz="6" w:space="0" w:color="auto"/>
              <w:bottom w:val="single" w:sz="4" w:space="0" w:color="auto"/>
              <w:right w:val="outset" w:sz="6" w:space="0" w:color="auto"/>
            </w:tcBorders>
          </w:tcPr>
          <w:p w:rsidR="00C049DE" w:rsidRPr="003A1778" w:rsidRDefault="00C049DE" w:rsidP="00422A1F">
            <w:pPr>
              <w:rPr>
                <w:rFonts w:ascii="Arial" w:hAnsi="Arial" w:cs="Arial"/>
                <w:sz w:val="19"/>
                <w:szCs w:val="19"/>
              </w:rPr>
            </w:pPr>
          </w:p>
        </w:tc>
        <w:tc>
          <w:tcPr>
            <w:tcW w:w="800" w:type="pct"/>
            <w:tcBorders>
              <w:top w:val="outset" w:sz="6" w:space="0" w:color="auto"/>
              <w:left w:val="outset" w:sz="6" w:space="0" w:color="auto"/>
              <w:bottom w:val="outset" w:sz="6" w:space="0" w:color="auto"/>
              <w:right w:val="outset" w:sz="6" w:space="0" w:color="auto"/>
            </w:tcBorders>
          </w:tcPr>
          <w:p w:rsidR="00C049DE" w:rsidRPr="003A1778" w:rsidRDefault="00C049DE" w:rsidP="00422A1F">
            <w:pPr>
              <w:rPr>
                <w:rFonts w:ascii="Arial" w:hAnsi="Arial" w:cs="Arial"/>
                <w:sz w:val="19"/>
                <w:szCs w:val="19"/>
              </w:rPr>
            </w:pPr>
            <w:r w:rsidRPr="003A1778">
              <w:rPr>
                <w:lang w:val="en-US"/>
              </w:rPr>
              <w:t>"SDR</w:t>
            </w:r>
            <w:r>
              <w:rPr>
                <w:lang w:val="en-US"/>
              </w:rPr>
              <w:t xml:space="preserve"> </w:t>
            </w:r>
            <w:r w:rsidRPr="003A1778">
              <w:rPr>
                <w:lang w:val="en-US"/>
              </w:rPr>
              <w:t xml:space="preserve"> 5000-30000kHz</w:t>
            </w:r>
          </w:p>
        </w:tc>
        <w:tc>
          <w:tcPr>
            <w:tcW w:w="1500" w:type="pct"/>
            <w:tcBorders>
              <w:top w:val="outset" w:sz="6" w:space="0" w:color="auto"/>
              <w:left w:val="outset" w:sz="6" w:space="0" w:color="auto"/>
              <w:bottom w:val="outset" w:sz="6" w:space="0" w:color="auto"/>
              <w:right w:val="outset" w:sz="6" w:space="0" w:color="auto"/>
            </w:tcBorders>
          </w:tcPr>
          <w:p w:rsidR="00C049DE" w:rsidRPr="003A1778" w:rsidRDefault="00C049DE" w:rsidP="00422A1F">
            <w:pPr>
              <w:rPr>
                <w:rFonts w:ascii="Arial" w:hAnsi="Arial" w:cs="Arial"/>
                <w:sz w:val="19"/>
                <w:szCs w:val="19"/>
              </w:rPr>
            </w:pPr>
            <w:r w:rsidRPr="003A1778">
              <w:t xml:space="preserve">Komisijas 2013. gada 11. decembra Lēmums 2013/752/ES, ar ko izdara grozījumus Lēmumā </w:t>
            </w:r>
            <w:hyperlink r:id="rId81" w:tgtFrame="_blank" w:history="1">
              <w:r w:rsidRPr="003A1778">
                <w:rPr>
                  <w:rStyle w:val="Hyperlink"/>
                </w:rPr>
                <w:t>2006/771/EK</w:t>
              </w:r>
            </w:hyperlink>
            <w:r w:rsidRPr="003A1778">
              <w:t xml:space="preserve"> par maza darbības attāluma ierīcēs izmantotā radiofrekvenču spektra saskaņošanu un Lēmuma </w:t>
            </w:r>
            <w:hyperlink r:id="rId82" w:tgtFrame="_blank" w:history="1">
              <w:r w:rsidRPr="003A1778">
                <w:rPr>
                  <w:rStyle w:val="Hyperlink"/>
                </w:rPr>
                <w:t>2005/928/EK</w:t>
              </w:r>
            </w:hyperlink>
            <w:r w:rsidRPr="003A1778">
              <w:t xml:space="preserve"> atcelšanu</w:t>
            </w:r>
          </w:p>
        </w:tc>
        <w:tc>
          <w:tcPr>
            <w:tcW w:w="1000" w:type="pct"/>
            <w:tcBorders>
              <w:top w:val="outset" w:sz="6" w:space="0" w:color="auto"/>
              <w:left w:val="outset" w:sz="6" w:space="0" w:color="auto"/>
              <w:bottom w:val="outset" w:sz="6" w:space="0" w:color="auto"/>
              <w:right w:val="outset" w:sz="6" w:space="0" w:color="auto"/>
            </w:tcBorders>
          </w:tcPr>
          <w:p w:rsidR="00C049DE" w:rsidRPr="003A1778" w:rsidRDefault="00C049DE" w:rsidP="00422A1F">
            <w:pPr>
              <w:rPr>
                <w:rFonts w:ascii="Arial" w:hAnsi="Arial" w:cs="Arial"/>
                <w:sz w:val="19"/>
                <w:szCs w:val="19"/>
              </w:rPr>
            </w:pPr>
            <w:r w:rsidRPr="003A1778">
              <w:rPr>
                <w:lang w:val="en-US"/>
              </w:rPr>
              <w:t>Induktīvas ierīces</w:t>
            </w:r>
          </w:p>
        </w:tc>
      </w:tr>
      <w:tr w:rsidR="00C049DE" w:rsidRPr="009B6F27" w:rsidTr="00422A1F">
        <w:tc>
          <w:tcPr>
            <w:tcW w:w="250" w:type="pct"/>
            <w:tcBorders>
              <w:top w:val="single" w:sz="4" w:space="0" w:color="auto"/>
              <w:left w:val="outset" w:sz="6" w:space="0" w:color="auto"/>
              <w:bottom w:val="single" w:sz="4" w:space="0" w:color="auto"/>
              <w:right w:val="outset" w:sz="6" w:space="0" w:color="auto"/>
            </w:tcBorders>
            <w:hideMark/>
          </w:tcPr>
          <w:p w:rsidR="00C049DE" w:rsidRPr="009B6F27" w:rsidRDefault="00C049DE" w:rsidP="00422A1F">
            <w:pPr>
              <w:rPr>
                <w:rFonts w:ascii="Arial" w:hAnsi="Arial" w:cs="Arial"/>
                <w:sz w:val="19"/>
                <w:szCs w:val="19"/>
              </w:rPr>
            </w:pPr>
          </w:p>
        </w:tc>
        <w:tc>
          <w:tcPr>
            <w:tcW w:w="750" w:type="pct"/>
            <w:tcBorders>
              <w:top w:val="single" w:sz="4" w:space="0" w:color="auto"/>
              <w:left w:val="outset" w:sz="6" w:space="0" w:color="auto"/>
              <w:bottom w:val="single" w:sz="4" w:space="0" w:color="auto"/>
              <w:right w:val="outset" w:sz="6" w:space="0" w:color="auto"/>
            </w:tcBorders>
          </w:tcPr>
          <w:p w:rsidR="00C049DE" w:rsidRPr="009B6F27" w:rsidRDefault="00C049DE" w:rsidP="00422A1F">
            <w:pPr>
              <w:rPr>
                <w:rFonts w:ascii="Arial" w:hAnsi="Arial" w:cs="Arial"/>
                <w:sz w:val="19"/>
                <w:szCs w:val="19"/>
              </w:rPr>
            </w:pPr>
          </w:p>
        </w:tc>
        <w:tc>
          <w:tcPr>
            <w:tcW w:w="700" w:type="pct"/>
            <w:tcBorders>
              <w:top w:val="single" w:sz="4" w:space="0" w:color="auto"/>
              <w:left w:val="outset" w:sz="6" w:space="0" w:color="auto"/>
              <w:bottom w:val="single" w:sz="4" w:space="0" w:color="auto"/>
              <w:right w:val="outset" w:sz="6" w:space="0" w:color="auto"/>
            </w:tcBorders>
          </w:tcPr>
          <w:p w:rsidR="00C049DE" w:rsidRPr="009B6F27" w:rsidRDefault="00C049DE" w:rsidP="00422A1F">
            <w:pPr>
              <w:rPr>
                <w:rFonts w:ascii="Arial" w:hAnsi="Arial" w:cs="Arial"/>
                <w:sz w:val="19"/>
                <w:szCs w:val="19"/>
              </w:rPr>
            </w:pPr>
          </w:p>
        </w:tc>
        <w:tc>
          <w:tcPr>
            <w:tcW w:w="800" w:type="pct"/>
            <w:tcBorders>
              <w:top w:val="outset" w:sz="6" w:space="0" w:color="auto"/>
              <w:left w:val="outset" w:sz="6" w:space="0" w:color="auto"/>
              <w:bottom w:val="outset" w:sz="6" w:space="0" w:color="auto"/>
              <w:right w:val="outset" w:sz="6" w:space="0" w:color="auto"/>
            </w:tcBorders>
          </w:tcPr>
          <w:p w:rsidR="00C049DE" w:rsidRDefault="00C049DE" w:rsidP="00422A1F">
            <w:pPr>
              <w:rPr>
                <w:lang w:val="en-US"/>
              </w:rPr>
            </w:pPr>
            <w:r>
              <w:rPr>
                <w:lang w:val="en-US"/>
              </w:rPr>
              <w:t>SRD: 7300-23000 kHz</w:t>
            </w:r>
          </w:p>
        </w:tc>
        <w:tc>
          <w:tcPr>
            <w:tcW w:w="1500" w:type="pct"/>
            <w:tcBorders>
              <w:top w:val="outset" w:sz="6" w:space="0" w:color="auto"/>
              <w:left w:val="outset" w:sz="6" w:space="0" w:color="auto"/>
              <w:bottom w:val="outset" w:sz="6" w:space="0" w:color="auto"/>
              <w:right w:val="outset" w:sz="6" w:space="0" w:color="auto"/>
            </w:tcBorders>
          </w:tcPr>
          <w:p w:rsidR="00C049DE" w:rsidRPr="00665ABC" w:rsidRDefault="00C049DE" w:rsidP="00422A1F">
            <w:r w:rsidRPr="00665ABC">
              <w:t xml:space="preserve">Komisijas 2013. gada 11. decembra Lēmums 2013/752/ES, ar ko izdara grozījumus Lēmumā </w:t>
            </w:r>
            <w:hyperlink r:id="rId83" w:tgtFrame="_blank" w:history="1">
              <w:r w:rsidRPr="001405CF">
                <w:rPr>
                  <w:rStyle w:val="Hyperlink"/>
                </w:rPr>
                <w:t>2006/771/EK</w:t>
              </w:r>
            </w:hyperlink>
            <w:r w:rsidRPr="00665ABC">
              <w:t xml:space="preserve"> par maza darbības attāluma ierīcēs izmantotā radiofrekvenču spektra saskaņošanu un Lēmuma </w:t>
            </w:r>
            <w:hyperlink r:id="rId84" w:tgtFrame="_blank" w:history="1">
              <w:r w:rsidRPr="001405CF">
                <w:rPr>
                  <w:rStyle w:val="Hyperlink"/>
                </w:rPr>
                <w:t>2005/928/EK</w:t>
              </w:r>
            </w:hyperlink>
            <w:r w:rsidRPr="00665ABC">
              <w:t xml:space="preserve"> atcelšanu</w:t>
            </w:r>
          </w:p>
        </w:tc>
        <w:tc>
          <w:tcPr>
            <w:tcW w:w="1000" w:type="pct"/>
            <w:tcBorders>
              <w:top w:val="outset" w:sz="6" w:space="0" w:color="auto"/>
              <w:left w:val="outset" w:sz="6" w:space="0" w:color="auto"/>
              <w:bottom w:val="outset" w:sz="6" w:space="0" w:color="auto"/>
              <w:right w:val="outset" w:sz="6" w:space="0" w:color="auto"/>
            </w:tcBorders>
          </w:tcPr>
          <w:p w:rsidR="00C049DE" w:rsidRPr="00CC74B5" w:rsidRDefault="00C049DE" w:rsidP="00422A1F">
            <w:pPr>
              <w:rPr>
                <w:lang w:val="en-US"/>
              </w:rPr>
            </w:pPr>
            <w:r w:rsidRPr="00CC74B5">
              <w:rPr>
                <w:lang w:val="en-US"/>
              </w:rPr>
              <w:t>Transporta un satiksmes telemātikas ierīces</w:t>
            </w:r>
            <w:r>
              <w:rPr>
                <w:lang w:val="en-US"/>
              </w:rPr>
              <w:t>”</w:t>
            </w:r>
          </w:p>
        </w:tc>
      </w:tr>
    </w:tbl>
    <w:p w:rsidR="00C049DE" w:rsidRDefault="00C049DE" w:rsidP="00C049DE">
      <w:pPr>
        <w:tabs>
          <w:tab w:val="num" w:pos="1080"/>
        </w:tabs>
        <w:ind w:right="282" w:firstLine="720"/>
        <w:rPr>
          <w:sz w:val="28"/>
          <w:szCs w:val="28"/>
        </w:rPr>
      </w:pPr>
    </w:p>
    <w:p w:rsidR="00C049DE" w:rsidRPr="00351913" w:rsidRDefault="00C049DE" w:rsidP="00C049DE">
      <w:pPr>
        <w:numPr>
          <w:ilvl w:val="0"/>
          <w:numId w:val="15"/>
        </w:numPr>
        <w:ind w:right="282"/>
        <w:rPr>
          <w:sz w:val="28"/>
          <w:szCs w:val="28"/>
        </w:rPr>
      </w:pPr>
      <w:r w:rsidRPr="003C52A5">
        <w:rPr>
          <w:sz w:val="28"/>
          <w:szCs w:val="28"/>
        </w:rPr>
        <w:t>Izteikt 1.pielikuma 113.punktu šādā redakcijā:</w:t>
      </w:r>
    </w:p>
    <w:p w:rsidR="00C049DE" w:rsidRDefault="00C049DE" w:rsidP="00C049DE">
      <w:pPr>
        <w:tabs>
          <w:tab w:val="num" w:pos="1080"/>
        </w:tabs>
        <w:ind w:right="282" w:firstLine="720"/>
        <w:rPr>
          <w:sz w:val="28"/>
          <w:szCs w:val="28"/>
        </w:rPr>
      </w:pPr>
    </w:p>
    <w:tbl>
      <w:tblPr>
        <w:tblW w:w="4996"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44"/>
        <w:gridCol w:w="1091"/>
        <w:gridCol w:w="1318"/>
        <w:gridCol w:w="1401"/>
        <w:gridCol w:w="3340"/>
        <w:gridCol w:w="1915"/>
      </w:tblGrid>
      <w:tr w:rsidR="00C049DE" w:rsidRPr="00AE2C5D" w:rsidTr="00422A1F">
        <w:trPr>
          <w:tblCellSpacing w:w="15" w:type="dxa"/>
        </w:trPr>
        <w:tc>
          <w:tcPr>
            <w:tcW w:w="213" w:type="pct"/>
            <w:tcBorders>
              <w:top w:val="outset" w:sz="6" w:space="0" w:color="auto"/>
              <w:left w:val="outset" w:sz="6" w:space="0" w:color="auto"/>
              <w:bottom w:val="outset" w:sz="6" w:space="0" w:color="auto"/>
              <w:right w:val="outset" w:sz="6" w:space="0" w:color="auto"/>
            </w:tcBorders>
            <w:hideMark/>
          </w:tcPr>
          <w:p w:rsidR="00C049DE" w:rsidRPr="00AE2C5D" w:rsidRDefault="00C049DE" w:rsidP="00422A1F">
            <w:pPr>
              <w:spacing w:before="100" w:beforeAutospacing="1" w:after="100" w:afterAutospacing="1"/>
              <w:rPr>
                <w:sz w:val="20"/>
                <w:szCs w:val="20"/>
                <w:lang w:val="en-US" w:eastAsia="en-US"/>
              </w:rPr>
            </w:pPr>
            <w:r>
              <w:rPr>
                <w:sz w:val="20"/>
                <w:szCs w:val="20"/>
                <w:lang w:val="en-US" w:eastAsia="en-US"/>
              </w:rPr>
              <w:t>“</w:t>
            </w:r>
            <w:r w:rsidRPr="00AE2C5D">
              <w:rPr>
                <w:sz w:val="20"/>
                <w:szCs w:val="20"/>
                <w:lang w:val="en-US" w:eastAsia="en-US"/>
              </w:rPr>
              <w:t>113.</w:t>
            </w:r>
          </w:p>
        </w:tc>
        <w:tc>
          <w:tcPr>
            <w:tcW w:w="4740" w:type="pct"/>
            <w:gridSpan w:val="5"/>
            <w:tcBorders>
              <w:top w:val="outset" w:sz="6" w:space="0" w:color="auto"/>
              <w:left w:val="outset" w:sz="6" w:space="0" w:color="auto"/>
              <w:bottom w:val="outset" w:sz="6" w:space="0" w:color="auto"/>
              <w:right w:val="outset" w:sz="6" w:space="0" w:color="auto"/>
            </w:tcBorders>
            <w:hideMark/>
          </w:tcPr>
          <w:p w:rsidR="00C049DE" w:rsidRPr="00AE2C5D" w:rsidRDefault="00C049DE" w:rsidP="00422A1F">
            <w:pPr>
              <w:spacing w:before="100" w:beforeAutospacing="1" w:after="100" w:afterAutospacing="1"/>
              <w:ind w:firstLine="230"/>
              <w:jc w:val="center"/>
              <w:rPr>
                <w:b/>
                <w:bCs/>
                <w:sz w:val="20"/>
                <w:szCs w:val="20"/>
                <w:lang w:val="en-US" w:eastAsia="en-US"/>
              </w:rPr>
            </w:pPr>
            <w:r w:rsidRPr="00AE2C5D">
              <w:rPr>
                <w:b/>
                <w:bCs/>
                <w:sz w:val="20"/>
                <w:szCs w:val="20"/>
                <w:lang w:val="en-US" w:eastAsia="en-US"/>
              </w:rPr>
              <w:t>13 410–13 570 kHz</w:t>
            </w:r>
          </w:p>
        </w:tc>
      </w:tr>
      <w:tr w:rsidR="00C049DE" w:rsidRPr="00AE2C5D" w:rsidTr="00422A1F">
        <w:trPr>
          <w:tblCellSpacing w:w="15" w:type="dxa"/>
        </w:trPr>
        <w:tc>
          <w:tcPr>
            <w:tcW w:w="213" w:type="pct"/>
            <w:vMerge w:val="restart"/>
            <w:tcBorders>
              <w:top w:val="outset" w:sz="6" w:space="0" w:color="auto"/>
              <w:left w:val="outset" w:sz="6" w:space="0" w:color="auto"/>
              <w:bottom w:val="outset" w:sz="6" w:space="0" w:color="auto"/>
              <w:right w:val="outset" w:sz="6" w:space="0" w:color="auto"/>
            </w:tcBorders>
            <w:hideMark/>
          </w:tcPr>
          <w:p w:rsidR="00C049DE" w:rsidRPr="00AE2C5D" w:rsidRDefault="00C049DE" w:rsidP="00422A1F">
            <w:pPr>
              <w:rPr>
                <w:sz w:val="20"/>
                <w:szCs w:val="20"/>
                <w:lang w:val="en-US" w:eastAsia="en-US"/>
              </w:rPr>
            </w:pPr>
          </w:p>
        </w:tc>
        <w:tc>
          <w:tcPr>
            <w:tcW w:w="552" w:type="pct"/>
            <w:vMerge w:val="restart"/>
            <w:tcBorders>
              <w:top w:val="outset" w:sz="6" w:space="0" w:color="auto"/>
              <w:left w:val="outset" w:sz="6" w:space="0" w:color="auto"/>
              <w:bottom w:val="outset" w:sz="6" w:space="0" w:color="auto"/>
              <w:right w:val="outset" w:sz="6" w:space="0" w:color="auto"/>
            </w:tcBorders>
            <w:hideMark/>
          </w:tcPr>
          <w:p w:rsidR="00C049DE" w:rsidRPr="00AE2C5D" w:rsidRDefault="00C049DE" w:rsidP="00422A1F">
            <w:pPr>
              <w:spacing w:before="100" w:beforeAutospacing="1" w:after="100" w:afterAutospacing="1"/>
              <w:ind w:firstLine="230"/>
              <w:rPr>
                <w:sz w:val="20"/>
                <w:szCs w:val="20"/>
                <w:lang w:val="en-US" w:eastAsia="en-US"/>
              </w:rPr>
            </w:pPr>
            <w:r w:rsidRPr="00AE2C5D">
              <w:rPr>
                <w:sz w:val="20"/>
                <w:szCs w:val="20"/>
                <w:lang w:val="en-US" w:eastAsia="en-US"/>
              </w:rPr>
              <w:t>FIKSĒTAIS</w:t>
            </w:r>
          </w:p>
          <w:p w:rsidR="00C049DE" w:rsidRPr="00AE2C5D" w:rsidRDefault="00C049DE" w:rsidP="00422A1F">
            <w:pPr>
              <w:spacing w:before="100" w:beforeAutospacing="1" w:after="100" w:afterAutospacing="1"/>
              <w:ind w:firstLine="230"/>
              <w:rPr>
                <w:sz w:val="20"/>
                <w:szCs w:val="20"/>
                <w:lang w:val="en-US" w:eastAsia="en-US"/>
              </w:rPr>
            </w:pPr>
            <w:r w:rsidRPr="00AE2C5D">
              <w:rPr>
                <w:sz w:val="20"/>
                <w:szCs w:val="20"/>
                <w:lang w:val="en-US" w:eastAsia="en-US"/>
              </w:rPr>
              <w:t>Mobilais, izņemot gaisa kuģniecības mobilo (R)</w:t>
            </w:r>
          </w:p>
          <w:p w:rsidR="00C049DE" w:rsidRPr="00AE2C5D" w:rsidRDefault="00C049DE" w:rsidP="00422A1F">
            <w:pPr>
              <w:spacing w:before="100" w:beforeAutospacing="1" w:after="100" w:afterAutospacing="1"/>
              <w:ind w:firstLine="230"/>
              <w:rPr>
                <w:sz w:val="20"/>
                <w:szCs w:val="20"/>
                <w:lang w:val="en-US" w:eastAsia="en-US"/>
              </w:rPr>
            </w:pPr>
            <w:r w:rsidRPr="00AE2C5D">
              <w:rPr>
                <w:sz w:val="20"/>
                <w:szCs w:val="20"/>
                <w:lang w:val="en-US" w:eastAsia="en-US"/>
              </w:rPr>
              <w:t>5.150</w:t>
            </w:r>
          </w:p>
        </w:tc>
        <w:tc>
          <w:tcPr>
            <w:tcW w:w="693" w:type="pct"/>
            <w:vMerge w:val="restart"/>
            <w:tcBorders>
              <w:top w:val="outset" w:sz="6" w:space="0" w:color="auto"/>
              <w:left w:val="outset" w:sz="6" w:space="0" w:color="auto"/>
              <w:bottom w:val="outset" w:sz="6" w:space="0" w:color="auto"/>
              <w:right w:val="outset" w:sz="6" w:space="0" w:color="auto"/>
            </w:tcBorders>
            <w:hideMark/>
          </w:tcPr>
          <w:p w:rsidR="00C049DE" w:rsidRPr="00AE2C5D" w:rsidRDefault="00C049DE" w:rsidP="00422A1F">
            <w:pPr>
              <w:spacing w:before="100" w:beforeAutospacing="1" w:after="100" w:afterAutospacing="1"/>
              <w:ind w:firstLine="230"/>
              <w:rPr>
                <w:sz w:val="20"/>
                <w:szCs w:val="20"/>
                <w:lang w:val="en-US" w:eastAsia="en-US"/>
              </w:rPr>
            </w:pPr>
            <w:r w:rsidRPr="00AE2C5D">
              <w:rPr>
                <w:sz w:val="20"/>
                <w:szCs w:val="20"/>
                <w:lang w:val="en-US" w:eastAsia="en-US"/>
              </w:rPr>
              <w:t>FIKSĒTAIS</w:t>
            </w:r>
          </w:p>
          <w:p w:rsidR="00C049DE" w:rsidRPr="00AE2C5D" w:rsidRDefault="00C049DE" w:rsidP="00422A1F">
            <w:pPr>
              <w:spacing w:before="100" w:beforeAutospacing="1" w:after="100" w:afterAutospacing="1"/>
              <w:ind w:firstLine="230"/>
              <w:rPr>
                <w:sz w:val="20"/>
                <w:szCs w:val="20"/>
                <w:lang w:val="en-US" w:eastAsia="en-US"/>
              </w:rPr>
            </w:pPr>
            <w:r w:rsidRPr="00AE2C5D">
              <w:rPr>
                <w:sz w:val="20"/>
                <w:szCs w:val="20"/>
                <w:lang w:val="en-US" w:eastAsia="en-US"/>
              </w:rPr>
              <w:t>Mobilais, izņemot gaisa kuģniecības mobilo (R)</w:t>
            </w:r>
          </w:p>
          <w:p w:rsidR="00C049DE" w:rsidRPr="00AE2C5D" w:rsidRDefault="00C049DE" w:rsidP="00422A1F">
            <w:pPr>
              <w:spacing w:before="100" w:beforeAutospacing="1" w:after="100" w:afterAutospacing="1"/>
              <w:ind w:firstLine="230"/>
              <w:rPr>
                <w:sz w:val="20"/>
                <w:szCs w:val="20"/>
                <w:lang w:val="en-US" w:eastAsia="en-US"/>
              </w:rPr>
            </w:pPr>
            <w:r w:rsidRPr="00AE2C5D">
              <w:rPr>
                <w:sz w:val="20"/>
                <w:szCs w:val="20"/>
                <w:lang w:val="en-US" w:eastAsia="en-US"/>
              </w:rPr>
              <w:t>5.150</w:t>
            </w:r>
          </w:p>
        </w:tc>
        <w:tc>
          <w:tcPr>
            <w:tcW w:w="737" w:type="pct"/>
            <w:tcBorders>
              <w:top w:val="outset" w:sz="6" w:space="0" w:color="auto"/>
              <w:left w:val="outset" w:sz="6" w:space="0" w:color="auto"/>
              <w:bottom w:val="outset" w:sz="6" w:space="0" w:color="auto"/>
              <w:right w:val="outset" w:sz="6" w:space="0" w:color="auto"/>
            </w:tcBorders>
            <w:hideMark/>
          </w:tcPr>
          <w:p w:rsidR="00C049DE" w:rsidRPr="00AE2C5D" w:rsidRDefault="00C049DE" w:rsidP="00422A1F">
            <w:pPr>
              <w:spacing w:before="100" w:beforeAutospacing="1" w:after="100" w:afterAutospacing="1"/>
              <w:ind w:firstLine="230"/>
              <w:rPr>
                <w:sz w:val="20"/>
                <w:szCs w:val="20"/>
                <w:lang w:val="en-US" w:eastAsia="en-US"/>
              </w:rPr>
            </w:pPr>
            <w:r w:rsidRPr="00AE2C5D">
              <w:rPr>
                <w:sz w:val="20"/>
                <w:szCs w:val="20"/>
                <w:lang w:val="en-US" w:eastAsia="en-US"/>
              </w:rPr>
              <w:t>SRD: 13553–13567 kHz</w:t>
            </w:r>
          </w:p>
        </w:tc>
        <w:tc>
          <w:tcPr>
            <w:tcW w:w="1758" w:type="pct"/>
            <w:tcBorders>
              <w:top w:val="outset" w:sz="6" w:space="0" w:color="auto"/>
              <w:left w:val="outset" w:sz="6" w:space="0" w:color="auto"/>
              <w:bottom w:val="outset" w:sz="6" w:space="0" w:color="auto"/>
              <w:right w:val="outset" w:sz="6" w:space="0" w:color="auto"/>
            </w:tcBorders>
            <w:hideMark/>
          </w:tcPr>
          <w:p w:rsidR="00C049DE" w:rsidRPr="00AE2C5D" w:rsidRDefault="00C049DE" w:rsidP="00422A1F">
            <w:pPr>
              <w:spacing w:before="100" w:beforeAutospacing="1" w:after="100" w:afterAutospacing="1"/>
              <w:rPr>
                <w:sz w:val="20"/>
                <w:szCs w:val="20"/>
                <w:lang w:val="en-US" w:eastAsia="en-US"/>
              </w:rPr>
            </w:pPr>
            <w:r w:rsidRPr="00AE2C5D">
              <w:rPr>
                <w:sz w:val="20"/>
                <w:szCs w:val="20"/>
                <w:lang w:val="en-US" w:eastAsia="en-US"/>
              </w:rPr>
              <w:t xml:space="preserve">Komisijas 2006.gada 9.novembra Lēmums </w:t>
            </w:r>
            <w:hyperlink r:id="rId85" w:tgtFrame="_blank" w:history="1">
              <w:r w:rsidRPr="00AE2C5D">
                <w:rPr>
                  <w:sz w:val="20"/>
                  <w:szCs w:val="20"/>
                  <w:lang w:val="en-US" w:eastAsia="en-US"/>
                </w:rPr>
                <w:t>2006/771/EK</w:t>
              </w:r>
            </w:hyperlink>
            <w:r w:rsidRPr="00AE2C5D">
              <w:rPr>
                <w:sz w:val="20"/>
                <w:szCs w:val="20"/>
                <w:lang w:val="en-US" w:eastAsia="en-US"/>
              </w:rPr>
              <w:t xml:space="preserve"> par maza darbības attāluma ierīcēs izmantotā radiofrekvenču spektra saskaņošanu</w:t>
            </w:r>
          </w:p>
          <w:p w:rsidR="00C049DE" w:rsidRPr="00AE2C5D" w:rsidRDefault="00C049DE" w:rsidP="00422A1F">
            <w:pPr>
              <w:spacing w:before="100" w:beforeAutospacing="1" w:after="100" w:afterAutospacing="1"/>
              <w:rPr>
                <w:sz w:val="20"/>
                <w:szCs w:val="20"/>
                <w:lang w:val="en-US" w:eastAsia="en-US"/>
              </w:rPr>
            </w:pPr>
            <w:r w:rsidRPr="00AE2C5D">
              <w:rPr>
                <w:sz w:val="20"/>
                <w:szCs w:val="20"/>
                <w:lang w:val="en-US" w:eastAsia="en-US"/>
              </w:rPr>
              <w:t xml:space="preserve">Komisijas 2010.gada 30.jūnija Lēmums 2010/368/ES, ar ko izdara grozījumus Lēmumā </w:t>
            </w:r>
            <w:hyperlink r:id="rId86" w:tgtFrame="_blank" w:history="1">
              <w:r w:rsidRPr="00AE2C5D">
                <w:rPr>
                  <w:sz w:val="20"/>
                  <w:szCs w:val="20"/>
                  <w:lang w:val="en-US" w:eastAsia="en-US"/>
                </w:rPr>
                <w:t>2006/771/EK</w:t>
              </w:r>
            </w:hyperlink>
            <w:r w:rsidRPr="00AE2C5D">
              <w:rPr>
                <w:sz w:val="20"/>
                <w:szCs w:val="20"/>
                <w:lang w:val="en-US" w:eastAsia="en-US"/>
              </w:rPr>
              <w:t xml:space="preserve"> par maza darbības attāluma ierīcēs izmantotā radiofrekvenču spektra saskaņošanu</w:t>
            </w:r>
          </w:p>
          <w:p w:rsidR="00C049DE" w:rsidRPr="00AE2C5D" w:rsidRDefault="00C049DE" w:rsidP="00422A1F">
            <w:pPr>
              <w:spacing w:before="100" w:beforeAutospacing="1" w:after="100" w:afterAutospacing="1"/>
              <w:rPr>
                <w:sz w:val="20"/>
                <w:szCs w:val="20"/>
                <w:lang w:val="en-US" w:eastAsia="en-US"/>
              </w:rPr>
            </w:pPr>
            <w:r w:rsidRPr="00AE2C5D">
              <w:rPr>
                <w:sz w:val="20"/>
                <w:szCs w:val="20"/>
                <w:lang w:val="en-US" w:eastAsia="en-US"/>
              </w:rPr>
              <w:t xml:space="preserve">Komisijas 2011.gada 8.decembra Lēmums 2011/829/ES, ar ko izdara grozījumus Lēmumā </w:t>
            </w:r>
            <w:hyperlink r:id="rId87" w:tgtFrame="_blank" w:history="1">
              <w:r w:rsidRPr="00AE2C5D">
                <w:rPr>
                  <w:sz w:val="20"/>
                  <w:szCs w:val="20"/>
                  <w:lang w:val="en-US" w:eastAsia="en-US"/>
                </w:rPr>
                <w:t>2006/771/EK</w:t>
              </w:r>
            </w:hyperlink>
            <w:r w:rsidRPr="00AE2C5D">
              <w:rPr>
                <w:sz w:val="20"/>
                <w:szCs w:val="20"/>
                <w:lang w:val="en-US" w:eastAsia="en-US"/>
              </w:rPr>
              <w:t xml:space="preserve"> par maza darbības attāluma ierīcēs izmantotā radiofrekvenču spektra saskaņošanu</w:t>
            </w:r>
          </w:p>
          <w:p w:rsidR="00C049DE" w:rsidRPr="00AE2C5D" w:rsidRDefault="00C049DE" w:rsidP="00422A1F">
            <w:pPr>
              <w:spacing w:before="100" w:beforeAutospacing="1" w:after="100" w:afterAutospacing="1"/>
              <w:rPr>
                <w:sz w:val="20"/>
                <w:szCs w:val="20"/>
                <w:lang w:val="en-US" w:eastAsia="en-US"/>
              </w:rPr>
            </w:pPr>
            <w:r>
              <w:rPr>
                <w:sz w:val="20"/>
                <w:szCs w:val="20"/>
                <w:lang w:val="en-US" w:eastAsia="en-US"/>
              </w:rPr>
              <w:t>Komisijas 2013.gada 11.</w:t>
            </w:r>
            <w:r w:rsidRPr="00AE2C5D">
              <w:rPr>
                <w:sz w:val="20"/>
                <w:szCs w:val="20"/>
                <w:lang w:val="en-US" w:eastAsia="en-US"/>
              </w:rPr>
              <w:t xml:space="preserve">decembra Lēmums 2013/752/ES, ar ko izdara grozījumus Lēmumā </w:t>
            </w:r>
            <w:hyperlink r:id="rId88" w:tgtFrame="_blank" w:history="1">
              <w:r w:rsidRPr="00AE2C5D">
                <w:rPr>
                  <w:sz w:val="20"/>
                  <w:szCs w:val="20"/>
                  <w:lang w:val="en-US" w:eastAsia="en-US"/>
                </w:rPr>
                <w:t>2006/771/EK</w:t>
              </w:r>
            </w:hyperlink>
            <w:r w:rsidRPr="00AE2C5D">
              <w:rPr>
                <w:sz w:val="20"/>
                <w:szCs w:val="20"/>
                <w:lang w:val="en-US" w:eastAsia="en-US"/>
              </w:rPr>
              <w:t xml:space="preserve"> par maza darbības attāluma ierīcēs izmantotā radiofrekvenču spektra saskaņošanu un Lēmuma </w:t>
            </w:r>
            <w:hyperlink r:id="rId89" w:tgtFrame="_blank" w:history="1">
              <w:r w:rsidRPr="00AE2C5D">
                <w:rPr>
                  <w:sz w:val="20"/>
                  <w:szCs w:val="20"/>
                  <w:lang w:val="en-US" w:eastAsia="en-US"/>
                </w:rPr>
                <w:t>2005/928/EK</w:t>
              </w:r>
            </w:hyperlink>
            <w:r w:rsidRPr="00AE2C5D">
              <w:rPr>
                <w:sz w:val="20"/>
                <w:szCs w:val="20"/>
                <w:lang w:val="en-US" w:eastAsia="en-US"/>
              </w:rPr>
              <w:t xml:space="preserve"> atcelšanu</w:t>
            </w:r>
          </w:p>
          <w:p w:rsidR="00C049DE" w:rsidRPr="00AE2C5D" w:rsidRDefault="00C049DE" w:rsidP="00422A1F">
            <w:pPr>
              <w:spacing w:before="100" w:beforeAutospacing="1" w:after="100" w:afterAutospacing="1"/>
              <w:rPr>
                <w:sz w:val="20"/>
                <w:szCs w:val="20"/>
                <w:lang w:val="en-US" w:eastAsia="en-US"/>
              </w:rPr>
            </w:pPr>
            <w:r w:rsidRPr="00AE2C5D">
              <w:rPr>
                <w:sz w:val="20"/>
                <w:szCs w:val="20"/>
                <w:lang w:val="en-US" w:eastAsia="en-US"/>
              </w:rPr>
              <w:t>ERC/REC 70-03 – Par maza darbības attāluma ierīču (SRD) lietošanu</w:t>
            </w:r>
          </w:p>
        </w:tc>
        <w:tc>
          <w:tcPr>
            <w:tcW w:w="938" w:type="pct"/>
            <w:tcBorders>
              <w:top w:val="outset" w:sz="6" w:space="0" w:color="auto"/>
              <w:left w:val="outset" w:sz="6" w:space="0" w:color="auto"/>
              <w:bottom w:val="outset" w:sz="6" w:space="0" w:color="auto"/>
              <w:right w:val="outset" w:sz="6" w:space="0" w:color="auto"/>
            </w:tcBorders>
            <w:hideMark/>
          </w:tcPr>
          <w:p w:rsidR="00C049DE" w:rsidRPr="00AE2C5D" w:rsidRDefault="00C049DE" w:rsidP="00422A1F">
            <w:pPr>
              <w:spacing w:before="100" w:beforeAutospacing="1" w:after="100" w:afterAutospacing="1"/>
              <w:ind w:firstLine="50"/>
              <w:rPr>
                <w:sz w:val="20"/>
                <w:szCs w:val="20"/>
                <w:lang w:val="en-US" w:eastAsia="en-US"/>
              </w:rPr>
            </w:pPr>
            <w:r w:rsidRPr="00AE2C5D">
              <w:rPr>
                <w:sz w:val="20"/>
                <w:szCs w:val="20"/>
                <w:lang w:val="en-US" w:eastAsia="en-US"/>
              </w:rPr>
              <w:t>Nespecifiskās maza darbības attāluma ierīces</w:t>
            </w:r>
          </w:p>
          <w:p w:rsidR="00C049DE" w:rsidRPr="00AE2C5D" w:rsidRDefault="00C049DE" w:rsidP="00422A1F">
            <w:pPr>
              <w:spacing w:before="100" w:beforeAutospacing="1" w:after="100" w:afterAutospacing="1"/>
              <w:ind w:firstLine="50"/>
              <w:rPr>
                <w:sz w:val="20"/>
                <w:szCs w:val="20"/>
                <w:lang w:val="en-US" w:eastAsia="en-US"/>
              </w:rPr>
            </w:pPr>
            <w:r w:rsidRPr="00AE2C5D">
              <w:rPr>
                <w:sz w:val="20"/>
                <w:szCs w:val="20"/>
                <w:lang w:val="en-US" w:eastAsia="en-US"/>
              </w:rPr>
              <w:t>Induktīvas ierīces</w:t>
            </w:r>
          </w:p>
          <w:p w:rsidR="00C049DE" w:rsidRPr="00AE2C5D" w:rsidRDefault="00C049DE" w:rsidP="00422A1F">
            <w:pPr>
              <w:spacing w:before="100" w:beforeAutospacing="1" w:after="100" w:afterAutospacing="1"/>
              <w:ind w:firstLine="50"/>
              <w:rPr>
                <w:sz w:val="20"/>
                <w:szCs w:val="20"/>
                <w:lang w:val="en-US" w:eastAsia="en-US"/>
              </w:rPr>
            </w:pPr>
            <w:r w:rsidRPr="00AE2C5D">
              <w:rPr>
                <w:sz w:val="20"/>
                <w:szCs w:val="20"/>
                <w:lang w:val="en-US" w:eastAsia="en-US"/>
              </w:rPr>
              <w:t>Radiofrekvenču identifikācijas ierīces (RFID)</w:t>
            </w:r>
          </w:p>
          <w:p w:rsidR="00C049DE" w:rsidRPr="00AE2C5D" w:rsidRDefault="00C049DE" w:rsidP="00422A1F">
            <w:pPr>
              <w:spacing w:before="100" w:beforeAutospacing="1" w:after="100" w:afterAutospacing="1"/>
              <w:ind w:firstLine="50"/>
              <w:rPr>
                <w:sz w:val="20"/>
                <w:szCs w:val="20"/>
                <w:lang w:val="en-US" w:eastAsia="en-US"/>
              </w:rPr>
            </w:pPr>
            <w:r w:rsidRPr="00AE2C5D">
              <w:rPr>
                <w:sz w:val="20"/>
                <w:szCs w:val="20"/>
                <w:lang w:val="en-US" w:eastAsia="en-US"/>
              </w:rPr>
              <w:t>Privātie elektronisko sakaru tīkli</w:t>
            </w:r>
          </w:p>
        </w:tc>
      </w:tr>
      <w:tr w:rsidR="00C049DE" w:rsidRPr="00AE2C5D" w:rsidTr="00422A1F">
        <w:trPr>
          <w:tblCellSpacing w:w="15" w:type="dxa"/>
        </w:trPr>
        <w:tc>
          <w:tcPr>
            <w:tcW w:w="213" w:type="pct"/>
            <w:vMerge/>
            <w:tcBorders>
              <w:top w:val="outset" w:sz="6" w:space="0" w:color="auto"/>
              <w:left w:val="outset" w:sz="6" w:space="0" w:color="auto"/>
              <w:bottom w:val="outset" w:sz="6" w:space="0" w:color="auto"/>
              <w:right w:val="outset" w:sz="6" w:space="0" w:color="auto"/>
            </w:tcBorders>
            <w:hideMark/>
          </w:tcPr>
          <w:p w:rsidR="00C049DE" w:rsidRPr="00AE2C5D" w:rsidRDefault="00C049DE" w:rsidP="00422A1F">
            <w:pPr>
              <w:rPr>
                <w:sz w:val="20"/>
                <w:szCs w:val="20"/>
                <w:lang w:val="en-US" w:eastAsia="en-US"/>
              </w:rPr>
            </w:pPr>
          </w:p>
        </w:tc>
        <w:tc>
          <w:tcPr>
            <w:tcW w:w="552" w:type="pct"/>
            <w:vMerge/>
            <w:tcBorders>
              <w:top w:val="outset" w:sz="6" w:space="0" w:color="auto"/>
              <w:left w:val="outset" w:sz="6" w:space="0" w:color="auto"/>
              <w:bottom w:val="outset" w:sz="6" w:space="0" w:color="auto"/>
              <w:right w:val="outset" w:sz="6" w:space="0" w:color="auto"/>
            </w:tcBorders>
            <w:hideMark/>
          </w:tcPr>
          <w:p w:rsidR="00C049DE" w:rsidRPr="00AE2C5D" w:rsidRDefault="00C049DE" w:rsidP="00422A1F">
            <w:pPr>
              <w:spacing w:before="100" w:beforeAutospacing="1" w:after="100" w:afterAutospacing="1"/>
              <w:ind w:firstLine="230"/>
              <w:rPr>
                <w:sz w:val="20"/>
                <w:szCs w:val="20"/>
                <w:lang w:val="en-US" w:eastAsia="en-US"/>
              </w:rPr>
            </w:pPr>
          </w:p>
        </w:tc>
        <w:tc>
          <w:tcPr>
            <w:tcW w:w="693" w:type="pct"/>
            <w:vMerge/>
            <w:tcBorders>
              <w:top w:val="outset" w:sz="6" w:space="0" w:color="auto"/>
              <w:left w:val="outset" w:sz="6" w:space="0" w:color="auto"/>
              <w:bottom w:val="outset" w:sz="6" w:space="0" w:color="auto"/>
              <w:right w:val="outset" w:sz="6" w:space="0" w:color="auto"/>
            </w:tcBorders>
            <w:hideMark/>
          </w:tcPr>
          <w:p w:rsidR="00C049DE" w:rsidRPr="00AE2C5D" w:rsidRDefault="00C049DE" w:rsidP="00422A1F">
            <w:pPr>
              <w:spacing w:before="100" w:beforeAutospacing="1" w:after="100" w:afterAutospacing="1"/>
              <w:ind w:firstLine="230"/>
              <w:rPr>
                <w:sz w:val="20"/>
                <w:szCs w:val="20"/>
                <w:lang w:val="en-US" w:eastAsia="en-US"/>
              </w:rPr>
            </w:pPr>
          </w:p>
        </w:tc>
        <w:tc>
          <w:tcPr>
            <w:tcW w:w="737" w:type="pct"/>
            <w:tcBorders>
              <w:top w:val="outset" w:sz="6" w:space="0" w:color="auto"/>
              <w:left w:val="outset" w:sz="6" w:space="0" w:color="auto"/>
              <w:bottom w:val="outset" w:sz="6" w:space="0" w:color="auto"/>
              <w:right w:val="outset" w:sz="6" w:space="0" w:color="auto"/>
            </w:tcBorders>
            <w:hideMark/>
          </w:tcPr>
          <w:p w:rsidR="00C049DE" w:rsidRDefault="00C049DE" w:rsidP="00422A1F">
            <w:pPr>
              <w:spacing w:before="100" w:beforeAutospacing="1" w:after="100" w:afterAutospacing="1"/>
              <w:rPr>
                <w:sz w:val="20"/>
                <w:szCs w:val="20"/>
                <w:lang w:val="en-US" w:eastAsia="en-US"/>
              </w:rPr>
            </w:pPr>
            <w:r w:rsidRPr="00867D0B">
              <w:rPr>
                <w:sz w:val="20"/>
                <w:szCs w:val="20"/>
                <w:lang w:val="en-US"/>
              </w:rPr>
              <w:t>SRD:  5000-30000kHz</w:t>
            </w:r>
          </w:p>
          <w:p w:rsidR="00C049DE" w:rsidRDefault="00C049DE" w:rsidP="00422A1F">
            <w:pPr>
              <w:spacing w:before="100" w:beforeAutospacing="1" w:after="100" w:afterAutospacing="1"/>
              <w:ind w:firstLine="230"/>
              <w:rPr>
                <w:sz w:val="20"/>
                <w:szCs w:val="20"/>
                <w:lang w:val="en-US" w:eastAsia="en-US"/>
              </w:rPr>
            </w:pPr>
          </w:p>
          <w:p w:rsidR="00C049DE" w:rsidRPr="00AE2C5D" w:rsidRDefault="00C049DE" w:rsidP="00422A1F">
            <w:pPr>
              <w:spacing w:before="100" w:beforeAutospacing="1" w:after="100" w:afterAutospacing="1"/>
              <w:ind w:firstLine="230"/>
              <w:rPr>
                <w:sz w:val="20"/>
                <w:szCs w:val="20"/>
                <w:lang w:val="en-US" w:eastAsia="en-US"/>
              </w:rPr>
            </w:pPr>
          </w:p>
        </w:tc>
        <w:tc>
          <w:tcPr>
            <w:tcW w:w="1758" w:type="pct"/>
            <w:tcBorders>
              <w:top w:val="outset" w:sz="6" w:space="0" w:color="auto"/>
              <w:left w:val="outset" w:sz="6" w:space="0" w:color="auto"/>
              <w:bottom w:val="outset" w:sz="6" w:space="0" w:color="auto"/>
              <w:right w:val="outset" w:sz="6" w:space="0" w:color="auto"/>
            </w:tcBorders>
            <w:hideMark/>
          </w:tcPr>
          <w:p w:rsidR="00C049DE" w:rsidRPr="00AE2C5D" w:rsidRDefault="00C049DE" w:rsidP="00422A1F">
            <w:pPr>
              <w:spacing w:before="100" w:beforeAutospacing="1" w:after="100" w:afterAutospacing="1"/>
              <w:rPr>
                <w:sz w:val="20"/>
                <w:szCs w:val="20"/>
                <w:lang w:val="en-US" w:eastAsia="en-US"/>
              </w:rPr>
            </w:pPr>
            <w:r w:rsidRPr="00867D0B">
              <w:rPr>
                <w:sz w:val="20"/>
                <w:szCs w:val="20"/>
              </w:rPr>
              <w:t xml:space="preserve">Komisijas 2013. gada 11. decembra Lēmums 2013/752/ES, ar ko izdara grozījumus Lēmumā </w:t>
            </w:r>
            <w:hyperlink r:id="rId90" w:tgtFrame="_blank" w:history="1">
              <w:r w:rsidRPr="00867D0B">
                <w:rPr>
                  <w:rStyle w:val="Hyperlink"/>
                  <w:sz w:val="20"/>
                  <w:szCs w:val="20"/>
                </w:rPr>
                <w:t>2006/771/EK</w:t>
              </w:r>
            </w:hyperlink>
            <w:r w:rsidRPr="00867D0B">
              <w:rPr>
                <w:sz w:val="20"/>
                <w:szCs w:val="20"/>
              </w:rPr>
              <w:t xml:space="preserve"> par maza darbības attāluma ierīcēs izmantotā radiofrekvenču spektra saskaņošanu un Lēmuma </w:t>
            </w:r>
            <w:hyperlink r:id="rId91" w:tgtFrame="_blank" w:history="1">
              <w:r w:rsidRPr="00867D0B">
                <w:rPr>
                  <w:rStyle w:val="Hyperlink"/>
                  <w:sz w:val="20"/>
                  <w:szCs w:val="20"/>
                </w:rPr>
                <w:t>2005/928/EK</w:t>
              </w:r>
            </w:hyperlink>
            <w:r w:rsidRPr="00867D0B">
              <w:rPr>
                <w:sz w:val="20"/>
                <w:szCs w:val="20"/>
              </w:rPr>
              <w:t xml:space="preserve"> atcelšanu</w:t>
            </w:r>
          </w:p>
        </w:tc>
        <w:tc>
          <w:tcPr>
            <w:tcW w:w="938" w:type="pct"/>
            <w:tcBorders>
              <w:top w:val="outset" w:sz="6" w:space="0" w:color="auto"/>
              <w:left w:val="outset" w:sz="6" w:space="0" w:color="auto"/>
              <w:bottom w:val="outset" w:sz="6" w:space="0" w:color="auto"/>
              <w:right w:val="outset" w:sz="6" w:space="0" w:color="auto"/>
            </w:tcBorders>
            <w:hideMark/>
          </w:tcPr>
          <w:p w:rsidR="00C049DE" w:rsidRPr="00AE2C5D" w:rsidRDefault="00C049DE" w:rsidP="00422A1F">
            <w:pPr>
              <w:spacing w:before="100" w:beforeAutospacing="1" w:after="100" w:afterAutospacing="1"/>
              <w:ind w:firstLine="50"/>
              <w:rPr>
                <w:sz w:val="20"/>
                <w:szCs w:val="20"/>
                <w:lang w:val="en-US" w:eastAsia="en-US"/>
              </w:rPr>
            </w:pPr>
            <w:r w:rsidRPr="00867D0B">
              <w:rPr>
                <w:sz w:val="20"/>
                <w:szCs w:val="20"/>
                <w:lang w:val="en-US"/>
              </w:rPr>
              <w:t>Induktīvas ierīces</w:t>
            </w:r>
            <w:r>
              <w:rPr>
                <w:sz w:val="20"/>
                <w:szCs w:val="20"/>
                <w:lang w:val="en-US"/>
              </w:rPr>
              <w:t>”.</w:t>
            </w:r>
          </w:p>
        </w:tc>
      </w:tr>
      <w:tr w:rsidR="00C049DE" w:rsidRPr="00AE2C5D" w:rsidTr="00422A1F">
        <w:trPr>
          <w:tblCellSpacing w:w="15" w:type="dxa"/>
        </w:trPr>
        <w:tc>
          <w:tcPr>
            <w:tcW w:w="213" w:type="pct"/>
            <w:vMerge/>
            <w:tcBorders>
              <w:top w:val="outset" w:sz="6" w:space="0" w:color="auto"/>
              <w:left w:val="outset" w:sz="6" w:space="0" w:color="auto"/>
              <w:bottom w:val="outset" w:sz="6" w:space="0" w:color="auto"/>
              <w:right w:val="outset" w:sz="6" w:space="0" w:color="auto"/>
            </w:tcBorders>
            <w:vAlign w:val="center"/>
            <w:hideMark/>
          </w:tcPr>
          <w:p w:rsidR="00C049DE" w:rsidRPr="00AE2C5D" w:rsidRDefault="00C049DE" w:rsidP="00422A1F">
            <w:pPr>
              <w:rPr>
                <w:sz w:val="20"/>
                <w:szCs w:val="20"/>
                <w:lang w:val="en-US" w:eastAsia="en-US"/>
              </w:rPr>
            </w:pPr>
          </w:p>
        </w:tc>
        <w:tc>
          <w:tcPr>
            <w:tcW w:w="552" w:type="pct"/>
            <w:vMerge/>
            <w:tcBorders>
              <w:top w:val="outset" w:sz="6" w:space="0" w:color="auto"/>
              <w:left w:val="outset" w:sz="6" w:space="0" w:color="auto"/>
              <w:bottom w:val="outset" w:sz="6" w:space="0" w:color="auto"/>
              <w:right w:val="outset" w:sz="6" w:space="0" w:color="auto"/>
            </w:tcBorders>
            <w:vAlign w:val="center"/>
            <w:hideMark/>
          </w:tcPr>
          <w:p w:rsidR="00C049DE" w:rsidRPr="00AE2C5D" w:rsidRDefault="00C049DE" w:rsidP="00422A1F">
            <w:pPr>
              <w:rPr>
                <w:sz w:val="20"/>
                <w:szCs w:val="20"/>
                <w:lang w:val="en-US" w:eastAsia="en-US"/>
              </w:rPr>
            </w:pPr>
          </w:p>
        </w:tc>
        <w:tc>
          <w:tcPr>
            <w:tcW w:w="693" w:type="pct"/>
            <w:vMerge/>
            <w:tcBorders>
              <w:top w:val="outset" w:sz="6" w:space="0" w:color="auto"/>
              <w:left w:val="outset" w:sz="6" w:space="0" w:color="auto"/>
              <w:bottom w:val="outset" w:sz="6" w:space="0" w:color="auto"/>
              <w:right w:val="outset" w:sz="6" w:space="0" w:color="auto"/>
            </w:tcBorders>
            <w:vAlign w:val="center"/>
            <w:hideMark/>
          </w:tcPr>
          <w:p w:rsidR="00C049DE" w:rsidRPr="00AE2C5D" w:rsidRDefault="00C049DE" w:rsidP="00422A1F">
            <w:pPr>
              <w:rPr>
                <w:sz w:val="20"/>
                <w:szCs w:val="20"/>
                <w:lang w:val="en-US" w:eastAsia="en-US"/>
              </w:rPr>
            </w:pPr>
          </w:p>
        </w:tc>
        <w:tc>
          <w:tcPr>
            <w:tcW w:w="737" w:type="pct"/>
            <w:tcBorders>
              <w:top w:val="outset" w:sz="6" w:space="0" w:color="auto"/>
              <w:left w:val="outset" w:sz="6" w:space="0" w:color="auto"/>
              <w:bottom w:val="outset" w:sz="6" w:space="0" w:color="auto"/>
              <w:right w:val="outset" w:sz="6" w:space="0" w:color="auto"/>
            </w:tcBorders>
            <w:hideMark/>
          </w:tcPr>
          <w:p w:rsidR="00C049DE" w:rsidRPr="00AE2C5D" w:rsidRDefault="00C049DE" w:rsidP="00422A1F">
            <w:pPr>
              <w:spacing w:before="100" w:beforeAutospacing="1" w:after="100" w:afterAutospacing="1"/>
              <w:ind w:firstLine="230"/>
              <w:rPr>
                <w:sz w:val="20"/>
                <w:szCs w:val="20"/>
                <w:lang w:val="en-US" w:eastAsia="en-US"/>
              </w:rPr>
            </w:pPr>
            <w:r w:rsidRPr="00AE2C5D">
              <w:rPr>
                <w:sz w:val="20"/>
                <w:szCs w:val="20"/>
                <w:lang w:val="en-US" w:eastAsia="en-US"/>
              </w:rPr>
              <w:t>ISM: 13553–13567 kHz</w:t>
            </w:r>
            <w:r>
              <w:rPr>
                <w:sz w:val="20"/>
                <w:szCs w:val="20"/>
                <w:lang w:val="en-US" w:eastAsia="en-US"/>
              </w:rPr>
              <w:t>”.</w:t>
            </w:r>
          </w:p>
        </w:tc>
        <w:tc>
          <w:tcPr>
            <w:tcW w:w="1758" w:type="pct"/>
            <w:tcBorders>
              <w:top w:val="outset" w:sz="6" w:space="0" w:color="auto"/>
              <w:left w:val="outset" w:sz="6" w:space="0" w:color="auto"/>
              <w:bottom w:val="outset" w:sz="6" w:space="0" w:color="auto"/>
              <w:right w:val="outset" w:sz="6" w:space="0" w:color="auto"/>
            </w:tcBorders>
            <w:hideMark/>
          </w:tcPr>
          <w:p w:rsidR="00C049DE" w:rsidRPr="00AE2C5D" w:rsidRDefault="00C049DE" w:rsidP="00422A1F">
            <w:pPr>
              <w:rPr>
                <w:sz w:val="20"/>
                <w:szCs w:val="20"/>
                <w:lang w:val="en-US" w:eastAsia="en-US"/>
              </w:rPr>
            </w:pPr>
          </w:p>
        </w:tc>
        <w:tc>
          <w:tcPr>
            <w:tcW w:w="938" w:type="pct"/>
            <w:tcBorders>
              <w:top w:val="outset" w:sz="6" w:space="0" w:color="auto"/>
              <w:left w:val="outset" w:sz="6" w:space="0" w:color="auto"/>
              <w:bottom w:val="outset" w:sz="6" w:space="0" w:color="auto"/>
              <w:right w:val="outset" w:sz="6" w:space="0" w:color="auto"/>
            </w:tcBorders>
            <w:hideMark/>
          </w:tcPr>
          <w:p w:rsidR="00C049DE" w:rsidRPr="00AE2C5D" w:rsidRDefault="00C049DE" w:rsidP="00422A1F">
            <w:pPr>
              <w:rPr>
                <w:sz w:val="20"/>
                <w:szCs w:val="20"/>
                <w:lang w:val="en-US" w:eastAsia="en-US"/>
              </w:rPr>
            </w:pPr>
          </w:p>
        </w:tc>
      </w:tr>
    </w:tbl>
    <w:p w:rsidR="00C049DE" w:rsidRDefault="00C049DE" w:rsidP="00C049DE">
      <w:pPr>
        <w:tabs>
          <w:tab w:val="num" w:pos="1080"/>
        </w:tabs>
        <w:ind w:right="282" w:firstLine="720"/>
        <w:rPr>
          <w:sz w:val="28"/>
          <w:szCs w:val="28"/>
        </w:rPr>
      </w:pPr>
    </w:p>
    <w:p w:rsidR="00C049DE" w:rsidRDefault="00C049DE" w:rsidP="00C049DE">
      <w:pPr>
        <w:tabs>
          <w:tab w:val="num" w:pos="1080"/>
        </w:tabs>
        <w:ind w:right="282" w:firstLine="720"/>
        <w:rPr>
          <w:sz w:val="28"/>
          <w:szCs w:val="28"/>
        </w:rPr>
      </w:pPr>
    </w:p>
    <w:p w:rsidR="00C049DE" w:rsidRDefault="00C049DE" w:rsidP="00C049DE">
      <w:pPr>
        <w:numPr>
          <w:ilvl w:val="0"/>
          <w:numId w:val="15"/>
        </w:numPr>
        <w:ind w:left="0" w:right="282" w:firstLine="1080"/>
        <w:jc w:val="both"/>
        <w:rPr>
          <w:sz w:val="28"/>
          <w:szCs w:val="28"/>
        </w:rPr>
      </w:pPr>
      <w:r w:rsidRPr="00665ABC">
        <w:rPr>
          <w:sz w:val="28"/>
          <w:szCs w:val="28"/>
        </w:rPr>
        <w:t>Papildināt 1.pielikuma</w:t>
      </w:r>
      <w:r>
        <w:rPr>
          <w:sz w:val="28"/>
          <w:szCs w:val="28"/>
        </w:rPr>
        <w:t xml:space="preserve"> 129., 130., 131., 132., 133., 134., 135., 136., 137., 138., 139., 140., 141., 142., 143., 144., 145., 146., 147., 148., 149., 150.un 151.punkta </w:t>
      </w:r>
      <w:r w:rsidRPr="00665ABC">
        <w:rPr>
          <w:sz w:val="28"/>
          <w:szCs w:val="28"/>
        </w:rPr>
        <w:t>ceturto, piekto un sesto aili</w:t>
      </w:r>
      <w:r>
        <w:rPr>
          <w:sz w:val="28"/>
          <w:szCs w:val="28"/>
        </w:rPr>
        <w:t xml:space="preserve"> ar otro un trešo daļu šādā redakcijā:</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8"/>
        <w:gridCol w:w="1434"/>
        <w:gridCol w:w="1338"/>
        <w:gridCol w:w="1529"/>
        <w:gridCol w:w="2867"/>
        <w:gridCol w:w="1911"/>
      </w:tblGrid>
      <w:tr w:rsidR="00C049DE" w:rsidRPr="009B6F27" w:rsidTr="00422A1F">
        <w:tc>
          <w:tcPr>
            <w:tcW w:w="250" w:type="pct"/>
            <w:tcBorders>
              <w:top w:val="single" w:sz="4" w:space="0" w:color="auto"/>
              <w:left w:val="outset" w:sz="6" w:space="0" w:color="auto"/>
              <w:bottom w:val="single" w:sz="4" w:space="0" w:color="auto"/>
              <w:right w:val="outset" w:sz="6" w:space="0" w:color="auto"/>
            </w:tcBorders>
            <w:hideMark/>
          </w:tcPr>
          <w:p w:rsidR="00C049DE" w:rsidRPr="009B6F27" w:rsidRDefault="00C049DE" w:rsidP="00422A1F">
            <w:pPr>
              <w:rPr>
                <w:rFonts w:ascii="Arial" w:hAnsi="Arial" w:cs="Arial"/>
                <w:sz w:val="19"/>
                <w:szCs w:val="19"/>
              </w:rPr>
            </w:pPr>
          </w:p>
        </w:tc>
        <w:tc>
          <w:tcPr>
            <w:tcW w:w="750" w:type="pct"/>
            <w:tcBorders>
              <w:top w:val="single" w:sz="4" w:space="0" w:color="auto"/>
              <w:left w:val="outset" w:sz="6" w:space="0" w:color="auto"/>
              <w:bottom w:val="single" w:sz="4" w:space="0" w:color="auto"/>
              <w:right w:val="outset" w:sz="6" w:space="0" w:color="auto"/>
            </w:tcBorders>
          </w:tcPr>
          <w:p w:rsidR="00C049DE" w:rsidRPr="009B6F27" w:rsidRDefault="00C049DE" w:rsidP="00422A1F">
            <w:pPr>
              <w:rPr>
                <w:rFonts w:ascii="Arial" w:hAnsi="Arial" w:cs="Arial"/>
                <w:sz w:val="19"/>
                <w:szCs w:val="19"/>
              </w:rPr>
            </w:pPr>
          </w:p>
        </w:tc>
        <w:tc>
          <w:tcPr>
            <w:tcW w:w="700" w:type="pct"/>
            <w:tcBorders>
              <w:top w:val="single" w:sz="4" w:space="0" w:color="auto"/>
              <w:left w:val="outset" w:sz="6" w:space="0" w:color="auto"/>
              <w:bottom w:val="single" w:sz="4" w:space="0" w:color="auto"/>
              <w:right w:val="outset" w:sz="6" w:space="0" w:color="auto"/>
            </w:tcBorders>
          </w:tcPr>
          <w:p w:rsidR="00C049DE" w:rsidRPr="009B6F27" w:rsidRDefault="00C049DE" w:rsidP="00422A1F">
            <w:pPr>
              <w:rPr>
                <w:rFonts w:ascii="Arial" w:hAnsi="Arial" w:cs="Arial"/>
                <w:sz w:val="19"/>
                <w:szCs w:val="19"/>
              </w:rPr>
            </w:pPr>
          </w:p>
        </w:tc>
        <w:tc>
          <w:tcPr>
            <w:tcW w:w="800" w:type="pct"/>
            <w:tcBorders>
              <w:top w:val="outset" w:sz="6" w:space="0" w:color="auto"/>
              <w:left w:val="outset" w:sz="6" w:space="0" w:color="auto"/>
              <w:bottom w:val="outset" w:sz="6" w:space="0" w:color="auto"/>
              <w:right w:val="outset" w:sz="6" w:space="0" w:color="auto"/>
            </w:tcBorders>
          </w:tcPr>
          <w:p w:rsidR="00C049DE" w:rsidRDefault="00C049DE" w:rsidP="00422A1F">
            <w:pPr>
              <w:rPr>
                <w:lang w:val="en-US"/>
              </w:rPr>
            </w:pPr>
            <w:r>
              <w:rPr>
                <w:lang w:val="en-US"/>
              </w:rPr>
              <w:t>“SRD: 7300-23000 kHz</w:t>
            </w:r>
          </w:p>
        </w:tc>
        <w:tc>
          <w:tcPr>
            <w:tcW w:w="1500" w:type="pct"/>
            <w:tcBorders>
              <w:top w:val="outset" w:sz="6" w:space="0" w:color="auto"/>
              <w:left w:val="outset" w:sz="6" w:space="0" w:color="auto"/>
              <w:bottom w:val="outset" w:sz="6" w:space="0" w:color="auto"/>
              <w:right w:val="outset" w:sz="6" w:space="0" w:color="auto"/>
            </w:tcBorders>
          </w:tcPr>
          <w:p w:rsidR="00C049DE" w:rsidRPr="00665ABC" w:rsidRDefault="00C049DE" w:rsidP="00422A1F">
            <w:r w:rsidRPr="00665ABC">
              <w:t xml:space="preserve">Komisijas 2013. gada 11. decembra Lēmums 2013/752/ES, ar ko izdara grozījumus Lēmumā </w:t>
            </w:r>
            <w:hyperlink r:id="rId92" w:tgtFrame="_blank" w:history="1">
              <w:r w:rsidRPr="001405CF">
                <w:rPr>
                  <w:rStyle w:val="Hyperlink"/>
                </w:rPr>
                <w:t>2006/771/EK</w:t>
              </w:r>
            </w:hyperlink>
            <w:r w:rsidRPr="00665ABC">
              <w:t xml:space="preserve"> par maza darbības attāluma ierīcēs izmantotā radiofrekvenču spektra saskaņošanu un Lēmuma </w:t>
            </w:r>
            <w:hyperlink r:id="rId93" w:tgtFrame="_blank" w:history="1">
              <w:r w:rsidRPr="001405CF">
                <w:rPr>
                  <w:rStyle w:val="Hyperlink"/>
                </w:rPr>
                <w:t>2005/928/EK</w:t>
              </w:r>
            </w:hyperlink>
            <w:r w:rsidRPr="00665ABC">
              <w:t xml:space="preserve"> atcelšanu</w:t>
            </w:r>
          </w:p>
        </w:tc>
        <w:tc>
          <w:tcPr>
            <w:tcW w:w="1000" w:type="pct"/>
            <w:tcBorders>
              <w:top w:val="outset" w:sz="6" w:space="0" w:color="auto"/>
              <w:left w:val="outset" w:sz="6" w:space="0" w:color="auto"/>
              <w:bottom w:val="outset" w:sz="6" w:space="0" w:color="auto"/>
              <w:right w:val="outset" w:sz="6" w:space="0" w:color="auto"/>
            </w:tcBorders>
          </w:tcPr>
          <w:p w:rsidR="00C049DE" w:rsidRPr="00CC74B5" w:rsidRDefault="00C049DE" w:rsidP="00422A1F">
            <w:pPr>
              <w:rPr>
                <w:lang w:val="en-US"/>
              </w:rPr>
            </w:pPr>
            <w:r w:rsidRPr="00CC74B5">
              <w:rPr>
                <w:lang w:val="en-US"/>
              </w:rPr>
              <w:t>Transporta un satiksmes telemātikas ierīces</w:t>
            </w:r>
          </w:p>
        </w:tc>
      </w:tr>
      <w:tr w:rsidR="00C049DE" w:rsidRPr="003A1778" w:rsidTr="00422A1F">
        <w:tc>
          <w:tcPr>
            <w:tcW w:w="250" w:type="pct"/>
            <w:tcBorders>
              <w:top w:val="single" w:sz="4" w:space="0" w:color="auto"/>
              <w:left w:val="outset" w:sz="6" w:space="0" w:color="auto"/>
              <w:bottom w:val="single" w:sz="4" w:space="0" w:color="auto"/>
              <w:right w:val="outset" w:sz="6" w:space="0" w:color="auto"/>
            </w:tcBorders>
            <w:hideMark/>
          </w:tcPr>
          <w:p w:rsidR="00C049DE" w:rsidRPr="003A1778" w:rsidRDefault="00C049DE" w:rsidP="00422A1F">
            <w:pPr>
              <w:rPr>
                <w:rFonts w:ascii="Arial" w:hAnsi="Arial" w:cs="Arial"/>
                <w:sz w:val="19"/>
                <w:szCs w:val="19"/>
              </w:rPr>
            </w:pPr>
            <w:r w:rsidRPr="003A1778">
              <w:rPr>
                <w:rFonts w:ascii="Arial" w:hAnsi="Arial" w:cs="Arial"/>
                <w:sz w:val="19"/>
                <w:szCs w:val="19"/>
              </w:rPr>
              <w:t> </w:t>
            </w:r>
          </w:p>
        </w:tc>
        <w:tc>
          <w:tcPr>
            <w:tcW w:w="750" w:type="pct"/>
            <w:tcBorders>
              <w:top w:val="single" w:sz="4" w:space="0" w:color="auto"/>
              <w:left w:val="outset" w:sz="6" w:space="0" w:color="auto"/>
              <w:bottom w:val="single" w:sz="4" w:space="0" w:color="auto"/>
              <w:right w:val="outset" w:sz="6" w:space="0" w:color="auto"/>
            </w:tcBorders>
          </w:tcPr>
          <w:p w:rsidR="00C049DE" w:rsidRPr="003A1778" w:rsidRDefault="00C049DE" w:rsidP="00422A1F">
            <w:pPr>
              <w:rPr>
                <w:rFonts w:ascii="Arial" w:hAnsi="Arial" w:cs="Arial"/>
                <w:sz w:val="19"/>
                <w:szCs w:val="19"/>
              </w:rPr>
            </w:pPr>
          </w:p>
        </w:tc>
        <w:tc>
          <w:tcPr>
            <w:tcW w:w="700" w:type="pct"/>
            <w:tcBorders>
              <w:top w:val="single" w:sz="4" w:space="0" w:color="auto"/>
              <w:left w:val="outset" w:sz="6" w:space="0" w:color="auto"/>
              <w:bottom w:val="single" w:sz="4" w:space="0" w:color="auto"/>
              <w:right w:val="outset" w:sz="6" w:space="0" w:color="auto"/>
            </w:tcBorders>
          </w:tcPr>
          <w:p w:rsidR="00C049DE" w:rsidRPr="003A1778" w:rsidRDefault="00C049DE" w:rsidP="00422A1F">
            <w:pPr>
              <w:rPr>
                <w:rFonts w:ascii="Arial" w:hAnsi="Arial" w:cs="Arial"/>
                <w:sz w:val="19"/>
                <w:szCs w:val="19"/>
              </w:rPr>
            </w:pPr>
          </w:p>
        </w:tc>
        <w:tc>
          <w:tcPr>
            <w:tcW w:w="800" w:type="pct"/>
            <w:tcBorders>
              <w:top w:val="outset" w:sz="6" w:space="0" w:color="auto"/>
              <w:left w:val="outset" w:sz="6" w:space="0" w:color="auto"/>
              <w:bottom w:val="outset" w:sz="6" w:space="0" w:color="auto"/>
              <w:right w:val="outset" w:sz="6" w:space="0" w:color="auto"/>
            </w:tcBorders>
          </w:tcPr>
          <w:p w:rsidR="00C049DE" w:rsidRPr="004C2FF1" w:rsidRDefault="00C049DE" w:rsidP="00422A1F">
            <w:pPr>
              <w:rPr>
                <w:lang w:val="en-US"/>
              </w:rPr>
            </w:pPr>
            <w:r w:rsidRPr="003A1778">
              <w:rPr>
                <w:lang w:val="en-US"/>
              </w:rPr>
              <w:t>S</w:t>
            </w:r>
            <w:r>
              <w:rPr>
                <w:lang w:val="en-US"/>
              </w:rPr>
              <w:t xml:space="preserve">RD: </w:t>
            </w:r>
            <w:r w:rsidRPr="003A1778">
              <w:rPr>
                <w:lang w:val="en-US"/>
              </w:rPr>
              <w:t xml:space="preserve"> 5000-30000kHz</w:t>
            </w:r>
          </w:p>
        </w:tc>
        <w:tc>
          <w:tcPr>
            <w:tcW w:w="1500" w:type="pct"/>
            <w:tcBorders>
              <w:top w:val="outset" w:sz="6" w:space="0" w:color="auto"/>
              <w:left w:val="outset" w:sz="6" w:space="0" w:color="auto"/>
              <w:bottom w:val="outset" w:sz="6" w:space="0" w:color="auto"/>
              <w:right w:val="outset" w:sz="6" w:space="0" w:color="auto"/>
            </w:tcBorders>
          </w:tcPr>
          <w:p w:rsidR="00C049DE" w:rsidRPr="004C2FF1" w:rsidRDefault="00C049DE" w:rsidP="00422A1F">
            <w:r w:rsidRPr="003A1778">
              <w:t xml:space="preserve">Komisijas 2013. gada 11. decembra Lēmums 2013/752/ES, ar ko izdara grozījumus Lēmumā </w:t>
            </w:r>
            <w:hyperlink r:id="rId94" w:tgtFrame="_blank" w:history="1">
              <w:r w:rsidRPr="004C2FF1">
                <w:rPr>
                  <w:rStyle w:val="Hyperlink"/>
                </w:rPr>
                <w:t>2006/771/EK</w:t>
              </w:r>
            </w:hyperlink>
            <w:r w:rsidRPr="003A1778">
              <w:t xml:space="preserve"> par maza darbības attāluma ierīcēs izmantotā radiofrekvenču spektra saskaņošanu un Lēmuma </w:t>
            </w:r>
            <w:hyperlink r:id="rId95" w:tgtFrame="_blank" w:history="1">
              <w:r w:rsidRPr="004C2FF1">
                <w:rPr>
                  <w:rStyle w:val="Hyperlink"/>
                </w:rPr>
                <w:t>2005/928/EK</w:t>
              </w:r>
            </w:hyperlink>
            <w:r w:rsidRPr="003A1778">
              <w:t xml:space="preserve"> atcelšanu</w:t>
            </w:r>
          </w:p>
        </w:tc>
        <w:tc>
          <w:tcPr>
            <w:tcW w:w="1000" w:type="pct"/>
            <w:tcBorders>
              <w:top w:val="outset" w:sz="6" w:space="0" w:color="auto"/>
              <w:left w:val="outset" w:sz="6" w:space="0" w:color="auto"/>
              <w:bottom w:val="outset" w:sz="6" w:space="0" w:color="auto"/>
              <w:right w:val="outset" w:sz="6" w:space="0" w:color="auto"/>
            </w:tcBorders>
          </w:tcPr>
          <w:p w:rsidR="00C049DE" w:rsidRPr="004C2FF1" w:rsidRDefault="00C049DE" w:rsidP="00422A1F">
            <w:pPr>
              <w:rPr>
                <w:lang w:val="en-US"/>
              </w:rPr>
            </w:pPr>
            <w:r w:rsidRPr="003A1778">
              <w:rPr>
                <w:lang w:val="en-US"/>
              </w:rPr>
              <w:t>Induktīvas ierīces"</w:t>
            </w:r>
          </w:p>
        </w:tc>
      </w:tr>
    </w:tbl>
    <w:p w:rsidR="00C049DE" w:rsidRDefault="00C049DE" w:rsidP="00C049DE">
      <w:pPr>
        <w:rPr>
          <w:sz w:val="28"/>
          <w:szCs w:val="28"/>
        </w:rPr>
      </w:pPr>
    </w:p>
    <w:p w:rsidR="00C049DE" w:rsidRDefault="00C049DE" w:rsidP="00C049DE">
      <w:pPr>
        <w:rPr>
          <w:sz w:val="28"/>
          <w:szCs w:val="28"/>
        </w:rPr>
      </w:pPr>
    </w:p>
    <w:p w:rsidR="00C049DE" w:rsidRPr="00665ABC" w:rsidRDefault="00C049DE" w:rsidP="00C049DE">
      <w:pPr>
        <w:numPr>
          <w:ilvl w:val="0"/>
          <w:numId w:val="15"/>
        </w:numPr>
        <w:ind w:left="0" w:firstLine="1080"/>
        <w:rPr>
          <w:sz w:val="28"/>
          <w:szCs w:val="28"/>
        </w:rPr>
      </w:pPr>
      <w:r w:rsidRPr="00665ABC">
        <w:rPr>
          <w:sz w:val="28"/>
          <w:szCs w:val="28"/>
        </w:rPr>
        <w:t xml:space="preserve">Papildināt 1.pielikuma </w:t>
      </w:r>
      <w:r>
        <w:rPr>
          <w:sz w:val="28"/>
          <w:szCs w:val="28"/>
        </w:rPr>
        <w:t xml:space="preserve">152., 153., 154., 155., 156., 157., 158., 159., 160., 161., 162., 163.un 164.punkta </w:t>
      </w:r>
      <w:r w:rsidRPr="00665ABC">
        <w:rPr>
          <w:sz w:val="28"/>
          <w:szCs w:val="28"/>
        </w:rPr>
        <w:t xml:space="preserve">ceturto, piekto un sesto aili ar </w:t>
      </w:r>
      <w:r>
        <w:rPr>
          <w:sz w:val="28"/>
          <w:szCs w:val="28"/>
        </w:rPr>
        <w:t>otro</w:t>
      </w:r>
      <w:r w:rsidRPr="00665ABC">
        <w:rPr>
          <w:sz w:val="28"/>
          <w:szCs w:val="28"/>
        </w:rPr>
        <w:t xml:space="preserve"> daļu šādā redakcijā:</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8"/>
        <w:gridCol w:w="1434"/>
        <w:gridCol w:w="1338"/>
        <w:gridCol w:w="1529"/>
        <w:gridCol w:w="2867"/>
        <w:gridCol w:w="1911"/>
      </w:tblGrid>
      <w:tr w:rsidR="00C049DE" w:rsidRPr="003A1778" w:rsidTr="00422A1F">
        <w:tc>
          <w:tcPr>
            <w:tcW w:w="250" w:type="pct"/>
            <w:tcBorders>
              <w:top w:val="single" w:sz="4" w:space="0" w:color="auto"/>
              <w:left w:val="outset" w:sz="6" w:space="0" w:color="auto"/>
              <w:bottom w:val="single" w:sz="4" w:space="0" w:color="auto"/>
              <w:right w:val="outset" w:sz="6" w:space="0" w:color="auto"/>
            </w:tcBorders>
            <w:hideMark/>
          </w:tcPr>
          <w:p w:rsidR="00C049DE" w:rsidRPr="003A1778" w:rsidRDefault="00C049DE" w:rsidP="00422A1F">
            <w:pPr>
              <w:rPr>
                <w:rFonts w:ascii="Arial" w:hAnsi="Arial" w:cs="Arial"/>
                <w:sz w:val="19"/>
                <w:szCs w:val="19"/>
              </w:rPr>
            </w:pPr>
            <w:r w:rsidRPr="003A1778">
              <w:rPr>
                <w:rFonts w:ascii="Arial" w:hAnsi="Arial" w:cs="Arial"/>
                <w:sz w:val="19"/>
                <w:szCs w:val="19"/>
              </w:rPr>
              <w:t> </w:t>
            </w:r>
          </w:p>
        </w:tc>
        <w:tc>
          <w:tcPr>
            <w:tcW w:w="750" w:type="pct"/>
            <w:tcBorders>
              <w:top w:val="single" w:sz="4" w:space="0" w:color="auto"/>
              <w:left w:val="outset" w:sz="6" w:space="0" w:color="auto"/>
              <w:bottom w:val="single" w:sz="4" w:space="0" w:color="auto"/>
              <w:right w:val="outset" w:sz="6" w:space="0" w:color="auto"/>
            </w:tcBorders>
          </w:tcPr>
          <w:p w:rsidR="00C049DE" w:rsidRPr="003A1778" w:rsidRDefault="00C049DE" w:rsidP="00422A1F">
            <w:pPr>
              <w:rPr>
                <w:rFonts w:ascii="Arial" w:hAnsi="Arial" w:cs="Arial"/>
                <w:sz w:val="19"/>
                <w:szCs w:val="19"/>
              </w:rPr>
            </w:pPr>
          </w:p>
        </w:tc>
        <w:tc>
          <w:tcPr>
            <w:tcW w:w="700" w:type="pct"/>
            <w:tcBorders>
              <w:top w:val="single" w:sz="4" w:space="0" w:color="auto"/>
              <w:left w:val="outset" w:sz="6" w:space="0" w:color="auto"/>
              <w:bottom w:val="single" w:sz="4" w:space="0" w:color="auto"/>
              <w:right w:val="outset" w:sz="6" w:space="0" w:color="auto"/>
            </w:tcBorders>
          </w:tcPr>
          <w:p w:rsidR="00C049DE" w:rsidRPr="003A1778" w:rsidRDefault="00C049DE" w:rsidP="00422A1F">
            <w:pPr>
              <w:rPr>
                <w:rFonts w:ascii="Arial" w:hAnsi="Arial" w:cs="Arial"/>
                <w:sz w:val="19"/>
                <w:szCs w:val="19"/>
              </w:rPr>
            </w:pPr>
          </w:p>
        </w:tc>
        <w:tc>
          <w:tcPr>
            <w:tcW w:w="800" w:type="pct"/>
            <w:tcBorders>
              <w:top w:val="outset" w:sz="6" w:space="0" w:color="auto"/>
              <w:left w:val="outset" w:sz="6" w:space="0" w:color="auto"/>
              <w:bottom w:val="outset" w:sz="6" w:space="0" w:color="auto"/>
              <w:right w:val="outset" w:sz="6" w:space="0" w:color="auto"/>
            </w:tcBorders>
          </w:tcPr>
          <w:p w:rsidR="00C049DE" w:rsidRPr="003A1778" w:rsidRDefault="00C049DE" w:rsidP="00422A1F">
            <w:pPr>
              <w:rPr>
                <w:rFonts w:ascii="Arial" w:hAnsi="Arial" w:cs="Arial"/>
                <w:sz w:val="19"/>
                <w:szCs w:val="19"/>
              </w:rPr>
            </w:pPr>
            <w:r w:rsidRPr="003A1778">
              <w:rPr>
                <w:lang w:val="en-US"/>
              </w:rPr>
              <w:t>"S</w:t>
            </w:r>
            <w:r>
              <w:rPr>
                <w:lang w:val="en-US"/>
              </w:rPr>
              <w:t xml:space="preserve">RD: </w:t>
            </w:r>
            <w:r w:rsidRPr="003A1778">
              <w:rPr>
                <w:lang w:val="en-US"/>
              </w:rPr>
              <w:t xml:space="preserve"> 5000-30000kHz</w:t>
            </w:r>
          </w:p>
        </w:tc>
        <w:tc>
          <w:tcPr>
            <w:tcW w:w="1500" w:type="pct"/>
            <w:tcBorders>
              <w:top w:val="outset" w:sz="6" w:space="0" w:color="auto"/>
              <w:left w:val="outset" w:sz="6" w:space="0" w:color="auto"/>
              <w:bottom w:val="outset" w:sz="6" w:space="0" w:color="auto"/>
              <w:right w:val="outset" w:sz="6" w:space="0" w:color="auto"/>
            </w:tcBorders>
          </w:tcPr>
          <w:p w:rsidR="00C049DE" w:rsidRPr="003A1778" w:rsidRDefault="00C049DE" w:rsidP="00422A1F">
            <w:pPr>
              <w:rPr>
                <w:rFonts w:ascii="Arial" w:hAnsi="Arial" w:cs="Arial"/>
                <w:sz w:val="19"/>
                <w:szCs w:val="19"/>
              </w:rPr>
            </w:pPr>
            <w:r w:rsidRPr="003A1778">
              <w:t xml:space="preserve">Komisijas 2013. gada 11. decembra Lēmums 2013/752/ES, ar ko izdara grozījumus Lēmumā </w:t>
            </w:r>
            <w:hyperlink r:id="rId96" w:tgtFrame="_blank" w:history="1">
              <w:r w:rsidRPr="003A1778">
                <w:rPr>
                  <w:rStyle w:val="Hyperlink"/>
                </w:rPr>
                <w:t>2006/771/EK</w:t>
              </w:r>
            </w:hyperlink>
            <w:r w:rsidRPr="003A1778">
              <w:t xml:space="preserve"> par maza darbības attāluma ierīcēs izmantotā radiofrekvenču spektra saskaņošanu un Lēmuma </w:t>
            </w:r>
            <w:hyperlink r:id="rId97" w:tgtFrame="_blank" w:history="1">
              <w:r w:rsidRPr="003A1778">
                <w:rPr>
                  <w:rStyle w:val="Hyperlink"/>
                </w:rPr>
                <w:t>2005/928/EK</w:t>
              </w:r>
            </w:hyperlink>
            <w:r w:rsidRPr="003A1778">
              <w:t xml:space="preserve"> atcelšanu</w:t>
            </w:r>
          </w:p>
        </w:tc>
        <w:tc>
          <w:tcPr>
            <w:tcW w:w="1000" w:type="pct"/>
            <w:tcBorders>
              <w:top w:val="outset" w:sz="6" w:space="0" w:color="auto"/>
              <w:left w:val="outset" w:sz="6" w:space="0" w:color="auto"/>
              <w:bottom w:val="outset" w:sz="6" w:space="0" w:color="auto"/>
              <w:right w:val="outset" w:sz="6" w:space="0" w:color="auto"/>
            </w:tcBorders>
          </w:tcPr>
          <w:p w:rsidR="00C049DE" w:rsidRPr="003A1778" w:rsidRDefault="00C049DE" w:rsidP="00422A1F">
            <w:pPr>
              <w:rPr>
                <w:rFonts w:ascii="Arial" w:hAnsi="Arial" w:cs="Arial"/>
                <w:sz w:val="19"/>
                <w:szCs w:val="19"/>
              </w:rPr>
            </w:pPr>
            <w:r w:rsidRPr="003A1778">
              <w:rPr>
                <w:lang w:val="en-US"/>
              </w:rPr>
              <w:t>Induktīvas ierīces"</w:t>
            </w:r>
          </w:p>
        </w:tc>
      </w:tr>
    </w:tbl>
    <w:p w:rsidR="00C049DE" w:rsidRDefault="00C049DE" w:rsidP="00C049DE">
      <w:pPr>
        <w:tabs>
          <w:tab w:val="num" w:pos="1080"/>
        </w:tabs>
        <w:ind w:right="282" w:firstLine="720"/>
        <w:rPr>
          <w:sz w:val="28"/>
          <w:szCs w:val="28"/>
        </w:rPr>
      </w:pPr>
    </w:p>
    <w:p w:rsidR="00C049DE" w:rsidRDefault="00C049DE" w:rsidP="00C049DE">
      <w:pPr>
        <w:numPr>
          <w:ilvl w:val="0"/>
          <w:numId w:val="15"/>
        </w:numPr>
        <w:ind w:right="282"/>
        <w:rPr>
          <w:sz w:val="28"/>
          <w:szCs w:val="28"/>
        </w:rPr>
      </w:pPr>
      <w:r>
        <w:rPr>
          <w:sz w:val="28"/>
          <w:szCs w:val="28"/>
        </w:rPr>
        <w:t>Izteikt 1.pielikuma 165.punktu šādā redakcijā:</w:t>
      </w:r>
    </w:p>
    <w:p w:rsidR="00C049DE" w:rsidRDefault="00C049DE" w:rsidP="00C049DE">
      <w:pPr>
        <w:tabs>
          <w:tab w:val="num" w:pos="1080"/>
        </w:tabs>
        <w:ind w:right="282" w:firstLine="720"/>
        <w:rPr>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44"/>
        <w:gridCol w:w="1269"/>
        <w:gridCol w:w="1210"/>
        <w:gridCol w:w="1517"/>
        <w:gridCol w:w="2232"/>
        <w:gridCol w:w="1369"/>
        <w:gridCol w:w="1476"/>
      </w:tblGrid>
      <w:tr w:rsidR="00C049DE" w:rsidRPr="001D4D19" w:rsidTr="00422A1F">
        <w:trPr>
          <w:tblCellSpacing w:w="15" w:type="dxa"/>
        </w:trPr>
        <w:tc>
          <w:tcPr>
            <w:tcW w:w="256" w:type="pct"/>
            <w:tcBorders>
              <w:top w:val="outset" w:sz="6" w:space="0" w:color="auto"/>
              <w:left w:val="outset" w:sz="6" w:space="0" w:color="auto"/>
              <w:bottom w:val="outset" w:sz="6" w:space="0" w:color="auto"/>
              <w:right w:val="outset" w:sz="6" w:space="0" w:color="auto"/>
            </w:tcBorders>
            <w:hideMark/>
          </w:tcPr>
          <w:p w:rsidR="00C049DE" w:rsidRPr="001D4D19" w:rsidRDefault="00C049DE" w:rsidP="00422A1F">
            <w:pPr>
              <w:spacing w:before="100" w:beforeAutospacing="1" w:after="100" w:afterAutospacing="1"/>
              <w:rPr>
                <w:sz w:val="20"/>
                <w:szCs w:val="20"/>
                <w:lang w:val="en-US" w:eastAsia="en-US"/>
              </w:rPr>
            </w:pPr>
            <w:r>
              <w:rPr>
                <w:sz w:val="20"/>
                <w:szCs w:val="20"/>
                <w:lang w:val="en-US" w:eastAsia="en-US"/>
              </w:rPr>
              <w:t>“</w:t>
            </w:r>
            <w:r w:rsidRPr="001D4D19">
              <w:rPr>
                <w:sz w:val="20"/>
                <w:szCs w:val="20"/>
                <w:lang w:val="en-US" w:eastAsia="en-US"/>
              </w:rPr>
              <w:t>165.</w:t>
            </w:r>
          </w:p>
        </w:tc>
        <w:tc>
          <w:tcPr>
            <w:tcW w:w="4697" w:type="pct"/>
            <w:gridSpan w:val="6"/>
            <w:tcBorders>
              <w:top w:val="outset" w:sz="6" w:space="0" w:color="auto"/>
              <w:left w:val="outset" w:sz="6" w:space="0" w:color="auto"/>
              <w:bottom w:val="outset" w:sz="6" w:space="0" w:color="auto"/>
              <w:right w:val="outset" w:sz="6" w:space="0" w:color="auto"/>
            </w:tcBorders>
            <w:hideMark/>
          </w:tcPr>
          <w:p w:rsidR="00C049DE" w:rsidRPr="001D4D19" w:rsidRDefault="00C049DE" w:rsidP="00422A1F">
            <w:pPr>
              <w:spacing w:before="100" w:beforeAutospacing="1" w:after="100" w:afterAutospacing="1"/>
              <w:ind w:firstLine="374"/>
              <w:jc w:val="center"/>
              <w:rPr>
                <w:b/>
                <w:bCs/>
                <w:sz w:val="20"/>
                <w:szCs w:val="20"/>
                <w:lang w:val="en-US" w:eastAsia="en-US"/>
              </w:rPr>
            </w:pPr>
            <w:r w:rsidRPr="001D4D19">
              <w:rPr>
                <w:b/>
                <w:bCs/>
                <w:sz w:val="20"/>
                <w:szCs w:val="20"/>
                <w:lang w:val="en-US" w:eastAsia="en-US"/>
              </w:rPr>
              <w:t>26 175–27 500 kHz</w:t>
            </w:r>
          </w:p>
        </w:tc>
      </w:tr>
      <w:tr w:rsidR="00C049DE" w:rsidRPr="001D4D19" w:rsidTr="00422A1F">
        <w:trPr>
          <w:tblCellSpacing w:w="15" w:type="dxa"/>
        </w:trPr>
        <w:tc>
          <w:tcPr>
            <w:tcW w:w="256" w:type="pct"/>
            <w:vMerge w:val="restart"/>
            <w:tcBorders>
              <w:top w:val="outset" w:sz="6" w:space="0" w:color="auto"/>
              <w:left w:val="outset" w:sz="6" w:space="0" w:color="auto"/>
              <w:bottom w:val="outset" w:sz="6" w:space="0" w:color="auto"/>
              <w:right w:val="outset" w:sz="6" w:space="0" w:color="auto"/>
            </w:tcBorders>
            <w:hideMark/>
          </w:tcPr>
          <w:p w:rsidR="00C049DE" w:rsidRPr="001D4D19" w:rsidRDefault="00C049DE" w:rsidP="00422A1F">
            <w:pPr>
              <w:rPr>
                <w:sz w:val="20"/>
                <w:szCs w:val="20"/>
                <w:lang w:val="en-US" w:eastAsia="en-US"/>
              </w:rPr>
            </w:pPr>
          </w:p>
        </w:tc>
        <w:tc>
          <w:tcPr>
            <w:tcW w:w="656" w:type="pct"/>
            <w:vMerge w:val="restart"/>
            <w:tcBorders>
              <w:top w:val="outset" w:sz="6" w:space="0" w:color="auto"/>
              <w:left w:val="outset" w:sz="6" w:space="0" w:color="auto"/>
              <w:bottom w:val="outset" w:sz="6" w:space="0" w:color="auto"/>
              <w:right w:val="outset" w:sz="6" w:space="0" w:color="auto"/>
            </w:tcBorders>
            <w:hideMark/>
          </w:tcPr>
          <w:p w:rsidR="00C049DE" w:rsidRPr="001D4D19" w:rsidRDefault="00C049DE" w:rsidP="00422A1F">
            <w:pPr>
              <w:spacing w:before="100" w:beforeAutospacing="1" w:after="100" w:afterAutospacing="1"/>
              <w:ind w:firstLine="374"/>
              <w:rPr>
                <w:sz w:val="20"/>
                <w:szCs w:val="20"/>
                <w:lang w:val="en-US" w:eastAsia="en-US"/>
              </w:rPr>
            </w:pPr>
            <w:r w:rsidRPr="001D4D19">
              <w:rPr>
                <w:sz w:val="20"/>
                <w:szCs w:val="20"/>
                <w:lang w:val="en-US" w:eastAsia="en-US"/>
              </w:rPr>
              <w:t>FIKSĒTAIS</w:t>
            </w:r>
          </w:p>
          <w:p w:rsidR="00C049DE" w:rsidRPr="001D4D19" w:rsidRDefault="00C049DE" w:rsidP="00422A1F">
            <w:pPr>
              <w:spacing w:before="100" w:beforeAutospacing="1" w:after="100" w:afterAutospacing="1"/>
              <w:ind w:firstLine="374"/>
              <w:rPr>
                <w:sz w:val="20"/>
                <w:szCs w:val="20"/>
                <w:lang w:val="en-US" w:eastAsia="en-US"/>
              </w:rPr>
            </w:pPr>
            <w:r w:rsidRPr="001D4D19">
              <w:rPr>
                <w:sz w:val="20"/>
                <w:szCs w:val="20"/>
                <w:lang w:val="en-US" w:eastAsia="en-US"/>
              </w:rPr>
              <w:t>MOBILAIS, izņemot gaisa kuģniecības mobilo</w:t>
            </w:r>
          </w:p>
          <w:p w:rsidR="00C049DE" w:rsidRPr="001D4D19" w:rsidRDefault="00C049DE" w:rsidP="00422A1F">
            <w:pPr>
              <w:spacing w:before="100" w:beforeAutospacing="1" w:after="100" w:afterAutospacing="1"/>
              <w:ind w:firstLine="374"/>
              <w:rPr>
                <w:sz w:val="20"/>
                <w:szCs w:val="20"/>
                <w:lang w:val="en-US" w:eastAsia="en-US"/>
              </w:rPr>
            </w:pPr>
            <w:r w:rsidRPr="001D4D19">
              <w:rPr>
                <w:sz w:val="20"/>
                <w:szCs w:val="20"/>
                <w:lang w:val="en-US" w:eastAsia="en-US"/>
              </w:rPr>
              <w:t>5.150</w:t>
            </w:r>
          </w:p>
        </w:tc>
        <w:tc>
          <w:tcPr>
            <w:tcW w:w="625" w:type="pct"/>
            <w:vMerge w:val="restart"/>
            <w:tcBorders>
              <w:top w:val="outset" w:sz="6" w:space="0" w:color="auto"/>
              <w:left w:val="outset" w:sz="6" w:space="0" w:color="auto"/>
              <w:bottom w:val="outset" w:sz="6" w:space="0" w:color="auto"/>
              <w:right w:val="outset" w:sz="6" w:space="0" w:color="auto"/>
            </w:tcBorders>
            <w:hideMark/>
          </w:tcPr>
          <w:p w:rsidR="00C049DE" w:rsidRPr="001D4D19" w:rsidRDefault="00C049DE" w:rsidP="00422A1F">
            <w:pPr>
              <w:spacing w:before="100" w:beforeAutospacing="1" w:after="100" w:afterAutospacing="1"/>
              <w:ind w:firstLine="374"/>
              <w:rPr>
                <w:sz w:val="20"/>
                <w:szCs w:val="20"/>
                <w:lang w:val="en-US" w:eastAsia="en-US"/>
              </w:rPr>
            </w:pPr>
            <w:r w:rsidRPr="001D4D19">
              <w:rPr>
                <w:sz w:val="20"/>
                <w:szCs w:val="20"/>
                <w:lang w:val="en-US" w:eastAsia="en-US"/>
              </w:rPr>
              <w:t>FIKSĒTAIS</w:t>
            </w:r>
          </w:p>
          <w:p w:rsidR="00C049DE" w:rsidRPr="001D4D19" w:rsidRDefault="00C049DE" w:rsidP="00422A1F">
            <w:pPr>
              <w:spacing w:before="100" w:beforeAutospacing="1" w:after="100" w:afterAutospacing="1"/>
              <w:ind w:firstLine="374"/>
              <w:rPr>
                <w:sz w:val="20"/>
                <w:szCs w:val="20"/>
                <w:lang w:val="en-US" w:eastAsia="en-US"/>
              </w:rPr>
            </w:pPr>
            <w:r w:rsidRPr="001D4D19">
              <w:rPr>
                <w:sz w:val="20"/>
                <w:szCs w:val="20"/>
                <w:lang w:val="en-US" w:eastAsia="en-US"/>
              </w:rPr>
              <w:t>MOBILAIS, izņemot gaisa kuģniecības mobilo</w:t>
            </w:r>
          </w:p>
          <w:p w:rsidR="00C049DE" w:rsidRPr="001D4D19" w:rsidRDefault="00C049DE" w:rsidP="00422A1F">
            <w:pPr>
              <w:spacing w:before="100" w:beforeAutospacing="1" w:after="100" w:afterAutospacing="1"/>
              <w:ind w:firstLine="374"/>
              <w:rPr>
                <w:sz w:val="20"/>
                <w:szCs w:val="20"/>
                <w:lang w:val="en-US" w:eastAsia="en-US"/>
              </w:rPr>
            </w:pPr>
            <w:r w:rsidRPr="001D4D19">
              <w:rPr>
                <w:sz w:val="20"/>
                <w:szCs w:val="20"/>
                <w:lang w:val="en-US" w:eastAsia="en-US"/>
              </w:rPr>
              <w:t>5.150</w:t>
            </w:r>
          </w:p>
        </w:tc>
        <w:tc>
          <w:tcPr>
            <w:tcW w:w="787" w:type="pct"/>
            <w:tcBorders>
              <w:top w:val="outset" w:sz="6" w:space="0" w:color="auto"/>
              <w:left w:val="outset" w:sz="6" w:space="0" w:color="auto"/>
              <w:bottom w:val="outset" w:sz="6" w:space="0" w:color="auto"/>
              <w:right w:val="outset" w:sz="6" w:space="0" w:color="auto"/>
            </w:tcBorders>
            <w:hideMark/>
          </w:tcPr>
          <w:p w:rsidR="00C049DE" w:rsidRPr="001D4D19" w:rsidRDefault="00C049DE" w:rsidP="00422A1F">
            <w:pPr>
              <w:spacing w:before="100" w:beforeAutospacing="1" w:after="100" w:afterAutospacing="1"/>
              <w:ind w:firstLine="374"/>
              <w:rPr>
                <w:sz w:val="20"/>
                <w:szCs w:val="20"/>
                <w:lang w:val="en-US" w:eastAsia="en-US"/>
              </w:rPr>
            </w:pPr>
            <w:r w:rsidRPr="001D4D19">
              <w:rPr>
                <w:sz w:val="20"/>
                <w:szCs w:val="20"/>
                <w:lang w:val="en-US" w:eastAsia="en-US"/>
              </w:rPr>
              <w:t>CB: 26960–27410 kHz</w:t>
            </w:r>
          </w:p>
        </w:tc>
        <w:tc>
          <w:tcPr>
            <w:tcW w:w="1872" w:type="pct"/>
            <w:gridSpan w:val="2"/>
            <w:tcBorders>
              <w:top w:val="outset" w:sz="6" w:space="0" w:color="auto"/>
              <w:left w:val="outset" w:sz="6" w:space="0" w:color="auto"/>
              <w:bottom w:val="outset" w:sz="6" w:space="0" w:color="auto"/>
              <w:right w:val="outset" w:sz="6" w:space="0" w:color="auto"/>
            </w:tcBorders>
            <w:hideMark/>
          </w:tcPr>
          <w:p w:rsidR="00C049DE" w:rsidRPr="001D4D19" w:rsidRDefault="00C049DE" w:rsidP="00422A1F">
            <w:pPr>
              <w:rPr>
                <w:sz w:val="20"/>
                <w:szCs w:val="20"/>
                <w:lang w:val="en-US" w:eastAsia="en-US"/>
              </w:rPr>
            </w:pPr>
            <w:r w:rsidRPr="001D4D19">
              <w:rPr>
                <w:sz w:val="20"/>
                <w:szCs w:val="20"/>
                <w:lang w:val="en-US" w:eastAsia="en-US"/>
              </w:rPr>
              <w:t>ECC/DEC/(11)03 – ECC 2011.gada 24.jūnija lēmums par frekvenču harmonizētu izmantošanu personālo sakaru (CB) radioiekārtām</w:t>
            </w:r>
          </w:p>
        </w:tc>
        <w:tc>
          <w:tcPr>
            <w:tcW w:w="695" w:type="pct"/>
            <w:tcBorders>
              <w:top w:val="outset" w:sz="6" w:space="0" w:color="auto"/>
              <w:left w:val="outset" w:sz="6" w:space="0" w:color="auto"/>
              <w:bottom w:val="outset" w:sz="6" w:space="0" w:color="auto"/>
              <w:right w:val="outset" w:sz="6" w:space="0" w:color="auto"/>
            </w:tcBorders>
            <w:hideMark/>
          </w:tcPr>
          <w:p w:rsidR="00C049DE" w:rsidRPr="001D4D19" w:rsidRDefault="00C049DE" w:rsidP="00422A1F">
            <w:pPr>
              <w:spacing w:before="100" w:beforeAutospacing="1" w:after="100" w:afterAutospacing="1"/>
              <w:ind w:firstLine="374"/>
              <w:rPr>
                <w:sz w:val="20"/>
                <w:szCs w:val="20"/>
                <w:lang w:val="en-US" w:eastAsia="en-US"/>
              </w:rPr>
            </w:pPr>
            <w:r w:rsidRPr="00DD054E">
              <w:rPr>
                <w:sz w:val="20"/>
                <w:szCs w:val="20"/>
                <w:lang w:val="en-US" w:eastAsia="en-US"/>
              </w:rPr>
              <w:t xml:space="preserve">Izņemot joslas: </w:t>
            </w:r>
            <w:r w:rsidRPr="00DD054E">
              <w:rPr>
                <w:sz w:val="20"/>
                <w:szCs w:val="20"/>
              </w:rPr>
              <w:t>26990-27000 kHz, 27040-27050 kHz, 27090-27100 kHz, 27140-27150 kHz, 27190-27200 kHz</w:t>
            </w:r>
          </w:p>
          <w:p w:rsidR="00C049DE" w:rsidRPr="001D4D19" w:rsidRDefault="00C049DE" w:rsidP="00422A1F">
            <w:pPr>
              <w:spacing w:before="100" w:beforeAutospacing="1" w:after="100" w:afterAutospacing="1"/>
              <w:rPr>
                <w:sz w:val="20"/>
                <w:szCs w:val="20"/>
                <w:lang w:val="en-US" w:eastAsia="en-US"/>
              </w:rPr>
            </w:pPr>
            <w:r w:rsidRPr="001D4D19">
              <w:rPr>
                <w:sz w:val="20"/>
                <w:szCs w:val="20"/>
                <w:lang w:val="en-US" w:eastAsia="en-US"/>
              </w:rPr>
              <w:t>Privātie elektronisko sakaru tīkli</w:t>
            </w:r>
          </w:p>
        </w:tc>
      </w:tr>
      <w:tr w:rsidR="00C049DE" w:rsidRPr="001D4D19" w:rsidTr="00422A1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049DE" w:rsidRPr="001D4D19" w:rsidRDefault="00C049DE" w:rsidP="00422A1F">
            <w:pPr>
              <w:rPr>
                <w:sz w:val="20"/>
                <w:szCs w:val="20"/>
                <w:lang w:val="en-US" w:eastAsia="en-US"/>
              </w:rPr>
            </w:pPr>
          </w:p>
        </w:tc>
        <w:tc>
          <w:tcPr>
            <w:tcW w:w="656" w:type="pct"/>
            <w:vMerge/>
            <w:tcBorders>
              <w:top w:val="outset" w:sz="6" w:space="0" w:color="auto"/>
              <w:left w:val="outset" w:sz="6" w:space="0" w:color="auto"/>
              <w:bottom w:val="outset" w:sz="6" w:space="0" w:color="auto"/>
              <w:right w:val="outset" w:sz="6" w:space="0" w:color="auto"/>
            </w:tcBorders>
            <w:vAlign w:val="center"/>
            <w:hideMark/>
          </w:tcPr>
          <w:p w:rsidR="00C049DE" w:rsidRPr="001D4D19" w:rsidRDefault="00C049DE" w:rsidP="00422A1F">
            <w:pPr>
              <w:rPr>
                <w:sz w:val="20"/>
                <w:szCs w:val="20"/>
                <w:lang w:val="en-US" w:eastAsia="en-US"/>
              </w:rPr>
            </w:pPr>
          </w:p>
        </w:tc>
        <w:tc>
          <w:tcPr>
            <w:tcW w:w="625" w:type="pct"/>
            <w:vMerge/>
            <w:tcBorders>
              <w:top w:val="outset" w:sz="6" w:space="0" w:color="auto"/>
              <w:left w:val="outset" w:sz="6" w:space="0" w:color="auto"/>
              <w:bottom w:val="outset" w:sz="6" w:space="0" w:color="auto"/>
              <w:right w:val="outset" w:sz="6" w:space="0" w:color="auto"/>
            </w:tcBorders>
            <w:vAlign w:val="center"/>
            <w:hideMark/>
          </w:tcPr>
          <w:p w:rsidR="00C049DE" w:rsidRPr="001D4D19" w:rsidRDefault="00C049DE" w:rsidP="00422A1F">
            <w:pPr>
              <w:rPr>
                <w:sz w:val="20"/>
                <w:szCs w:val="20"/>
                <w:lang w:val="en-US" w:eastAsia="en-US"/>
              </w:rPr>
            </w:pPr>
          </w:p>
        </w:tc>
        <w:tc>
          <w:tcPr>
            <w:tcW w:w="787" w:type="pct"/>
            <w:tcBorders>
              <w:top w:val="outset" w:sz="6" w:space="0" w:color="auto"/>
              <w:left w:val="outset" w:sz="6" w:space="0" w:color="auto"/>
              <w:bottom w:val="outset" w:sz="6" w:space="0" w:color="auto"/>
              <w:right w:val="outset" w:sz="6" w:space="0" w:color="auto"/>
            </w:tcBorders>
            <w:hideMark/>
          </w:tcPr>
          <w:p w:rsidR="00C049DE" w:rsidRPr="00DA1412" w:rsidRDefault="00C049DE" w:rsidP="00422A1F">
            <w:pPr>
              <w:rPr>
                <w:sz w:val="20"/>
                <w:szCs w:val="20"/>
                <w:lang w:val="en-US"/>
              </w:rPr>
            </w:pPr>
            <w:r w:rsidRPr="00DA1412">
              <w:rPr>
                <w:sz w:val="20"/>
                <w:szCs w:val="20"/>
                <w:lang w:val="en-US"/>
              </w:rPr>
              <w:t>SRD: 26990-27000 kHz;</w:t>
            </w:r>
          </w:p>
          <w:p w:rsidR="00C049DE" w:rsidRPr="00DA1412" w:rsidRDefault="00C049DE" w:rsidP="00422A1F">
            <w:pPr>
              <w:rPr>
                <w:sz w:val="20"/>
                <w:szCs w:val="20"/>
                <w:lang w:val="en-US"/>
              </w:rPr>
            </w:pPr>
          </w:p>
          <w:p w:rsidR="00C049DE" w:rsidRPr="00DA1412" w:rsidRDefault="00C049DE" w:rsidP="00422A1F">
            <w:pPr>
              <w:rPr>
                <w:sz w:val="20"/>
                <w:szCs w:val="20"/>
                <w:lang w:val="en-US"/>
              </w:rPr>
            </w:pPr>
            <w:r w:rsidRPr="00DA1412">
              <w:rPr>
                <w:sz w:val="20"/>
                <w:szCs w:val="20"/>
                <w:lang w:val="en-US"/>
              </w:rPr>
              <w:t>SRD: 27040-27050 kHz;</w:t>
            </w:r>
          </w:p>
          <w:p w:rsidR="00C049DE" w:rsidRPr="00DA1412" w:rsidRDefault="00C049DE" w:rsidP="00422A1F">
            <w:pPr>
              <w:rPr>
                <w:sz w:val="20"/>
                <w:szCs w:val="20"/>
                <w:lang w:val="en-US"/>
              </w:rPr>
            </w:pPr>
          </w:p>
          <w:p w:rsidR="00C049DE" w:rsidRPr="00DA1412" w:rsidRDefault="00C049DE" w:rsidP="00422A1F">
            <w:pPr>
              <w:rPr>
                <w:sz w:val="20"/>
                <w:szCs w:val="20"/>
                <w:lang w:val="en-US"/>
              </w:rPr>
            </w:pPr>
            <w:r w:rsidRPr="00DA1412">
              <w:rPr>
                <w:sz w:val="20"/>
                <w:szCs w:val="20"/>
                <w:lang w:val="en-US"/>
              </w:rPr>
              <w:t>SRD: 27090-27100 kHz;</w:t>
            </w:r>
          </w:p>
          <w:p w:rsidR="00C049DE" w:rsidRPr="00DA1412" w:rsidRDefault="00C049DE" w:rsidP="00422A1F">
            <w:pPr>
              <w:rPr>
                <w:sz w:val="20"/>
                <w:szCs w:val="20"/>
                <w:lang w:val="en-US"/>
              </w:rPr>
            </w:pPr>
          </w:p>
          <w:p w:rsidR="00C049DE" w:rsidRPr="00DA1412" w:rsidRDefault="00C049DE" w:rsidP="00422A1F">
            <w:pPr>
              <w:rPr>
                <w:sz w:val="20"/>
                <w:szCs w:val="20"/>
                <w:lang w:val="en-US"/>
              </w:rPr>
            </w:pPr>
            <w:r w:rsidRPr="00DA1412">
              <w:rPr>
                <w:sz w:val="20"/>
                <w:szCs w:val="20"/>
                <w:lang w:val="en-US"/>
              </w:rPr>
              <w:t>SRD: 27140-27150 kHz;</w:t>
            </w:r>
          </w:p>
          <w:p w:rsidR="00C049DE" w:rsidRPr="0094751A" w:rsidRDefault="00C049DE" w:rsidP="00422A1F">
            <w:pPr>
              <w:spacing w:before="100" w:beforeAutospacing="1" w:after="100" w:afterAutospacing="1"/>
              <w:rPr>
                <w:strike/>
                <w:sz w:val="20"/>
                <w:szCs w:val="20"/>
                <w:lang w:val="en-US" w:eastAsia="en-US"/>
              </w:rPr>
            </w:pPr>
            <w:r w:rsidRPr="00DA1412">
              <w:rPr>
                <w:sz w:val="20"/>
                <w:szCs w:val="20"/>
                <w:lang w:val="en-US"/>
              </w:rPr>
              <w:t>SRD: 27190-27200 kHz;</w:t>
            </w:r>
          </w:p>
        </w:tc>
        <w:tc>
          <w:tcPr>
            <w:tcW w:w="1872" w:type="pct"/>
            <w:gridSpan w:val="2"/>
            <w:tcBorders>
              <w:top w:val="outset" w:sz="6" w:space="0" w:color="auto"/>
              <w:left w:val="outset" w:sz="6" w:space="0" w:color="auto"/>
              <w:bottom w:val="outset" w:sz="6" w:space="0" w:color="auto"/>
              <w:right w:val="outset" w:sz="6" w:space="0" w:color="auto"/>
            </w:tcBorders>
            <w:hideMark/>
          </w:tcPr>
          <w:p w:rsidR="00C049DE" w:rsidRPr="001D4D19" w:rsidRDefault="00C049DE" w:rsidP="00422A1F">
            <w:pPr>
              <w:spacing w:before="100" w:beforeAutospacing="1" w:after="100" w:afterAutospacing="1"/>
              <w:ind w:firstLine="374"/>
              <w:rPr>
                <w:sz w:val="20"/>
                <w:szCs w:val="20"/>
                <w:lang w:val="en-US" w:eastAsia="en-US"/>
              </w:rPr>
            </w:pPr>
            <w:r w:rsidRPr="001D4D19">
              <w:rPr>
                <w:sz w:val="20"/>
                <w:szCs w:val="20"/>
                <w:lang w:val="en-US" w:eastAsia="en-US"/>
              </w:rPr>
              <w:t xml:space="preserve">Komisijas 2006.gada 9.novembra Lēmums </w:t>
            </w:r>
            <w:hyperlink r:id="rId98" w:tgtFrame="_blank" w:history="1">
              <w:r w:rsidRPr="001D4D19">
                <w:rPr>
                  <w:sz w:val="20"/>
                  <w:szCs w:val="20"/>
                  <w:lang w:val="en-US" w:eastAsia="en-US"/>
                </w:rPr>
                <w:t>2006/771/EK</w:t>
              </w:r>
            </w:hyperlink>
            <w:r w:rsidRPr="001D4D19">
              <w:rPr>
                <w:sz w:val="20"/>
                <w:szCs w:val="20"/>
                <w:lang w:val="en-US" w:eastAsia="en-US"/>
              </w:rPr>
              <w:t xml:space="preserve"> par maza darbības attāluma ierīcēs izmantotā radiofrekvenču spektra saskaņošanu</w:t>
            </w:r>
          </w:p>
          <w:p w:rsidR="00C049DE" w:rsidRPr="001D4D19" w:rsidRDefault="00C049DE" w:rsidP="00422A1F">
            <w:pPr>
              <w:spacing w:before="100" w:beforeAutospacing="1" w:after="100" w:afterAutospacing="1"/>
              <w:ind w:firstLine="374"/>
              <w:rPr>
                <w:sz w:val="20"/>
                <w:szCs w:val="20"/>
                <w:lang w:val="en-US" w:eastAsia="en-US"/>
              </w:rPr>
            </w:pPr>
            <w:r w:rsidRPr="001D4D19">
              <w:rPr>
                <w:sz w:val="20"/>
                <w:szCs w:val="20"/>
                <w:lang w:val="en-US" w:eastAsia="en-US"/>
              </w:rPr>
              <w:t xml:space="preserve">Komisijas 2010.gada 30.jūnija Lēmums 2010/368/ES, ar ko izdara grozījumus Lēmumā </w:t>
            </w:r>
            <w:hyperlink r:id="rId99" w:tgtFrame="_blank" w:history="1">
              <w:r w:rsidRPr="001D4D19">
                <w:rPr>
                  <w:sz w:val="20"/>
                  <w:szCs w:val="20"/>
                  <w:lang w:val="en-US" w:eastAsia="en-US"/>
                </w:rPr>
                <w:t>2006/771/EK</w:t>
              </w:r>
            </w:hyperlink>
            <w:r w:rsidRPr="001D4D19">
              <w:rPr>
                <w:sz w:val="20"/>
                <w:szCs w:val="20"/>
                <w:lang w:val="en-US" w:eastAsia="en-US"/>
              </w:rPr>
              <w:t xml:space="preserve"> par maza darbības attāluma ierīcēs izmantotā radiofrekvenču spektra saskaņošanu</w:t>
            </w:r>
          </w:p>
          <w:p w:rsidR="00C049DE" w:rsidRPr="001D4D19" w:rsidRDefault="00C049DE" w:rsidP="00422A1F">
            <w:pPr>
              <w:spacing w:before="100" w:beforeAutospacing="1" w:after="100" w:afterAutospacing="1"/>
              <w:ind w:firstLine="374"/>
              <w:rPr>
                <w:sz w:val="20"/>
                <w:szCs w:val="20"/>
                <w:lang w:val="en-US" w:eastAsia="en-US"/>
              </w:rPr>
            </w:pPr>
            <w:r w:rsidRPr="001D4D19">
              <w:rPr>
                <w:sz w:val="20"/>
                <w:szCs w:val="20"/>
                <w:lang w:val="en-US" w:eastAsia="en-US"/>
              </w:rPr>
              <w:t xml:space="preserve">Komisijas 2011.gada 8.decembra Lēmums 2011/829/ES, ar ko izdara grozījumus Lēmumā </w:t>
            </w:r>
            <w:hyperlink r:id="rId100" w:tgtFrame="_blank" w:history="1">
              <w:r w:rsidRPr="001D4D19">
                <w:rPr>
                  <w:sz w:val="20"/>
                  <w:szCs w:val="20"/>
                  <w:lang w:val="en-US" w:eastAsia="en-US"/>
                </w:rPr>
                <w:t>2006/771/EK</w:t>
              </w:r>
            </w:hyperlink>
            <w:r w:rsidRPr="001D4D19">
              <w:rPr>
                <w:sz w:val="20"/>
                <w:szCs w:val="20"/>
                <w:lang w:val="en-US" w:eastAsia="en-US"/>
              </w:rPr>
              <w:t xml:space="preserve"> par maza darbības attāluma ierīcēs izmantotā radiofrekvenču spektra saskaņošanu</w:t>
            </w:r>
          </w:p>
          <w:p w:rsidR="00C049DE" w:rsidRPr="001D4D19" w:rsidRDefault="00C049DE" w:rsidP="00422A1F">
            <w:pPr>
              <w:spacing w:before="100" w:beforeAutospacing="1" w:after="100" w:afterAutospacing="1"/>
              <w:ind w:firstLine="374"/>
              <w:rPr>
                <w:sz w:val="20"/>
                <w:szCs w:val="20"/>
                <w:lang w:val="en-US" w:eastAsia="en-US"/>
              </w:rPr>
            </w:pPr>
            <w:r>
              <w:rPr>
                <w:sz w:val="20"/>
                <w:szCs w:val="20"/>
                <w:lang w:val="en-US" w:eastAsia="en-US"/>
              </w:rPr>
              <w:t>Komisijas 2013.</w:t>
            </w:r>
            <w:r w:rsidRPr="001D4D19">
              <w:rPr>
                <w:sz w:val="20"/>
                <w:szCs w:val="20"/>
                <w:lang w:val="en-US" w:eastAsia="en-US"/>
              </w:rPr>
              <w:t xml:space="preserve">gada 11. decembra Lēmums 2013/752/ES, ar ko izdara grozījumus Lēmumā </w:t>
            </w:r>
            <w:hyperlink r:id="rId101" w:tgtFrame="_blank" w:history="1">
              <w:r w:rsidRPr="001D4D19">
                <w:rPr>
                  <w:sz w:val="20"/>
                  <w:szCs w:val="20"/>
                  <w:lang w:val="en-US" w:eastAsia="en-US"/>
                </w:rPr>
                <w:t>2006/771/EK</w:t>
              </w:r>
            </w:hyperlink>
            <w:r w:rsidRPr="001D4D19">
              <w:rPr>
                <w:sz w:val="20"/>
                <w:szCs w:val="20"/>
                <w:lang w:val="en-US" w:eastAsia="en-US"/>
              </w:rPr>
              <w:t xml:space="preserve"> par maza darbības attāluma ierīcēs izmantotā radiofrekvenču spektra saskaņošanu un Lēmuma </w:t>
            </w:r>
            <w:hyperlink r:id="rId102" w:tgtFrame="_blank" w:history="1">
              <w:r w:rsidRPr="001D4D19">
                <w:rPr>
                  <w:sz w:val="20"/>
                  <w:szCs w:val="20"/>
                  <w:lang w:val="en-US" w:eastAsia="en-US"/>
                </w:rPr>
                <w:t>2005/928/EK</w:t>
              </w:r>
            </w:hyperlink>
            <w:r w:rsidRPr="001D4D19">
              <w:rPr>
                <w:sz w:val="20"/>
                <w:szCs w:val="20"/>
                <w:lang w:val="en-US" w:eastAsia="en-US"/>
              </w:rPr>
              <w:t xml:space="preserve"> atcelšanu</w:t>
            </w:r>
          </w:p>
          <w:p w:rsidR="00C049DE" w:rsidRPr="001D4D19" w:rsidRDefault="00C049DE" w:rsidP="00422A1F">
            <w:pPr>
              <w:spacing w:before="100" w:beforeAutospacing="1" w:after="100" w:afterAutospacing="1"/>
              <w:ind w:firstLine="374"/>
              <w:rPr>
                <w:sz w:val="20"/>
                <w:szCs w:val="20"/>
                <w:lang w:val="en-US" w:eastAsia="en-US"/>
              </w:rPr>
            </w:pPr>
            <w:r w:rsidRPr="001D4D19">
              <w:rPr>
                <w:sz w:val="20"/>
                <w:szCs w:val="20"/>
                <w:lang w:val="en-US" w:eastAsia="en-US"/>
              </w:rPr>
              <w:t>ERC/DEC/(01)10 – ERC 2001.gada 12.marta lēmums par 26,995 MHz, 27,045 MHz, 27,095 MHz, 27,145 MHz un 27,195 MHz radiofrekvencēs darbojošos maza darbības attāluma modeļu vadības ierīču harmonizētajām radiofrekvencēm, tehniskajiem parametriem un atbrīvošanu no individuālajām atļaujām</w:t>
            </w:r>
          </w:p>
          <w:p w:rsidR="00C049DE" w:rsidRPr="001D4D19" w:rsidRDefault="00C049DE" w:rsidP="00422A1F">
            <w:pPr>
              <w:spacing w:before="100" w:beforeAutospacing="1" w:after="100" w:afterAutospacing="1"/>
              <w:ind w:firstLine="374"/>
              <w:rPr>
                <w:sz w:val="20"/>
                <w:szCs w:val="20"/>
                <w:lang w:val="en-US" w:eastAsia="en-US"/>
              </w:rPr>
            </w:pPr>
            <w:r w:rsidRPr="001D4D19">
              <w:rPr>
                <w:sz w:val="20"/>
                <w:szCs w:val="20"/>
                <w:lang w:val="en-US" w:eastAsia="en-US"/>
              </w:rPr>
              <w:t>ERC/REC 70-03 – Par maza darbības attāluma ierīču (SRD) lietošanu</w:t>
            </w:r>
          </w:p>
        </w:tc>
        <w:tc>
          <w:tcPr>
            <w:tcW w:w="695" w:type="pct"/>
            <w:tcBorders>
              <w:top w:val="outset" w:sz="6" w:space="0" w:color="auto"/>
              <w:left w:val="outset" w:sz="6" w:space="0" w:color="auto"/>
              <w:bottom w:val="outset" w:sz="6" w:space="0" w:color="auto"/>
              <w:right w:val="outset" w:sz="6" w:space="0" w:color="auto"/>
            </w:tcBorders>
            <w:hideMark/>
          </w:tcPr>
          <w:p w:rsidR="00C049DE" w:rsidRPr="00290180" w:rsidRDefault="00C049DE" w:rsidP="00422A1F">
            <w:pPr>
              <w:spacing w:before="100" w:beforeAutospacing="1" w:after="100" w:afterAutospacing="1"/>
              <w:rPr>
                <w:sz w:val="20"/>
                <w:szCs w:val="20"/>
                <w:lang w:val="en-US" w:eastAsia="en-US"/>
              </w:rPr>
            </w:pPr>
            <w:r w:rsidRPr="00290180">
              <w:rPr>
                <w:sz w:val="20"/>
                <w:szCs w:val="20"/>
                <w:lang w:val="en-US" w:eastAsia="en-US"/>
              </w:rPr>
              <w:t>Nespecifiskās maza darbības attāluma ierīces</w:t>
            </w:r>
          </w:p>
          <w:p w:rsidR="00C049DE" w:rsidRPr="001D4D19" w:rsidRDefault="00C049DE" w:rsidP="00422A1F">
            <w:pPr>
              <w:spacing w:before="100" w:beforeAutospacing="1" w:after="100" w:afterAutospacing="1"/>
              <w:rPr>
                <w:sz w:val="20"/>
                <w:szCs w:val="20"/>
                <w:lang w:val="en-US" w:eastAsia="en-US"/>
              </w:rPr>
            </w:pPr>
            <w:r w:rsidRPr="00DA1412">
              <w:rPr>
                <w:sz w:val="20"/>
                <w:szCs w:val="20"/>
                <w:lang w:val="en-US" w:eastAsia="en-US"/>
              </w:rPr>
              <w:t>Ierīces modeļu vadībai</w:t>
            </w:r>
          </w:p>
          <w:p w:rsidR="00C049DE" w:rsidRDefault="00C049DE" w:rsidP="00422A1F">
            <w:pPr>
              <w:spacing w:before="100" w:beforeAutospacing="1" w:after="100" w:afterAutospacing="1"/>
              <w:rPr>
                <w:sz w:val="20"/>
                <w:szCs w:val="20"/>
                <w:lang w:val="en-US" w:eastAsia="en-US"/>
              </w:rPr>
            </w:pPr>
            <w:r w:rsidRPr="001D4D19">
              <w:rPr>
                <w:sz w:val="20"/>
                <w:szCs w:val="20"/>
                <w:lang w:val="en-US" w:eastAsia="en-US"/>
              </w:rPr>
              <w:t>Privātie elektronisko sakaru tīkli</w:t>
            </w:r>
          </w:p>
          <w:p w:rsidR="00C049DE" w:rsidRPr="001D4D19" w:rsidRDefault="00C049DE" w:rsidP="00422A1F">
            <w:pPr>
              <w:spacing w:before="100" w:beforeAutospacing="1" w:after="100" w:afterAutospacing="1"/>
              <w:ind w:firstLine="374"/>
              <w:rPr>
                <w:sz w:val="20"/>
                <w:szCs w:val="20"/>
                <w:lang w:val="en-US" w:eastAsia="en-US"/>
              </w:rPr>
            </w:pPr>
          </w:p>
        </w:tc>
      </w:tr>
      <w:tr w:rsidR="00C049DE" w:rsidRPr="001D4D19" w:rsidTr="00422A1F">
        <w:trPr>
          <w:trHeight w:val="585"/>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049DE" w:rsidRPr="001D4D19" w:rsidRDefault="00C049DE" w:rsidP="00422A1F">
            <w:pPr>
              <w:rPr>
                <w:sz w:val="20"/>
                <w:szCs w:val="20"/>
                <w:lang w:val="en-US" w:eastAsia="en-US"/>
              </w:rPr>
            </w:pPr>
          </w:p>
        </w:tc>
        <w:tc>
          <w:tcPr>
            <w:tcW w:w="656" w:type="pct"/>
            <w:vMerge/>
            <w:tcBorders>
              <w:top w:val="outset" w:sz="6" w:space="0" w:color="auto"/>
              <w:left w:val="outset" w:sz="6" w:space="0" w:color="auto"/>
              <w:bottom w:val="outset" w:sz="6" w:space="0" w:color="auto"/>
              <w:right w:val="outset" w:sz="6" w:space="0" w:color="auto"/>
            </w:tcBorders>
            <w:vAlign w:val="center"/>
            <w:hideMark/>
          </w:tcPr>
          <w:p w:rsidR="00C049DE" w:rsidRPr="001D4D19" w:rsidRDefault="00C049DE" w:rsidP="00422A1F">
            <w:pPr>
              <w:rPr>
                <w:sz w:val="20"/>
                <w:szCs w:val="20"/>
                <w:lang w:val="en-US" w:eastAsia="en-US"/>
              </w:rPr>
            </w:pPr>
          </w:p>
        </w:tc>
        <w:tc>
          <w:tcPr>
            <w:tcW w:w="625" w:type="pct"/>
            <w:vMerge/>
            <w:tcBorders>
              <w:top w:val="outset" w:sz="6" w:space="0" w:color="auto"/>
              <w:left w:val="outset" w:sz="6" w:space="0" w:color="auto"/>
              <w:bottom w:val="outset" w:sz="6" w:space="0" w:color="auto"/>
              <w:right w:val="outset" w:sz="6" w:space="0" w:color="auto"/>
            </w:tcBorders>
            <w:vAlign w:val="center"/>
            <w:hideMark/>
          </w:tcPr>
          <w:p w:rsidR="00C049DE" w:rsidRPr="001D4D19" w:rsidRDefault="00C049DE" w:rsidP="00422A1F">
            <w:pPr>
              <w:rPr>
                <w:sz w:val="20"/>
                <w:szCs w:val="20"/>
                <w:lang w:val="en-US" w:eastAsia="en-US"/>
              </w:rPr>
            </w:pPr>
          </w:p>
        </w:tc>
        <w:tc>
          <w:tcPr>
            <w:tcW w:w="787" w:type="pct"/>
            <w:tcBorders>
              <w:top w:val="outset" w:sz="6" w:space="0" w:color="auto"/>
              <w:left w:val="outset" w:sz="6" w:space="0" w:color="auto"/>
              <w:bottom w:val="outset" w:sz="6" w:space="0" w:color="auto"/>
              <w:right w:val="outset" w:sz="6" w:space="0" w:color="auto"/>
            </w:tcBorders>
            <w:hideMark/>
          </w:tcPr>
          <w:p w:rsidR="00C049DE" w:rsidRPr="001D4D19" w:rsidRDefault="00C049DE" w:rsidP="00422A1F">
            <w:pPr>
              <w:spacing w:before="100" w:beforeAutospacing="1" w:after="100" w:afterAutospacing="1"/>
              <w:rPr>
                <w:sz w:val="20"/>
                <w:szCs w:val="20"/>
                <w:lang w:val="en-US" w:eastAsia="en-US"/>
              </w:rPr>
            </w:pPr>
            <w:r w:rsidRPr="001D4D19">
              <w:rPr>
                <w:sz w:val="20"/>
                <w:szCs w:val="20"/>
                <w:lang w:val="en-US" w:eastAsia="en-US"/>
              </w:rPr>
              <w:t>SRD: 26957–27283 kHz</w:t>
            </w:r>
          </w:p>
        </w:tc>
        <w:tc>
          <w:tcPr>
            <w:tcW w:w="1872" w:type="pct"/>
            <w:gridSpan w:val="2"/>
            <w:tcBorders>
              <w:top w:val="outset" w:sz="6" w:space="0" w:color="auto"/>
              <w:left w:val="outset" w:sz="6" w:space="0" w:color="auto"/>
              <w:bottom w:val="outset" w:sz="6" w:space="0" w:color="auto"/>
              <w:right w:val="outset" w:sz="6" w:space="0" w:color="auto"/>
            </w:tcBorders>
            <w:hideMark/>
          </w:tcPr>
          <w:p w:rsidR="00C049DE" w:rsidRPr="001D4D19" w:rsidRDefault="00C049DE" w:rsidP="00422A1F">
            <w:pPr>
              <w:spacing w:before="100" w:beforeAutospacing="1" w:after="100" w:afterAutospacing="1"/>
              <w:ind w:firstLine="374"/>
              <w:rPr>
                <w:sz w:val="20"/>
                <w:szCs w:val="20"/>
                <w:lang w:val="en-US" w:eastAsia="en-US"/>
              </w:rPr>
            </w:pPr>
            <w:r w:rsidRPr="001D4D19">
              <w:rPr>
                <w:sz w:val="20"/>
                <w:szCs w:val="20"/>
                <w:lang w:val="en-US" w:eastAsia="en-US"/>
              </w:rPr>
              <w:t xml:space="preserve">Komisijas 2006.gada 9.novembra Lēmums </w:t>
            </w:r>
            <w:hyperlink r:id="rId103" w:tgtFrame="_blank" w:history="1">
              <w:r w:rsidRPr="001D4D19">
                <w:rPr>
                  <w:sz w:val="20"/>
                  <w:szCs w:val="20"/>
                  <w:lang w:val="en-US" w:eastAsia="en-US"/>
                </w:rPr>
                <w:t>2006/771/EK</w:t>
              </w:r>
            </w:hyperlink>
            <w:r w:rsidRPr="001D4D19">
              <w:rPr>
                <w:sz w:val="20"/>
                <w:szCs w:val="20"/>
                <w:lang w:val="en-US" w:eastAsia="en-US"/>
              </w:rPr>
              <w:t xml:space="preserve"> par maza darbības attāluma ierīcēs izmantotā radiofrekvenču spektra saskaņošanu</w:t>
            </w:r>
          </w:p>
          <w:p w:rsidR="00C049DE" w:rsidRPr="001D4D19" w:rsidRDefault="00C049DE" w:rsidP="00422A1F">
            <w:pPr>
              <w:spacing w:before="100" w:beforeAutospacing="1" w:after="100" w:afterAutospacing="1"/>
              <w:ind w:firstLine="374"/>
              <w:rPr>
                <w:sz w:val="20"/>
                <w:szCs w:val="20"/>
                <w:lang w:val="en-US" w:eastAsia="en-US"/>
              </w:rPr>
            </w:pPr>
            <w:r w:rsidRPr="001D4D19">
              <w:rPr>
                <w:sz w:val="20"/>
                <w:szCs w:val="20"/>
                <w:lang w:val="en-US" w:eastAsia="en-US"/>
              </w:rPr>
              <w:t xml:space="preserve">Komisijas 2010.gada 30.jūnija Lēmums 2010/368/ES, ar ko izdara grozījumus Lēmumā </w:t>
            </w:r>
            <w:hyperlink r:id="rId104" w:tgtFrame="_blank" w:history="1">
              <w:r w:rsidRPr="001D4D19">
                <w:rPr>
                  <w:sz w:val="20"/>
                  <w:szCs w:val="20"/>
                  <w:lang w:val="en-US" w:eastAsia="en-US"/>
                </w:rPr>
                <w:t>2006/771/EK</w:t>
              </w:r>
            </w:hyperlink>
            <w:r w:rsidRPr="001D4D19">
              <w:rPr>
                <w:sz w:val="20"/>
                <w:szCs w:val="20"/>
                <w:lang w:val="en-US" w:eastAsia="en-US"/>
              </w:rPr>
              <w:t xml:space="preserve"> par maza darbības attāluma ierīcēs izmantotā radiofrekvenču spektra saskaņošanu</w:t>
            </w:r>
          </w:p>
          <w:p w:rsidR="00C049DE" w:rsidRPr="001D4D19" w:rsidRDefault="00C049DE" w:rsidP="00422A1F">
            <w:pPr>
              <w:spacing w:before="100" w:beforeAutospacing="1" w:after="100" w:afterAutospacing="1"/>
              <w:ind w:firstLine="374"/>
              <w:rPr>
                <w:sz w:val="20"/>
                <w:szCs w:val="20"/>
                <w:lang w:val="en-US" w:eastAsia="en-US"/>
              </w:rPr>
            </w:pPr>
            <w:r w:rsidRPr="001D4D19">
              <w:rPr>
                <w:sz w:val="20"/>
                <w:szCs w:val="20"/>
                <w:lang w:val="en-US" w:eastAsia="en-US"/>
              </w:rPr>
              <w:t xml:space="preserve">Komisijas 2011.gada 8.decembra Lēmums 2011/829/ES, ar ko izdara grozījumus Lēmumā </w:t>
            </w:r>
            <w:hyperlink r:id="rId105" w:tgtFrame="_blank" w:history="1">
              <w:r w:rsidRPr="001D4D19">
                <w:rPr>
                  <w:sz w:val="20"/>
                  <w:szCs w:val="20"/>
                  <w:lang w:val="en-US" w:eastAsia="en-US"/>
                </w:rPr>
                <w:t>2006/771/EK</w:t>
              </w:r>
            </w:hyperlink>
            <w:r w:rsidRPr="001D4D19">
              <w:rPr>
                <w:sz w:val="20"/>
                <w:szCs w:val="20"/>
                <w:lang w:val="en-US" w:eastAsia="en-US"/>
              </w:rPr>
              <w:t xml:space="preserve"> par maza darbības attāluma ierīcēs izmantotā radiofrekvenču spektra saskaņošanu</w:t>
            </w:r>
          </w:p>
          <w:p w:rsidR="00C049DE" w:rsidRPr="001D4D19" w:rsidRDefault="00C049DE" w:rsidP="00422A1F">
            <w:pPr>
              <w:spacing w:before="100" w:beforeAutospacing="1" w:after="100" w:afterAutospacing="1"/>
              <w:ind w:firstLine="374"/>
              <w:rPr>
                <w:sz w:val="20"/>
                <w:szCs w:val="20"/>
                <w:lang w:val="en-US" w:eastAsia="en-US"/>
              </w:rPr>
            </w:pPr>
            <w:r>
              <w:rPr>
                <w:sz w:val="20"/>
                <w:szCs w:val="20"/>
                <w:lang w:val="en-US" w:eastAsia="en-US"/>
              </w:rPr>
              <w:t>Komisijas 2013.</w:t>
            </w:r>
            <w:r w:rsidRPr="001D4D19">
              <w:rPr>
                <w:sz w:val="20"/>
                <w:szCs w:val="20"/>
                <w:lang w:val="en-US" w:eastAsia="en-US"/>
              </w:rPr>
              <w:t xml:space="preserve">gada 11.decembra Lēmums 2013/752/ES, ar ko izdara grozījumus Lēmumā </w:t>
            </w:r>
            <w:hyperlink r:id="rId106" w:tgtFrame="_blank" w:history="1">
              <w:r w:rsidRPr="001D4D19">
                <w:rPr>
                  <w:sz w:val="20"/>
                  <w:szCs w:val="20"/>
                  <w:lang w:val="en-US" w:eastAsia="en-US"/>
                </w:rPr>
                <w:t>2006/771/EK</w:t>
              </w:r>
            </w:hyperlink>
            <w:r w:rsidRPr="001D4D19">
              <w:rPr>
                <w:sz w:val="20"/>
                <w:szCs w:val="20"/>
                <w:lang w:val="en-US" w:eastAsia="en-US"/>
              </w:rPr>
              <w:t xml:space="preserve"> par maza darbības attāluma ierīcēs izmantotā radiofrekvenču spektra saskaņošanu un Lēmuma </w:t>
            </w:r>
            <w:hyperlink r:id="rId107" w:tgtFrame="_blank" w:history="1">
              <w:r w:rsidRPr="001D4D19">
                <w:rPr>
                  <w:sz w:val="20"/>
                  <w:szCs w:val="20"/>
                  <w:lang w:val="en-US" w:eastAsia="en-US"/>
                </w:rPr>
                <w:t>2005/928/EK</w:t>
              </w:r>
            </w:hyperlink>
            <w:r w:rsidRPr="001D4D19">
              <w:rPr>
                <w:sz w:val="20"/>
                <w:szCs w:val="20"/>
                <w:lang w:val="en-US" w:eastAsia="en-US"/>
              </w:rPr>
              <w:t xml:space="preserve"> atcelšanu</w:t>
            </w:r>
          </w:p>
          <w:p w:rsidR="00C049DE" w:rsidRPr="001D4D19" w:rsidRDefault="00C049DE" w:rsidP="00422A1F">
            <w:pPr>
              <w:spacing w:before="100" w:beforeAutospacing="1" w:after="100" w:afterAutospacing="1"/>
              <w:ind w:firstLine="374"/>
              <w:rPr>
                <w:sz w:val="20"/>
                <w:szCs w:val="20"/>
                <w:lang w:val="en-US" w:eastAsia="en-US"/>
              </w:rPr>
            </w:pPr>
            <w:r w:rsidRPr="001D4D19">
              <w:rPr>
                <w:sz w:val="20"/>
                <w:szCs w:val="20"/>
                <w:lang w:val="en-US" w:eastAsia="en-US"/>
              </w:rPr>
              <w:t>ERC/DEC/(01)02 – ERC 2001.gada 12.marta lēmums par 26,957 – 27,283 MHz radiofrekvenču joslā darbojošos dažāda pielietojuma maza darbības attāluma ierīču (Non-specific Short Range Devices) harmonizētajām radiofrekvencēm, tehniskajiem parametriem un atbrīvošanu no individuālajām atļaujām</w:t>
            </w:r>
          </w:p>
          <w:p w:rsidR="00C049DE" w:rsidRPr="001D4D19" w:rsidRDefault="00C049DE" w:rsidP="00422A1F">
            <w:pPr>
              <w:spacing w:before="100" w:beforeAutospacing="1"/>
              <w:ind w:firstLine="374"/>
              <w:rPr>
                <w:sz w:val="20"/>
                <w:szCs w:val="20"/>
                <w:lang w:val="en-US" w:eastAsia="en-US"/>
              </w:rPr>
            </w:pPr>
            <w:r w:rsidRPr="001D4D19">
              <w:rPr>
                <w:sz w:val="20"/>
                <w:szCs w:val="20"/>
                <w:lang w:val="en-US" w:eastAsia="en-US"/>
              </w:rPr>
              <w:t>ERC/REC 70-03 – Par maza darbības attāluma ierīču (SRD) lietošanu</w:t>
            </w:r>
          </w:p>
        </w:tc>
        <w:tc>
          <w:tcPr>
            <w:tcW w:w="695" w:type="pct"/>
            <w:tcBorders>
              <w:top w:val="outset" w:sz="6" w:space="0" w:color="auto"/>
              <w:left w:val="outset" w:sz="6" w:space="0" w:color="auto"/>
              <w:bottom w:val="outset" w:sz="6" w:space="0" w:color="auto"/>
              <w:right w:val="outset" w:sz="6" w:space="0" w:color="auto"/>
            </w:tcBorders>
            <w:hideMark/>
          </w:tcPr>
          <w:p w:rsidR="00C049DE" w:rsidRPr="00290180" w:rsidRDefault="00C049DE" w:rsidP="00422A1F">
            <w:pPr>
              <w:spacing w:before="100" w:beforeAutospacing="1" w:after="100" w:afterAutospacing="1"/>
              <w:rPr>
                <w:sz w:val="20"/>
                <w:szCs w:val="20"/>
                <w:lang w:val="en-US" w:eastAsia="en-US"/>
              </w:rPr>
            </w:pPr>
            <w:r w:rsidRPr="00290180">
              <w:rPr>
                <w:sz w:val="20"/>
                <w:szCs w:val="20"/>
                <w:lang w:val="en-US" w:eastAsia="en-US"/>
              </w:rPr>
              <w:t>Nespecifiskās maza darbības attāluma ierīces</w:t>
            </w:r>
          </w:p>
          <w:p w:rsidR="00C049DE" w:rsidRDefault="00C049DE" w:rsidP="00422A1F">
            <w:pPr>
              <w:spacing w:before="100" w:beforeAutospacing="1" w:after="100" w:afterAutospacing="1"/>
              <w:rPr>
                <w:sz w:val="20"/>
                <w:szCs w:val="20"/>
                <w:lang w:val="en-US" w:eastAsia="en-US"/>
              </w:rPr>
            </w:pPr>
            <w:r w:rsidRPr="00290180">
              <w:rPr>
                <w:sz w:val="20"/>
                <w:szCs w:val="20"/>
                <w:lang w:val="en-US" w:eastAsia="en-US"/>
              </w:rPr>
              <w:t>Induktīvas ierīces</w:t>
            </w:r>
          </w:p>
          <w:p w:rsidR="00C049DE" w:rsidRPr="001D4D19" w:rsidRDefault="00C049DE" w:rsidP="00422A1F">
            <w:pPr>
              <w:spacing w:before="100" w:beforeAutospacing="1" w:after="100" w:afterAutospacing="1"/>
              <w:rPr>
                <w:sz w:val="20"/>
                <w:szCs w:val="20"/>
                <w:lang w:val="en-US" w:eastAsia="en-US"/>
              </w:rPr>
            </w:pPr>
            <w:r w:rsidRPr="001D4D19">
              <w:rPr>
                <w:sz w:val="20"/>
                <w:szCs w:val="20"/>
                <w:lang w:val="en-US" w:eastAsia="en-US"/>
              </w:rPr>
              <w:t>Privātie elektronisko sakaru tīkli</w:t>
            </w:r>
          </w:p>
        </w:tc>
      </w:tr>
      <w:tr w:rsidR="00C049DE" w:rsidRPr="00D4797B" w:rsidTr="00422A1F">
        <w:trPr>
          <w:trHeight w:val="308"/>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049DE" w:rsidRPr="00D4797B" w:rsidRDefault="00C049DE" w:rsidP="00422A1F">
            <w:pPr>
              <w:rPr>
                <w:sz w:val="20"/>
                <w:szCs w:val="20"/>
                <w:lang w:val="en-US" w:eastAsia="en-US"/>
              </w:rPr>
            </w:pPr>
          </w:p>
        </w:tc>
        <w:tc>
          <w:tcPr>
            <w:tcW w:w="656" w:type="pct"/>
            <w:vMerge/>
            <w:tcBorders>
              <w:top w:val="outset" w:sz="6" w:space="0" w:color="auto"/>
              <w:left w:val="outset" w:sz="6" w:space="0" w:color="auto"/>
              <w:bottom w:val="outset" w:sz="6" w:space="0" w:color="auto"/>
              <w:right w:val="outset" w:sz="6" w:space="0" w:color="auto"/>
            </w:tcBorders>
            <w:vAlign w:val="center"/>
            <w:hideMark/>
          </w:tcPr>
          <w:p w:rsidR="00C049DE" w:rsidRPr="00D4797B" w:rsidRDefault="00C049DE" w:rsidP="00422A1F">
            <w:pPr>
              <w:rPr>
                <w:sz w:val="20"/>
                <w:szCs w:val="20"/>
                <w:lang w:val="en-US" w:eastAsia="en-US"/>
              </w:rPr>
            </w:pPr>
          </w:p>
        </w:tc>
        <w:tc>
          <w:tcPr>
            <w:tcW w:w="625" w:type="pct"/>
            <w:vMerge/>
            <w:tcBorders>
              <w:top w:val="outset" w:sz="6" w:space="0" w:color="auto"/>
              <w:left w:val="outset" w:sz="6" w:space="0" w:color="auto"/>
              <w:bottom w:val="outset" w:sz="6" w:space="0" w:color="auto"/>
              <w:right w:val="outset" w:sz="6" w:space="0" w:color="auto"/>
            </w:tcBorders>
            <w:vAlign w:val="center"/>
            <w:hideMark/>
          </w:tcPr>
          <w:p w:rsidR="00C049DE" w:rsidRPr="00D4797B" w:rsidRDefault="00C049DE" w:rsidP="00422A1F">
            <w:pPr>
              <w:rPr>
                <w:sz w:val="20"/>
                <w:szCs w:val="20"/>
                <w:lang w:val="en-US" w:eastAsia="en-US"/>
              </w:rPr>
            </w:pPr>
          </w:p>
        </w:tc>
        <w:tc>
          <w:tcPr>
            <w:tcW w:w="787" w:type="pct"/>
            <w:tcBorders>
              <w:top w:val="outset" w:sz="6" w:space="0" w:color="auto"/>
              <w:left w:val="outset" w:sz="6" w:space="0" w:color="auto"/>
              <w:bottom w:val="outset" w:sz="6" w:space="0" w:color="auto"/>
              <w:right w:val="outset" w:sz="6" w:space="0" w:color="auto"/>
            </w:tcBorders>
            <w:hideMark/>
          </w:tcPr>
          <w:p w:rsidR="00C049DE" w:rsidRPr="00D4797B" w:rsidRDefault="00C049DE" w:rsidP="00422A1F">
            <w:pPr>
              <w:spacing w:before="100" w:beforeAutospacing="1" w:after="100" w:afterAutospacing="1"/>
              <w:rPr>
                <w:sz w:val="20"/>
                <w:szCs w:val="20"/>
                <w:lang w:val="en-US" w:eastAsia="en-US"/>
              </w:rPr>
            </w:pPr>
            <w:r w:rsidRPr="00D4797B">
              <w:rPr>
                <w:sz w:val="20"/>
                <w:szCs w:val="20"/>
                <w:lang w:val="en-US" w:eastAsia="en-US"/>
              </w:rPr>
              <w:t xml:space="preserve">SRD: </w:t>
            </w:r>
            <w:r w:rsidRPr="00D4797B">
              <w:rPr>
                <w:sz w:val="20"/>
                <w:szCs w:val="20"/>
              </w:rPr>
              <w:t>5000-30000kHz</w:t>
            </w:r>
          </w:p>
        </w:tc>
        <w:tc>
          <w:tcPr>
            <w:tcW w:w="1872" w:type="pct"/>
            <w:gridSpan w:val="2"/>
            <w:tcBorders>
              <w:top w:val="outset" w:sz="6" w:space="0" w:color="auto"/>
              <w:left w:val="outset" w:sz="6" w:space="0" w:color="auto"/>
              <w:bottom w:val="outset" w:sz="6" w:space="0" w:color="auto"/>
              <w:right w:val="outset" w:sz="6" w:space="0" w:color="auto"/>
            </w:tcBorders>
            <w:hideMark/>
          </w:tcPr>
          <w:p w:rsidR="00C049DE" w:rsidRPr="00D4797B" w:rsidRDefault="00C049DE" w:rsidP="00422A1F">
            <w:pPr>
              <w:spacing w:before="100" w:beforeAutospacing="1" w:after="100" w:afterAutospacing="1"/>
              <w:ind w:firstLine="374"/>
              <w:rPr>
                <w:sz w:val="20"/>
                <w:szCs w:val="20"/>
                <w:lang w:val="en-US" w:eastAsia="en-US"/>
              </w:rPr>
            </w:pPr>
            <w:r w:rsidRPr="00D4797B">
              <w:rPr>
                <w:sz w:val="20"/>
                <w:szCs w:val="20"/>
              </w:rPr>
              <w:t xml:space="preserve">Komisijas 2013. gada 11.decembra Lēmums 2013/752/ES, ar ko izdara grozījumus Lēmumā </w:t>
            </w:r>
            <w:hyperlink r:id="rId108" w:tgtFrame="_blank" w:history="1">
              <w:r w:rsidRPr="00D4797B">
                <w:rPr>
                  <w:rStyle w:val="Hyperlink"/>
                  <w:sz w:val="20"/>
                  <w:szCs w:val="20"/>
                </w:rPr>
                <w:t>2006/771/EK</w:t>
              </w:r>
            </w:hyperlink>
            <w:r w:rsidRPr="00D4797B">
              <w:rPr>
                <w:sz w:val="20"/>
                <w:szCs w:val="20"/>
              </w:rPr>
              <w:t xml:space="preserve"> par maza darbības attāluma ierīcēs izmantotā radiofrekvenču spektra saskaņošanu un Lēmuma </w:t>
            </w:r>
            <w:hyperlink r:id="rId109" w:tgtFrame="_blank" w:history="1">
              <w:r w:rsidRPr="00D4797B">
                <w:rPr>
                  <w:rStyle w:val="Hyperlink"/>
                  <w:sz w:val="20"/>
                  <w:szCs w:val="20"/>
                </w:rPr>
                <w:t>2005/928/EK</w:t>
              </w:r>
            </w:hyperlink>
            <w:r w:rsidRPr="00D4797B">
              <w:rPr>
                <w:sz w:val="20"/>
                <w:szCs w:val="20"/>
              </w:rPr>
              <w:t xml:space="preserve"> atcelšanu</w:t>
            </w:r>
          </w:p>
        </w:tc>
        <w:tc>
          <w:tcPr>
            <w:tcW w:w="695" w:type="pct"/>
            <w:tcBorders>
              <w:top w:val="outset" w:sz="6" w:space="0" w:color="auto"/>
              <w:left w:val="outset" w:sz="6" w:space="0" w:color="auto"/>
              <w:bottom w:val="outset" w:sz="6" w:space="0" w:color="auto"/>
              <w:right w:val="outset" w:sz="6" w:space="0" w:color="auto"/>
            </w:tcBorders>
            <w:hideMark/>
          </w:tcPr>
          <w:p w:rsidR="00C049DE" w:rsidRPr="00D4797B" w:rsidRDefault="00C049DE" w:rsidP="00422A1F">
            <w:pPr>
              <w:spacing w:before="100" w:beforeAutospacing="1" w:after="100" w:afterAutospacing="1"/>
              <w:rPr>
                <w:sz w:val="20"/>
                <w:szCs w:val="20"/>
                <w:lang w:val="en-US" w:eastAsia="en-US"/>
              </w:rPr>
            </w:pPr>
            <w:r w:rsidRPr="00D4797B">
              <w:rPr>
                <w:sz w:val="20"/>
                <w:szCs w:val="20"/>
              </w:rPr>
              <w:t>Induktīvas ierīces</w:t>
            </w:r>
          </w:p>
        </w:tc>
      </w:tr>
      <w:tr w:rsidR="00C049DE" w:rsidRPr="001D4D19" w:rsidTr="00422A1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049DE" w:rsidRPr="001D4D19" w:rsidRDefault="00C049DE" w:rsidP="00422A1F">
            <w:pPr>
              <w:rPr>
                <w:sz w:val="20"/>
                <w:szCs w:val="20"/>
                <w:lang w:val="en-US" w:eastAsia="en-US"/>
              </w:rPr>
            </w:pPr>
          </w:p>
        </w:tc>
        <w:tc>
          <w:tcPr>
            <w:tcW w:w="656" w:type="pct"/>
            <w:vMerge/>
            <w:tcBorders>
              <w:top w:val="outset" w:sz="6" w:space="0" w:color="auto"/>
              <w:left w:val="outset" w:sz="6" w:space="0" w:color="auto"/>
              <w:bottom w:val="outset" w:sz="6" w:space="0" w:color="auto"/>
              <w:right w:val="outset" w:sz="6" w:space="0" w:color="auto"/>
            </w:tcBorders>
            <w:vAlign w:val="center"/>
            <w:hideMark/>
          </w:tcPr>
          <w:p w:rsidR="00C049DE" w:rsidRPr="001D4D19" w:rsidRDefault="00C049DE" w:rsidP="00422A1F">
            <w:pPr>
              <w:rPr>
                <w:sz w:val="20"/>
                <w:szCs w:val="20"/>
                <w:lang w:val="en-US" w:eastAsia="en-US"/>
              </w:rPr>
            </w:pPr>
          </w:p>
        </w:tc>
        <w:tc>
          <w:tcPr>
            <w:tcW w:w="625" w:type="pct"/>
            <w:vMerge/>
            <w:tcBorders>
              <w:top w:val="outset" w:sz="6" w:space="0" w:color="auto"/>
              <w:left w:val="outset" w:sz="6" w:space="0" w:color="auto"/>
              <w:bottom w:val="outset" w:sz="6" w:space="0" w:color="auto"/>
              <w:right w:val="outset" w:sz="6" w:space="0" w:color="auto"/>
            </w:tcBorders>
            <w:vAlign w:val="center"/>
            <w:hideMark/>
          </w:tcPr>
          <w:p w:rsidR="00C049DE" w:rsidRPr="001D4D19" w:rsidRDefault="00C049DE" w:rsidP="00422A1F">
            <w:pPr>
              <w:rPr>
                <w:sz w:val="20"/>
                <w:szCs w:val="20"/>
                <w:lang w:val="en-US" w:eastAsia="en-US"/>
              </w:rPr>
            </w:pPr>
          </w:p>
        </w:tc>
        <w:tc>
          <w:tcPr>
            <w:tcW w:w="787" w:type="pct"/>
            <w:tcBorders>
              <w:top w:val="outset" w:sz="6" w:space="0" w:color="auto"/>
              <w:left w:val="outset" w:sz="6" w:space="0" w:color="auto"/>
              <w:bottom w:val="outset" w:sz="6" w:space="0" w:color="auto"/>
              <w:right w:val="outset" w:sz="6" w:space="0" w:color="auto"/>
            </w:tcBorders>
            <w:hideMark/>
          </w:tcPr>
          <w:p w:rsidR="00C049DE" w:rsidRPr="001D4D19" w:rsidRDefault="00C049DE" w:rsidP="00422A1F">
            <w:pPr>
              <w:spacing w:before="100" w:beforeAutospacing="1" w:after="100" w:afterAutospacing="1"/>
              <w:ind w:firstLine="374"/>
              <w:rPr>
                <w:sz w:val="20"/>
                <w:szCs w:val="20"/>
                <w:lang w:val="en-US" w:eastAsia="en-US"/>
              </w:rPr>
            </w:pPr>
            <w:r w:rsidRPr="001D4D19">
              <w:rPr>
                <w:sz w:val="20"/>
                <w:szCs w:val="20"/>
                <w:lang w:val="en-US" w:eastAsia="en-US"/>
              </w:rPr>
              <w:t>ISM: 26957–27283 kHz</w:t>
            </w:r>
            <w:r>
              <w:rPr>
                <w:sz w:val="20"/>
                <w:szCs w:val="20"/>
                <w:lang w:val="en-US" w:eastAsia="en-US"/>
              </w:rPr>
              <w:t>”.</w:t>
            </w:r>
          </w:p>
        </w:tc>
        <w:tc>
          <w:tcPr>
            <w:tcW w:w="1164" w:type="pct"/>
            <w:vAlign w:val="center"/>
            <w:hideMark/>
          </w:tcPr>
          <w:p w:rsidR="00C049DE" w:rsidRPr="0085147F" w:rsidRDefault="00C049DE" w:rsidP="00422A1F">
            <w:pPr>
              <w:rPr>
                <w:sz w:val="20"/>
                <w:szCs w:val="20"/>
                <w:lang w:val="en-US" w:eastAsia="en-US"/>
              </w:rPr>
            </w:pPr>
          </w:p>
        </w:tc>
        <w:tc>
          <w:tcPr>
            <w:tcW w:w="0" w:type="auto"/>
            <w:vAlign w:val="center"/>
            <w:hideMark/>
          </w:tcPr>
          <w:p w:rsidR="00C049DE" w:rsidRPr="0085147F" w:rsidRDefault="00C049DE" w:rsidP="00422A1F">
            <w:pPr>
              <w:rPr>
                <w:sz w:val="20"/>
                <w:szCs w:val="20"/>
                <w:lang w:val="en-US" w:eastAsia="en-US"/>
              </w:rPr>
            </w:pPr>
          </w:p>
        </w:tc>
        <w:tc>
          <w:tcPr>
            <w:tcW w:w="0" w:type="auto"/>
            <w:vAlign w:val="center"/>
            <w:hideMark/>
          </w:tcPr>
          <w:p w:rsidR="00C049DE" w:rsidRPr="0085147F" w:rsidRDefault="00C049DE" w:rsidP="00422A1F">
            <w:pPr>
              <w:rPr>
                <w:sz w:val="20"/>
                <w:szCs w:val="20"/>
                <w:lang w:val="en-US" w:eastAsia="en-US"/>
              </w:rPr>
            </w:pPr>
          </w:p>
        </w:tc>
      </w:tr>
    </w:tbl>
    <w:p w:rsidR="00C049DE" w:rsidRDefault="00C049DE" w:rsidP="00C049DE">
      <w:pPr>
        <w:tabs>
          <w:tab w:val="num" w:pos="1080"/>
        </w:tabs>
        <w:ind w:right="282" w:firstLine="720"/>
        <w:rPr>
          <w:sz w:val="28"/>
          <w:szCs w:val="28"/>
        </w:rPr>
      </w:pPr>
    </w:p>
    <w:p w:rsidR="00C049DE" w:rsidRPr="00665ABC" w:rsidRDefault="00C049DE" w:rsidP="00C049DE">
      <w:pPr>
        <w:numPr>
          <w:ilvl w:val="0"/>
          <w:numId w:val="15"/>
        </w:numPr>
        <w:ind w:left="0" w:firstLine="1080"/>
        <w:rPr>
          <w:sz w:val="28"/>
          <w:szCs w:val="28"/>
        </w:rPr>
      </w:pPr>
      <w:r w:rsidRPr="00665ABC">
        <w:rPr>
          <w:sz w:val="28"/>
          <w:szCs w:val="28"/>
        </w:rPr>
        <w:t xml:space="preserve">Papildināt 1.pielikuma </w:t>
      </w:r>
      <w:r>
        <w:rPr>
          <w:sz w:val="28"/>
          <w:szCs w:val="28"/>
        </w:rPr>
        <w:t xml:space="preserve">168.punkta </w:t>
      </w:r>
      <w:r w:rsidRPr="00665ABC">
        <w:rPr>
          <w:sz w:val="28"/>
          <w:szCs w:val="28"/>
        </w:rPr>
        <w:t xml:space="preserve">ceturto, piekto un sesto </w:t>
      </w:r>
      <w:r w:rsidRPr="00242D18">
        <w:rPr>
          <w:sz w:val="28"/>
          <w:szCs w:val="28"/>
        </w:rPr>
        <w:t xml:space="preserve">aili ar </w:t>
      </w:r>
      <w:r>
        <w:rPr>
          <w:sz w:val="28"/>
          <w:szCs w:val="28"/>
        </w:rPr>
        <w:t>otro</w:t>
      </w:r>
      <w:r w:rsidRPr="00242D18">
        <w:rPr>
          <w:sz w:val="28"/>
          <w:szCs w:val="28"/>
        </w:rPr>
        <w:t xml:space="preserve"> daļu šādā redakcijā:</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8"/>
        <w:gridCol w:w="1434"/>
        <w:gridCol w:w="1338"/>
        <w:gridCol w:w="1529"/>
        <w:gridCol w:w="2867"/>
        <w:gridCol w:w="1911"/>
      </w:tblGrid>
      <w:tr w:rsidR="00C049DE" w:rsidRPr="00826CD5" w:rsidTr="00422A1F">
        <w:tc>
          <w:tcPr>
            <w:tcW w:w="250" w:type="pct"/>
            <w:tcBorders>
              <w:top w:val="single" w:sz="4" w:space="0" w:color="auto"/>
              <w:left w:val="outset" w:sz="6" w:space="0" w:color="auto"/>
              <w:bottom w:val="single" w:sz="4" w:space="0" w:color="auto"/>
              <w:right w:val="outset" w:sz="6" w:space="0" w:color="auto"/>
            </w:tcBorders>
            <w:hideMark/>
          </w:tcPr>
          <w:p w:rsidR="00C049DE" w:rsidRPr="00826CD5" w:rsidRDefault="00C049DE" w:rsidP="00422A1F">
            <w:pPr>
              <w:rPr>
                <w:rFonts w:ascii="Arial" w:hAnsi="Arial" w:cs="Arial"/>
              </w:rPr>
            </w:pPr>
          </w:p>
        </w:tc>
        <w:tc>
          <w:tcPr>
            <w:tcW w:w="750" w:type="pct"/>
            <w:tcBorders>
              <w:top w:val="single" w:sz="4" w:space="0" w:color="auto"/>
              <w:left w:val="outset" w:sz="6" w:space="0" w:color="auto"/>
              <w:bottom w:val="single" w:sz="4" w:space="0" w:color="auto"/>
              <w:right w:val="outset" w:sz="6" w:space="0" w:color="auto"/>
            </w:tcBorders>
          </w:tcPr>
          <w:p w:rsidR="00C049DE" w:rsidRPr="00826CD5" w:rsidRDefault="00C049DE" w:rsidP="00422A1F">
            <w:pPr>
              <w:rPr>
                <w:rFonts w:ascii="Arial" w:hAnsi="Arial" w:cs="Arial"/>
              </w:rPr>
            </w:pPr>
          </w:p>
        </w:tc>
        <w:tc>
          <w:tcPr>
            <w:tcW w:w="700" w:type="pct"/>
            <w:tcBorders>
              <w:top w:val="single" w:sz="4" w:space="0" w:color="auto"/>
              <w:left w:val="outset" w:sz="6" w:space="0" w:color="auto"/>
              <w:bottom w:val="single" w:sz="4" w:space="0" w:color="auto"/>
              <w:right w:val="outset" w:sz="6" w:space="0" w:color="auto"/>
            </w:tcBorders>
          </w:tcPr>
          <w:p w:rsidR="00C049DE" w:rsidRPr="00826CD5" w:rsidRDefault="00C049DE" w:rsidP="00422A1F">
            <w:pPr>
              <w:rPr>
                <w:rFonts w:ascii="Arial" w:hAnsi="Arial" w:cs="Arial"/>
              </w:rPr>
            </w:pPr>
          </w:p>
        </w:tc>
        <w:tc>
          <w:tcPr>
            <w:tcW w:w="800" w:type="pct"/>
            <w:tcBorders>
              <w:top w:val="outset" w:sz="6" w:space="0" w:color="auto"/>
              <w:left w:val="outset" w:sz="6" w:space="0" w:color="auto"/>
              <w:bottom w:val="outset" w:sz="6" w:space="0" w:color="auto"/>
              <w:right w:val="outset" w:sz="6" w:space="0" w:color="auto"/>
            </w:tcBorders>
          </w:tcPr>
          <w:p w:rsidR="00C049DE" w:rsidRPr="00826CD5" w:rsidRDefault="00C049DE" w:rsidP="00422A1F">
            <w:pPr>
              <w:spacing w:before="100" w:beforeAutospacing="1" w:after="100" w:afterAutospacing="1"/>
            </w:pPr>
            <w:r w:rsidRPr="00826CD5">
              <w:rPr>
                <w:lang w:val="en-US"/>
              </w:rPr>
              <w:t xml:space="preserve">“SRD: </w:t>
            </w:r>
            <w:r>
              <w:t>5000</w:t>
            </w:r>
            <w:r w:rsidRPr="00826CD5">
              <w:t>-</w:t>
            </w:r>
            <w:r>
              <w:t>30000kHz</w:t>
            </w:r>
          </w:p>
          <w:p w:rsidR="00C049DE" w:rsidRPr="00826CD5" w:rsidRDefault="00C049DE" w:rsidP="00422A1F">
            <w:pPr>
              <w:rPr>
                <w:lang w:val="en-US"/>
              </w:rPr>
            </w:pPr>
          </w:p>
        </w:tc>
        <w:tc>
          <w:tcPr>
            <w:tcW w:w="1500" w:type="pct"/>
            <w:tcBorders>
              <w:top w:val="outset" w:sz="6" w:space="0" w:color="auto"/>
              <w:left w:val="outset" w:sz="6" w:space="0" w:color="auto"/>
              <w:bottom w:val="outset" w:sz="6" w:space="0" w:color="auto"/>
              <w:right w:val="outset" w:sz="6" w:space="0" w:color="auto"/>
            </w:tcBorders>
          </w:tcPr>
          <w:p w:rsidR="00C049DE" w:rsidRPr="00826CD5" w:rsidRDefault="00C049DE" w:rsidP="00422A1F">
            <w:r w:rsidRPr="00826CD5">
              <w:t xml:space="preserve">Komisijas 2013. gada 11.decembra Lēmums 2013/752/ES, ar ko izdara grozījumus Lēmumā </w:t>
            </w:r>
            <w:hyperlink r:id="rId110" w:tgtFrame="_blank" w:history="1">
              <w:r w:rsidRPr="00826CD5">
                <w:rPr>
                  <w:rStyle w:val="Hyperlink"/>
                </w:rPr>
                <w:t>2006/771/EK</w:t>
              </w:r>
            </w:hyperlink>
            <w:r w:rsidRPr="00826CD5">
              <w:t xml:space="preserve"> par maza darbības attāluma ierīcēs izmantotā radiofrekvenču spektra saskaņošanu un Lēmuma </w:t>
            </w:r>
            <w:hyperlink r:id="rId111" w:tgtFrame="_blank" w:history="1">
              <w:r w:rsidRPr="00826CD5">
                <w:rPr>
                  <w:rStyle w:val="Hyperlink"/>
                </w:rPr>
                <w:t>2005/928/EK</w:t>
              </w:r>
            </w:hyperlink>
            <w:r w:rsidRPr="00826CD5">
              <w:t xml:space="preserve"> atcelšanu</w:t>
            </w:r>
          </w:p>
        </w:tc>
        <w:tc>
          <w:tcPr>
            <w:tcW w:w="1000" w:type="pct"/>
            <w:tcBorders>
              <w:top w:val="outset" w:sz="6" w:space="0" w:color="auto"/>
              <w:left w:val="outset" w:sz="6" w:space="0" w:color="auto"/>
              <w:bottom w:val="outset" w:sz="6" w:space="0" w:color="auto"/>
              <w:right w:val="outset" w:sz="6" w:space="0" w:color="auto"/>
            </w:tcBorders>
          </w:tcPr>
          <w:p w:rsidR="00C049DE" w:rsidRPr="00826CD5" w:rsidRDefault="00C049DE" w:rsidP="00422A1F">
            <w:r>
              <w:t>Induktīvas ierīces</w:t>
            </w:r>
            <w:r w:rsidRPr="00826CD5">
              <w:t>”</w:t>
            </w:r>
          </w:p>
        </w:tc>
      </w:tr>
      <w:tr w:rsidR="00C049DE" w:rsidRPr="00826CD5" w:rsidTr="00422A1F">
        <w:tc>
          <w:tcPr>
            <w:tcW w:w="250" w:type="pct"/>
            <w:tcBorders>
              <w:top w:val="single" w:sz="4" w:space="0" w:color="auto"/>
              <w:left w:val="outset" w:sz="6" w:space="0" w:color="auto"/>
              <w:bottom w:val="single" w:sz="4" w:space="0" w:color="auto"/>
              <w:right w:val="outset" w:sz="6" w:space="0" w:color="auto"/>
            </w:tcBorders>
            <w:hideMark/>
          </w:tcPr>
          <w:p w:rsidR="00C049DE" w:rsidRPr="00826CD5" w:rsidRDefault="00C049DE" w:rsidP="00422A1F">
            <w:pPr>
              <w:rPr>
                <w:rFonts w:ascii="Arial" w:hAnsi="Arial" w:cs="Arial"/>
              </w:rPr>
            </w:pPr>
          </w:p>
        </w:tc>
        <w:tc>
          <w:tcPr>
            <w:tcW w:w="750" w:type="pct"/>
            <w:tcBorders>
              <w:top w:val="single" w:sz="4" w:space="0" w:color="auto"/>
              <w:left w:val="outset" w:sz="6" w:space="0" w:color="auto"/>
              <w:bottom w:val="single" w:sz="4" w:space="0" w:color="auto"/>
              <w:right w:val="outset" w:sz="6" w:space="0" w:color="auto"/>
            </w:tcBorders>
          </w:tcPr>
          <w:p w:rsidR="00C049DE" w:rsidRPr="00826CD5" w:rsidRDefault="00C049DE" w:rsidP="00422A1F">
            <w:pPr>
              <w:rPr>
                <w:rFonts w:ascii="Arial" w:hAnsi="Arial" w:cs="Arial"/>
              </w:rPr>
            </w:pPr>
          </w:p>
        </w:tc>
        <w:tc>
          <w:tcPr>
            <w:tcW w:w="700" w:type="pct"/>
            <w:tcBorders>
              <w:top w:val="single" w:sz="4" w:space="0" w:color="auto"/>
              <w:left w:val="outset" w:sz="6" w:space="0" w:color="auto"/>
              <w:bottom w:val="single" w:sz="4" w:space="0" w:color="auto"/>
              <w:right w:val="outset" w:sz="6" w:space="0" w:color="auto"/>
            </w:tcBorders>
          </w:tcPr>
          <w:p w:rsidR="00C049DE" w:rsidRPr="00826CD5" w:rsidRDefault="00C049DE" w:rsidP="00422A1F">
            <w:pPr>
              <w:rPr>
                <w:rFonts w:ascii="Arial" w:hAnsi="Arial" w:cs="Arial"/>
              </w:rPr>
            </w:pPr>
          </w:p>
        </w:tc>
        <w:tc>
          <w:tcPr>
            <w:tcW w:w="800" w:type="pct"/>
            <w:tcBorders>
              <w:top w:val="outset" w:sz="6" w:space="0" w:color="auto"/>
              <w:left w:val="outset" w:sz="6" w:space="0" w:color="auto"/>
              <w:bottom w:val="outset" w:sz="6" w:space="0" w:color="auto"/>
              <w:right w:val="outset" w:sz="6" w:space="0" w:color="auto"/>
            </w:tcBorders>
          </w:tcPr>
          <w:p w:rsidR="00C049DE" w:rsidRPr="00826CD5" w:rsidRDefault="00C049DE" w:rsidP="00422A1F">
            <w:pPr>
              <w:spacing w:before="100" w:beforeAutospacing="1" w:after="100" w:afterAutospacing="1"/>
            </w:pPr>
            <w:r w:rsidRPr="00826CD5">
              <w:rPr>
                <w:lang w:val="en-US"/>
              </w:rPr>
              <w:t xml:space="preserve">SRD: </w:t>
            </w:r>
            <w:r w:rsidRPr="00826CD5">
              <w:t>30-37,5MHz</w:t>
            </w:r>
          </w:p>
          <w:p w:rsidR="00C049DE" w:rsidRPr="00826CD5" w:rsidRDefault="00C049DE" w:rsidP="00422A1F">
            <w:pPr>
              <w:spacing w:before="100" w:beforeAutospacing="1" w:after="100" w:afterAutospacing="1"/>
              <w:rPr>
                <w:lang w:val="en-US"/>
              </w:rPr>
            </w:pPr>
          </w:p>
        </w:tc>
        <w:tc>
          <w:tcPr>
            <w:tcW w:w="1500" w:type="pct"/>
            <w:tcBorders>
              <w:top w:val="outset" w:sz="6" w:space="0" w:color="auto"/>
              <w:left w:val="outset" w:sz="6" w:space="0" w:color="auto"/>
              <w:bottom w:val="outset" w:sz="6" w:space="0" w:color="auto"/>
              <w:right w:val="outset" w:sz="6" w:space="0" w:color="auto"/>
            </w:tcBorders>
          </w:tcPr>
          <w:p w:rsidR="00C049DE" w:rsidRPr="00826CD5" w:rsidRDefault="00C049DE" w:rsidP="00422A1F">
            <w:r w:rsidRPr="00826CD5">
              <w:t xml:space="preserve">Komisijas 2013. gada 11. decembra Lēmums 2013/752/ES, ar ko izdara grozījumus Lēmumā </w:t>
            </w:r>
            <w:hyperlink r:id="rId112" w:tgtFrame="_blank" w:history="1">
              <w:r w:rsidRPr="00826CD5">
                <w:rPr>
                  <w:rStyle w:val="Hyperlink"/>
                </w:rPr>
                <w:t>2006/771/EK</w:t>
              </w:r>
            </w:hyperlink>
            <w:r w:rsidRPr="00826CD5">
              <w:t xml:space="preserve"> par maza darbības attāluma ierīcēs izmantotā radiofrekvenču spektra saskaņošanu un Lēmuma </w:t>
            </w:r>
            <w:hyperlink r:id="rId113" w:tgtFrame="_blank" w:history="1">
              <w:r w:rsidRPr="00826CD5">
                <w:rPr>
                  <w:rStyle w:val="Hyperlink"/>
                </w:rPr>
                <w:t>2005/928/EK</w:t>
              </w:r>
            </w:hyperlink>
            <w:r w:rsidRPr="00826CD5">
              <w:t xml:space="preserve"> atcelšanu</w:t>
            </w:r>
          </w:p>
        </w:tc>
        <w:tc>
          <w:tcPr>
            <w:tcW w:w="1000" w:type="pct"/>
            <w:tcBorders>
              <w:top w:val="outset" w:sz="6" w:space="0" w:color="auto"/>
              <w:left w:val="outset" w:sz="6" w:space="0" w:color="auto"/>
              <w:bottom w:val="outset" w:sz="6" w:space="0" w:color="auto"/>
              <w:right w:val="outset" w:sz="6" w:space="0" w:color="auto"/>
            </w:tcBorders>
          </w:tcPr>
          <w:p w:rsidR="00C049DE" w:rsidRDefault="00C049DE" w:rsidP="00422A1F">
            <w:r w:rsidRPr="00826CD5">
              <w:t>Aktīvi medicīniskie implanti”</w:t>
            </w:r>
          </w:p>
        </w:tc>
      </w:tr>
    </w:tbl>
    <w:p w:rsidR="00C049DE" w:rsidRDefault="00C049DE" w:rsidP="00C049DE">
      <w:pPr>
        <w:rPr>
          <w:sz w:val="28"/>
          <w:szCs w:val="28"/>
        </w:rPr>
      </w:pPr>
    </w:p>
    <w:p w:rsidR="00C049DE" w:rsidRPr="00665ABC" w:rsidRDefault="00C049DE" w:rsidP="00C049DE">
      <w:pPr>
        <w:numPr>
          <w:ilvl w:val="0"/>
          <w:numId w:val="15"/>
        </w:numPr>
        <w:ind w:left="0" w:firstLine="1080"/>
        <w:rPr>
          <w:sz w:val="28"/>
          <w:szCs w:val="28"/>
        </w:rPr>
      </w:pPr>
      <w:r w:rsidRPr="00665ABC">
        <w:rPr>
          <w:sz w:val="28"/>
          <w:szCs w:val="28"/>
        </w:rPr>
        <w:t xml:space="preserve">Papildināt 1.pielikuma </w:t>
      </w:r>
      <w:r>
        <w:rPr>
          <w:sz w:val="28"/>
          <w:szCs w:val="28"/>
        </w:rPr>
        <w:t xml:space="preserve">169.punkta </w:t>
      </w:r>
      <w:r w:rsidRPr="00665ABC">
        <w:rPr>
          <w:sz w:val="28"/>
          <w:szCs w:val="28"/>
        </w:rPr>
        <w:t xml:space="preserve">ceturto, piekto un sesto </w:t>
      </w:r>
      <w:r w:rsidRPr="00242D18">
        <w:rPr>
          <w:sz w:val="28"/>
          <w:szCs w:val="28"/>
        </w:rPr>
        <w:t xml:space="preserve">aili ar </w:t>
      </w:r>
      <w:r>
        <w:rPr>
          <w:sz w:val="28"/>
          <w:szCs w:val="28"/>
        </w:rPr>
        <w:t>otro</w:t>
      </w:r>
      <w:r w:rsidRPr="00242D18">
        <w:rPr>
          <w:sz w:val="28"/>
          <w:szCs w:val="28"/>
        </w:rPr>
        <w:t xml:space="preserve"> daļu šādā redakcijā:</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8"/>
        <w:gridCol w:w="1434"/>
        <w:gridCol w:w="1338"/>
        <w:gridCol w:w="1529"/>
        <w:gridCol w:w="2867"/>
        <w:gridCol w:w="1911"/>
      </w:tblGrid>
      <w:tr w:rsidR="00C049DE" w:rsidRPr="00826CD5" w:rsidTr="00422A1F">
        <w:tc>
          <w:tcPr>
            <w:tcW w:w="250" w:type="pct"/>
            <w:tcBorders>
              <w:top w:val="single" w:sz="4" w:space="0" w:color="auto"/>
              <w:left w:val="outset" w:sz="6" w:space="0" w:color="auto"/>
              <w:bottom w:val="single" w:sz="4" w:space="0" w:color="auto"/>
              <w:right w:val="outset" w:sz="6" w:space="0" w:color="auto"/>
            </w:tcBorders>
            <w:hideMark/>
          </w:tcPr>
          <w:p w:rsidR="00C049DE" w:rsidRPr="00826CD5" w:rsidRDefault="00C049DE" w:rsidP="00422A1F">
            <w:pPr>
              <w:rPr>
                <w:rFonts w:ascii="Arial" w:hAnsi="Arial" w:cs="Arial"/>
              </w:rPr>
            </w:pPr>
          </w:p>
        </w:tc>
        <w:tc>
          <w:tcPr>
            <w:tcW w:w="750" w:type="pct"/>
            <w:tcBorders>
              <w:top w:val="single" w:sz="4" w:space="0" w:color="auto"/>
              <w:left w:val="outset" w:sz="6" w:space="0" w:color="auto"/>
              <w:bottom w:val="single" w:sz="4" w:space="0" w:color="auto"/>
              <w:right w:val="outset" w:sz="6" w:space="0" w:color="auto"/>
            </w:tcBorders>
          </w:tcPr>
          <w:p w:rsidR="00C049DE" w:rsidRPr="00826CD5" w:rsidRDefault="00C049DE" w:rsidP="00422A1F">
            <w:pPr>
              <w:rPr>
                <w:rFonts w:ascii="Arial" w:hAnsi="Arial" w:cs="Arial"/>
              </w:rPr>
            </w:pPr>
          </w:p>
        </w:tc>
        <w:tc>
          <w:tcPr>
            <w:tcW w:w="700" w:type="pct"/>
            <w:tcBorders>
              <w:top w:val="single" w:sz="4" w:space="0" w:color="auto"/>
              <w:left w:val="outset" w:sz="6" w:space="0" w:color="auto"/>
              <w:bottom w:val="single" w:sz="4" w:space="0" w:color="auto"/>
              <w:right w:val="outset" w:sz="6" w:space="0" w:color="auto"/>
            </w:tcBorders>
          </w:tcPr>
          <w:p w:rsidR="00C049DE" w:rsidRPr="00826CD5" w:rsidRDefault="00C049DE" w:rsidP="00422A1F">
            <w:pPr>
              <w:rPr>
                <w:rFonts w:ascii="Arial" w:hAnsi="Arial" w:cs="Arial"/>
              </w:rPr>
            </w:pPr>
          </w:p>
        </w:tc>
        <w:tc>
          <w:tcPr>
            <w:tcW w:w="800" w:type="pct"/>
            <w:tcBorders>
              <w:top w:val="outset" w:sz="6" w:space="0" w:color="auto"/>
              <w:left w:val="outset" w:sz="6" w:space="0" w:color="auto"/>
              <w:bottom w:val="outset" w:sz="6" w:space="0" w:color="auto"/>
              <w:right w:val="outset" w:sz="6" w:space="0" w:color="auto"/>
            </w:tcBorders>
          </w:tcPr>
          <w:p w:rsidR="00C049DE" w:rsidRPr="00826CD5" w:rsidRDefault="00C049DE" w:rsidP="00422A1F">
            <w:pPr>
              <w:spacing w:before="100" w:beforeAutospacing="1" w:after="100" w:afterAutospacing="1"/>
            </w:pPr>
            <w:r>
              <w:rPr>
                <w:lang w:val="en-US"/>
              </w:rPr>
              <w:t>“</w:t>
            </w:r>
            <w:r w:rsidRPr="00826CD5">
              <w:rPr>
                <w:lang w:val="en-US"/>
              </w:rPr>
              <w:t xml:space="preserve">SRD: </w:t>
            </w:r>
            <w:r w:rsidRPr="00826CD5">
              <w:t>30-37,5MHz</w:t>
            </w:r>
          </w:p>
          <w:p w:rsidR="00C049DE" w:rsidRPr="00826CD5" w:rsidRDefault="00C049DE" w:rsidP="00422A1F">
            <w:pPr>
              <w:spacing w:before="100" w:beforeAutospacing="1" w:after="100" w:afterAutospacing="1"/>
              <w:rPr>
                <w:lang w:val="en-US"/>
              </w:rPr>
            </w:pPr>
          </w:p>
        </w:tc>
        <w:tc>
          <w:tcPr>
            <w:tcW w:w="1500" w:type="pct"/>
            <w:tcBorders>
              <w:top w:val="outset" w:sz="6" w:space="0" w:color="auto"/>
              <w:left w:val="outset" w:sz="6" w:space="0" w:color="auto"/>
              <w:bottom w:val="outset" w:sz="6" w:space="0" w:color="auto"/>
              <w:right w:val="outset" w:sz="6" w:space="0" w:color="auto"/>
            </w:tcBorders>
          </w:tcPr>
          <w:p w:rsidR="00C049DE" w:rsidRPr="00826CD5" w:rsidRDefault="00C049DE" w:rsidP="00422A1F">
            <w:r w:rsidRPr="00826CD5">
              <w:t xml:space="preserve">Komisijas 2013. gada 11. decembra Lēmums 2013/752/ES, ar ko izdara grozījumus Lēmumā </w:t>
            </w:r>
            <w:hyperlink r:id="rId114" w:tgtFrame="_blank" w:history="1">
              <w:r w:rsidRPr="00826CD5">
                <w:rPr>
                  <w:rStyle w:val="Hyperlink"/>
                </w:rPr>
                <w:t>2006/771/EK</w:t>
              </w:r>
            </w:hyperlink>
            <w:r w:rsidRPr="00826CD5">
              <w:t xml:space="preserve"> par maza darbības attāluma ierīcēs izmantotā radiofrekvenču spektra saskaņošanu un Lēmuma </w:t>
            </w:r>
            <w:hyperlink r:id="rId115" w:tgtFrame="_blank" w:history="1">
              <w:r w:rsidRPr="00826CD5">
                <w:rPr>
                  <w:rStyle w:val="Hyperlink"/>
                </w:rPr>
                <w:t>2005/928/EK</w:t>
              </w:r>
            </w:hyperlink>
            <w:r w:rsidRPr="00826CD5">
              <w:t xml:space="preserve"> atcelšanu</w:t>
            </w:r>
          </w:p>
        </w:tc>
        <w:tc>
          <w:tcPr>
            <w:tcW w:w="1000" w:type="pct"/>
            <w:tcBorders>
              <w:top w:val="outset" w:sz="6" w:space="0" w:color="auto"/>
              <w:left w:val="outset" w:sz="6" w:space="0" w:color="auto"/>
              <w:bottom w:val="outset" w:sz="6" w:space="0" w:color="auto"/>
              <w:right w:val="outset" w:sz="6" w:space="0" w:color="auto"/>
            </w:tcBorders>
          </w:tcPr>
          <w:p w:rsidR="00C049DE" w:rsidRPr="00826CD5" w:rsidRDefault="00C049DE" w:rsidP="00422A1F">
            <w:r w:rsidRPr="00826CD5">
              <w:t>Aktīvi medicīniskie implanti”</w:t>
            </w:r>
          </w:p>
        </w:tc>
      </w:tr>
    </w:tbl>
    <w:p w:rsidR="00C049DE" w:rsidRDefault="00C049DE" w:rsidP="00C049DE">
      <w:pPr>
        <w:rPr>
          <w:sz w:val="28"/>
          <w:szCs w:val="28"/>
        </w:rPr>
      </w:pPr>
    </w:p>
    <w:p w:rsidR="00C049DE" w:rsidRPr="00665ABC" w:rsidRDefault="00C049DE" w:rsidP="00C049DE">
      <w:pPr>
        <w:numPr>
          <w:ilvl w:val="0"/>
          <w:numId w:val="15"/>
        </w:numPr>
        <w:ind w:left="0" w:firstLine="1080"/>
        <w:rPr>
          <w:sz w:val="28"/>
          <w:szCs w:val="28"/>
        </w:rPr>
      </w:pPr>
      <w:r w:rsidRPr="00665ABC">
        <w:rPr>
          <w:sz w:val="28"/>
          <w:szCs w:val="28"/>
        </w:rPr>
        <w:t xml:space="preserve">Papildināt 1.pielikuma </w:t>
      </w:r>
      <w:r>
        <w:rPr>
          <w:sz w:val="28"/>
          <w:szCs w:val="28"/>
        </w:rPr>
        <w:t xml:space="preserve">170.punkta </w:t>
      </w:r>
      <w:r w:rsidRPr="00665ABC">
        <w:rPr>
          <w:sz w:val="28"/>
          <w:szCs w:val="28"/>
        </w:rPr>
        <w:t xml:space="preserve">ceturto, piekto un sesto </w:t>
      </w:r>
      <w:r w:rsidRPr="00242D18">
        <w:rPr>
          <w:sz w:val="28"/>
          <w:szCs w:val="28"/>
        </w:rPr>
        <w:t xml:space="preserve">aili ar </w:t>
      </w:r>
      <w:r>
        <w:rPr>
          <w:sz w:val="28"/>
          <w:szCs w:val="28"/>
        </w:rPr>
        <w:t>piekto</w:t>
      </w:r>
      <w:r w:rsidRPr="00242D18">
        <w:rPr>
          <w:sz w:val="28"/>
          <w:szCs w:val="28"/>
        </w:rPr>
        <w:t xml:space="preserve"> daļu šādā redakcijā:</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8"/>
        <w:gridCol w:w="1434"/>
        <w:gridCol w:w="1338"/>
        <w:gridCol w:w="1529"/>
        <w:gridCol w:w="2867"/>
        <w:gridCol w:w="1911"/>
      </w:tblGrid>
      <w:tr w:rsidR="00C049DE" w:rsidRPr="00407B8F" w:rsidTr="00422A1F">
        <w:tc>
          <w:tcPr>
            <w:tcW w:w="250" w:type="pct"/>
            <w:tcBorders>
              <w:top w:val="single" w:sz="4" w:space="0" w:color="auto"/>
              <w:left w:val="outset" w:sz="6" w:space="0" w:color="auto"/>
              <w:bottom w:val="single" w:sz="4" w:space="0" w:color="auto"/>
              <w:right w:val="outset" w:sz="6" w:space="0" w:color="auto"/>
            </w:tcBorders>
            <w:hideMark/>
          </w:tcPr>
          <w:p w:rsidR="00C049DE" w:rsidRPr="00407B8F" w:rsidRDefault="00C049DE" w:rsidP="00422A1F"/>
        </w:tc>
        <w:tc>
          <w:tcPr>
            <w:tcW w:w="750" w:type="pct"/>
            <w:tcBorders>
              <w:top w:val="single" w:sz="4" w:space="0" w:color="auto"/>
              <w:left w:val="outset" w:sz="6" w:space="0" w:color="auto"/>
              <w:bottom w:val="single" w:sz="4" w:space="0" w:color="auto"/>
              <w:right w:val="outset" w:sz="6" w:space="0" w:color="auto"/>
            </w:tcBorders>
          </w:tcPr>
          <w:p w:rsidR="00C049DE" w:rsidRPr="00407B8F" w:rsidRDefault="00C049DE" w:rsidP="00422A1F"/>
        </w:tc>
        <w:tc>
          <w:tcPr>
            <w:tcW w:w="700" w:type="pct"/>
            <w:tcBorders>
              <w:top w:val="single" w:sz="4" w:space="0" w:color="auto"/>
              <w:left w:val="outset" w:sz="6" w:space="0" w:color="auto"/>
              <w:bottom w:val="single" w:sz="4" w:space="0" w:color="auto"/>
              <w:right w:val="outset" w:sz="6" w:space="0" w:color="auto"/>
            </w:tcBorders>
          </w:tcPr>
          <w:p w:rsidR="00C049DE" w:rsidRPr="00407B8F" w:rsidRDefault="00C049DE" w:rsidP="00422A1F"/>
        </w:tc>
        <w:tc>
          <w:tcPr>
            <w:tcW w:w="800" w:type="pct"/>
            <w:tcBorders>
              <w:top w:val="outset" w:sz="6" w:space="0" w:color="auto"/>
              <w:left w:val="outset" w:sz="6" w:space="0" w:color="auto"/>
              <w:bottom w:val="outset" w:sz="6" w:space="0" w:color="auto"/>
              <w:right w:val="outset" w:sz="6" w:space="0" w:color="auto"/>
            </w:tcBorders>
          </w:tcPr>
          <w:p w:rsidR="00C049DE" w:rsidRPr="00407B8F" w:rsidRDefault="00C049DE" w:rsidP="00422A1F">
            <w:pPr>
              <w:spacing w:before="100" w:beforeAutospacing="1" w:after="100" w:afterAutospacing="1"/>
            </w:pPr>
            <w:r w:rsidRPr="00407B8F">
              <w:rPr>
                <w:lang w:val="en-US"/>
              </w:rPr>
              <w:t xml:space="preserve">“SRD: </w:t>
            </w:r>
            <w:r w:rsidRPr="00407B8F">
              <w:t>30-37,5MHz</w:t>
            </w:r>
          </w:p>
          <w:p w:rsidR="00C049DE" w:rsidRPr="00407B8F" w:rsidRDefault="00C049DE" w:rsidP="00422A1F">
            <w:pPr>
              <w:rPr>
                <w:lang w:val="en-US"/>
              </w:rPr>
            </w:pPr>
          </w:p>
        </w:tc>
        <w:tc>
          <w:tcPr>
            <w:tcW w:w="1500" w:type="pct"/>
            <w:tcBorders>
              <w:top w:val="outset" w:sz="6" w:space="0" w:color="auto"/>
              <w:left w:val="outset" w:sz="6" w:space="0" w:color="auto"/>
              <w:bottom w:val="outset" w:sz="6" w:space="0" w:color="auto"/>
              <w:right w:val="outset" w:sz="6" w:space="0" w:color="auto"/>
            </w:tcBorders>
          </w:tcPr>
          <w:p w:rsidR="00C049DE" w:rsidRPr="00407B8F" w:rsidRDefault="00C049DE" w:rsidP="00422A1F">
            <w:r w:rsidRPr="00407B8F">
              <w:t xml:space="preserve">Komisijas 2013. gada 11. decembra Lēmums 2013/752/ES, ar ko izdara grozījumus Lēmumā </w:t>
            </w:r>
            <w:hyperlink r:id="rId116" w:tgtFrame="_blank" w:history="1">
              <w:r w:rsidRPr="00407B8F">
                <w:rPr>
                  <w:rStyle w:val="Hyperlink"/>
                </w:rPr>
                <w:t>2006/771/EK</w:t>
              </w:r>
            </w:hyperlink>
            <w:r w:rsidRPr="00407B8F">
              <w:t xml:space="preserve"> par maza darbības attāluma ierīcēs izmantotā radiofrekvenču spektra saskaņošanu un Lēmuma </w:t>
            </w:r>
            <w:hyperlink r:id="rId117" w:tgtFrame="_blank" w:history="1">
              <w:r w:rsidRPr="00407B8F">
                <w:rPr>
                  <w:rStyle w:val="Hyperlink"/>
                </w:rPr>
                <w:t>2005/928/EK</w:t>
              </w:r>
            </w:hyperlink>
            <w:r w:rsidRPr="00407B8F">
              <w:t xml:space="preserve"> atcelšanu</w:t>
            </w:r>
          </w:p>
        </w:tc>
        <w:tc>
          <w:tcPr>
            <w:tcW w:w="1000" w:type="pct"/>
            <w:tcBorders>
              <w:top w:val="outset" w:sz="6" w:space="0" w:color="auto"/>
              <w:left w:val="outset" w:sz="6" w:space="0" w:color="auto"/>
              <w:bottom w:val="outset" w:sz="6" w:space="0" w:color="auto"/>
              <w:right w:val="outset" w:sz="6" w:space="0" w:color="auto"/>
            </w:tcBorders>
          </w:tcPr>
          <w:p w:rsidR="00C049DE" w:rsidRPr="00407B8F" w:rsidRDefault="00C049DE" w:rsidP="00422A1F">
            <w:r w:rsidRPr="00407B8F">
              <w:t>Aktīvi medicīniskie implanti”</w:t>
            </w:r>
          </w:p>
        </w:tc>
      </w:tr>
    </w:tbl>
    <w:p w:rsidR="00C049DE" w:rsidRPr="00AD72D2" w:rsidRDefault="009C15C0" w:rsidP="007F5677">
      <w:pPr>
        <w:pStyle w:val="ListParagraph"/>
        <w:numPr>
          <w:ilvl w:val="0"/>
          <w:numId w:val="15"/>
        </w:numPr>
        <w:spacing w:before="100" w:beforeAutospacing="1" w:after="100" w:afterAutospacing="1"/>
        <w:ind w:left="0" w:firstLine="1058"/>
        <w:jc w:val="both"/>
        <w:rPr>
          <w:rFonts w:ascii="Times New Roman" w:hAnsi="Times New Roman"/>
          <w:sz w:val="28"/>
          <w:szCs w:val="28"/>
          <w:lang w:val="lv-LV"/>
        </w:rPr>
      </w:pPr>
      <w:r w:rsidRPr="00AD72D2">
        <w:rPr>
          <w:rFonts w:ascii="Times New Roman" w:hAnsi="Times New Roman"/>
          <w:sz w:val="28"/>
          <w:szCs w:val="28"/>
          <w:lang w:val="lv-LV"/>
        </w:rPr>
        <w:t xml:space="preserve">Svītrot 1.pielikuma </w:t>
      </w:r>
      <w:r w:rsidR="00E14F19" w:rsidRPr="00AD72D2">
        <w:rPr>
          <w:rFonts w:ascii="Times New Roman" w:hAnsi="Times New Roman"/>
          <w:sz w:val="28"/>
          <w:szCs w:val="28"/>
          <w:lang w:val="lv-LV"/>
        </w:rPr>
        <w:t>199.punkt</w:t>
      </w:r>
      <w:r w:rsidRPr="00AD72D2">
        <w:rPr>
          <w:rFonts w:ascii="Times New Roman" w:hAnsi="Times New Roman"/>
          <w:sz w:val="28"/>
          <w:szCs w:val="28"/>
          <w:lang w:val="lv-LV"/>
        </w:rPr>
        <w:t>a</w:t>
      </w:r>
      <w:r w:rsidR="00725BB9" w:rsidRPr="00AD72D2">
        <w:rPr>
          <w:rFonts w:ascii="Times New Roman" w:hAnsi="Times New Roman"/>
          <w:sz w:val="28"/>
          <w:szCs w:val="28"/>
          <w:lang w:val="lv-LV"/>
        </w:rPr>
        <w:t xml:space="preserve"> </w:t>
      </w:r>
      <w:r w:rsidRPr="00AD72D2">
        <w:rPr>
          <w:rFonts w:ascii="Times New Roman" w:hAnsi="Times New Roman"/>
          <w:sz w:val="28"/>
          <w:szCs w:val="28"/>
          <w:lang w:val="lv-LV"/>
        </w:rPr>
        <w:t xml:space="preserve">ceturtās, piektās un sestās ailes </w:t>
      </w:r>
      <w:r w:rsidR="007F5677" w:rsidRPr="00AD72D2">
        <w:rPr>
          <w:rFonts w:ascii="Times New Roman" w:hAnsi="Times New Roman"/>
          <w:sz w:val="28"/>
          <w:szCs w:val="28"/>
          <w:lang w:val="lv-LV"/>
        </w:rPr>
        <w:t>trešo daļu</w:t>
      </w:r>
      <w:r w:rsidR="00AD72D2" w:rsidRPr="00AD72D2">
        <w:rPr>
          <w:rFonts w:ascii="Times New Roman" w:hAnsi="Times New Roman"/>
          <w:sz w:val="28"/>
          <w:szCs w:val="28"/>
          <w:lang w:val="lv-LV"/>
        </w:rPr>
        <w:t xml:space="preserve"> šād</w:t>
      </w:r>
      <w:r w:rsidR="00AD72D2">
        <w:rPr>
          <w:rFonts w:ascii="Times New Roman" w:hAnsi="Times New Roman"/>
          <w:sz w:val="28"/>
          <w:szCs w:val="28"/>
          <w:lang w:val="lv-LV"/>
        </w:rPr>
        <w:t>ā redakcijā</w:t>
      </w:r>
      <w:r w:rsidR="007F5677" w:rsidRPr="00AD72D2">
        <w:rPr>
          <w:rFonts w:ascii="Times New Roman" w:hAnsi="Times New Roman"/>
          <w:sz w:val="28"/>
          <w:szCs w:val="28"/>
          <w:lang w:val="lv-LV"/>
        </w:rPr>
        <w:t>:</w:t>
      </w:r>
    </w:p>
    <w:tbl>
      <w:tblPr>
        <w:tblW w:w="4993" w:type="pct"/>
        <w:tblBorders>
          <w:top w:val="outset" w:sz="6" w:space="0" w:color="414142"/>
          <w:left w:val="outset" w:sz="6" w:space="0" w:color="414142"/>
          <w:bottom w:val="outset" w:sz="6" w:space="0" w:color="414142"/>
          <w:right w:val="outset" w:sz="6" w:space="0" w:color="414142"/>
        </w:tblBorders>
        <w:shd w:val="clear" w:color="auto" w:fill="FFFFFF"/>
        <w:tblCellMar>
          <w:top w:w="15" w:type="dxa"/>
          <w:left w:w="15" w:type="dxa"/>
          <w:bottom w:w="15" w:type="dxa"/>
          <w:right w:w="15" w:type="dxa"/>
        </w:tblCellMar>
        <w:tblLook w:val="0000"/>
      </w:tblPr>
      <w:tblGrid>
        <w:gridCol w:w="2319"/>
        <w:gridCol w:w="2373"/>
        <w:gridCol w:w="4822"/>
      </w:tblGrid>
      <w:tr w:rsidR="009C15C0" w:rsidRPr="00407B8F" w:rsidTr="007F5677">
        <w:tc>
          <w:tcPr>
            <w:tcW w:w="1219" w:type="pct"/>
            <w:tcBorders>
              <w:top w:val="outset" w:sz="6" w:space="0" w:color="414142"/>
              <w:left w:val="outset" w:sz="6" w:space="0" w:color="414142"/>
              <w:bottom w:val="outset" w:sz="6" w:space="0" w:color="414142"/>
              <w:right w:val="outset" w:sz="6" w:space="0" w:color="414142"/>
            </w:tcBorders>
            <w:shd w:val="clear" w:color="auto" w:fill="FFFFFF"/>
          </w:tcPr>
          <w:p w:rsidR="009C15C0" w:rsidRPr="00407B8F" w:rsidRDefault="00407B8F" w:rsidP="009C15C0">
            <w:pPr>
              <w:spacing w:line="315" w:lineRule="atLeast"/>
            </w:pPr>
            <w:r>
              <w:t>“</w:t>
            </w:r>
            <w:r w:rsidR="009C15C0" w:rsidRPr="00407B8F">
              <w:t>AS: 150,05–</w:t>
            </w:r>
          </w:p>
          <w:p w:rsidR="009C15C0" w:rsidRPr="00407B8F" w:rsidRDefault="009C15C0" w:rsidP="009C15C0">
            <w:pPr>
              <w:spacing w:line="315" w:lineRule="atLeast"/>
            </w:pPr>
            <w:r w:rsidRPr="00407B8F">
              <w:t>170 MHz</w:t>
            </w:r>
          </w:p>
        </w:tc>
        <w:tc>
          <w:tcPr>
            <w:tcW w:w="1247" w:type="pct"/>
            <w:tcBorders>
              <w:top w:val="outset" w:sz="6" w:space="0" w:color="414142"/>
              <w:left w:val="outset" w:sz="6" w:space="0" w:color="414142"/>
              <w:bottom w:val="outset" w:sz="6" w:space="0" w:color="414142"/>
              <w:right w:val="outset" w:sz="6" w:space="0" w:color="414142"/>
            </w:tcBorders>
            <w:shd w:val="clear" w:color="auto" w:fill="FFFFFF"/>
          </w:tcPr>
          <w:p w:rsidR="009C15C0" w:rsidRPr="00407B8F" w:rsidRDefault="009C15C0" w:rsidP="00CF6B12"/>
        </w:tc>
        <w:tc>
          <w:tcPr>
            <w:tcW w:w="2534" w:type="pct"/>
            <w:tcBorders>
              <w:top w:val="outset" w:sz="6" w:space="0" w:color="414142"/>
              <w:left w:val="outset" w:sz="6" w:space="0" w:color="414142"/>
              <w:bottom w:val="outset" w:sz="6" w:space="0" w:color="414142"/>
              <w:right w:val="outset" w:sz="6" w:space="0" w:color="414142"/>
            </w:tcBorders>
            <w:shd w:val="clear" w:color="auto" w:fill="FFFFFF"/>
          </w:tcPr>
          <w:p w:rsidR="009C15C0" w:rsidRPr="00407B8F" w:rsidRDefault="009C15C0" w:rsidP="00CF6B12">
            <w:pPr>
              <w:spacing w:before="100" w:beforeAutospacing="1" w:after="100" w:afterAutospacing="1"/>
            </w:pPr>
            <w:r w:rsidRPr="00407B8F">
              <w:t>Viena radiolokācijas stacija P-18 Lielvārdes lidlaukā, Ķeguma novada Rembates pagastā”.</w:t>
            </w:r>
          </w:p>
        </w:tc>
      </w:tr>
    </w:tbl>
    <w:p w:rsidR="00407B8F" w:rsidRPr="00407B8F" w:rsidRDefault="007F5677" w:rsidP="00407B8F">
      <w:pPr>
        <w:pStyle w:val="ListParagraph"/>
        <w:numPr>
          <w:ilvl w:val="0"/>
          <w:numId w:val="15"/>
        </w:numPr>
        <w:spacing w:before="100" w:beforeAutospacing="1" w:after="100" w:afterAutospacing="1"/>
        <w:ind w:left="0" w:firstLine="1080"/>
        <w:jc w:val="both"/>
        <w:rPr>
          <w:rFonts w:ascii="Times New Roman" w:hAnsi="Times New Roman"/>
          <w:sz w:val="28"/>
          <w:szCs w:val="28"/>
          <w:lang w:val="lv-LV"/>
        </w:rPr>
      </w:pPr>
      <w:r w:rsidRPr="00407B8F">
        <w:rPr>
          <w:rFonts w:ascii="Times New Roman" w:hAnsi="Times New Roman"/>
          <w:sz w:val="28"/>
          <w:szCs w:val="28"/>
          <w:lang w:val="lv-LV"/>
        </w:rPr>
        <w:t>Svītrot 1.pielikuma 200.punkta ceturtās, piektās un sestās ailes otro</w:t>
      </w:r>
      <w:r w:rsidR="00407B8F" w:rsidRPr="00407B8F">
        <w:rPr>
          <w:rFonts w:ascii="Times New Roman" w:hAnsi="Times New Roman"/>
          <w:sz w:val="28"/>
          <w:szCs w:val="28"/>
          <w:lang w:val="lv-LV"/>
        </w:rPr>
        <w:t xml:space="preserve"> daļu</w:t>
      </w:r>
      <w:r w:rsidR="00AD72D2">
        <w:rPr>
          <w:rFonts w:ascii="Times New Roman" w:hAnsi="Times New Roman"/>
          <w:sz w:val="28"/>
          <w:szCs w:val="28"/>
          <w:lang w:val="lv-LV"/>
        </w:rPr>
        <w:t xml:space="preserve"> </w:t>
      </w:r>
      <w:r w:rsidR="00AD72D2" w:rsidRPr="00AD72D2">
        <w:rPr>
          <w:rFonts w:ascii="Times New Roman" w:hAnsi="Times New Roman"/>
          <w:sz w:val="28"/>
          <w:szCs w:val="28"/>
          <w:lang w:val="lv-LV"/>
        </w:rPr>
        <w:t>šād</w:t>
      </w:r>
      <w:r w:rsidR="00AD72D2">
        <w:rPr>
          <w:rFonts w:ascii="Times New Roman" w:hAnsi="Times New Roman"/>
          <w:sz w:val="28"/>
          <w:szCs w:val="28"/>
          <w:lang w:val="lv-LV"/>
        </w:rPr>
        <w:t>ā redakcijā</w:t>
      </w:r>
      <w:r w:rsidR="00407B8F" w:rsidRPr="00407B8F">
        <w:rPr>
          <w:rFonts w:ascii="Times New Roman" w:hAnsi="Times New Roman"/>
          <w:sz w:val="28"/>
          <w:szCs w:val="28"/>
          <w:lang w:val="lv-LV"/>
        </w:rPr>
        <w:t>:</w:t>
      </w:r>
    </w:p>
    <w:tbl>
      <w:tblPr>
        <w:tblW w:w="4993" w:type="pct"/>
        <w:tblBorders>
          <w:top w:val="outset" w:sz="6" w:space="0" w:color="414142"/>
          <w:left w:val="outset" w:sz="6" w:space="0" w:color="414142"/>
          <w:bottom w:val="outset" w:sz="6" w:space="0" w:color="414142"/>
          <w:right w:val="outset" w:sz="6" w:space="0" w:color="414142"/>
        </w:tblBorders>
        <w:shd w:val="clear" w:color="auto" w:fill="FFFFFF"/>
        <w:tblCellMar>
          <w:top w:w="15" w:type="dxa"/>
          <w:left w:w="15" w:type="dxa"/>
          <w:bottom w:w="15" w:type="dxa"/>
          <w:right w:w="15" w:type="dxa"/>
        </w:tblCellMar>
        <w:tblLook w:val="0000"/>
      </w:tblPr>
      <w:tblGrid>
        <w:gridCol w:w="2319"/>
        <w:gridCol w:w="2373"/>
        <w:gridCol w:w="4822"/>
      </w:tblGrid>
      <w:tr w:rsidR="00407B8F" w:rsidRPr="00407B8F" w:rsidTr="00CF6B12">
        <w:tc>
          <w:tcPr>
            <w:tcW w:w="1219" w:type="pct"/>
            <w:tcBorders>
              <w:top w:val="outset" w:sz="6" w:space="0" w:color="414142"/>
              <w:left w:val="outset" w:sz="6" w:space="0" w:color="414142"/>
              <w:bottom w:val="outset" w:sz="6" w:space="0" w:color="414142"/>
              <w:right w:val="outset" w:sz="6" w:space="0" w:color="414142"/>
            </w:tcBorders>
            <w:shd w:val="clear" w:color="auto" w:fill="FFFFFF"/>
          </w:tcPr>
          <w:p w:rsidR="00407B8F" w:rsidRPr="00407B8F" w:rsidRDefault="00407B8F" w:rsidP="00CF6B12">
            <w:pPr>
              <w:spacing w:line="315" w:lineRule="atLeast"/>
            </w:pPr>
            <w:r>
              <w:t>“</w:t>
            </w:r>
            <w:r w:rsidRPr="00407B8F">
              <w:t>AS: 150,05–</w:t>
            </w:r>
          </w:p>
          <w:p w:rsidR="00407B8F" w:rsidRPr="00407B8F" w:rsidRDefault="00407B8F" w:rsidP="00CF6B12">
            <w:pPr>
              <w:spacing w:line="315" w:lineRule="atLeast"/>
            </w:pPr>
            <w:r w:rsidRPr="00407B8F">
              <w:t>170 MHz</w:t>
            </w:r>
          </w:p>
        </w:tc>
        <w:tc>
          <w:tcPr>
            <w:tcW w:w="1247" w:type="pct"/>
            <w:tcBorders>
              <w:top w:val="outset" w:sz="6" w:space="0" w:color="414142"/>
              <w:left w:val="outset" w:sz="6" w:space="0" w:color="414142"/>
              <w:bottom w:val="outset" w:sz="6" w:space="0" w:color="414142"/>
              <w:right w:val="outset" w:sz="6" w:space="0" w:color="414142"/>
            </w:tcBorders>
            <w:shd w:val="clear" w:color="auto" w:fill="FFFFFF"/>
          </w:tcPr>
          <w:p w:rsidR="00407B8F" w:rsidRPr="00407B8F" w:rsidRDefault="00407B8F" w:rsidP="00CF6B12"/>
        </w:tc>
        <w:tc>
          <w:tcPr>
            <w:tcW w:w="2534" w:type="pct"/>
            <w:tcBorders>
              <w:top w:val="outset" w:sz="6" w:space="0" w:color="414142"/>
              <w:left w:val="outset" w:sz="6" w:space="0" w:color="414142"/>
              <w:bottom w:val="outset" w:sz="6" w:space="0" w:color="414142"/>
              <w:right w:val="outset" w:sz="6" w:space="0" w:color="414142"/>
            </w:tcBorders>
            <w:shd w:val="clear" w:color="auto" w:fill="FFFFFF"/>
          </w:tcPr>
          <w:p w:rsidR="00407B8F" w:rsidRPr="00407B8F" w:rsidRDefault="00407B8F" w:rsidP="00CF6B12">
            <w:pPr>
              <w:spacing w:before="100" w:beforeAutospacing="1" w:after="100" w:afterAutospacing="1"/>
            </w:pPr>
            <w:r w:rsidRPr="00407B8F">
              <w:t>Viena radiolokācijas stacija P-18 Lielvārdes lidlaukā, Ķeguma novada Rembates pagastā”.</w:t>
            </w:r>
          </w:p>
        </w:tc>
      </w:tr>
    </w:tbl>
    <w:p w:rsidR="00C049DE" w:rsidRPr="0078740C" w:rsidRDefault="00C049DE" w:rsidP="00407B8F">
      <w:pPr>
        <w:numPr>
          <w:ilvl w:val="0"/>
          <w:numId w:val="15"/>
        </w:numPr>
        <w:spacing w:before="100" w:beforeAutospacing="1" w:after="100" w:afterAutospacing="1"/>
        <w:jc w:val="both"/>
        <w:rPr>
          <w:bCs/>
          <w:sz w:val="28"/>
          <w:szCs w:val="28"/>
        </w:rPr>
      </w:pPr>
      <w:r w:rsidRPr="0078740C">
        <w:rPr>
          <w:sz w:val="28"/>
          <w:szCs w:val="28"/>
        </w:rPr>
        <w:t>Izteikt 1.pielikuma 201.punktu šādā redakcijā:</w:t>
      </w:r>
      <w:r w:rsidRPr="0078740C">
        <w:rPr>
          <w:bCs/>
          <w:sz w:val="28"/>
          <w:szCs w:val="28"/>
        </w:rPr>
        <w:t xml:space="preserve"> </w:t>
      </w:r>
    </w:p>
    <w:tbl>
      <w:tblPr>
        <w:tblW w:w="4993" w:type="pct"/>
        <w:tblBorders>
          <w:top w:val="outset" w:sz="6" w:space="0" w:color="414142"/>
          <w:left w:val="outset" w:sz="6" w:space="0" w:color="414142"/>
          <w:bottom w:val="outset" w:sz="6" w:space="0" w:color="414142"/>
          <w:right w:val="outset" w:sz="6" w:space="0" w:color="414142"/>
        </w:tblBorders>
        <w:shd w:val="clear" w:color="auto" w:fill="FFFFFF"/>
        <w:tblCellMar>
          <w:top w:w="15" w:type="dxa"/>
          <w:left w:w="15" w:type="dxa"/>
          <w:bottom w:w="15" w:type="dxa"/>
          <w:right w:w="15" w:type="dxa"/>
        </w:tblCellMar>
        <w:tblLook w:val="0000"/>
      </w:tblPr>
      <w:tblGrid>
        <w:gridCol w:w="473"/>
        <w:gridCol w:w="1282"/>
        <w:gridCol w:w="1406"/>
        <w:gridCol w:w="1549"/>
        <w:gridCol w:w="2968"/>
        <w:gridCol w:w="1836"/>
      </w:tblGrid>
      <w:tr w:rsidR="00C049DE" w:rsidRPr="008230F5" w:rsidTr="00407B8F">
        <w:tc>
          <w:tcPr>
            <w:tcW w:w="248" w:type="pct"/>
            <w:tcBorders>
              <w:top w:val="outset" w:sz="6" w:space="0" w:color="414142"/>
              <w:left w:val="outset" w:sz="6" w:space="0" w:color="414142"/>
              <w:bottom w:val="outset" w:sz="6" w:space="0" w:color="414142"/>
              <w:right w:val="outset" w:sz="6" w:space="0" w:color="414142"/>
            </w:tcBorders>
            <w:shd w:val="clear" w:color="auto" w:fill="FFFFFF"/>
          </w:tcPr>
          <w:p w:rsidR="00C049DE" w:rsidRPr="008230F5" w:rsidRDefault="00C049DE" w:rsidP="00422A1F">
            <w:pPr>
              <w:spacing w:before="100" w:beforeAutospacing="1" w:after="100" w:afterAutospacing="1" w:line="315" w:lineRule="atLeast"/>
              <w:rPr>
                <w:sz w:val="20"/>
                <w:szCs w:val="20"/>
              </w:rPr>
            </w:pPr>
            <w:r>
              <w:rPr>
                <w:sz w:val="20"/>
                <w:szCs w:val="20"/>
              </w:rPr>
              <w:t>„</w:t>
            </w:r>
            <w:r w:rsidRPr="008230F5">
              <w:rPr>
                <w:sz w:val="20"/>
                <w:szCs w:val="20"/>
              </w:rPr>
              <w:t>201.</w:t>
            </w:r>
          </w:p>
        </w:tc>
        <w:tc>
          <w:tcPr>
            <w:tcW w:w="4752" w:type="pct"/>
            <w:gridSpan w:val="5"/>
            <w:tcBorders>
              <w:top w:val="outset" w:sz="6" w:space="0" w:color="414142"/>
              <w:left w:val="outset" w:sz="6" w:space="0" w:color="414142"/>
              <w:bottom w:val="outset" w:sz="6" w:space="0" w:color="414142"/>
              <w:right w:val="outset" w:sz="6" w:space="0" w:color="414142"/>
            </w:tcBorders>
            <w:shd w:val="clear" w:color="auto" w:fill="FFFFFF"/>
          </w:tcPr>
          <w:p w:rsidR="00C049DE" w:rsidRPr="008230F5" w:rsidRDefault="00C049DE" w:rsidP="00422A1F">
            <w:pPr>
              <w:spacing w:before="100" w:beforeAutospacing="1" w:after="100" w:afterAutospacing="1" w:line="315" w:lineRule="atLeast"/>
              <w:jc w:val="center"/>
              <w:rPr>
                <w:b/>
                <w:bCs/>
                <w:sz w:val="20"/>
                <w:szCs w:val="20"/>
              </w:rPr>
            </w:pPr>
            <w:r w:rsidRPr="008230F5">
              <w:rPr>
                <w:b/>
                <w:bCs/>
                <w:sz w:val="20"/>
                <w:szCs w:val="20"/>
              </w:rPr>
              <w:t>154–156,4875 MHz</w:t>
            </w:r>
          </w:p>
        </w:tc>
      </w:tr>
      <w:tr w:rsidR="00C049DE" w:rsidRPr="008230F5" w:rsidTr="00407B8F">
        <w:tc>
          <w:tcPr>
            <w:tcW w:w="248" w:type="pct"/>
            <w:vMerge w:val="restart"/>
            <w:tcBorders>
              <w:top w:val="outset" w:sz="6" w:space="0" w:color="414142"/>
              <w:left w:val="outset" w:sz="6" w:space="0" w:color="414142"/>
              <w:bottom w:val="outset" w:sz="6" w:space="0" w:color="414142"/>
              <w:right w:val="outset" w:sz="6" w:space="0" w:color="414142"/>
            </w:tcBorders>
            <w:shd w:val="clear" w:color="auto" w:fill="FFFFFF"/>
          </w:tcPr>
          <w:p w:rsidR="00C049DE" w:rsidRPr="008230F5" w:rsidRDefault="00C049DE" w:rsidP="00422A1F">
            <w:pPr>
              <w:rPr>
                <w:sz w:val="20"/>
                <w:szCs w:val="20"/>
              </w:rPr>
            </w:pPr>
          </w:p>
        </w:tc>
        <w:tc>
          <w:tcPr>
            <w:tcW w:w="674" w:type="pct"/>
            <w:vMerge w:val="restart"/>
            <w:tcBorders>
              <w:top w:val="outset" w:sz="6" w:space="0" w:color="414142"/>
              <w:left w:val="outset" w:sz="6" w:space="0" w:color="414142"/>
              <w:bottom w:val="outset" w:sz="6" w:space="0" w:color="414142"/>
              <w:right w:val="outset" w:sz="6" w:space="0" w:color="414142"/>
            </w:tcBorders>
            <w:shd w:val="clear" w:color="auto" w:fill="FFFFFF"/>
          </w:tcPr>
          <w:p w:rsidR="00C049DE" w:rsidRPr="008230F5" w:rsidRDefault="00C049DE" w:rsidP="00422A1F">
            <w:pPr>
              <w:spacing w:before="100" w:beforeAutospacing="1" w:after="100" w:afterAutospacing="1" w:line="315" w:lineRule="atLeast"/>
              <w:rPr>
                <w:sz w:val="20"/>
                <w:szCs w:val="20"/>
              </w:rPr>
            </w:pPr>
            <w:r w:rsidRPr="008230F5">
              <w:rPr>
                <w:sz w:val="20"/>
                <w:szCs w:val="20"/>
              </w:rPr>
              <w:t>FIKSĒTAIS</w:t>
            </w:r>
          </w:p>
          <w:p w:rsidR="00C049DE" w:rsidRPr="008230F5" w:rsidRDefault="00C049DE" w:rsidP="00422A1F">
            <w:pPr>
              <w:spacing w:before="100" w:beforeAutospacing="1" w:after="100" w:afterAutospacing="1" w:line="315" w:lineRule="atLeast"/>
              <w:rPr>
                <w:sz w:val="20"/>
                <w:szCs w:val="20"/>
              </w:rPr>
            </w:pPr>
            <w:r w:rsidRPr="008230F5">
              <w:rPr>
                <w:sz w:val="20"/>
                <w:szCs w:val="20"/>
              </w:rPr>
              <w:t>MOBILAIS, izņemot gaisa kuģniecības mobilo (R)</w:t>
            </w:r>
          </w:p>
          <w:p w:rsidR="00C049DE" w:rsidRPr="008230F5" w:rsidRDefault="00C049DE" w:rsidP="00422A1F">
            <w:pPr>
              <w:spacing w:before="100" w:beforeAutospacing="1" w:after="100" w:afterAutospacing="1" w:line="315" w:lineRule="atLeast"/>
              <w:rPr>
                <w:sz w:val="20"/>
                <w:szCs w:val="20"/>
              </w:rPr>
            </w:pPr>
            <w:r w:rsidRPr="008230F5">
              <w:rPr>
                <w:sz w:val="20"/>
                <w:szCs w:val="20"/>
              </w:rPr>
              <w:t>5.226</w:t>
            </w:r>
          </w:p>
        </w:tc>
        <w:tc>
          <w:tcPr>
            <w:tcW w:w="739" w:type="pct"/>
            <w:vMerge w:val="restart"/>
            <w:tcBorders>
              <w:top w:val="outset" w:sz="6" w:space="0" w:color="414142"/>
              <w:left w:val="outset" w:sz="6" w:space="0" w:color="414142"/>
              <w:bottom w:val="outset" w:sz="6" w:space="0" w:color="414142"/>
              <w:right w:val="outset" w:sz="6" w:space="0" w:color="414142"/>
            </w:tcBorders>
            <w:shd w:val="clear" w:color="auto" w:fill="FFFFFF"/>
          </w:tcPr>
          <w:p w:rsidR="00C049DE" w:rsidRPr="008230F5" w:rsidRDefault="00C049DE" w:rsidP="00422A1F">
            <w:pPr>
              <w:spacing w:before="100" w:beforeAutospacing="1" w:after="100" w:afterAutospacing="1" w:line="315" w:lineRule="atLeast"/>
              <w:rPr>
                <w:sz w:val="20"/>
                <w:szCs w:val="20"/>
              </w:rPr>
            </w:pPr>
            <w:r w:rsidRPr="008230F5">
              <w:rPr>
                <w:sz w:val="20"/>
                <w:szCs w:val="20"/>
              </w:rPr>
              <w:t>FIKSĒTAIS</w:t>
            </w:r>
          </w:p>
          <w:p w:rsidR="00C049DE" w:rsidRPr="008230F5" w:rsidRDefault="00C049DE" w:rsidP="00422A1F">
            <w:pPr>
              <w:spacing w:before="100" w:beforeAutospacing="1" w:after="100" w:afterAutospacing="1" w:line="315" w:lineRule="atLeast"/>
              <w:rPr>
                <w:sz w:val="20"/>
                <w:szCs w:val="20"/>
              </w:rPr>
            </w:pPr>
            <w:r w:rsidRPr="008230F5">
              <w:rPr>
                <w:sz w:val="20"/>
                <w:szCs w:val="20"/>
              </w:rPr>
              <w:t>MOBILAIS, izņemot gaisa kuģniecības mobilo (R)</w:t>
            </w:r>
          </w:p>
          <w:p w:rsidR="00C049DE" w:rsidRPr="008230F5" w:rsidRDefault="00C049DE" w:rsidP="00422A1F">
            <w:pPr>
              <w:spacing w:before="100" w:beforeAutospacing="1" w:after="100" w:afterAutospacing="1" w:line="315" w:lineRule="atLeast"/>
              <w:rPr>
                <w:sz w:val="20"/>
                <w:szCs w:val="20"/>
              </w:rPr>
            </w:pPr>
            <w:r w:rsidRPr="008230F5">
              <w:rPr>
                <w:sz w:val="20"/>
                <w:szCs w:val="20"/>
              </w:rPr>
              <w:t>Radiolokācijas RR4.4</w:t>
            </w:r>
          </w:p>
          <w:p w:rsidR="00C049DE" w:rsidRPr="008230F5" w:rsidRDefault="00C049DE" w:rsidP="00422A1F">
            <w:pPr>
              <w:spacing w:before="100" w:beforeAutospacing="1" w:after="100" w:afterAutospacing="1" w:line="315" w:lineRule="atLeast"/>
              <w:rPr>
                <w:sz w:val="20"/>
                <w:szCs w:val="20"/>
              </w:rPr>
            </w:pPr>
            <w:r w:rsidRPr="008230F5">
              <w:rPr>
                <w:sz w:val="20"/>
                <w:szCs w:val="20"/>
              </w:rPr>
              <w:t>5.226</w:t>
            </w:r>
          </w:p>
        </w:tc>
        <w:tc>
          <w:tcPr>
            <w:tcW w:w="814" w:type="pct"/>
            <w:tcBorders>
              <w:top w:val="outset" w:sz="6" w:space="0" w:color="414142"/>
              <w:left w:val="outset" w:sz="6" w:space="0" w:color="414142"/>
              <w:bottom w:val="outset" w:sz="6" w:space="0" w:color="414142"/>
              <w:right w:val="outset" w:sz="6" w:space="0" w:color="414142"/>
            </w:tcBorders>
            <w:shd w:val="clear" w:color="auto" w:fill="FFFFFF"/>
          </w:tcPr>
          <w:p w:rsidR="00C049DE" w:rsidRPr="008230F5" w:rsidRDefault="00C049DE" w:rsidP="00422A1F">
            <w:pPr>
              <w:spacing w:before="100" w:beforeAutospacing="1" w:after="100" w:afterAutospacing="1" w:line="315" w:lineRule="atLeast"/>
              <w:rPr>
                <w:sz w:val="20"/>
                <w:szCs w:val="20"/>
              </w:rPr>
            </w:pPr>
            <w:r w:rsidRPr="008230F5">
              <w:rPr>
                <w:sz w:val="20"/>
                <w:szCs w:val="20"/>
              </w:rPr>
              <w:t>PMR/PAMR/FB: 151,4–154,5; 154,65–156 MHz</w:t>
            </w:r>
          </w:p>
        </w:tc>
        <w:tc>
          <w:tcPr>
            <w:tcW w:w="1560" w:type="pct"/>
            <w:tcBorders>
              <w:top w:val="outset" w:sz="6" w:space="0" w:color="414142"/>
              <w:left w:val="outset" w:sz="6" w:space="0" w:color="414142"/>
              <w:bottom w:val="outset" w:sz="6" w:space="0" w:color="414142"/>
              <w:right w:val="outset" w:sz="6" w:space="0" w:color="414142"/>
            </w:tcBorders>
            <w:shd w:val="clear" w:color="auto" w:fill="FFFFFF"/>
          </w:tcPr>
          <w:p w:rsidR="00C049DE" w:rsidRPr="008230F5" w:rsidRDefault="00C049DE" w:rsidP="00422A1F">
            <w:pPr>
              <w:spacing w:before="100" w:beforeAutospacing="1" w:after="100" w:afterAutospacing="1"/>
              <w:rPr>
                <w:sz w:val="20"/>
                <w:szCs w:val="20"/>
              </w:rPr>
            </w:pPr>
            <w:r w:rsidRPr="008230F5">
              <w:rPr>
                <w:sz w:val="20"/>
                <w:szCs w:val="20"/>
              </w:rPr>
              <w:t>CEPT T/R 25-08 – Sauszemes mobilā dienesta radiofrekvenču plānošana un koordinācija 29,7–921 MHz joslā</w:t>
            </w:r>
          </w:p>
          <w:p w:rsidR="00C049DE" w:rsidRPr="008230F5" w:rsidRDefault="00C049DE" w:rsidP="00422A1F">
            <w:pPr>
              <w:spacing w:before="100" w:beforeAutospacing="1" w:after="100" w:afterAutospacing="1"/>
              <w:rPr>
                <w:sz w:val="20"/>
                <w:szCs w:val="20"/>
              </w:rPr>
            </w:pPr>
            <w:r w:rsidRPr="008230F5">
              <w:rPr>
                <w:sz w:val="20"/>
                <w:szCs w:val="20"/>
              </w:rPr>
              <w:t>ECC/DEC/(06)06 – ECC 2006.gada 7.jūlija lēmums par radiofrekvenču joslu pieejamību 80 MHz, 160 MHz un 400 MHz diapazonos šaurjoslas sauszemes mobilo ciparu PMR/PAMR sistēmu ieviešanai</w:t>
            </w:r>
          </w:p>
        </w:tc>
        <w:tc>
          <w:tcPr>
            <w:tcW w:w="965" w:type="pct"/>
            <w:tcBorders>
              <w:top w:val="outset" w:sz="6" w:space="0" w:color="414142"/>
              <w:left w:val="outset" w:sz="6" w:space="0" w:color="414142"/>
              <w:bottom w:val="outset" w:sz="6" w:space="0" w:color="414142"/>
              <w:right w:val="outset" w:sz="6" w:space="0" w:color="414142"/>
            </w:tcBorders>
            <w:shd w:val="clear" w:color="auto" w:fill="FFFFFF"/>
          </w:tcPr>
          <w:p w:rsidR="00C049DE" w:rsidRPr="008230F5" w:rsidRDefault="00C049DE" w:rsidP="00422A1F">
            <w:pPr>
              <w:spacing w:before="100" w:beforeAutospacing="1" w:after="100" w:afterAutospacing="1" w:line="315" w:lineRule="atLeast"/>
              <w:rPr>
                <w:sz w:val="20"/>
                <w:szCs w:val="20"/>
              </w:rPr>
            </w:pPr>
            <w:r w:rsidRPr="008230F5">
              <w:rPr>
                <w:sz w:val="20"/>
                <w:szCs w:val="20"/>
              </w:rPr>
              <w:t>Dupleksie kanāli (ML: 146,8–149,9; 150,05–151,4 MHz)</w:t>
            </w:r>
          </w:p>
          <w:p w:rsidR="00C049DE" w:rsidRPr="008230F5" w:rsidRDefault="00C049DE" w:rsidP="00422A1F">
            <w:pPr>
              <w:spacing w:before="100" w:beforeAutospacing="1" w:after="100" w:afterAutospacing="1" w:line="315" w:lineRule="atLeast"/>
              <w:rPr>
                <w:sz w:val="20"/>
                <w:szCs w:val="20"/>
              </w:rPr>
            </w:pPr>
            <w:r w:rsidRPr="008230F5">
              <w:rPr>
                <w:sz w:val="20"/>
                <w:szCs w:val="20"/>
              </w:rPr>
              <w:t>Radiosaskarne RS LM.150D</w:t>
            </w:r>
          </w:p>
        </w:tc>
      </w:tr>
      <w:tr w:rsidR="00C049DE" w:rsidRPr="008230F5" w:rsidTr="00407B8F">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tcPr>
          <w:p w:rsidR="00C049DE" w:rsidRPr="008230F5" w:rsidRDefault="00C049DE" w:rsidP="00422A1F">
            <w:pPr>
              <w:rPr>
                <w:sz w:val="20"/>
                <w:szCs w:val="20"/>
              </w:rPr>
            </w:pPr>
          </w:p>
        </w:tc>
        <w:tc>
          <w:tcPr>
            <w:tcW w:w="674" w:type="pct"/>
            <w:vMerge/>
            <w:tcBorders>
              <w:top w:val="outset" w:sz="6" w:space="0" w:color="414142"/>
              <w:left w:val="outset" w:sz="6" w:space="0" w:color="414142"/>
              <w:bottom w:val="outset" w:sz="6" w:space="0" w:color="414142"/>
              <w:right w:val="outset" w:sz="6" w:space="0" w:color="414142"/>
            </w:tcBorders>
            <w:shd w:val="clear" w:color="auto" w:fill="FFFFFF"/>
            <w:vAlign w:val="center"/>
          </w:tcPr>
          <w:p w:rsidR="00C049DE" w:rsidRPr="008230F5" w:rsidRDefault="00C049DE" w:rsidP="00422A1F">
            <w:pPr>
              <w:rPr>
                <w:sz w:val="20"/>
                <w:szCs w:val="20"/>
              </w:rPr>
            </w:pPr>
          </w:p>
        </w:tc>
        <w:tc>
          <w:tcPr>
            <w:tcW w:w="739" w:type="pct"/>
            <w:vMerge/>
            <w:tcBorders>
              <w:top w:val="outset" w:sz="6" w:space="0" w:color="414142"/>
              <w:left w:val="outset" w:sz="6" w:space="0" w:color="414142"/>
              <w:bottom w:val="outset" w:sz="6" w:space="0" w:color="414142"/>
              <w:right w:val="outset" w:sz="6" w:space="0" w:color="414142"/>
            </w:tcBorders>
            <w:shd w:val="clear" w:color="auto" w:fill="FFFFFF"/>
            <w:vAlign w:val="center"/>
          </w:tcPr>
          <w:p w:rsidR="00C049DE" w:rsidRPr="008230F5" w:rsidRDefault="00C049DE" w:rsidP="00422A1F">
            <w:pPr>
              <w:rPr>
                <w:sz w:val="20"/>
                <w:szCs w:val="20"/>
              </w:rPr>
            </w:pPr>
          </w:p>
        </w:tc>
        <w:tc>
          <w:tcPr>
            <w:tcW w:w="814" w:type="pct"/>
            <w:tcBorders>
              <w:top w:val="outset" w:sz="6" w:space="0" w:color="414142"/>
              <w:left w:val="outset" w:sz="6" w:space="0" w:color="414142"/>
              <w:bottom w:val="outset" w:sz="6" w:space="0" w:color="414142"/>
              <w:right w:val="outset" w:sz="6" w:space="0" w:color="414142"/>
            </w:tcBorders>
            <w:shd w:val="clear" w:color="auto" w:fill="FFFFFF"/>
          </w:tcPr>
          <w:p w:rsidR="00C049DE" w:rsidRPr="008230F5" w:rsidRDefault="00C049DE" w:rsidP="00422A1F">
            <w:pPr>
              <w:spacing w:before="100" w:beforeAutospacing="1" w:after="100" w:afterAutospacing="1" w:line="315" w:lineRule="atLeast"/>
              <w:rPr>
                <w:sz w:val="20"/>
                <w:szCs w:val="20"/>
              </w:rPr>
            </w:pPr>
            <w:r w:rsidRPr="008230F5">
              <w:rPr>
                <w:sz w:val="20"/>
                <w:szCs w:val="20"/>
              </w:rPr>
              <w:t>PMR/PAMR: 154,5–154,65 MHz</w:t>
            </w:r>
          </w:p>
        </w:tc>
        <w:tc>
          <w:tcPr>
            <w:tcW w:w="1560" w:type="pct"/>
            <w:tcBorders>
              <w:top w:val="outset" w:sz="6" w:space="0" w:color="414142"/>
              <w:left w:val="outset" w:sz="6" w:space="0" w:color="414142"/>
              <w:bottom w:val="outset" w:sz="6" w:space="0" w:color="414142"/>
              <w:right w:val="outset" w:sz="6" w:space="0" w:color="414142"/>
            </w:tcBorders>
            <w:shd w:val="clear" w:color="auto" w:fill="FFFFFF"/>
          </w:tcPr>
          <w:p w:rsidR="00C049DE" w:rsidRPr="008230F5" w:rsidRDefault="00C049DE" w:rsidP="00422A1F">
            <w:pPr>
              <w:spacing w:before="100" w:beforeAutospacing="1" w:after="100" w:afterAutospacing="1"/>
              <w:rPr>
                <w:sz w:val="20"/>
                <w:szCs w:val="20"/>
              </w:rPr>
            </w:pPr>
            <w:r w:rsidRPr="008230F5">
              <w:rPr>
                <w:sz w:val="20"/>
                <w:szCs w:val="20"/>
              </w:rPr>
              <w:t>CEPT T/R 25-08 – Sauszemes mobilā dienesta radiofrekvenču plānošana un koordinācija 29,7–921 MHz joslā</w:t>
            </w:r>
          </w:p>
          <w:p w:rsidR="00C049DE" w:rsidRPr="008230F5" w:rsidRDefault="00C049DE" w:rsidP="00422A1F">
            <w:pPr>
              <w:spacing w:before="100" w:beforeAutospacing="1" w:after="100" w:afterAutospacing="1"/>
              <w:rPr>
                <w:sz w:val="20"/>
                <w:szCs w:val="20"/>
              </w:rPr>
            </w:pPr>
            <w:r w:rsidRPr="008230F5">
              <w:rPr>
                <w:sz w:val="20"/>
                <w:szCs w:val="20"/>
              </w:rPr>
              <w:t>ECC/DEC/(06)06 – ECC 2006.gada 7.jūlija lēmums par radiofrekvenču joslu pieejamību 80 MHz, 160 MHz un 400 MHz diapazonos šaurjoslas sauszemes mobilo ciparu PMR/PAMR sistēmu ieviešanai</w:t>
            </w:r>
          </w:p>
        </w:tc>
        <w:tc>
          <w:tcPr>
            <w:tcW w:w="965" w:type="pct"/>
            <w:tcBorders>
              <w:top w:val="outset" w:sz="6" w:space="0" w:color="414142"/>
              <w:left w:val="outset" w:sz="6" w:space="0" w:color="414142"/>
              <w:bottom w:val="outset" w:sz="6" w:space="0" w:color="414142"/>
              <w:right w:val="outset" w:sz="6" w:space="0" w:color="414142"/>
            </w:tcBorders>
            <w:shd w:val="clear" w:color="auto" w:fill="FFFFFF"/>
          </w:tcPr>
          <w:p w:rsidR="00C049DE" w:rsidRPr="008230F5" w:rsidRDefault="00C049DE" w:rsidP="00422A1F">
            <w:pPr>
              <w:spacing w:before="100" w:beforeAutospacing="1" w:after="100" w:afterAutospacing="1" w:line="315" w:lineRule="atLeast"/>
              <w:rPr>
                <w:sz w:val="20"/>
                <w:szCs w:val="20"/>
              </w:rPr>
            </w:pPr>
            <w:r w:rsidRPr="008230F5">
              <w:rPr>
                <w:sz w:val="20"/>
                <w:szCs w:val="20"/>
              </w:rPr>
              <w:t>Simpleksie kanāli</w:t>
            </w:r>
          </w:p>
          <w:p w:rsidR="00C049DE" w:rsidRPr="008230F5" w:rsidRDefault="00C049DE" w:rsidP="00422A1F">
            <w:pPr>
              <w:spacing w:before="100" w:beforeAutospacing="1" w:after="100" w:afterAutospacing="1" w:line="315" w:lineRule="atLeast"/>
              <w:rPr>
                <w:sz w:val="20"/>
                <w:szCs w:val="20"/>
              </w:rPr>
            </w:pPr>
            <w:r w:rsidRPr="008230F5">
              <w:rPr>
                <w:sz w:val="20"/>
                <w:szCs w:val="20"/>
              </w:rPr>
              <w:t>Radiosaskarne RS LM.150S</w:t>
            </w:r>
          </w:p>
        </w:tc>
      </w:tr>
      <w:tr w:rsidR="00C049DE" w:rsidRPr="008230F5" w:rsidTr="00407B8F">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tcPr>
          <w:p w:rsidR="00C049DE" w:rsidRPr="008230F5" w:rsidRDefault="00C049DE" w:rsidP="00422A1F">
            <w:pPr>
              <w:rPr>
                <w:sz w:val="20"/>
                <w:szCs w:val="20"/>
              </w:rPr>
            </w:pPr>
          </w:p>
        </w:tc>
        <w:tc>
          <w:tcPr>
            <w:tcW w:w="674" w:type="pct"/>
            <w:vMerge/>
            <w:tcBorders>
              <w:top w:val="outset" w:sz="6" w:space="0" w:color="414142"/>
              <w:left w:val="outset" w:sz="6" w:space="0" w:color="414142"/>
              <w:bottom w:val="outset" w:sz="6" w:space="0" w:color="414142"/>
              <w:right w:val="outset" w:sz="6" w:space="0" w:color="414142"/>
            </w:tcBorders>
            <w:shd w:val="clear" w:color="auto" w:fill="FFFFFF"/>
            <w:vAlign w:val="center"/>
          </w:tcPr>
          <w:p w:rsidR="00C049DE" w:rsidRPr="008230F5" w:rsidRDefault="00C049DE" w:rsidP="00422A1F">
            <w:pPr>
              <w:rPr>
                <w:sz w:val="20"/>
                <w:szCs w:val="20"/>
              </w:rPr>
            </w:pPr>
          </w:p>
        </w:tc>
        <w:tc>
          <w:tcPr>
            <w:tcW w:w="739" w:type="pct"/>
            <w:vMerge/>
            <w:tcBorders>
              <w:top w:val="outset" w:sz="6" w:space="0" w:color="414142"/>
              <w:left w:val="outset" w:sz="6" w:space="0" w:color="414142"/>
              <w:bottom w:val="outset" w:sz="6" w:space="0" w:color="414142"/>
              <w:right w:val="outset" w:sz="6" w:space="0" w:color="414142"/>
            </w:tcBorders>
            <w:shd w:val="clear" w:color="auto" w:fill="FFFFFF"/>
            <w:vAlign w:val="center"/>
          </w:tcPr>
          <w:p w:rsidR="00C049DE" w:rsidRPr="008230F5" w:rsidRDefault="00C049DE" w:rsidP="00422A1F">
            <w:pPr>
              <w:rPr>
                <w:sz w:val="20"/>
                <w:szCs w:val="20"/>
              </w:rPr>
            </w:pPr>
          </w:p>
        </w:tc>
        <w:tc>
          <w:tcPr>
            <w:tcW w:w="814" w:type="pct"/>
            <w:tcBorders>
              <w:top w:val="outset" w:sz="6" w:space="0" w:color="414142"/>
              <w:left w:val="outset" w:sz="6" w:space="0" w:color="414142"/>
              <w:bottom w:val="outset" w:sz="6" w:space="0" w:color="414142"/>
              <w:right w:val="outset" w:sz="6" w:space="0" w:color="414142"/>
            </w:tcBorders>
            <w:shd w:val="clear" w:color="auto" w:fill="FFFFFF"/>
          </w:tcPr>
          <w:p w:rsidR="00C049DE" w:rsidRPr="008230F5" w:rsidRDefault="00C049DE" w:rsidP="00422A1F">
            <w:pPr>
              <w:spacing w:before="100" w:beforeAutospacing="1" w:after="100" w:afterAutospacing="1"/>
              <w:rPr>
                <w:sz w:val="20"/>
                <w:szCs w:val="20"/>
              </w:rPr>
            </w:pPr>
            <w:r w:rsidRPr="008230F5">
              <w:rPr>
                <w:sz w:val="20"/>
                <w:szCs w:val="20"/>
              </w:rPr>
              <w:t>PMR: 155,450 MHz; 155,475 MHz</w:t>
            </w:r>
          </w:p>
        </w:tc>
        <w:tc>
          <w:tcPr>
            <w:tcW w:w="1560" w:type="pct"/>
            <w:tcBorders>
              <w:top w:val="outset" w:sz="6" w:space="0" w:color="414142"/>
              <w:left w:val="outset" w:sz="6" w:space="0" w:color="414142"/>
              <w:bottom w:val="outset" w:sz="6" w:space="0" w:color="414142"/>
              <w:right w:val="outset" w:sz="6" w:space="0" w:color="414142"/>
            </w:tcBorders>
            <w:shd w:val="clear" w:color="auto" w:fill="FFFFFF"/>
          </w:tcPr>
          <w:p w:rsidR="00C049DE" w:rsidRPr="008230F5" w:rsidRDefault="00C049DE" w:rsidP="00422A1F">
            <w:pPr>
              <w:spacing w:before="100" w:beforeAutospacing="1" w:after="100" w:afterAutospacing="1"/>
              <w:rPr>
                <w:sz w:val="20"/>
                <w:szCs w:val="20"/>
              </w:rPr>
            </w:pPr>
            <w:r w:rsidRPr="008230F5">
              <w:rPr>
                <w:sz w:val="20"/>
                <w:szCs w:val="20"/>
              </w:rPr>
              <w:t>CEPT T/R 25-08 – Sauszemes mobilā dienesta radiofrekvenču plānošana un koordinācija 29,7–921 MHz joslā</w:t>
            </w:r>
          </w:p>
          <w:p w:rsidR="00C049DE" w:rsidRPr="008230F5" w:rsidRDefault="00C049DE" w:rsidP="00422A1F">
            <w:pPr>
              <w:spacing w:before="100" w:beforeAutospacing="1" w:after="100" w:afterAutospacing="1"/>
              <w:rPr>
                <w:sz w:val="20"/>
                <w:szCs w:val="20"/>
              </w:rPr>
            </w:pPr>
          </w:p>
        </w:tc>
        <w:tc>
          <w:tcPr>
            <w:tcW w:w="965" w:type="pct"/>
            <w:tcBorders>
              <w:top w:val="outset" w:sz="6" w:space="0" w:color="414142"/>
              <w:left w:val="outset" w:sz="6" w:space="0" w:color="414142"/>
              <w:bottom w:val="outset" w:sz="6" w:space="0" w:color="414142"/>
              <w:right w:val="outset" w:sz="6" w:space="0" w:color="414142"/>
            </w:tcBorders>
            <w:shd w:val="clear" w:color="auto" w:fill="FFFFFF"/>
          </w:tcPr>
          <w:p w:rsidR="00C049DE" w:rsidRPr="008230F5" w:rsidRDefault="00C049DE" w:rsidP="00422A1F">
            <w:pPr>
              <w:spacing w:before="100" w:beforeAutospacing="1" w:after="100" w:afterAutospacing="1"/>
              <w:rPr>
                <w:sz w:val="20"/>
                <w:szCs w:val="20"/>
              </w:rPr>
            </w:pPr>
            <w:r w:rsidRPr="008230F5">
              <w:rPr>
                <w:sz w:val="20"/>
                <w:szCs w:val="20"/>
              </w:rPr>
              <w:t>Suņu izsekošanas iekārtas</w:t>
            </w:r>
          </w:p>
          <w:p w:rsidR="00C049DE" w:rsidRPr="008230F5" w:rsidRDefault="00C049DE" w:rsidP="00422A1F">
            <w:pPr>
              <w:spacing w:before="100" w:beforeAutospacing="1" w:after="100" w:afterAutospacing="1"/>
              <w:rPr>
                <w:sz w:val="20"/>
                <w:szCs w:val="20"/>
              </w:rPr>
            </w:pPr>
            <w:r w:rsidRPr="008230F5">
              <w:rPr>
                <w:sz w:val="20"/>
                <w:szCs w:val="20"/>
              </w:rPr>
              <w:t>Radiosaskarne RS LM.150T</w:t>
            </w:r>
          </w:p>
        </w:tc>
      </w:tr>
      <w:tr w:rsidR="00C049DE" w:rsidRPr="008230F5" w:rsidTr="00407B8F">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tcPr>
          <w:p w:rsidR="00C049DE" w:rsidRPr="008230F5" w:rsidRDefault="00C049DE" w:rsidP="00422A1F">
            <w:pPr>
              <w:rPr>
                <w:sz w:val="20"/>
                <w:szCs w:val="20"/>
              </w:rPr>
            </w:pPr>
          </w:p>
        </w:tc>
        <w:tc>
          <w:tcPr>
            <w:tcW w:w="674" w:type="pct"/>
            <w:vMerge/>
            <w:tcBorders>
              <w:top w:val="outset" w:sz="6" w:space="0" w:color="414142"/>
              <w:left w:val="outset" w:sz="6" w:space="0" w:color="414142"/>
              <w:bottom w:val="outset" w:sz="6" w:space="0" w:color="414142"/>
              <w:right w:val="outset" w:sz="6" w:space="0" w:color="414142"/>
            </w:tcBorders>
            <w:shd w:val="clear" w:color="auto" w:fill="FFFFFF"/>
            <w:vAlign w:val="center"/>
          </w:tcPr>
          <w:p w:rsidR="00C049DE" w:rsidRPr="008230F5" w:rsidRDefault="00C049DE" w:rsidP="00422A1F">
            <w:pPr>
              <w:rPr>
                <w:sz w:val="20"/>
                <w:szCs w:val="20"/>
              </w:rPr>
            </w:pPr>
          </w:p>
        </w:tc>
        <w:tc>
          <w:tcPr>
            <w:tcW w:w="739" w:type="pct"/>
            <w:vMerge/>
            <w:tcBorders>
              <w:top w:val="outset" w:sz="6" w:space="0" w:color="414142"/>
              <w:left w:val="outset" w:sz="6" w:space="0" w:color="414142"/>
              <w:bottom w:val="outset" w:sz="6" w:space="0" w:color="414142"/>
              <w:right w:val="outset" w:sz="6" w:space="0" w:color="414142"/>
            </w:tcBorders>
            <w:shd w:val="clear" w:color="auto" w:fill="FFFFFF"/>
            <w:vAlign w:val="center"/>
          </w:tcPr>
          <w:p w:rsidR="00C049DE" w:rsidRPr="008230F5" w:rsidRDefault="00C049DE" w:rsidP="00422A1F">
            <w:pPr>
              <w:rPr>
                <w:sz w:val="20"/>
                <w:szCs w:val="20"/>
              </w:rPr>
            </w:pPr>
          </w:p>
        </w:tc>
        <w:tc>
          <w:tcPr>
            <w:tcW w:w="814" w:type="pct"/>
            <w:tcBorders>
              <w:top w:val="outset" w:sz="6" w:space="0" w:color="414142"/>
              <w:left w:val="outset" w:sz="6" w:space="0" w:color="414142"/>
              <w:bottom w:val="outset" w:sz="6" w:space="0" w:color="414142"/>
              <w:right w:val="outset" w:sz="6" w:space="0" w:color="414142"/>
            </w:tcBorders>
            <w:shd w:val="clear" w:color="auto" w:fill="FFFFFF"/>
          </w:tcPr>
          <w:p w:rsidR="00C049DE" w:rsidRPr="008230F5" w:rsidRDefault="00C049DE" w:rsidP="00422A1F">
            <w:pPr>
              <w:spacing w:before="100" w:beforeAutospacing="1" w:after="100" w:afterAutospacing="1" w:line="315" w:lineRule="atLeast"/>
              <w:rPr>
                <w:sz w:val="20"/>
                <w:szCs w:val="20"/>
              </w:rPr>
            </w:pPr>
            <w:r w:rsidRPr="008230F5">
              <w:rPr>
                <w:sz w:val="20"/>
                <w:szCs w:val="20"/>
              </w:rPr>
              <w:t>PMR/PAMR: 156–157,450/ 160,6–160,975/161,475–162,050 MHz</w:t>
            </w:r>
          </w:p>
        </w:tc>
        <w:tc>
          <w:tcPr>
            <w:tcW w:w="1560" w:type="pct"/>
            <w:tcBorders>
              <w:top w:val="outset" w:sz="6" w:space="0" w:color="414142"/>
              <w:left w:val="outset" w:sz="6" w:space="0" w:color="414142"/>
              <w:bottom w:val="outset" w:sz="6" w:space="0" w:color="414142"/>
              <w:right w:val="outset" w:sz="6" w:space="0" w:color="414142"/>
            </w:tcBorders>
            <w:shd w:val="clear" w:color="auto" w:fill="FFFFFF"/>
          </w:tcPr>
          <w:p w:rsidR="00C049DE" w:rsidRPr="008230F5" w:rsidRDefault="00C049DE" w:rsidP="00422A1F">
            <w:pPr>
              <w:spacing w:before="100" w:beforeAutospacing="1" w:after="100" w:afterAutospacing="1" w:line="315" w:lineRule="atLeast"/>
              <w:rPr>
                <w:sz w:val="20"/>
                <w:szCs w:val="20"/>
              </w:rPr>
            </w:pPr>
            <w:r w:rsidRPr="008230F5">
              <w:rPr>
                <w:sz w:val="20"/>
                <w:szCs w:val="20"/>
              </w:rPr>
              <w:t>RR AP18</w:t>
            </w:r>
          </w:p>
        </w:tc>
        <w:tc>
          <w:tcPr>
            <w:tcW w:w="965" w:type="pct"/>
            <w:tcBorders>
              <w:top w:val="outset" w:sz="6" w:space="0" w:color="414142"/>
              <w:left w:val="outset" w:sz="6" w:space="0" w:color="414142"/>
              <w:bottom w:val="outset" w:sz="6" w:space="0" w:color="414142"/>
              <w:right w:val="outset" w:sz="6" w:space="0" w:color="414142"/>
            </w:tcBorders>
            <w:shd w:val="clear" w:color="auto" w:fill="FFFFFF"/>
          </w:tcPr>
          <w:p w:rsidR="00C049DE" w:rsidRPr="008230F5" w:rsidRDefault="00C049DE" w:rsidP="00422A1F">
            <w:pPr>
              <w:spacing w:before="100" w:beforeAutospacing="1" w:after="100" w:afterAutospacing="1" w:line="315" w:lineRule="atLeast"/>
              <w:rPr>
                <w:sz w:val="20"/>
                <w:szCs w:val="20"/>
              </w:rPr>
            </w:pPr>
            <w:r w:rsidRPr="008230F5">
              <w:rPr>
                <w:sz w:val="20"/>
                <w:szCs w:val="20"/>
              </w:rPr>
              <w:t>Starptautiskie jūras mobilā dienesta kanāli</w:t>
            </w:r>
          </w:p>
        </w:tc>
      </w:tr>
      <w:tr w:rsidR="00C049DE" w:rsidRPr="008230F5" w:rsidTr="00407B8F">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tcPr>
          <w:p w:rsidR="00C049DE" w:rsidRPr="008230F5" w:rsidRDefault="00C049DE" w:rsidP="00422A1F">
            <w:pPr>
              <w:rPr>
                <w:sz w:val="20"/>
                <w:szCs w:val="20"/>
              </w:rPr>
            </w:pPr>
          </w:p>
        </w:tc>
        <w:tc>
          <w:tcPr>
            <w:tcW w:w="674" w:type="pct"/>
            <w:vMerge/>
            <w:tcBorders>
              <w:top w:val="outset" w:sz="6" w:space="0" w:color="414142"/>
              <w:left w:val="outset" w:sz="6" w:space="0" w:color="414142"/>
              <w:bottom w:val="outset" w:sz="6" w:space="0" w:color="414142"/>
              <w:right w:val="outset" w:sz="6" w:space="0" w:color="414142"/>
            </w:tcBorders>
            <w:shd w:val="clear" w:color="auto" w:fill="FFFFFF"/>
            <w:vAlign w:val="center"/>
          </w:tcPr>
          <w:p w:rsidR="00C049DE" w:rsidRPr="008230F5" w:rsidRDefault="00C049DE" w:rsidP="00422A1F">
            <w:pPr>
              <w:rPr>
                <w:sz w:val="20"/>
                <w:szCs w:val="20"/>
              </w:rPr>
            </w:pPr>
          </w:p>
        </w:tc>
        <w:tc>
          <w:tcPr>
            <w:tcW w:w="739" w:type="pct"/>
            <w:vMerge/>
            <w:tcBorders>
              <w:top w:val="outset" w:sz="6" w:space="0" w:color="414142"/>
              <w:left w:val="outset" w:sz="6" w:space="0" w:color="414142"/>
              <w:bottom w:val="outset" w:sz="6" w:space="0" w:color="414142"/>
              <w:right w:val="outset" w:sz="6" w:space="0" w:color="414142"/>
            </w:tcBorders>
            <w:shd w:val="clear" w:color="auto" w:fill="FFFFFF"/>
            <w:vAlign w:val="center"/>
          </w:tcPr>
          <w:p w:rsidR="00C049DE" w:rsidRPr="008230F5" w:rsidRDefault="00C049DE" w:rsidP="00422A1F">
            <w:pPr>
              <w:rPr>
                <w:sz w:val="20"/>
                <w:szCs w:val="20"/>
              </w:rPr>
            </w:pPr>
          </w:p>
        </w:tc>
        <w:tc>
          <w:tcPr>
            <w:tcW w:w="814" w:type="pct"/>
            <w:tcBorders>
              <w:top w:val="outset" w:sz="6" w:space="0" w:color="414142"/>
              <w:left w:val="outset" w:sz="6" w:space="0" w:color="414142"/>
              <w:bottom w:val="outset" w:sz="6" w:space="0" w:color="414142"/>
              <w:right w:val="outset" w:sz="6" w:space="0" w:color="414142"/>
            </w:tcBorders>
            <w:shd w:val="clear" w:color="auto" w:fill="FFFFFF"/>
          </w:tcPr>
          <w:p w:rsidR="00C049DE" w:rsidRPr="008230F5" w:rsidRDefault="00C049DE" w:rsidP="00422A1F">
            <w:pPr>
              <w:spacing w:before="100" w:beforeAutospacing="1" w:after="100" w:afterAutospacing="1" w:line="315" w:lineRule="atLeast"/>
              <w:rPr>
                <w:sz w:val="20"/>
                <w:szCs w:val="20"/>
              </w:rPr>
            </w:pPr>
            <w:r w:rsidRPr="008230F5">
              <w:rPr>
                <w:sz w:val="20"/>
                <w:szCs w:val="20"/>
              </w:rPr>
              <w:t>GMDSS: 156,3 MHz</w:t>
            </w:r>
          </w:p>
        </w:tc>
        <w:tc>
          <w:tcPr>
            <w:tcW w:w="1560" w:type="pct"/>
            <w:tcBorders>
              <w:top w:val="outset" w:sz="6" w:space="0" w:color="414142"/>
              <w:left w:val="outset" w:sz="6" w:space="0" w:color="414142"/>
              <w:bottom w:val="outset" w:sz="6" w:space="0" w:color="414142"/>
              <w:right w:val="outset" w:sz="6" w:space="0" w:color="414142"/>
            </w:tcBorders>
            <w:shd w:val="clear" w:color="auto" w:fill="FFFFFF"/>
          </w:tcPr>
          <w:p w:rsidR="00C049DE" w:rsidRPr="008230F5" w:rsidRDefault="00C049DE" w:rsidP="00422A1F">
            <w:pPr>
              <w:spacing w:before="100" w:beforeAutospacing="1" w:after="100" w:afterAutospacing="1" w:line="315" w:lineRule="atLeast"/>
              <w:rPr>
                <w:sz w:val="20"/>
                <w:szCs w:val="20"/>
              </w:rPr>
            </w:pPr>
            <w:r w:rsidRPr="008230F5">
              <w:rPr>
                <w:sz w:val="20"/>
                <w:szCs w:val="20"/>
              </w:rPr>
              <w:t>RR AP15</w:t>
            </w:r>
          </w:p>
        </w:tc>
        <w:tc>
          <w:tcPr>
            <w:tcW w:w="965" w:type="pct"/>
            <w:tcBorders>
              <w:top w:val="outset" w:sz="6" w:space="0" w:color="414142"/>
              <w:left w:val="outset" w:sz="6" w:space="0" w:color="414142"/>
              <w:bottom w:val="outset" w:sz="6" w:space="0" w:color="414142"/>
              <w:right w:val="outset" w:sz="6" w:space="0" w:color="414142"/>
            </w:tcBorders>
            <w:shd w:val="clear" w:color="auto" w:fill="FFFFFF"/>
          </w:tcPr>
          <w:p w:rsidR="00C049DE" w:rsidRPr="008230F5" w:rsidRDefault="00C049DE" w:rsidP="00422A1F">
            <w:pPr>
              <w:spacing w:before="100" w:beforeAutospacing="1" w:after="100" w:afterAutospacing="1"/>
              <w:rPr>
                <w:sz w:val="20"/>
                <w:szCs w:val="20"/>
              </w:rPr>
            </w:pPr>
            <w:r w:rsidRPr="008230F5">
              <w:rPr>
                <w:sz w:val="20"/>
                <w:szCs w:val="20"/>
              </w:rPr>
              <w:t>VHF-CH06, starptautiskais kanāls sakariem briesmu gadījumos. Var izmantot arī sakariem starp kuģu un aviācijas radiostacijām saskaņotās meklēšanas un glābšanas operācijās un citos drošības nolūkos.</w:t>
            </w:r>
          </w:p>
          <w:p w:rsidR="00C049DE" w:rsidRPr="008230F5" w:rsidRDefault="00C049DE" w:rsidP="00422A1F">
            <w:pPr>
              <w:spacing w:before="100" w:beforeAutospacing="1" w:after="100" w:afterAutospacing="1"/>
              <w:rPr>
                <w:sz w:val="20"/>
                <w:szCs w:val="20"/>
              </w:rPr>
            </w:pPr>
            <w:r w:rsidRPr="008230F5">
              <w:rPr>
                <w:sz w:val="20"/>
                <w:szCs w:val="20"/>
              </w:rPr>
              <w:t>Privātie elektronisko sakaru tīkli</w:t>
            </w:r>
            <w:r w:rsidR="00407B8F">
              <w:rPr>
                <w:sz w:val="20"/>
                <w:szCs w:val="20"/>
              </w:rPr>
              <w:t>”.</w:t>
            </w:r>
          </w:p>
        </w:tc>
      </w:tr>
    </w:tbl>
    <w:p w:rsidR="00C049DE" w:rsidRPr="008230F5" w:rsidRDefault="00C049DE" w:rsidP="00C049DE">
      <w:pPr>
        <w:pStyle w:val="ListParagraph"/>
        <w:rPr>
          <w:rFonts w:ascii="Times New Roman" w:hAnsi="Times New Roman"/>
          <w:sz w:val="28"/>
          <w:szCs w:val="28"/>
        </w:rPr>
      </w:pPr>
    </w:p>
    <w:p w:rsidR="00AD72D2" w:rsidRPr="00407B8F" w:rsidRDefault="00AD72D2" w:rsidP="00AD72D2">
      <w:pPr>
        <w:pStyle w:val="ListParagraph"/>
        <w:numPr>
          <w:ilvl w:val="0"/>
          <w:numId w:val="15"/>
        </w:numPr>
        <w:spacing w:before="100" w:beforeAutospacing="1" w:after="100" w:afterAutospacing="1"/>
        <w:ind w:left="0" w:firstLine="1080"/>
        <w:jc w:val="both"/>
        <w:rPr>
          <w:rFonts w:ascii="Times New Roman" w:hAnsi="Times New Roman"/>
          <w:sz w:val="28"/>
          <w:szCs w:val="28"/>
          <w:lang w:val="lv-LV"/>
        </w:rPr>
      </w:pPr>
      <w:r w:rsidRPr="00407B8F">
        <w:rPr>
          <w:rFonts w:ascii="Times New Roman" w:hAnsi="Times New Roman"/>
          <w:sz w:val="28"/>
          <w:szCs w:val="28"/>
          <w:lang w:val="lv-LV"/>
        </w:rPr>
        <w:t>Svītrot 1.pielikuma 20</w:t>
      </w:r>
      <w:r>
        <w:rPr>
          <w:rFonts w:ascii="Times New Roman" w:hAnsi="Times New Roman"/>
          <w:sz w:val="28"/>
          <w:szCs w:val="28"/>
          <w:lang w:val="lv-LV"/>
        </w:rPr>
        <w:t>2</w:t>
      </w:r>
      <w:r w:rsidRPr="00407B8F">
        <w:rPr>
          <w:rFonts w:ascii="Times New Roman" w:hAnsi="Times New Roman"/>
          <w:sz w:val="28"/>
          <w:szCs w:val="28"/>
          <w:lang w:val="lv-LV"/>
        </w:rPr>
        <w:t>.</w:t>
      </w:r>
      <w:r>
        <w:rPr>
          <w:rFonts w:ascii="Times New Roman" w:hAnsi="Times New Roman"/>
          <w:sz w:val="28"/>
          <w:szCs w:val="28"/>
          <w:lang w:val="lv-LV"/>
        </w:rPr>
        <w:t xml:space="preserve"> un 204.</w:t>
      </w:r>
      <w:r w:rsidRPr="00407B8F">
        <w:rPr>
          <w:rFonts w:ascii="Times New Roman" w:hAnsi="Times New Roman"/>
          <w:sz w:val="28"/>
          <w:szCs w:val="28"/>
          <w:lang w:val="lv-LV"/>
        </w:rPr>
        <w:t>punkta ceturtās, piektās un sestās ailes otro daļu</w:t>
      </w:r>
      <w:r>
        <w:rPr>
          <w:rFonts w:ascii="Times New Roman" w:hAnsi="Times New Roman"/>
          <w:sz w:val="28"/>
          <w:szCs w:val="28"/>
          <w:lang w:val="lv-LV"/>
        </w:rPr>
        <w:t xml:space="preserve"> </w:t>
      </w:r>
      <w:r w:rsidRPr="00AD72D2">
        <w:rPr>
          <w:rFonts w:ascii="Times New Roman" w:hAnsi="Times New Roman"/>
          <w:sz w:val="28"/>
          <w:szCs w:val="28"/>
          <w:lang w:val="lv-LV"/>
        </w:rPr>
        <w:t>šād</w:t>
      </w:r>
      <w:r>
        <w:rPr>
          <w:rFonts w:ascii="Times New Roman" w:hAnsi="Times New Roman"/>
          <w:sz w:val="28"/>
          <w:szCs w:val="28"/>
          <w:lang w:val="lv-LV"/>
        </w:rPr>
        <w:t>ā redakcijā</w:t>
      </w:r>
      <w:r w:rsidRPr="00407B8F">
        <w:rPr>
          <w:rFonts w:ascii="Times New Roman" w:hAnsi="Times New Roman"/>
          <w:sz w:val="28"/>
          <w:szCs w:val="28"/>
          <w:lang w:val="lv-LV"/>
        </w:rPr>
        <w:t>:</w:t>
      </w:r>
    </w:p>
    <w:tbl>
      <w:tblPr>
        <w:tblW w:w="4993" w:type="pct"/>
        <w:tblBorders>
          <w:top w:val="outset" w:sz="6" w:space="0" w:color="414142"/>
          <w:left w:val="outset" w:sz="6" w:space="0" w:color="414142"/>
          <w:bottom w:val="outset" w:sz="6" w:space="0" w:color="414142"/>
          <w:right w:val="outset" w:sz="6" w:space="0" w:color="414142"/>
        </w:tblBorders>
        <w:shd w:val="clear" w:color="auto" w:fill="FFFFFF"/>
        <w:tblCellMar>
          <w:top w:w="15" w:type="dxa"/>
          <w:left w:w="15" w:type="dxa"/>
          <w:bottom w:w="15" w:type="dxa"/>
          <w:right w:w="15" w:type="dxa"/>
        </w:tblCellMar>
        <w:tblLook w:val="0000"/>
      </w:tblPr>
      <w:tblGrid>
        <w:gridCol w:w="2319"/>
        <w:gridCol w:w="2373"/>
        <w:gridCol w:w="4822"/>
      </w:tblGrid>
      <w:tr w:rsidR="00AD72D2" w:rsidRPr="00407B8F" w:rsidTr="00CF6B12">
        <w:tc>
          <w:tcPr>
            <w:tcW w:w="1219" w:type="pct"/>
            <w:tcBorders>
              <w:top w:val="outset" w:sz="6" w:space="0" w:color="414142"/>
              <w:left w:val="outset" w:sz="6" w:space="0" w:color="414142"/>
              <w:bottom w:val="outset" w:sz="6" w:space="0" w:color="414142"/>
              <w:right w:val="outset" w:sz="6" w:space="0" w:color="414142"/>
            </w:tcBorders>
            <w:shd w:val="clear" w:color="auto" w:fill="FFFFFF"/>
          </w:tcPr>
          <w:p w:rsidR="00AD72D2" w:rsidRPr="00407B8F" w:rsidRDefault="00AD72D2" w:rsidP="00CF6B12">
            <w:pPr>
              <w:spacing w:line="315" w:lineRule="atLeast"/>
            </w:pPr>
            <w:r>
              <w:t>“</w:t>
            </w:r>
            <w:r w:rsidRPr="00407B8F">
              <w:t>AS: 150,05–</w:t>
            </w:r>
          </w:p>
          <w:p w:rsidR="00AD72D2" w:rsidRPr="00407B8F" w:rsidRDefault="00AD72D2" w:rsidP="00CF6B12">
            <w:pPr>
              <w:spacing w:line="315" w:lineRule="atLeast"/>
            </w:pPr>
            <w:r w:rsidRPr="00407B8F">
              <w:t>170 MHz</w:t>
            </w:r>
          </w:p>
        </w:tc>
        <w:tc>
          <w:tcPr>
            <w:tcW w:w="1247" w:type="pct"/>
            <w:tcBorders>
              <w:top w:val="outset" w:sz="6" w:space="0" w:color="414142"/>
              <w:left w:val="outset" w:sz="6" w:space="0" w:color="414142"/>
              <w:bottom w:val="outset" w:sz="6" w:space="0" w:color="414142"/>
              <w:right w:val="outset" w:sz="6" w:space="0" w:color="414142"/>
            </w:tcBorders>
            <w:shd w:val="clear" w:color="auto" w:fill="FFFFFF"/>
          </w:tcPr>
          <w:p w:rsidR="00AD72D2" w:rsidRPr="00407B8F" w:rsidRDefault="00AD72D2" w:rsidP="00CF6B12"/>
        </w:tc>
        <w:tc>
          <w:tcPr>
            <w:tcW w:w="2534" w:type="pct"/>
            <w:tcBorders>
              <w:top w:val="outset" w:sz="6" w:space="0" w:color="414142"/>
              <w:left w:val="outset" w:sz="6" w:space="0" w:color="414142"/>
              <w:bottom w:val="outset" w:sz="6" w:space="0" w:color="414142"/>
              <w:right w:val="outset" w:sz="6" w:space="0" w:color="414142"/>
            </w:tcBorders>
            <w:shd w:val="clear" w:color="auto" w:fill="FFFFFF"/>
          </w:tcPr>
          <w:p w:rsidR="00AD72D2" w:rsidRPr="00407B8F" w:rsidRDefault="00AD72D2" w:rsidP="00CF6B12">
            <w:pPr>
              <w:spacing w:before="100" w:beforeAutospacing="1" w:after="100" w:afterAutospacing="1"/>
            </w:pPr>
            <w:r w:rsidRPr="00407B8F">
              <w:t>Viena radiolokācijas stacija P-18 Lielvārdes lidlaukā, Ķeguma novada Rembates pagastā”.</w:t>
            </w:r>
          </w:p>
        </w:tc>
      </w:tr>
    </w:tbl>
    <w:p w:rsidR="00AD72D2" w:rsidRPr="00407B8F" w:rsidRDefault="00AD72D2" w:rsidP="00AD72D2">
      <w:pPr>
        <w:pStyle w:val="ListParagraph"/>
        <w:numPr>
          <w:ilvl w:val="0"/>
          <w:numId w:val="15"/>
        </w:numPr>
        <w:spacing w:before="100" w:beforeAutospacing="1" w:after="100" w:afterAutospacing="1"/>
        <w:ind w:left="0" w:firstLine="1080"/>
        <w:jc w:val="both"/>
        <w:rPr>
          <w:rFonts w:ascii="Times New Roman" w:hAnsi="Times New Roman"/>
          <w:sz w:val="28"/>
          <w:szCs w:val="28"/>
          <w:lang w:val="lv-LV"/>
        </w:rPr>
      </w:pPr>
      <w:r w:rsidRPr="00407B8F">
        <w:rPr>
          <w:rFonts w:ascii="Times New Roman" w:hAnsi="Times New Roman"/>
          <w:sz w:val="28"/>
          <w:szCs w:val="28"/>
          <w:lang w:val="lv-LV"/>
        </w:rPr>
        <w:t>Svītrot 1.pielikuma 20</w:t>
      </w:r>
      <w:r>
        <w:rPr>
          <w:rFonts w:ascii="Times New Roman" w:hAnsi="Times New Roman"/>
          <w:sz w:val="28"/>
          <w:szCs w:val="28"/>
          <w:lang w:val="lv-LV"/>
        </w:rPr>
        <w:t>3</w:t>
      </w:r>
      <w:r w:rsidRPr="00407B8F">
        <w:rPr>
          <w:rFonts w:ascii="Times New Roman" w:hAnsi="Times New Roman"/>
          <w:sz w:val="28"/>
          <w:szCs w:val="28"/>
          <w:lang w:val="lv-LV"/>
        </w:rPr>
        <w:t xml:space="preserve">.punkta ceturtās, piektās un sestās ailes </w:t>
      </w:r>
      <w:r>
        <w:rPr>
          <w:rFonts w:ascii="Times New Roman" w:hAnsi="Times New Roman"/>
          <w:sz w:val="28"/>
          <w:szCs w:val="28"/>
          <w:lang w:val="lv-LV"/>
        </w:rPr>
        <w:t>ceturto</w:t>
      </w:r>
      <w:r w:rsidRPr="00407B8F">
        <w:rPr>
          <w:rFonts w:ascii="Times New Roman" w:hAnsi="Times New Roman"/>
          <w:sz w:val="28"/>
          <w:szCs w:val="28"/>
          <w:lang w:val="lv-LV"/>
        </w:rPr>
        <w:t xml:space="preserve"> daļu</w:t>
      </w:r>
      <w:r>
        <w:rPr>
          <w:rFonts w:ascii="Times New Roman" w:hAnsi="Times New Roman"/>
          <w:sz w:val="28"/>
          <w:szCs w:val="28"/>
          <w:lang w:val="lv-LV"/>
        </w:rPr>
        <w:t xml:space="preserve"> </w:t>
      </w:r>
      <w:r w:rsidRPr="00AD72D2">
        <w:rPr>
          <w:rFonts w:ascii="Times New Roman" w:hAnsi="Times New Roman"/>
          <w:sz w:val="28"/>
          <w:szCs w:val="28"/>
          <w:lang w:val="lv-LV"/>
        </w:rPr>
        <w:t>šād</w:t>
      </w:r>
      <w:r>
        <w:rPr>
          <w:rFonts w:ascii="Times New Roman" w:hAnsi="Times New Roman"/>
          <w:sz w:val="28"/>
          <w:szCs w:val="28"/>
          <w:lang w:val="lv-LV"/>
        </w:rPr>
        <w:t>ā redakcijā</w:t>
      </w:r>
      <w:r w:rsidRPr="00407B8F">
        <w:rPr>
          <w:rFonts w:ascii="Times New Roman" w:hAnsi="Times New Roman"/>
          <w:sz w:val="28"/>
          <w:szCs w:val="28"/>
          <w:lang w:val="lv-LV"/>
        </w:rPr>
        <w:t>:</w:t>
      </w:r>
    </w:p>
    <w:tbl>
      <w:tblPr>
        <w:tblW w:w="4993" w:type="pct"/>
        <w:tblBorders>
          <w:top w:val="outset" w:sz="6" w:space="0" w:color="414142"/>
          <w:left w:val="outset" w:sz="6" w:space="0" w:color="414142"/>
          <w:bottom w:val="outset" w:sz="6" w:space="0" w:color="414142"/>
          <w:right w:val="outset" w:sz="6" w:space="0" w:color="414142"/>
        </w:tblBorders>
        <w:shd w:val="clear" w:color="auto" w:fill="FFFFFF"/>
        <w:tblCellMar>
          <w:top w:w="15" w:type="dxa"/>
          <w:left w:w="15" w:type="dxa"/>
          <w:bottom w:w="15" w:type="dxa"/>
          <w:right w:w="15" w:type="dxa"/>
        </w:tblCellMar>
        <w:tblLook w:val="0000"/>
      </w:tblPr>
      <w:tblGrid>
        <w:gridCol w:w="2319"/>
        <w:gridCol w:w="2373"/>
        <w:gridCol w:w="4822"/>
      </w:tblGrid>
      <w:tr w:rsidR="00AD72D2" w:rsidRPr="00407B8F" w:rsidTr="00CF6B12">
        <w:tc>
          <w:tcPr>
            <w:tcW w:w="1219" w:type="pct"/>
            <w:tcBorders>
              <w:top w:val="outset" w:sz="6" w:space="0" w:color="414142"/>
              <w:left w:val="outset" w:sz="6" w:space="0" w:color="414142"/>
              <w:bottom w:val="outset" w:sz="6" w:space="0" w:color="414142"/>
              <w:right w:val="outset" w:sz="6" w:space="0" w:color="414142"/>
            </w:tcBorders>
            <w:shd w:val="clear" w:color="auto" w:fill="FFFFFF"/>
          </w:tcPr>
          <w:p w:rsidR="00AD72D2" w:rsidRPr="00407B8F" w:rsidRDefault="00AD72D2" w:rsidP="00CF6B12">
            <w:pPr>
              <w:spacing w:line="315" w:lineRule="atLeast"/>
            </w:pPr>
            <w:r>
              <w:t>“</w:t>
            </w:r>
            <w:r w:rsidRPr="00407B8F">
              <w:t>AS: 150,05–</w:t>
            </w:r>
          </w:p>
          <w:p w:rsidR="00AD72D2" w:rsidRPr="00407B8F" w:rsidRDefault="00AD72D2" w:rsidP="00CF6B12">
            <w:pPr>
              <w:spacing w:line="315" w:lineRule="atLeast"/>
            </w:pPr>
            <w:r w:rsidRPr="00407B8F">
              <w:t>170 MHz</w:t>
            </w:r>
          </w:p>
        </w:tc>
        <w:tc>
          <w:tcPr>
            <w:tcW w:w="1247" w:type="pct"/>
            <w:tcBorders>
              <w:top w:val="outset" w:sz="6" w:space="0" w:color="414142"/>
              <w:left w:val="outset" w:sz="6" w:space="0" w:color="414142"/>
              <w:bottom w:val="outset" w:sz="6" w:space="0" w:color="414142"/>
              <w:right w:val="outset" w:sz="6" w:space="0" w:color="414142"/>
            </w:tcBorders>
            <w:shd w:val="clear" w:color="auto" w:fill="FFFFFF"/>
          </w:tcPr>
          <w:p w:rsidR="00AD72D2" w:rsidRPr="00407B8F" w:rsidRDefault="00AD72D2" w:rsidP="00CF6B12"/>
        </w:tc>
        <w:tc>
          <w:tcPr>
            <w:tcW w:w="2534" w:type="pct"/>
            <w:tcBorders>
              <w:top w:val="outset" w:sz="6" w:space="0" w:color="414142"/>
              <w:left w:val="outset" w:sz="6" w:space="0" w:color="414142"/>
              <w:bottom w:val="outset" w:sz="6" w:space="0" w:color="414142"/>
              <w:right w:val="outset" w:sz="6" w:space="0" w:color="414142"/>
            </w:tcBorders>
            <w:shd w:val="clear" w:color="auto" w:fill="FFFFFF"/>
          </w:tcPr>
          <w:p w:rsidR="00AD72D2" w:rsidRPr="00407B8F" w:rsidRDefault="00AD72D2" w:rsidP="00CF6B12">
            <w:pPr>
              <w:spacing w:before="100" w:beforeAutospacing="1" w:after="100" w:afterAutospacing="1"/>
            </w:pPr>
            <w:r w:rsidRPr="00407B8F">
              <w:t>Viena radiolokācijas stacija P-18 Lielvārdes lidlaukā, Ķeguma novada Rembates pagastā”.</w:t>
            </w:r>
          </w:p>
        </w:tc>
      </w:tr>
    </w:tbl>
    <w:p w:rsidR="00AD72D2" w:rsidRPr="00407B8F" w:rsidRDefault="00AD72D2" w:rsidP="00AD72D2">
      <w:pPr>
        <w:pStyle w:val="ListParagraph"/>
        <w:numPr>
          <w:ilvl w:val="0"/>
          <w:numId w:val="15"/>
        </w:numPr>
        <w:spacing w:before="100" w:beforeAutospacing="1" w:after="100" w:afterAutospacing="1"/>
        <w:ind w:left="0" w:firstLine="1080"/>
        <w:jc w:val="both"/>
        <w:rPr>
          <w:rFonts w:ascii="Times New Roman" w:hAnsi="Times New Roman"/>
          <w:sz w:val="28"/>
          <w:szCs w:val="28"/>
          <w:lang w:val="lv-LV"/>
        </w:rPr>
      </w:pPr>
      <w:r w:rsidRPr="00407B8F">
        <w:rPr>
          <w:rFonts w:ascii="Times New Roman" w:hAnsi="Times New Roman"/>
          <w:sz w:val="28"/>
          <w:szCs w:val="28"/>
          <w:lang w:val="lv-LV"/>
        </w:rPr>
        <w:t>Svītrot 1.pielikuma 20</w:t>
      </w:r>
      <w:r>
        <w:rPr>
          <w:rFonts w:ascii="Times New Roman" w:hAnsi="Times New Roman"/>
          <w:sz w:val="28"/>
          <w:szCs w:val="28"/>
          <w:lang w:val="lv-LV"/>
        </w:rPr>
        <w:t>5</w:t>
      </w:r>
      <w:r w:rsidRPr="00407B8F">
        <w:rPr>
          <w:rFonts w:ascii="Times New Roman" w:hAnsi="Times New Roman"/>
          <w:sz w:val="28"/>
          <w:szCs w:val="28"/>
          <w:lang w:val="lv-LV"/>
        </w:rPr>
        <w:t xml:space="preserve">.punkta ceturtās, piektās un sestās ailes </w:t>
      </w:r>
      <w:r w:rsidR="008D57E0">
        <w:rPr>
          <w:rFonts w:ascii="Times New Roman" w:hAnsi="Times New Roman"/>
          <w:sz w:val="28"/>
          <w:szCs w:val="28"/>
          <w:lang w:val="lv-LV"/>
        </w:rPr>
        <w:t>septiņpadsmito</w:t>
      </w:r>
      <w:r w:rsidRPr="00407B8F">
        <w:rPr>
          <w:rFonts w:ascii="Times New Roman" w:hAnsi="Times New Roman"/>
          <w:sz w:val="28"/>
          <w:szCs w:val="28"/>
          <w:lang w:val="lv-LV"/>
        </w:rPr>
        <w:t xml:space="preserve"> daļu</w:t>
      </w:r>
      <w:r>
        <w:rPr>
          <w:rFonts w:ascii="Times New Roman" w:hAnsi="Times New Roman"/>
          <w:sz w:val="28"/>
          <w:szCs w:val="28"/>
          <w:lang w:val="lv-LV"/>
        </w:rPr>
        <w:t xml:space="preserve"> </w:t>
      </w:r>
      <w:r w:rsidRPr="00AD72D2">
        <w:rPr>
          <w:rFonts w:ascii="Times New Roman" w:hAnsi="Times New Roman"/>
          <w:sz w:val="28"/>
          <w:szCs w:val="28"/>
          <w:lang w:val="lv-LV"/>
        </w:rPr>
        <w:t>šād</w:t>
      </w:r>
      <w:r>
        <w:rPr>
          <w:rFonts w:ascii="Times New Roman" w:hAnsi="Times New Roman"/>
          <w:sz w:val="28"/>
          <w:szCs w:val="28"/>
          <w:lang w:val="lv-LV"/>
        </w:rPr>
        <w:t>ā redakcijā</w:t>
      </w:r>
      <w:r w:rsidRPr="00407B8F">
        <w:rPr>
          <w:rFonts w:ascii="Times New Roman" w:hAnsi="Times New Roman"/>
          <w:sz w:val="28"/>
          <w:szCs w:val="28"/>
          <w:lang w:val="lv-LV"/>
        </w:rPr>
        <w:t>:</w:t>
      </w:r>
    </w:p>
    <w:tbl>
      <w:tblPr>
        <w:tblW w:w="4993" w:type="pct"/>
        <w:tblBorders>
          <w:top w:val="outset" w:sz="6" w:space="0" w:color="414142"/>
          <w:left w:val="outset" w:sz="6" w:space="0" w:color="414142"/>
          <w:bottom w:val="outset" w:sz="6" w:space="0" w:color="414142"/>
          <w:right w:val="outset" w:sz="6" w:space="0" w:color="414142"/>
        </w:tblBorders>
        <w:shd w:val="clear" w:color="auto" w:fill="FFFFFF"/>
        <w:tblCellMar>
          <w:top w:w="15" w:type="dxa"/>
          <w:left w:w="15" w:type="dxa"/>
          <w:bottom w:w="15" w:type="dxa"/>
          <w:right w:w="15" w:type="dxa"/>
        </w:tblCellMar>
        <w:tblLook w:val="0000"/>
      </w:tblPr>
      <w:tblGrid>
        <w:gridCol w:w="2319"/>
        <w:gridCol w:w="2373"/>
        <w:gridCol w:w="4822"/>
      </w:tblGrid>
      <w:tr w:rsidR="00AD72D2" w:rsidRPr="00407B8F" w:rsidTr="00CF6B12">
        <w:tc>
          <w:tcPr>
            <w:tcW w:w="1219" w:type="pct"/>
            <w:tcBorders>
              <w:top w:val="outset" w:sz="6" w:space="0" w:color="414142"/>
              <w:left w:val="outset" w:sz="6" w:space="0" w:color="414142"/>
              <w:bottom w:val="outset" w:sz="6" w:space="0" w:color="414142"/>
              <w:right w:val="outset" w:sz="6" w:space="0" w:color="414142"/>
            </w:tcBorders>
            <w:shd w:val="clear" w:color="auto" w:fill="FFFFFF"/>
          </w:tcPr>
          <w:p w:rsidR="00AD72D2" w:rsidRPr="00407B8F" w:rsidRDefault="00AD72D2" w:rsidP="00CF6B12">
            <w:pPr>
              <w:spacing w:line="315" w:lineRule="atLeast"/>
            </w:pPr>
            <w:r>
              <w:t>“</w:t>
            </w:r>
            <w:r w:rsidRPr="00407B8F">
              <w:t>AS: 150,05–</w:t>
            </w:r>
          </w:p>
          <w:p w:rsidR="00AD72D2" w:rsidRPr="00407B8F" w:rsidRDefault="00AD72D2" w:rsidP="00CF6B12">
            <w:pPr>
              <w:spacing w:line="315" w:lineRule="atLeast"/>
            </w:pPr>
            <w:r w:rsidRPr="00407B8F">
              <w:t>170 MHz</w:t>
            </w:r>
          </w:p>
        </w:tc>
        <w:tc>
          <w:tcPr>
            <w:tcW w:w="1247" w:type="pct"/>
            <w:tcBorders>
              <w:top w:val="outset" w:sz="6" w:space="0" w:color="414142"/>
              <w:left w:val="outset" w:sz="6" w:space="0" w:color="414142"/>
              <w:bottom w:val="outset" w:sz="6" w:space="0" w:color="414142"/>
              <w:right w:val="outset" w:sz="6" w:space="0" w:color="414142"/>
            </w:tcBorders>
            <w:shd w:val="clear" w:color="auto" w:fill="FFFFFF"/>
          </w:tcPr>
          <w:p w:rsidR="00AD72D2" w:rsidRPr="00407B8F" w:rsidRDefault="00AD72D2" w:rsidP="00CF6B12"/>
        </w:tc>
        <w:tc>
          <w:tcPr>
            <w:tcW w:w="2534" w:type="pct"/>
            <w:tcBorders>
              <w:top w:val="outset" w:sz="6" w:space="0" w:color="414142"/>
              <w:left w:val="outset" w:sz="6" w:space="0" w:color="414142"/>
              <w:bottom w:val="outset" w:sz="6" w:space="0" w:color="414142"/>
              <w:right w:val="outset" w:sz="6" w:space="0" w:color="414142"/>
            </w:tcBorders>
            <w:shd w:val="clear" w:color="auto" w:fill="FFFFFF"/>
          </w:tcPr>
          <w:p w:rsidR="00AD72D2" w:rsidRPr="00407B8F" w:rsidRDefault="00AD72D2" w:rsidP="00CF6B12">
            <w:pPr>
              <w:spacing w:before="100" w:beforeAutospacing="1" w:after="100" w:afterAutospacing="1"/>
            </w:pPr>
            <w:r w:rsidRPr="00407B8F">
              <w:t>Viena radiolokācijas stacija P-18 Lielvārdes lidlaukā, Ķeguma novada Rembates pagastā”.</w:t>
            </w:r>
          </w:p>
        </w:tc>
      </w:tr>
    </w:tbl>
    <w:p w:rsidR="00E14F19" w:rsidRDefault="00E14F19" w:rsidP="00C049DE">
      <w:pPr>
        <w:tabs>
          <w:tab w:val="num" w:pos="1080"/>
        </w:tabs>
        <w:ind w:right="282" w:firstLine="720"/>
        <w:rPr>
          <w:sz w:val="28"/>
          <w:szCs w:val="28"/>
        </w:rPr>
      </w:pPr>
    </w:p>
    <w:p w:rsidR="00C049DE" w:rsidRPr="00351913" w:rsidRDefault="00C049DE" w:rsidP="00AD72D2">
      <w:pPr>
        <w:numPr>
          <w:ilvl w:val="0"/>
          <w:numId w:val="15"/>
        </w:numPr>
        <w:ind w:right="282"/>
        <w:rPr>
          <w:sz w:val="28"/>
          <w:szCs w:val="28"/>
        </w:rPr>
      </w:pPr>
      <w:r w:rsidRPr="00BD7AB1">
        <w:rPr>
          <w:sz w:val="28"/>
          <w:szCs w:val="28"/>
        </w:rPr>
        <w:t xml:space="preserve">Izteikt </w:t>
      </w:r>
      <w:r>
        <w:rPr>
          <w:sz w:val="28"/>
          <w:szCs w:val="28"/>
        </w:rPr>
        <w:t>1.pielikuma 206</w:t>
      </w:r>
      <w:r w:rsidRPr="00BD7AB1">
        <w:rPr>
          <w:sz w:val="28"/>
          <w:szCs w:val="28"/>
        </w:rPr>
        <w:t>.punktu šādā redakcijā</w:t>
      </w:r>
      <w:r>
        <w:rPr>
          <w:sz w:val="28"/>
          <w:szCs w:val="28"/>
        </w:rPr>
        <w:t>:</w:t>
      </w:r>
    </w:p>
    <w:tbl>
      <w:tblPr>
        <w:tblW w:w="4981" w:type="pct"/>
        <w:tblInd w:w="28" w:type="dxa"/>
        <w:tblBorders>
          <w:top w:val="outset" w:sz="6" w:space="0" w:color="414142"/>
          <w:left w:val="outset" w:sz="6" w:space="0" w:color="414142"/>
          <w:bottom w:val="outset" w:sz="6" w:space="0" w:color="414142"/>
          <w:right w:val="outset" w:sz="6" w:space="0" w:color="414142"/>
        </w:tblBorders>
        <w:shd w:val="clear" w:color="auto" w:fill="FFFFFF"/>
        <w:tblCellMar>
          <w:top w:w="15" w:type="dxa"/>
          <w:left w:w="15" w:type="dxa"/>
          <w:bottom w:w="15" w:type="dxa"/>
          <w:right w:w="15" w:type="dxa"/>
        </w:tblCellMar>
        <w:tblLook w:val="04A0"/>
      </w:tblPr>
      <w:tblGrid>
        <w:gridCol w:w="469"/>
        <w:gridCol w:w="1230"/>
        <w:gridCol w:w="1321"/>
        <w:gridCol w:w="1730"/>
        <w:gridCol w:w="3537"/>
        <w:gridCol w:w="1204"/>
      </w:tblGrid>
      <w:tr w:rsidR="00C049DE" w:rsidRPr="00163F83" w:rsidTr="00422A1F">
        <w:tc>
          <w:tcPr>
            <w:tcW w:w="243" w:type="pct"/>
            <w:tcBorders>
              <w:top w:val="outset" w:sz="6" w:space="0" w:color="414142"/>
              <w:left w:val="outset" w:sz="6" w:space="0" w:color="414142"/>
              <w:bottom w:val="outset" w:sz="6" w:space="0" w:color="414142"/>
              <w:right w:val="outset" w:sz="6" w:space="0" w:color="414142"/>
            </w:tcBorders>
            <w:shd w:val="clear" w:color="auto" w:fill="FFFFFF"/>
          </w:tcPr>
          <w:p w:rsidR="00C049DE" w:rsidRPr="00224F8C" w:rsidRDefault="00C049DE" w:rsidP="00422A1F">
            <w:pPr>
              <w:spacing w:before="100" w:beforeAutospacing="1" w:after="100" w:afterAutospacing="1" w:line="293" w:lineRule="atLeast"/>
              <w:rPr>
                <w:sz w:val="20"/>
                <w:szCs w:val="20"/>
              </w:rPr>
            </w:pPr>
            <w:r>
              <w:rPr>
                <w:sz w:val="20"/>
                <w:szCs w:val="20"/>
              </w:rPr>
              <w:t xml:space="preserve"> „</w:t>
            </w:r>
            <w:r w:rsidRPr="00224F8C">
              <w:rPr>
                <w:sz w:val="20"/>
                <w:szCs w:val="20"/>
              </w:rPr>
              <w:t>206.</w:t>
            </w:r>
          </w:p>
        </w:tc>
        <w:tc>
          <w:tcPr>
            <w:tcW w:w="4757" w:type="pct"/>
            <w:gridSpan w:val="5"/>
            <w:tcBorders>
              <w:top w:val="outset" w:sz="6" w:space="0" w:color="414142"/>
              <w:left w:val="outset" w:sz="6" w:space="0" w:color="414142"/>
              <w:bottom w:val="outset" w:sz="6" w:space="0" w:color="414142"/>
              <w:right w:val="outset" w:sz="6" w:space="0" w:color="414142"/>
            </w:tcBorders>
            <w:shd w:val="clear" w:color="auto" w:fill="FFFFFF"/>
          </w:tcPr>
          <w:p w:rsidR="00C049DE" w:rsidRPr="00224F8C" w:rsidRDefault="00C049DE" w:rsidP="00422A1F">
            <w:pPr>
              <w:spacing w:before="100" w:beforeAutospacing="1" w:after="100" w:afterAutospacing="1" w:line="293" w:lineRule="atLeast"/>
              <w:jc w:val="center"/>
              <w:rPr>
                <w:b/>
                <w:bCs/>
                <w:sz w:val="20"/>
                <w:szCs w:val="20"/>
              </w:rPr>
            </w:pPr>
            <w:r w:rsidRPr="00224F8C">
              <w:rPr>
                <w:b/>
                <w:bCs/>
                <w:sz w:val="20"/>
                <w:szCs w:val="20"/>
              </w:rPr>
              <w:t>174–223 MHz</w:t>
            </w:r>
          </w:p>
        </w:tc>
      </w:tr>
      <w:tr w:rsidR="00C049DE" w:rsidRPr="00163F83" w:rsidTr="00422A1F">
        <w:tc>
          <w:tcPr>
            <w:tcW w:w="243" w:type="pct"/>
            <w:vMerge w:val="restart"/>
            <w:tcBorders>
              <w:top w:val="outset" w:sz="6" w:space="0" w:color="414142"/>
              <w:left w:val="outset" w:sz="6" w:space="0" w:color="414142"/>
              <w:bottom w:val="outset" w:sz="6" w:space="0" w:color="414142"/>
              <w:right w:val="outset" w:sz="6" w:space="0" w:color="414142"/>
            </w:tcBorders>
            <w:shd w:val="clear" w:color="auto" w:fill="FFFFFF"/>
          </w:tcPr>
          <w:p w:rsidR="00C049DE" w:rsidRPr="00224F8C" w:rsidRDefault="00C049DE" w:rsidP="00422A1F">
            <w:pPr>
              <w:rPr>
                <w:sz w:val="20"/>
                <w:szCs w:val="20"/>
              </w:rPr>
            </w:pPr>
          </w:p>
        </w:tc>
        <w:tc>
          <w:tcPr>
            <w:tcW w:w="649" w:type="pct"/>
            <w:vMerge w:val="restart"/>
            <w:tcBorders>
              <w:top w:val="outset" w:sz="6" w:space="0" w:color="414142"/>
              <w:left w:val="outset" w:sz="6" w:space="0" w:color="414142"/>
              <w:bottom w:val="outset" w:sz="6" w:space="0" w:color="414142"/>
              <w:right w:val="outset" w:sz="6" w:space="0" w:color="414142"/>
            </w:tcBorders>
            <w:shd w:val="clear" w:color="auto" w:fill="FFFFFF"/>
          </w:tcPr>
          <w:p w:rsidR="00C049DE" w:rsidRPr="00224F8C" w:rsidRDefault="00C049DE" w:rsidP="00422A1F">
            <w:pPr>
              <w:spacing w:before="100" w:beforeAutospacing="1" w:after="100" w:afterAutospacing="1" w:line="293" w:lineRule="atLeast"/>
              <w:rPr>
                <w:sz w:val="20"/>
                <w:szCs w:val="20"/>
              </w:rPr>
            </w:pPr>
            <w:r w:rsidRPr="00224F8C">
              <w:rPr>
                <w:sz w:val="20"/>
                <w:szCs w:val="20"/>
              </w:rPr>
              <w:t>APRAIDES</w:t>
            </w:r>
          </w:p>
          <w:p w:rsidR="00C049DE" w:rsidRPr="00224F8C" w:rsidRDefault="00C049DE" w:rsidP="00422A1F">
            <w:pPr>
              <w:spacing w:before="100" w:beforeAutospacing="1" w:after="100" w:afterAutospacing="1" w:line="293" w:lineRule="atLeast"/>
              <w:rPr>
                <w:sz w:val="20"/>
                <w:szCs w:val="20"/>
              </w:rPr>
            </w:pPr>
            <w:r w:rsidRPr="00224F8C">
              <w:rPr>
                <w:sz w:val="20"/>
                <w:szCs w:val="20"/>
              </w:rPr>
              <w:t>5.235 5.237 5.243</w:t>
            </w:r>
          </w:p>
        </w:tc>
        <w:tc>
          <w:tcPr>
            <w:tcW w:w="697" w:type="pct"/>
            <w:vMerge w:val="restart"/>
            <w:tcBorders>
              <w:top w:val="outset" w:sz="6" w:space="0" w:color="414142"/>
              <w:left w:val="outset" w:sz="6" w:space="0" w:color="414142"/>
              <w:bottom w:val="outset" w:sz="6" w:space="0" w:color="414142"/>
              <w:right w:val="outset" w:sz="6" w:space="0" w:color="414142"/>
            </w:tcBorders>
            <w:shd w:val="clear" w:color="auto" w:fill="FFFFFF"/>
          </w:tcPr>
          <w:p w:rsidR="00C049DE" w:rsidRPr="00224F8C" w:rsidRDefault="00C049DE" w:rsidP="00422A1F">
            <w:pPr>
              <w:spacing w:before="100" w:beforeAutospacing="1" w:after="100" w:afterAutospacing="1" w:line="293" w:lineRule="atLeast"/>
              <w:rPr>
                <w:sz w:val="20"/>
                <w:szCs w:val="20"/>
              </w:rPr>
            </w:pPr>
            <w:r w:rsidRPr="00224F8C">
              <w:rPr>
                <w:sz w:val="20"/>
                <w:szCs w:val="20"/>
              </w:rPr>
              <w:t>APRAIDES</w:t>
            </w:r>
          </w:p>
        </w:tc>
        <w:tc>
          <w:tcPr>
            <w:tcW w:w="912" w:type="pct"/>
            <w:tcBorders>
              <w:top w:val="outset" w:sz="6" w:space="0" w:color="414142"/>
              <w:left w:val="outset" w:sz="6" w:space="0" w:color="414142"/>
              <w:bottom w:val="outset" w:sz="6" w:space="0" w:color="414142"/>
              <w:right w:val="outset" w:sz="6" w:space="0" w:color="414142"/>
            </w:tcBorders>
            <w:shd w:val="clear" w:color="auto" w:fill="FFFFFF"/>
          </w:tcPr>
          <w:p w:rsidR="00C049DE" w:rsidRPr="00224F8C" w:rsidRDefault="00C049DE" w:rsidP="00422A1F">
            <w:pPr>
              <w:spacing w:before="100" w:beforeAutospacing="1"/>
              <w:rPr>
                <w:sz w:val="20"/>
                <w:szCs w:val="20"/>
              </w:rPr>
            </w:pPr>
            <w:r w:rsidRPr="00224F8C">
              <w:rPr>
                <w:sz w:val="20"/>
                <w:szCs w:val="20"/>
              </w:rPr>
              <w:t>Zemes analogās televīzijas un ciparu skaņas un televīzijas apraides sistēmas</w:t>
            </w:r>
          </w:p>
        </w:tc>
        <w:tc>
          <w:tcPr>
            <w:tcW w:w="1864" w:type="pct"/>
            <w:tcBorders>
              <w:top w:val="outset" w:sz="6" w:space="0" w:color="414142"/>
              <w:left w:val="outset" w:sz="6" w:space="0" w:color="414142"/>
              <w:bottom w:val="outset" w:sz="6" w:space="0" w:color="414142"/>
              <w:right w:val="outset" w:sz="6" w:space="0" w:color="414142"/>
            </w:tcBorders>
            <w:shd w:val="clear" w:color="auto" w:fill="FFFFFF"/>
          </w:tcPr>
          <w:p w:rsidR="00C049DE" w:rsidRPr="00224F8C" w:rsidRDefault="00C049DE" w:rsidP="00422A1F">
            <w:pPr>
              <w:spacing w:after="120"/>
              <w:rPr>
                <w:sz w:val="20"/>
                <w:szCs w:val="20"/>
              </w:rPr>
            </w:pPr>
            <w:r w:rsidRPr="00224F8C">
              <w:rPr>
                <w:sz w:val="20"/>
                <w:szCs w:val="20"/>
              </w:rPr>
              <w:t>ITU-R BT.470 – Tradicionālās televīzijas sistēmas</w:t>
            </w:r>
          </w:p>
          <w:p w:rsidR="00C049DE" w:rsidRPr="00224F8C" w:rsidRDefault="00C049DE" w:rsidP="00422A1F">
            <w:pPr>
              <w:spacing w:after="120"/>
              <w:rPr>
                <w:sz w:val="20"/>
                <w:szCs w:val="20"/>
              </w:rPr>
            </w:pPr>
            <w:r w:rsidRPr="00224F8C">
              <w:rPr>
                <w:sz w:val="20"/>
                <w:szCs w:val="20"/>
              </w:rPr>
              <w:t>Reģionālais nolīgums par zemes ciparu apraides dienesta plānošanu 1 reģionā (1 reģiona daļas, kas atrodas uz rietumiem no 170° E meridiāna un uz ziemeļiem no 40° S paralēles, izņemot Mongolijas teritoriju) un Irānas Islāma Republikā 174–230 MHz un 470–862 MHz frekvenču joslā (Ženēva, 2006)</w:t>
            </w:r>
          </w:p>
        </w:tc>
        <w:tc>
          <w:tcPr>
            <w:tcW w:w="634" w:type="pct"/>
            <w:tcBorders>
              <w:top w:val="outset" w:sz="6" w:space="0" w:color="414142"/>
              <w:left w:val="outset" w:sz="6" w:space="0" w:color="414142"/>
              <w:bottom w:val="outset" w:sz="6" w:space="0" w:color="414142"/>
              <w:right w:val="outset" w:sz="6" w:space="0" w:color="414142"/>
            </w:tcBorders>
            <w:shd w:val="clear" w:color="auto" w:fill="FFFFFF"/>
          </w:tcPr>
          <w:p w:rsidR="00C049DE" w:rsidRPr="00224F8C" w:rsidRDefault="00C049DE" w:rsidP="00422A1F">
            <w:pPr>
              <w:spacing w:after="120"/>
              <w:rPr>
                <w:sz w:val="20"/>
                <w:szCs w:val="20"/>
              </w:rPr>
            </w:pPr>
            <w:r w:rsidRPr="00224F8C">
              <w:rPr>
                <w:sz w:val="20"/>
                <w:szCs w:val="20"/>
              </w:rPr>
              <w:t>Analogās televīzijas apraides tālāka attīstība ierobežota</w:t>
            </w:r>
          </w:p>
        </w:tc>
      </w:tr>
      <w:tr w:rsidR="00C049DE" w:rsidRPr="00163F83" w:rsidTr="00422A1F">
        <w:tc>
          <w:tcPr>
            <w:tcW w:w="243" w:type="pct"/>
            <w:vMerge/>
            <w:tcBorders>
              <w:top w:val="outset" w:sz="6" w:space="0" w:color="414142"/>
              <w:left w:val="outset" w:sz="6" w:space="0" w:color="414142"/>
              <w:bottom w:val="outset" w:sz="6" w:space="0" w:color="414142"/>
              <w:right w:val="outset" w:sz="6" w:space="0" w:color="414142"/>
            </w:tcBorders>
            <w:shd w:val="clear" w:color="auto" w:fill="FFFFFF"/>
            <w:vAlign w:val="center"/>
          </w:tcPr>
          <w:p w:rsidR="00C049DE" w:rsidRPr="00224F8C" w:rsidRDefault="00C049DE" w:rsidP="00422A1F">
            <w:pPr>
              <w:rPr>
                <w:sz w:val="20"/>
                <w:szCs w:val="20"/>
              </w:rPr>
            </w:pPr>
          </w:p>
        </w:tc>
        <w:tc>
          <w:tcPr>
            <w:tcW w:w="649" w:type="pct"/>
            <w:vMerge/>
            <w:tcBorders>
              <w:top w:val="outset" w:sz="6" w:space="0" w:color="414142"/>
              <w:left w:val="outset" w:sz="6" w:space="0" w:color="414142"/>
              <w:bottom w:val="outset" w:sz="6" w:space="0" w:color="414142"/>
              <w:right w:val="outset" w:sz="6" w:space="0" w:color="414142"/>
            </w:tcBorders>
            <w:shd w:val="clear" w:color="auto" w:fill="FFFFFF"/>
            <w:vAlign w:val="center"/>
          </w:tcPr>
          <w:p w:rsidR="00C049DE" w:rsidRPr="00224F8C" w:rsidRDefault="00C049DE" w:rsidP="00422A1F">
            <w:pPr>
              <w:rPr>
                <w:sz w:val="20"/>
                <w:szCs w:val="20"/>
              </w:rPr>
            </w:pPr>
          </w:p>
        </w:tc>
        <w:tc>
          <w:tcPr>
            <w:tcW w:w="697" w:type="pct"/>
            <w:vMerge/>
            <w:tcBorders>
              <w:top w:val="outset" w:sz="6" w:space="0" w:color="414142"/>
              <w:left w:val="outset" w:sz="6" w:space="0" w:color="414142"/>
              <w:bottom w:val="outset" w:sz="6" w:space="0" w:color="414142"/>
              <w:right w:val="outset" w:sz="6" w:space="0" w:color="414142"/>
            </w:tcBorders>
            <w:shd w:val="clear" w:color="auto" w:fill="FFFFFF"/>
            <w:vAlign w:val="center"/>
          </w:tcPr>
          <w:p w:rsidR="00C049DE" w:rsidRPr="00224F8C" w:rsidRDefault="00C049DE" w:rsidP="00422A1F">
            <w:pPr>
              <w:rPr>
                <w:sz w:val="20"/>
                <w:szCs w:val="20"/>
              </w:rPr>
            </w:pPr>
          </w:p>
        </w:tc>
        <w:tc>
          <w:tcPr>
            <w:tcW w:w="912" w:type="pct"/>
            <w:tcBorders>
              <w:top w:val="outset" w:sz="6" w:space="0" w:color="414142"/>
              <w:left w:val="outset" w:sz="6" w:space="0" w:color="414142"/>
              <w:bottom w:val="outset" w:sz="6" w:space="0" w:color="414142"/>
              <w:right w:val="outset" w:sz="6" w:space="0" w:color="414142"/>
            </w:tcBorders>
            <w:shd w:val="clear" w:color="auto" w:fill="FFFFFF"/>
          </w:tcPr>
          <w:p w:rsidR="00C049DE" w:rsidRPr="00224F8C" w:rsidRDefault="00C049DE" w:rsidP="00422A1F">
            <w:pPr>
              <w:spacing w:before="100" w:beforeAutospacing="1"/>
              <w:rPr>
                <w:sz w:val="20"/>
                <w:szCs w:val="20"/>
              </w:rPr>
            </w:pPr>
            <w:r w:rsidRPr="00224F8C">
              <w:rPr>
                <w:sz w:val="20"/>
                <w:szCs w:val="20"/>
              </w:rPr>
              <w:t>SRD: 173,965–174,015 MHz</w:t>
            </w:r>
          </w:p>
        </w:tc>
        <w:tc>
          <w:tcPr>
            <w:tcW w:w="1864" w:type="pct"/>
            <w:tcBorders>
              <w:top w:val="outset" w:sz="6" w:space="0" w:color="414142"/>
              <w:left w:val="outset" w:sz="6" w:space="0" w:color="414142"/>
              <w:bottom w:val="outset" w:sz="6" w:space="0" w:color="414142"/>
              <w:right w:val="outset" w:sz="6" w:space="0" w:color="414142"/>
            </w:tcBorders>
            <w:shd w:val="clear" w:color="auto" w:fill="FFFFFF"/>
          </w:tcPr>
          <w:p w:rsidR="00C049DE" w:rsidRPr="00224F8C" w:rsidRDefault="00C049DE" w:rsidP="00422A1F">
            <w:pPr>
              <w:spacing w:after="120"/>
              <w:rPr>
                <w:sz w:val="20"/>
                <w:szCs w:val="20"/>
              </w:rPr>
            </w:pPr>
            <w:r w:rsidRPr="00224F8C">
              <w:rPr>
                <w:sz w:val="20"/>
                <w:szCs w:val="20"/>
              </w:rPr>
              <w:t>ERC/REC 70-03 – Par maza darbības attāluma ierīču (SRD) lietošanu</w:t>
            </w:r>
          </w:p>
        </w:tc>
        <w:tc>
          <w:tcPr>
            <w:tcW w:w="634" w:type="pct"/>
            <w:tcBorders>
              <w:top w:val="outset" w:sz="6" w:space="0" w:color="414142"/>
              <w:left w:val="outset" w:sz="6" w:space="0" w:color="414142"/>
              <w:bottom w:val="outset" w:sz="6" w:space="0" w:color="414142"/>
              <w:right w:val="outset" w:sz="6" w:space="0" w:color="414142"/>
            </w:tcBorders>
            <w:shd w:val="clear" w:color="auto" w:fill="FFFFFF"/>
          </w:tcPr>
          <w:p w:rsidR="00C049DE" w:rsidRPr="00224F8C" w:rsidRDefault="00C049DE" w:rsidP="00422A1F">
            <w:pPr>
              <w:spacing w:after="120"/>
              <w:rPr>
                <w:sz w:val="20"/>
                <w:szCs w:val="20"/>
              </w:rPr>
            </w:pPr>
            <w:r w:rsidRPr="00224F8C">
              <w:rPr>
                <w:sz w:val="20"/>
                <w:szCs w:val="20"/>
              </w:rPr>
              <w:t>Palīgierīces vājdzirdīgiem</w:t>
            </w:r>
          </w:p>
          <w:p w:rsidR="00C049DE" w:rsidRPr="00224F8C" w:rsidRDefault="00C049DE" w:rsidP="00422A1F">
            <w:pPr>
              <w:spacing w:after="120"/>
              <w:rPr>
                <w:sz w:val="20"/>
                <w:szCs w:val="20"/>
              </w:rPr>
            </w:pPr>
            <w:r w:rsidRPr="00224F8C">
              <w:rPr>
                <w:sz w:val="20"/>
                <w:szCs w:val="20"/>
              </w:rPr>
              <w:t>Privātie elektronisko sakaru tīkli</w:t>
            </w:r>
          </w:p>
        </w:tc>
      </w:tr>
      <w:tr w:rsidR="00C049DE" w:rsidRPr="00163F83" w:rsidTr="00422A1F">
        <w:tc>
          <w:tcPr>
            <w:tcW w:w="243" w:type="pct"/>
            <w:vMerge/>
            <w:tcBorders>
              <w:top w:val="outset" w:sz="6" w:space="0" w:color="414142"/>
              <w:left w:val="outset" w:sz="6" w:space="0" w:color="414142"/>
              <w:bottom w:val="outset" w:sz="6" w:space="0" w:color="414142"/>
              <w:right w:val="outset" w:sz="6" w:space="0" w:color="414142"/>
            </w:tcBorders>
            <w:shd w:val="clear" w:color="auto" w:fill="FFFFFF"/>
            <w:vAlign w:val="center"/>
          </w:tcPr>
          <w:p w:rsidR="00C049DE" w:rsidRPr="00224F8C" w:rsidRDefault="00C049DE" w:rsidP="00422A1F">
            <w:pPr>
              <w:rPr>
                <w:sz w:val="20"/>
                <w:szCs w:val="20"/>
              </w:rPr>
            </w:pPr>
          </w:p>
        </w:tc>
        <w:tc>
          <w:tcPr>
            <w:tcW w:w="649" w:type="pct"/>
            <w:vMerge/>
            <w:tcBorders>
              <w:top w:val="outset" w:sz="6" w:space="0" w:color="414142"/>
              <w:left w:val="outset" w:sz="6" w:space="0" w:color="414142"/>
              <w:bottom w:val="outset" w:sz="6" w:space="0" w:color="414142"/>
              <w:right w:val="outset" w:sz="6" w:space="0" w:color="414142"/>
            </w:tcBorders>
            <w:shd w:val="clear" w:color="auto" w:fill="FFFFFF"/>
            <w:vAlign w:val="center"/>
          </w:tcPr>
          <w:p w:rsidR="00C049DE" w:rsidRPr="00224F8C" w:rsidRDefault="00C049DE" w:rsidP="00422A1F">
            <w:pPr>
              <w:rPr>
                <w:sz w:val="20"/>
                <w:szCs w:val="20"/>
              </w:rPr>
            </w:pPr>
          </w:p>
        </w:tc>
        <w:tc>
          <w:tcPr>
            <w:tcW w:w="697" w:type="pct"/>
            <w:vMerge/>
            <w:tcBorders>
              <w:top w:val="outset" w:sz="6" w:space="0" w:color="414142"/>
              <w:left w:val="outset" w:sz="6" w:space="0" w:color="414142"/>
              <w:bottom w:val="outset" w:sz="6" w:space="0" w:color="414142"/>
              <w:right w:val="outset" w:sz="6" w:space="0" w:color="414142"/>
            </w:tcBorders>
            <w:shd w:val="clear" w:color="auto" w:fill="FFFFFF"/>
            <w:vAlign w:val="center"/>
          </w:tcPr>
          <w:p w:rsidR="00C049DE" w:rsidRPr="00224F8C" w:rsidRDefault="00C049DE" w:rsidP="00422A1F">
            <w:pPr>
              <w:rPr>
                <w:sz w:val="20"/>
                <w:szCs w:val="20"/>
              </w:rPr>
            </w:pPr>
          </w:p>
        </w:tc>
        <w:tc>
          <w:tcPr>
            <w:tcW w:w="912" w:type="pct"/>
            <w:tcBorders>
              <w:top w:val="outset" w:sz="6" w:space="0" w:color="414142"/>
              <w:left w:val="outset" w:sz="6" w:space="0" w:color="414142"/>
              <w:bottom w:val="outset" w:sz="6" w:space="0" w:color="414142"/>
              <w:right w:val="outset" w:sz="6" w:space="0" w:color="414142"/>
            </w:tcBorders>
            <w:shd w:val="clear" w:color="auto" w:fill="FFFFFF"/>
          </w:tcPr>
          <w:p w:rsidR="00C049DE" w:rsidRPr="00224F8C" w:rsidRDefault="00C049DE" w:rsidP="00422A1F">
            <w:pPr>
              <w:spacing w:before="100" w:beforeAutospacing="1"/>
              <w:rPr>
                <w:sz w:val="20"/>
                <w:szCs w:val="20"/>
              </w:rPr>
            </w:pPr>
            <w:r w:rsidRPr="00224F8C">
              <w:rPr>
                <w:sz w:val="20"/>
                <w:szCs w:val="20"/>
              </w:rPr>
              <w:t>SRD: 174–216 MHz</w:t>
            </w:r>
          </w:p>
        </w:tc>
        <w:tc>
          <w:tcPr>
            <w:tcW w:w="1864" w:type="pct"/>
            <w:tcBorders>
              <w:top w:val="outset" w:sz="6" w:space="0" w:color="414142"/>
              <w:left w:val="outset" w:sz="6" w:space="0" w:color="414142"/>
              <w:bottom w:val="outset" w:sz="6" w:space="0" w:color="414142"/>
              <w:right w:val="outset" w:sz="6" w:space="0" w:color="414142"/>
            </w:tcBorders>
            <w:shd w:val="clear" w:color="auto" w:fill="FFFFFF"/>
          </w:tcPr>
          <w:p w:rsidR="00C049DE" w:rsidRPr="00224F8C" w:rsidRDefault="00C049DE" w:rsidP="00422A1F">
            <w:pPr>
              <w:spacing w:after="120"/>
              <w:rPr>
                <w:sz w:val="20"/>
                <w:szCs w:val="20"/>
              </w:rPr>
            </w:pPr>
            <w:r w:rsidRPr="00224F8C">
              <w:rPr>
                <w:sz w:val="20"/>
                <w:szCs w:val="20"/>
              </w:rPr>
              <w:t>ERC/REC 25-10 – Radiofrekvenču joslas skaņas un video SAP/SAB pagaidu līnijām (ieskaitot ENG/OB)</w:t>
            </w:r>
          </w:p>
          <w:p w:rsidR="00C049DE" w:rsidRPr="00224F8C" w:rsidRDefault="00C049DE" w:rsidP="00422A1F">
            <w:pPr>
              <w:spacing w:after="120"/>
              <w:rPr>
                <w:sz w:val="20"/>
                <w:szCs w:val="20"/>
              </w:rPr>
            </w:pPr>
            <w:r w:rsidRPr="00224F8C">
              <w:rPr>
                <w:sz w:val="20"/>
                <w:szCs w:val="20"/>
              </w:rPr>
              <w:t>ERC/REC 70-03 – Par maza darbības attāluma ierīču (SRD) lietošanu</w:t>
            </w:r>
          </w:p>
        </w:tc>
        <w:tc>
          <w:tcPr>
            <w:tcW w:w="634" w:type="pct"/>
            <w:tcBorders>
              <w:top w:val="outset" w:sz="6" w:space="0" w:color="414142"/>
              <w:left w:val="outset" w:sz="6" w:space="0" w:color="414142"/>
              <w:bottom w:val="outset" w:sz="6" w:space="0" w:color="414142"/>
              <w:right w:val="outset" w:sz="6" w:space="0" w:color="414142"/>
            </w:tcBorders>
            <w:shd w:val="clear" w:color="auto" w:fill="FFFFFF"/>
          </w:tcPr>
          <w:p w:rsidR="00C049DE" w:rsidRPr="00224F8C" w:rsidRDefault="00C049DE" w:rsidP="00422A1F">
            <w:pPr>
              <w:spacing w:after="120"/>
              <w:rPr>
                <w:sz w:val="20"/>
                <w:szCs w:val="20"/>
              </w:rPr>
            </w:pPr>
            <w:r w:rsidRPr="00224F8C">
              <w:rPr>
                <w:sz w:val="20"/>
                <w:szCs w:val="20"/>
              </w:rPr>
              <w:t>PMSE ierīces</w:t>
            </w:r>
          </w:p>
          <w:p w:rsidR="00C049DE" w:rsidRPr="00224F8C" w:rsidRDefault="00C049DE" w:rsidP="00422A1F">
            <w:pPr>
              <w:spacing w:after="120"/>
              <w:rPr>
                <w:sz w:val="20"/>
                <w:szCs w:val="20"/>
              </w:rPr>
            </w:pPr>
            <w:r w:rsidRPr="00224F8C">
              <w:rPr>
                <w:sz w:val="20"/>
                <w:szCs w:val="20"/>
              </w:rPr>
              <w:t>Radiosaskarne RS PMSE.01</w:t>
            </w:r>
          </w:p>
        </w:tc>
      </w:tr>
      <w:tr w:rsidR="00C049DE" w:rsidRPr="00163F83" w:rsidTr="00422A1F">
        <w:tc>
          <w:tcPr>
            <w:tcW w:w="243" w:type="pct"/>
            <w:vMerge/>
            <w:tcBorders>
              <w:top w:val="outset" w:sz="6" w:space="0" w:color="414142"/>
              <w:left w:val="outset" w:sz="6" w:space="0" w:color="414142"/>
              <w:bottom w:val="outset" w:sz="6" w:space="0" w:color="414142"/>
              <w:right w:val="outset" w:sz="6" w:space="0" w:color="414142"/>
            </w:tcBorders>
            <w:shd w:val="clear" w:color="auto" w:fill="FFFFFF"/>
            <w:vAlign w:val="center"/>
          </w:tcPr>
          <w:p w:rsidR="00C049DE" w:rsidRPr="00224F8C" w:rsidRDefault="00C049DE" w:rsidP="00422A1F">
            <w:pPr>
              <w:rPr>
                <w:sz w:val="20"/>
                <w:szCs w:val="20"/>
              </w:rPr>
            </w:pPr>
          </w:p>
        </w:tc>
        <w:tc>
          <w:tcPr>
            <w:tcW w:w="649" w:type="pct"/>
            <w:vMerge/>
            <w:tcBorders>
              <w:top w:val="outset" w:sz="6" w:space="0" w:color="414142"/>
              <w:left w:val="outset" w:sz="6" w:space="0" w:color="414142"/>
              <w:bottom w:val="outset" w:sz="6" w:space="0" w:color="414142"/>
              <w:right w:val="outset" w:sz="6" w:space="0" w:color="414142"/>
            </w:tcBorders>
            <w:shd w:val="clear" w:color="auto" w:fill="FFFFFF"/>
            <w:vAlign w:val="center"/>
          </w:tcPr>
          <w:p w:rsidR="00C049DE" w:rsidRPr="00224F8C" w:rsidRDefault="00C049DE" w:rsidP="00422A1F">
            <w:pPr>
              <w:rPr>
                <w:sz w:val="20"/>
                <w:szCs w:val="20"/>
              </w:rPr>
            </w:pPr>
          </w:p>
        </w:tc>
        <w:tc>
          <w:tcPr>
            <w:tcW w:w="697" w:type="pct"/>
            <w:vMerge/>
            <w:tcBorders>
              <w:top w:val="outset" w:sz="6" w:space="0" w:color="414142"/>
              <w:left w:val="outset" w:sz="6" w:space="0" w:color="414142"/>
              <w:bottom w:val="outset" w:sz="6" w:space="0" w:color="414142"/>
              <w:right w:val="outset" w:sz="6" w:space="0" w:color="414142"/>
            </w:tcBorders>
            <w:shd w:val="clear" w:color="auto" w:fill="FFFFFF"/>
            <w:vAlign w:val="center"/>
          </w:tcPr>
          <w:p w:rsidR="00C049DE" w:rsidRPr="00224F8C" w:rsidRDefault="00C049DE" w:rsidP="00422A1F">
            <w:pPr>
              <w:rPr>
                <w:sz w:val="20"/>
                <w:szCs w:val="20"/>
              </w:rPr>
            </w:pPr>
          </w:p>
        </w:tc>
        <w:tc>
          <w:tcPr>
            <w:tcW w:w="912" w:type="pct"/>
            <w:tcBorders>
              <w:top w:val="outset" w:sz="6" w:space="0" w:color="414142"/>
              <w:left w:val="outset" w:sz="6" w:space="0" w:color="414142"/>
              <w:bottom w:val="outset" w:sz="6" w:space="0" w:color="414142"/>
              <w:right w:val="outset" w:sz="6" w:space="0" w:color="414142"/>
            </w:tcBorders>
            <w:shd w:val="clear" w:color="auto" w:fill="FFFFFF"/>
          </w:tcPr>
          <w:p w:rsidR="00C049DE" w:rsidRPr="00224F8C" w:rsidRDefault="00C049DE" w:rsidP="00422A1F">
            <w:pPr>
              <w:spacing w:before="100" w:beforeAutospacing="1"/>
              <w:rPr>
                <w:sz w:val="20"/>
                <w:szCs w:val="20"/>
              </w:rPr>
            </w:pPr>
            <w:r w:rsidRPr="00224F8C">
              <w:rPr>
                <w:sz w:val="20"/>
                <w:szCs w:val="20"/>
              </w:rPr>
              <w:t>SAB/SAP: 174–216 MHz</w:t>
            </w:r>
          </w:p>
        </w:tc>
        <w:tc>
          <w:tcPr>
            <w:tcW w:w="1864" w:type="pct"/>
            <w:tcBorders>
              <w:top w:val="outset" w:sz="6" w:space="0" w:color="414142"/>
              <w:left w:val="outset" w:sz="6" w:space="0" w:color="414142"/>
              <w:bottom w:val="outset" w:sz="6" w:space="0" w:color="414142"/>
              <w:right w:val="outset" w:sz="6" w:space="0" w:color="414142"/>
            </w:tcBorders>
            <w:shd w:val="clear" w:color="auto" w:fill="FFFFFF"/>
          </w:tcPr>
          <w:p w:rsidR="00C049DE" w:rsidRPr="00224F8C" w:rsidRDefault="00C049DE" w:rsidP="00422A1F">
            <w:pPr>
              <w:spacing w:after="120"/>
              <w:rPr>
                <w:sz w:val="20"/>
                <w:szCs w:val="20"/>
              </w:rPr>
            </w:pPr>
            <w:r w:rsidRPr="00224F8C">
              <w:rPr>
                <w:sz w:val="20"/>
                <w:szCs w:val="20"/>
              </w:rPr>
              <w:t>ERC/REC 25-10 – Radiofrekvenču joslas skaņas un video SAP/SAB pagaidu līnijām (ieskaitot ENG/OB)</w:t>
            </w:r>
          </w:p>
        </w:tc>
        <w:tc>
          <w:tcPr>
            <w:tcW w:w="634" w:type="pct"/>
            <w:tcBorders>
              <w:top w:val="outset" w:sz="6" w:space="0" w:color="414142"/>
              <w:left w:val="outset" w:sz="6" w:space="0" w:color="414142"/>
              <w:bottom w:val="outset" w:sz="6" w:space="0" w:color="414142"/>
              <w:right w:val="outset" w:sz="6" w:space="0" w:color="414142"/>
            </w:tcBorders>
            <w:shd w:val="clear" w:color="auto" w:fill="FFFFFF"/>
          </w:tcPr>
          <w:p w:rsidR="00C049DE" w:rsidRPr="00224F8C" w:rsidRDefault="00C049DE" w:rsidP="00422A1F">
            <w:pPr>
              <w:spacing w:after="120"/>
              <w:rPr>
                <w:sz w:val="20"/>
                <w:szCs w:val="20"/>
              </w:rPr>
            </w:pPr>
            <w:r w:rsidRPr="00224F8C">
              <w:rPr>
                <w:sz w:val="20"/>
                <w:szCs w:val="20"/>
              </w:rPr>
              <w:t>Skaņas un video signālu pārraides radiolīnijas</w:t>
            </w:r>
            <w:r>
              <w:rPr>
                <w:sz w:val="20"/>
                <w:szCs w:val="20"/>
              </w:rPr>
              <w:t>”.</w:t>
            </w:r>
          </w:p>
        </w:tc>
      </w:tr>
    </w:tbl>
    <w:p w:rsidR="00C049DE" w:rsidRDefault="00C049DE" w:rsidP="00C049DE"/>
    <w:p w:rsidR="00C049DE" w:rsidRDefault="00C049DE" w:rsidP="00C049DE">
      <w:pPr>
        <w:tabs>
          <w:tab w:val="num" w:pos="1080"/>
        </w:tabs>
        <w:ind w:right="282" w:firstLine="720"/>
        <w:rPr>
          <w:sz w:val="28"/>
          <w:szCs w:val="28"/>
        </w:rPr>
      </w:pPr>
    </w:p>
    <w:p w:rsidR="00C049DE" w:rsidRPr="00351913" w:rsidRDefault="00C049DE" w:rsidP="00AD72D2">
      <w:pPr>
        <w:numPr>
          <w:ilvl w:val="0"/>
          <w:numId w:val="15"/>
        </w:numPr>
        <w:ind w:right="282"/>
        <w:rPr>
          <w:sz w:val="28"/>
          <w:szCs w:val="28"/>
        </w:rPr>
      </w:pPr>
      <w:r w:rsidRPr="00BD7AB1">
        <w:rPr>
          <w:sz w:val="28"/>
          <w:szCs w:val="28"/>
        </w:rPr>
        <w:t xml:space="preserve">Izteikt </w:t>
      </w:r>
      <w:r>
        <w:rPr>
          <w:sz w:val="28"/>
          <w:szCs w:val="28"/>
        </w:rPr>
        <w:t>1.pielikuma 240</w:t>
      </w:r>
      <w:r w:rsidRPr="00BD7AB1">
        <w:rPr>
          <w:sz w:val="28"/>
          <w:szCs w:val="28"/>
        </w:rPr>
        <w:t>.</w:t>
      </w:r>
      <w:r>
        <w:rPr>
          <w:sz w:val="28"/>
          <w:szCs w:val="28"/>
        </w:rPr>
        <w:t xml:space="preserve">,241.un 242. </w:t>
      </w:r>
      <w:r w:rsidRPr="00BD7AB1">
        <w:rPr>
          <w:sz w:val="28"/>
          <w:szCs w:val="28"/>
        </w:rPr>
        <w:t>punktu šādā redakcijā</w:t>
      </w:r>
      <w:r>
        <w:rPr>
          <w:sz w:val="28"/>
          <w:szCs w:val="28"/>
        </w:rPr>
        <w:t>:</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15" w:type="dxa"/>
          <w:left w:w="15" w:type="dxa"/>
          <w:bottom w:w="15" w:type="dxa"/>
          <w:right w:w="15" w:type="dxa"/>
        </w:tblCellMar>
        <w:tblLook w:val="04A0"/>
      </w:tblPr>
      <w:tblGrid>
        <w:gridCol w:w="469"/>
        <w:gridCol w:w="1141"/>
        <w:gridCol w:w="1307"/>
        <w:gridCol w:w="1685"/>
        <w:gridCol w:w="3495"/>
        <w:gridCol w:w="1430"/>
      </w:tblGrid>
      <w:tr w:rsidR="00C049DE" w:rsidRPr="00224F8C" w:rsidTr="00422A1F">
        <w:tc>
          <w:tcPr>
            <w:tcW w:w="242" w:type="pct"/>
            <w:tcBorders>
              <w:top w:val="outset" w:sz="6" w:space="0" w:color="414142"/>
              <w:left w:val="outset" w:sz="6" w:space="0" w:color="414142"/>
              <w:bottom w:val="outset" w:sz="6" w:space="0" w:color="414142"/>
              <w:right w:val="outset" w:sz="6" w:space="0" w:color="414142"/>
            </w:tcBorders>
            <w:shd w:val="clear" w:color="auto" w:fill="FFFFFF"/>
          </w:tcPr>
          <w:p w:rsidR="00C049DE" w:rsidRPr="008230F5" w:rsidRDefault="00C049DE" w:rsidP="00422A1F">
            <w:pPr>
              <w:spacing w:before="100" w:beforeAutospacing="1" w:after="100" w:afterAutospacing="1" w:line="293" w:lineRule="atLeast"/>
              <w:rPr>
                <w:sz w:val="20"/>
                <w:szCs w:val="20"/>
              </w:rPr>
            </w:pPr>
            <w:r>
              <w:rPr>
                <w:sz w:val="20"/>
                <w:szCs w:val="20"/>
              </w:rPr>
              <w:t xml:space="preserve"> „</w:t>
            </w:r>
            <w:r w:rsidRPr="008230F5">
              <w:rPr>
                <w:sz w:val="20"/>
                <w:szCs w:val="20"/>
              </w:rPr>
              <w:t>240.</w:t>
            </w:r>
          </w:p>
        </w:tc>
        <w:tc>
          <w:tcPr>
            <w:tcW w:w="4758" w:type="pct"/>
            <w:gridSpan w:val="5"/>
            <w:tcBorders>
              <w:top w:val="outset" w:sz="6" w:space="0" w:color="414142"/>
              <w:left w:val="outset" w:sz="6" w:space="0" w:color="414142"/>
              <w:bottom w:val="outset" w:sz="6" w:space="0" w:color="414142"/>
              <w:right w:val="outset" w:sz="6" w:space="0" w:color="414142"/>
            </w:tcBorders>
            <w:shd w:val="clear" w:color="auto" w:fill="FFFFFF"/>
          </w:tcPr>
          <w:p w:rsidR="00C049DE" w:rsidRPr="008230F5" w:rsidRDefault="00C049DE" w:rsidP="00422A1F">
            <w:pPr>
              <w:spacing w:before="100" w:beforeAutospacing="1" w:after="100" w:afterAutospacing="1" w:line="293" w:lineRule="atLeast"/>
              <w:jc w:val="center"/>
              <w:rPr>
                <w:b/>
                <w:bCs/>
                <w:sz w:val="20"/>
                <w:szCs w:val="20"/>
              </w:rPr>
            </w:pPr>
            <w:r w:rsidRPr="008230F5">
              <w:rPr>
                <w:b/>
                <w:bCs/>
                <w:sz w:val="20"/>
                <w:szCs w:val="20"/>
              </w:rPr>
              <w:t>470–790 MHz</w:t>
            </w:r>
          </w:p>
        </w:tc>
      </w:tr>
      <w:tr w:rsidR="00C049DE" w:rsidRPr="00224F8C" w:rsidTr="00422A1F">
        <w:tc>
          <w:tcPr>
            <w:tcW w:w="242" w:type="pct"/>
            <w:vMerge w:val="restart"/>
            <w:tcBorders>
              <w:top w:val="outset" w:sz="6" w:space="0" w:color="414142"/>
              <w:left w:val="outset" w:sz="6" w:space="0" w:color="414142"/>
              <w:bottom w:val="outset" w:sz="6" w:space="0" w:color="414142"/>
              <w:right w:val="outset" w:sz="6" w:space="0" w:color="414142"/>
            </w:tcBorders>
            <w:shd w:val="clear" w:color="auto" w:fill="FFFFFF"/>
          </w:tcPr>
          <w:p w:rsidR="00C049DE" w:rsidRPr="008230F5" w:rsidRDefault="00C049DE" w:rsidP="00422A1F">
            <w:pPr>
              <w:rPr>
                <w:sz w:val="20"/>
                <w:szCs w:val="20"/>
              </w:rPr>
            </w:pPr>
          </w:p>
        </w:tc>
        <w:tc>
          <w:tcPr>
            <w:tcW w:w="600" w:type="pct"/>
            <w:vMerge w:val="restart"/>
            <w:tcBorders>
              <w:top w:val="outset" w:sz="6" w:space="0" w:color="414142"/>
              <w:left w:val="outset" w:sz="6" w:space="0" w:color="414142"/>
              <w:bottom w:val="outset" w:sz="6" w:space="0" w:color="414142"/>
              <w:right w:val="outset" w:sz="6" w:space="0" w:color="414142"/>
            </w:tcBorders>
            <w:shd w:val="clear" w:color="auto" w:fill="FFFFFF"/>
          </w:tcPr>
          <w:p w:rsidR="00C049DE" w:rsidRPr="008230F5" w:rsidRDefault="00C049DE" w:rsidP="00422A1F">
            <w:pPr>
              <w:rPr>
                <w:sz w:val="20"/>
                <w:szCs w:val="20"/>
              </w:rPr>
            </w:pPr>
            <w:r w:rsidRPr="008230F5">
              <w:rPr>
                <w:sz w:val="20"/>
                <w:szCs w:val="20"/>
              </w:rPr>
              <w:t>APRAIDES</w:t>
            </w:r>
          </w:p>
          <w:p w:rsidR="00C049DE" w:rsidRPr="008230F5" w:rsidRDefault="00C049DE" w:rsidP="00422A1F">
            <w:pPr>
              <w:spacing w:before="100" w:beforeAutospacing="1" w:after="100" w:afterAutospacing="1" w:line="293" w:lineRule="atLeast"/>
              <w:rPr>
                <w:sz w:val="20"/>
                <w:szCs w:val="20"/>
              </w:rPr>
            </w:pPr>
            <w:r w:rsidRPr="008230F5">
              <w:rPr>
                <w:sz w:val="20"/>
                <w:szCs w:val="20"/>
              </w:rPr>
              <w:t>5.149 5.291A</w:t>
            </w:r>
            <w:r w:rsidRPr="008230F5">
              <w:rPr>
                <w:sz w:val="20"/>
                <w:szCs w:val="20"/>
              </w:rPr>
              <w:br/>
              <w:t>5.294 5.296</w:t>
            </w:r>
            <w:r w:rsidRPr="008230F5">
              <w:rPr>
                <w:sz w:val="20"/>
                <w:szCs w:val="20"/>
              </w:rPr>
              <w:br/>
              <w:t>5.300 5.302</w:t>
            </w:r>
            <w:r w:rsidRPr="008230F5">
              <w:rPr>
                <w:sz w:val="20"/>
                <w:szCs w:val="20"/>
              </w:rPr>
              <w:br/>
              <w:t>5.304 5.306</w:t>
            </w:r>
            <w:r w:rsidRPr="008230F5">
              <w:rPr>
                <w:sz w:val="20"/>
                <w:szCs w:val="20"/>
              </w:rPr>
              <w:br/>
              <w:t>5.311A 5.312</w:t>
            </w:r>
          </w:p>
        </w:tc>
        <w:tc>
          <w:tcPr>
            <w:tcW w:w="687" w:type="pct"/>
            <w:vMerge w:val="restart"/>
            <w:tcBorders>
              <w:top w:val="outset" w:sz="6" w:space="0" w:color="414142"/>
              <w:left w:val="outset" w:sz="6" w:space="0" w:color="414142"/>
              <w:bottom w:val="outset" w:sz="6" w:space="0" w:color="414142"/>
              <w:right w:val="outset" w:sz="6" w:space="0" w:color="414142"/>
            </w:tcBorders>
            <w:shd w:val="clear" w:color="auto" w:fill="FFFFFF"/>
          </w:tcPr>
          <w:p w:rsidR="00C049DE" w:rsidRPr="008230F5" w:rsidRDefault="00C049DE" w:rsidP="00422A1F">
            <w:pPr>
              <w:rPr>
                <w:sz w:val="20"/>
                <w:szCs w:val="20"/>
              </w:rPr>
            </w:pPr>
            <w:r w:rsidRPr="008230F5">
              <w:rPr>
                <w:sz w:val="20"/>
                <w:szCs w:val="20"/>
              </w:rPr>
              <w:t>APRAIDES</w:t>
            </w:r>
          </w:p>
          <w:p w:rsidR="00C049DE" w:rsidRPr="008230F5" w:rsidRDefault="00C049DE" w:rsidP="00422A1F">
            <w:pPr>
              <w:spacing w:before="100" w:beforeAutospacing="1" w:after="100" w:afterAutospacing="1" w:line="293" w:lineRule="atLeast"/>
              <w:rPr>
                <w:sz w:val="20"/>
                <w:szCs w:val="20"/>
              </w:rPr>
            </w:pPr>
            <w:r w:rsidRPr="008230F5">
              <w:rPr>
                <w:sz w:val="20"/>
                <w:szCs w:val="20"/>
              </w:rPr>
              <w:t>5.149 5.306</w:t>
            </w:r>
            <w:r w:rsidRPr="008230F5">
              <w:rPr>
                <w:sz w:val="20"/>
                <w:szCs w:val="20"/>
              </w:rPr>
              <w:br/>
              <w:t>5.311A 5.296</w:t>
            </w:r>
          </w:p>
        </w:tc>
        <w:tc>
          <w:tcPr>
            <w:tcW w:w="885" w:type="pct"/>
            <w:tcBorders>
              <w:top w:val="outset" w:sz="6" w:space="0" w:color="414142"/>
              <w:left w:val="outset" w:sz="6" w:space="0" w:color="414142"/>
              <w:bottom w:val="outset" w:sz="6" w:space="0" w:color="414142"/>
              <w:right w:val="outset" w:sz="6" w:space="0" w:color="414142"/>
            </w:tcBorders>
            <w:shd w:val="clear" w:color="auto" w:fill="FFFFFF"/>
          </w:tcPr>
          <w:p w:rsidR="00C049DE" w:rsidRPr="008230F5" w:rsidRDefault="00C049DE" w:rsidP="00422A1F">
            <w:pPr>
              <w:rPr>
                <w:sz w:val="20"/>
                <w:szCs w:val="20"/>
              </w:rPr>
            </w:pPr>
            <w:r w:rsidRPr="008230F5">
              <w:rPr>
                <w:sz w:val="20"/>
                <w:szCs w:val="20"/>
              </w:rPr>
              <w:t>Zemes analogās un ciparu televīzijas apraides sistēmas</w:t>
            </w:r>
          </w:p>
        </w:tc>
        <w:tc>
          <w:tcPr>
            <w:tcW w:w="1835" w:type="pct"/>
            <w:tcBorders>
              <w:top w:val="outset" w:sz="6" w:space="0" w:color="414142"/>
              <w:left w:val="outset" w:sz="6" w:space="0" w:color="414142"/>
              <w:bottom w:val="outset" w:sz="6" w:space="0" w:color="414142"/>
              <w:right w:val="outset" w:sz="6" w:space="0" w:color="414142"/>
            </w:tcBorders>
            <w:shd w:val="clear" w:color="auto" w:fill="FFFFFF"/>
          </w:tcPr>
          <w:p w:rsidR="00C049DE" w:rsidRPr="008230F5" w:rsidRDefault="00C049DE" w:rsidP="00422A1F">
            <w:pPr>
              <w:spacing w:after="120"/>
              <w:rPr>
                <w:sz w:val="20"/>
                <w:szCs w:val="20"/>
              </w:rPr>
            </w:pPr>
            <w:r w:rsidRPr="008230F5">
              <w:rPr>
                <w:sz w:val="20"/>
                <w:szCs w:val="20"/>
              </w:rPr>
              <w:t>ITU-R BT.470 – Tradicionālās televīzijas sistēmas</w:t>
            </w:r>
          </w:p>
          <w:p w:rsidR="00C049DE" w:rsidRPr="008230F5" w:rsidRDefault="00C049DE" w:rsidP="00422A1F">
            <w:pPr>
              <w:spacing w:after="120"/>
              <w:rPr>
                <w:sz w:val="20"/>
                <w:szCs w:val="20"/>
              </w:rPr>
            </w:pPr>
            <w:r w:rsidRPr="008230F5">
              <w:rPr>
                <w:sz w:val="20"/>
                <w:szCs w:val="20"/>
              </w:rPr>
              <w:t>Reģionālais nolīgums par zemes ciparu apraides dienesta plānošanu 1.reģionā (1.reģiona daļas, kas atrodas uz rietumiem no 170° E meridiāna un uz ziemeļiem no 40° S paralēles, izņemot Mongolijas teritoriju), un Irānas Islāma Republikā 174–230 MHz un 470–862 MHz frekvenču joslā (Ženēva, 2006)</w:t>
            </w:r>
          </w:p>
        </w:tc>
        <w:tc>
          <w:tcPr>
            <w:tcW w:w="751" w:type="pct"/>
            <w:tcBorders>
              <w:top w:val="outset" w:sz="6" w:space="0" w:color="414142"/>
              <w:left w:val="outset" w:sz="6" w:space="0" w:color="414142"/>
              <w:bottom w:val="outset" w:sz="6" w:space="0" w:color="414142"/>
              <w:right w:val="outset" w:sz="6" w:space="0" w:color="414142"/>
            </w:tcBorders>
            <w:shd w:val="clear" w:color="auto" w:fill="FFFFFF"/>
          </w:tcPr>
          <w:p w:rsidR="00C049DE" w:rsidRPr="008230F5" w:rsidRDefault="00C049DE" w:rsidP="00422A1F">
            <w:pPr>
              <w:spacing w:after="120"/>
              <w:rPr>
                <w:sz w:val="20"/>
                <w:szCs w:val="20"/>
              </w:rPr>
            </w:pPr>
            <w:r w:rsidRPr="008230F5">
              <w:rPr>
                <w:sz w:val="20"/>
                <w:szCs w:val="20"/>
              </w:rPr>
              <w:t>Analogās televīzijas apraides tālākā attīstība ierobežota</w:t>
            </w:r>
          </w:p>
        </w:tc>
      </w:tr>
      <w:tr w:rsidR="00C049DE" w:rsidRPr="00224F8C" w:rsidTr="00422A1F">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tcPr>
          <w:p w:rsidR="00C049DE" w:rsidRPr="008230F5" w:rsidRDefault="00C049DE" w:rsidP="00422A1F">
            <w:pPr>
              <w:rPr>
                <w:sz w:val="20"/>
                <w:szCs w:val="20"/>
              </w:rPr>
            </w:pPr>
          </w:p>
        </w:tc>
        <w:tc>
          <w:tcPr>
            <w:tcW w:w="600" w:type="pct"/>
            <w:vMerge/>
            <w:tcBorders>
              <w:top w:val="outset" w:sz="6" w:space="0" w:color="414142"/>
              <w:left w:val="outset" w:sz="6" w:space="0" w:color="414142"/>
              <w:bottom w:val="outset" w:sz="6" w:space="0" w:color="414142"/>
              <w:right w:val="outset" w:sz="6" w:space="0" w:color="414142"/>
            </w:tcBorders>
            <w:shd w:val="clear" w:color="auto" w:fill="FFFFFF"/>
            <w:vAlign w:val="center"/>
          </w:tcPr>
          <w:p w:rsidR="00C049DE" w:rsidRPr="008230F5" w:rsidRDefault="00C049DE" w:rsidP="00422A1F">
            <w:pPr>
              <w:rPr>
                <w:sz w:val="20"/>
                <w:szCs w:val="20"/>
              </w:rPr>
            </w:pPr>
          </w:p>
        </w:tc>
        <w:tc>
          <w:tcPr>
            <w:tcW w:w="687" w:type="pct"/>
            <w:vMerge/>
            <w:tcBorders>
              <w:top w:val="outset" w:sz="6" w:space="0" w:color="414142"/>
              <w:left w:val="outset" w:sz="6" w:space="0" w:color="414142"/>
              <w:bottom w:val="outset" w:sz="6" w:space="0" w:color="414142"/>
              <w:right w:val="outset" w:sz="6" w:space="0" w:color="414142"/>
            </w:tcBorders>
            <w:shd w:val="clear" w:color="auto" w:fill="FFFFFF"/>
            <w:vAlign w:val="center"/>
          </w:tcPr>
          <w:p w:rsidR="00C049DE" w:rsidRPr="008230F5" w:rsidRDefault="00C049DE" w:rsidP="00422A1F">
            <w:pPr>
              <w:rPr>
                <w:sz w:val="20"/>
                <w:szCs w:val="20"/>
              </w:rPr>
            </w:pPr>
          </w:p>
        </w:tc>
        <w:tc>
          <w:tcPr>
            <w:tcW w:w="885" w:type="pct"/>
            <w:tcBorders>
              <w:top w:val="outset" w:sz="6" w:space="0" w:color="414142"/>
              <w:left w:val="outset" w:sz="6" w:space="0" w:color="414142"/>
              <w:bottom w:val="outset" w:sz="6" w:space="0" w:color="414142"/>
              <w:right w:val="outset" w:sz="6" w:space="0" w:color="414142"/>
            </w:tcBorders>
            <w:shd w:val="clear" w:color="auto" w:fill="FFFFFF"/>
          </w:tcPr>
          <w:p w:rsidR="00C049DE" w:rsidRPr="001660F7" w:rsidRDefault="00C049DE" w:rsidP="00422A1F">
            <w:pPr>
              <w:rPr>
                <w:sz w:val="20"/>
                <w:szCs w:val="20"/>
              </w:rPr>
            </w:pPr>
            <w:r w:rsidRPr="001660F7">
              <w:rPr>
                <w:sz w:val="20"/>
                <w:szCs w:val="20"/>
              </w:rPr>
              <w:t>SRD: 470–862 MHz</w:t>
            </w:r>
          </w:p>
        </w:tc>
        <w:tc>
          <w:tcPr>
            <w:tcW w:w="1835" w:type="pct"/>
            <w:tcBorders>
              <w:top w:val="outset" w:sz="6" w:space="0" w:color="414142"/>
              <w:left w:val="outset" w:sz="6" w:space="0" w:color="414142"/>
              <w:bottom w:val="outset" w:sz="6" w:space="0" w:color="414142"/>
              <w:right w:val="outset" w:sz="6" w:space="0" w:color="414142"/>
            </w:tcBorders>
            <w:shd w:val="clear" w:color="auto" w:fill="FFFFFF"/>
          </w:tcPr>
          <w:p w:rsidR="00C049DE" w:rsidRPr="001660F7" w:rsidRDefault="00C049DE" w:rsidP="00422A1F">
            <w:pPr>
              <w:spacing w:after="120"/>
              <w:rPr>
                <w:sz w:val="20"/>
                <w:szCs w:val="20"/>
              </w:rPr>
            </w:pPr>
            <w:r w:rsidRPr="001660F7">
              <w:rPr>
                <w:sz w:val="20"/>
                <w:szCs w:val="20"/>
              </w:rPr>
              <w:t>Komisijas 2014. gada 1. septembra Lēmums 2014/641/ES par harmonizētajiem tehniskajiem nosacījumiem radiofrekvenču spektra izmantošanai programmu gatavošanas un īpašo pasākumu bezvadu skaņas iekārtās Savienībā</w:t>
            </w:r>
          </w:p>
          <w:p w:rsidR="00C049DE" w:rsidRPr="001660F7" w:rsidRDefault="00C049DE" w:rsidP="00422A1F">
            <w:pPr>
              <w:spacing w:after="120"/>
              <w:rPr>
                <w:sz w:val="20"/>
                <w:szCs w:val="20"/>
              </w:rPr>
            </w:pPr>
            <w:r w:rsidRPr="001660F7">
              <w:rPr>
                <w:sz w:val="20"/>
                <w:szCs w:val="20"/>
              </w:rPr>
              <w:t>ERC/REC 70-03 – Par maza darbības attāluma ierīču (SRD) lietošanu</w:t>
            </w:r>
          </w:p>
          <w:p w:rsidR="00C049DE" w:rsidRPr="001660F7" w:rsidRDefault="00C049DE" w:rsidP="00422A1F">
            <w:pPr>
              <w:spacing w:after="120"/>
              <w:rPr>
                <w:sz w:val="20"/>
                <w:szCs w:val="20"/>
              </w:rPr>
            </w:pPr>
            <w:r w:rsidRPr="001660F7">
              <w:rPr>
                <w:sz w:val="20"/>
                <w:szCs w:val="20"/>
              </w:rPr>
              <w:t>ERC/REC 25-10 – Radiofrekvenču joslas skaņas un video SAP/SAB pagaidu līnijām (ieskaitot ENG/OB)</w:t>
            </w:r>
          </w:p>
          <w:p w:rsidR="00C049DE" w:rsidRPr="001660F7" w:rsidRDefault="00C049DE" w:rsidP="00422A1F">
            <w:pPr>
              <w:spacing w:after="120"/>
              <w:rPr>
                <w:sz w:val="20"/>
                <w:szCs w:val="20"/>
              </w:rPr>
            </w:pPr>
            <w:r w:rsidRPr="001660F7">
              <w:rPr>
                <w:sz w:val="20"/>
                <w:szCs w:val="20"/>
              </w:rPr>
              <w:t>ECC/DEC/(09)03 – ECC 2009.gada 30.oktobra Lēmums par harmonizētajiem nosacījumiem mobilo/fiksēto sakaru tīklu (MFCN) darbībai 790–862 MHz joslā</w:t>
            </w:r>
          </w:p>
        </w:tc>
        <w:tc>
          <w:tcPr>
            <w:tcW w:w="751" w:type="pct"/>
            <w:tcBorders>
              <w:top w:val="outset" w:sz="6" w:space="0" w:color="414142"/>
              <w:left w:val="outset" w:sz="6" w:space="0" w:color="414142"/>
              <w:bottom w:val="outset" w:sz="6" w:space="0" w:color="414142"/>
              <w:right w:val="outset" w:sz="6" w:space="0" w:color="414142"/>
            </w:tcBorders>
            <w:shd w:val="clear" w:color="auto" w:fill="FFFFFF"/>
          </w:tcPr>
          <w:p w:rsidR="00C049DE" w:rsidRPr="008230F5" w:rsidRDefault="00C049DE" w:rsidP="00422A1F">
            <w:pPr>
              <w:spacing w:after="120"/>
              <w:rPr>
                <w:sz w:val="20"/>
                <w:szCs w:val="20"/>
              </w:rPr>
            </w:pPr>
            <w:r w:rsidRPr="008230F5">
              <w:rPr>
                <w:sz w:val="20"/>
                <w:szCs w:val="20"/>
              </w:rPr>
              <w:t>PMSE ierīces</w:t>
            </w:r>
          </w:p>
          <w:p w:rsidR="00C049DE" w:rsidRPr="008230F5" w:rsidRDefault="00C049DE" w:rsidP="00422A1F">
            <w:pPr>
              <w:spacing w:after="120"/>
              <w:rPr>
                <w:sz w:val="20"/>
                <w:szCs w:val="20"/>
              </w:rPr>
            </w:pPr>
            <w:r w:rsidRPr="008230F5">
              <w:rPr>
                <w:sz w:val="20"/>
                <w:szCs w:val="20"/>
              </w:rPr>
              <w:t>Radiosaskarne RS PMSE.01</w:t>
            </w:r>
          </w:p>
          <w:p w:rsidR="00C049DE" w:rsidRPr="008230F5" w:rsidRDefault="00C049DE" w:rsidP="00422A1F">
            <w:pPr>
              <w:spacing w:after="120"/>
              <w:rPr>
                <w:sz w:val="20"/>
                <w:szCs w:val="20"/>
              </w:rPr>
            </w:pPr>
          </w:p>
          <w:p w:rsidR="00C049DE" w:rsidRPr="008230F5" w:rsidRDefault="00C049DE" w:rsidP="00422A1F">
            <w:pPr>
              <w:spacing w:after="120"/>
              <w:rPr>
                <w:sz w:val="20"/>
                <w:szCs w:val="20"/>
              </w:rPr>
            </w:pPr>
            <w:r w:rsidRPr="008230F5">
              <w:rPr>
                <w:sz w:val="20"/>
                <w:szCs w:val="20"/>
              </w:rPr>
              <w:t>Noslēguma jautājumi, 35.punkts</w:t>
            </w:r>
          </w:p>
        </w:tc>
      </w:tr>
      <w:tr w:rsidR="00C049DE" w:rsidRPr="00224F8C" w:rsidTr="00422A1F">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tcPr>
          <w:p w:rsidR="00C049DE" w:rsidRPr="008230F5" w:rsidRDefault="00C049DE" w:rsidP="00422A1F">
            <w:pPr>
              <w:rPr>
                <w:sz w:val="20"/>
                <w:szCs w:val="20"/>
              </w:rPr>
            </w:pPr>
          </w:p>
        </w:tc>
        <w:tc>
          <w:tcPr>
            <w:tcW w:w="600" w:type="pct"/>
            <w:vMerge/>
            <w:tcBorders>
              <w:top w:val="outset" w:sz="6" w:space="0" w:color="414142"/>
              <w:left w:val="outset" w:sz="6" w:space="0" w:color="414142"/>
              <w:bottom w:val="outset" w:sz="6" w:space="0" w:color="414142"/>
              <w:right w:val="outset" w:sz="6" w:space="0" w:color="414142"/>
            </w:tcBorders>
            <w:shd w:val="clear" w:color="auto" w:fill="FFFFFF"/>
            <w:vAlign w:val="center"/>
          </w:tcPr>
          <w:p w:rsidR="00C049DE" w:rsidRPr="008230F5" w:rsidRDefault="00C049DE" w:rsidP="00422A1F">
            <w:pPr>
              <w:rPr>
                <w:sz w:val="20"/>
                <w:szCs w:val="20"/>
              </w:rPr>
            </w:pPr>
          </w:p>
        </w:tc>
        <w:tc>
          <w:tcPr>
            <w:tcW w:w="687" w:type="pct"/>
            <w:vMerge/>
            <w:tcBorders>
              <w:top w:val="outset" w:sz="6" w:space="0" w:color="414142"/>
              <w:left w:val="outset" w:sz="6" w:space="0" w:color="414142"/>
              <w:bottom w:val="outset" w:sz="6" w:space="0" w:color="414142"/>
              <w:right w:val="outset" w:sz="6" w:space="0" w:color="414142"/>
            </w:tcBorders>
            <w:shd w:val="clear" w:color="auto" w:fill="FFFFFF"/>
            <w:vAlign w:val="center"/>
          </w:tcPr>
          <w:p w:rsidR="00C049DE" w:rsidRPr="008230F5" w:rsidRDefault="00C049DE" w:rsidP="00422A1F">
            <w:pPr>
              <w:rPr>
                <w:sz w:val="20"/>
                <w:szCs w:val="20"/>
              </w:rPr>
            </w:pPr>
          </w:p>
        </w:tc>
        <w:tc>
          <w:tcPr>
            <w:tcW w:w="885" w:type="pct"/>
            <w:tcBorders>
              <w:top w:val="outset" w:sz="6" w:space="0" w:color="414142"/>
              <w:left w:val="outset" w:sz="6" w:space="0" w:color="414142"/>
              <w:bottom w:val="outset" w:sz="6" w:space="0" w:color="414142"/>
              <w:right w:val="outset" w:sz="6" w:space="0" w:color="414142"/>
            </w:tcBorders>
            <w:shd w:val="clear" w:color="auto" w:fill="FFFFFF"/>
          </w:tcPr>
          <w:p w:rsidR="00C049DE" w:rsidRPr="008230F5" w:rsidRDefault="00C049DE" w:rsidP="00422A1F">
            <w:pPr>
              <w:rPr>
                <w:sz w:val="20"/>
                <w:szCs w:val="20"/>
              </w:rPr>
            </w:pPr>
            <w:r w:rsidRPr="008230F5">
              <w:rPr>
                <w:sz w:val="20"/>
                <w:szCs w:val="20"/>
              </w:rPr>
              <w:t>SRD: 470–789 MHz</w:t>
            </w:r>
          </w:p>
        </w:tc>
        <w:tc>
          <w:tcPr>
            <w:tcW w:w="1835" w:type="pct"/>
            <w:tcBorders>
              <w:top w:val="outset" w:sz="6" w:space="0" w:color="414142"/>
              <w:left w:val="outset" w:sz="6" w:space="0" w:color="414142"/>
              <w:bottom w:val="outset" w:sz="6" w:space="0" w:color="414142"/>
              <w:right w:val="outset" w:sz="6" w:space="0" w:color="414142"/>
            </w:tcBorders>
            <w:shd w:val="clear" w:color="auto" w:fill="FFFFFF"/>
          </w:tcPr>
          <w:p w:rsidR="00C049DE" w:rsidRPr="008230F5" w:rsidRDefault="00C049DE" w:rsidP="00422A1F">
            <w:pPr>
              <w:spacing w:after="120"/>
              <w:rPr>
                <w:sz w:val="20"/>
                <w:szCs w:val="20"/>
              </w:rPr>
            </w:pPr>
            <w:r w:rsidRPr="008230F5">
              <w:rPr>
                <w:sz w:val="20"/>
                <w:szCs w:val="20"/>
              </w:rPr>
              <w:t>Komisijas 2014. gada 1. septembra Lēmums 2014/641/ES par harmonizētajiem tehniskajiem nosacījumiem radiofrekvenču spektra izmantošanai programmu gatavošanas un īpašo pasākumu bezvadu skaņas iekārtās Savienībā</w:t>
            </w:r>
          </w:p>
          <w:p w:rsidR="00C049DE" w:rsidRPr="008230F5" w:rsidRDefault="00C049DE" w:rsidP="00422A1F">
            <w:pPr>
              <w:spacing w:after="120"/>
              <w:rPr>
                <w:sz w:val="20"/>
                <w:szCs w:val="20"/>
              </w:rPr>
            </w:pPr>
            <w:r w:rsidRPr="008230F5">
              <w:rPr>
                <w:sz w:val="20"/>
                <w:szCs w:val="20"/>
              </w:rPr>
              <w:t>ERC/REC 70-03 – Par maza darbības attāluma ierīču (SRD) lietošanu</w:t>
            </w:r>
          </w:p>
          <w:p w:rsidR="00C049DE" w:rsidRPr="008230F5" w:rsidRDefault="00C049DE" w:rsidP="00422A1F">
            <w:pPr>
              <w:spacing w:after="120"/>
              <w:rPr>
                <w:sz w:val="20"/>
                <w:szCs w:val="20"/>
              </w:rPr>
            </w:pPr>
            <w:r w:rsidRPr="008230F5">
              <w:rPr>
                <w:sz w:val="20"/>
                <w:szCs w:val="20"/>
              </w:rPr>
              <w:t>ERC/REC 25-10 – Radiofrekvenču joslas skaņas un video SAP/SAB pagaidu līnijām (ieskaitot ENG/OB)</w:t>
            </w:r>
          </w:p>
          <w:p w:rsidR="00C049DE" w:rsidRPr="008230F5" w:rsidRDefault="00C049DE" w:rsidP="00422A1F">
            <w:pPr>
              <w:spacing w:after="120"/>
              <w:rPr>
                <w:sz w:val="20"/>
                <w:szCs w:val="20"/>
              </w:rPr>
            </w:pPr>
          </w:p>
        </w:tc>
        <w:tc>
          <w:tcPr>
            <w:tcW w:w="751" w:type="pct"/>
            <w:tcBorders>
              <w:top w:val="outset" w:sz="6" w:space="0" w:color="414142"/>
              <w:left w:val="outset" w:sz="6" w:space="0" w:color="414142"/>
              <w:bottom w:val="outset" w:sz="6" w:space="0" w:color="414142"/>
              <w:right w:val="outset" w:sz="6" w:space="0" w:color="414142"/>
            </w:tcBorders>
            <w:shd w:val="clear" w:color="auto" w:fill="FFFFFF"/>
          </w:tcPr>
          <w:p w:rsidR="00C049DE" w:rsidRPr="008230F5" w:rsidRDefault="00C049DE" w:rsidP="00422A1F">
            <w:pPr>
              <w:spacing w:after="120"/>
              <w:rPr>
                <w:sz w:val="20"/>
                <w:szCs w:val="20"/>
              </w:rPr>
            </w:pPr>
            <w:r w:rsidRPr="008230F5">
              <w:rPr>
                <w:sz w:val="20"/>
                <w:szCs w:val="20"/>
              </w:rPr>
              <w:t>PMSE ierīces</w:t>
            </w:r>
          </w:p>
          <w:p w:rsidR="00C049DE" w:rsidRPr="008230F5" w:rsidRDefault="00C049DE" w:rsidP="00422A1F">
            <w:pPr>
              <w:spacing w:after="120"/>
              <w:rPr>
                <w:sz w:val="20"/>
                <w:szCs w:val="20"/>
              </w:rPr>
            </w:pPr>
            <w:r w:rsidRPr="008230F5">
              <w:rPr>
                <w:sz w:val="20"/>
                <w:szCs w:val="20"/>
              </w:rPr>
              <w:t>Radiosaskarne RS PMSE.01</w:t>
            </w:r>
          </w:p>
          <w:p w:rsidR="00C049DE" w:rsidRPr="008230F5" w:rsidRDefault="00C049DE" w:rsidP="00422A1F">
            <w:pPr>
              <w:spacing w:after="120"/>
              <w:rPr>
                <w:sz w:val="20"/>
                <w:szCs w:val="20"/>
              </w:rPr>
            </w:pPr>
          </w:p>
          <w:p w:rsidR="00C049DE" w:rsidRPr="008230F5" w:rsidRDefault="00C049DE" w:rsidP="00422A1F">
            <w:pPr>
              <w:spacing w:after="120"/>
              <w:rPr>
                <w:sz w:val="20"/>
                <w:szCs w:val="20"/>
              </w:rPr>
            </w:pPr>
            <w:r w:rsidRPr="008230F5">
              <w:rPr>
                <w:sz w:val="20"/>
                <w:szCs w:val="20"/>
              </w:rPr>
              <w:t>Noslēguma jautājumi, 35.punkts</w:t>
            </w:r>
          </w:p>
        </w:tc>
      </w:tr>
      <w:tr w:rsidR="00C049DE" w:rsidRPr="00224F8C" w:rsidTr="00422A1F">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tcPr>
          <w:p w:rsidR="00C049DE" w:rsidRPr="008230F5" w:rsidRDefault="00C049DE" w:rsidP="00422A1F">
            <w:pPr>
              <w:rPr>
                <w:sz w:val="20"/>
                <w:szCs w:val="20"/>
              </w:rPr>
            </w:pPr>
          </w:p>
        </w:tc>
        <w:tc>
          <w:tcPr>
            <w:tcW w:w="600" w:type="pct"/>
            <w:vMerge/>
            <w:tcBorders>
              <w:top w:val="outset" w:sz="6" w:space="0" w:color="414142"/>
              <w:left w:val="outset" w:sz="6" w:space="0" w:color="414142"/>
              <w:bottom w:val="outset" w:sz="6" w:space="0" w:color="414142"/>
              <w:right w:val="outset" w:sz="6" w:space="0" w:color="414142"/>
            </w:tcBorders>
            <w:shd w:val="clear" w:color="auto" w:fill="FFFFFF"/>
            <w:vAlign w:val="center"/>
          </w:tcPr>
          <w:p w:rsidR="00C049DE" w:rsidRPr="008230F5" w:rsidRDefault="00C049DE" w:rsidP="00422A1F">
            <w:pPr>
              <w:rPr>
                <w:sz w:val="20"/>
                <w:szCs w:val="20"/>
              </w:rPr>
            </w:pPr>
          </w:p>
        </w:tc>
        <w:tc>
          <w:tcPr>
            <w:tcW w:w="687" w:type="pct"/>
            <w:vMerge/>
            <w:tcBorders>
              <w:top w:val="outset" w:sz="6" w:space="0" w:color="414142"/>
              <w:left w:val="outset" w:sz="6" w:space="0" w:color="414142"/>
              <w:bottom w:val="outset" w:sz="6" w:space="0" w:color="414142"/>
              <w:right w:val="outset" w:sz="6" w:space="0" w:color="414142"/>
            </w:tcBorders>
            <w:shd w:val="clear" w:color="auto" w:fill="FFFFFF"/>
            <w:vAlign w:val="center"/>
          </w:tcPr>
          <w:p w:rsidR="00C049DE" w:rsidRPr="008230F5" w:rsidRDefault="00C049DE" w:rsidP="00422A1F">
            <w:pPr>
              <w:rPr>
                <w:sz w:val="20"/>
                <w:szCs w:val="20"/>
              </w:rPr>
            </w:pPr>
          </w:p>
        </w:tc>
        <w:tc>
          <w:tcPr>
            <w:tcW w:w="885" w:type="pct"/>
            <w:tcBorders>
              <w:top w:val="outset" w:sz="6" w:space="0" w:color="414142"/>
              <w:left w:val="outset" w:sz="6" w:space="0" w:color="414142"/>
              <w:bottom w:val="outset" w:sz="6" w:space="0" w:color="414142"/>
              <w:right w:val="outset" w:sz="6" w:space="0" w:color="414142"/>
            </w:tcBorders>
            <w:shd w:val="clear" w:color="auto" w:fill="FFFFFF"/>
          </w:tcPr>
          <w:p w:rsidR="00C049DE" w:rsidRPr="008230F5" w:rsidRDefault="00C049DE" w:rsidP="00422A1F">
            <w:pPr>
              <w:rPr>
                <w:sz w:val="20"/>
                <w:szCs w:val="20"/>
              </w:rPr>
            </w:pPr>
            <w:r w:rsidRPr="008230F5">
              <w:rPr>
                <w:sz w:val="20"/>
                <w:szCs w:val="20"/>
              </w:rPr>
              <w:t>SAB/SAP: 470–862 MHz</w:t>
            </w:r>
          </w:p>
        </w:tc>
        <w:tc>
          <w:tcPr>
            <w:tcW w:w="1835" w:type="pct"/>
            <w:tcBorders>
              <w:top w:val="outset" w:sz="6" w:space="0" w:color="414142"/>
              <w:left w:val="outset" w:sz="6" w:space="0" w:color="414142"/>
              <w:bottom w:val="outset" w:sz="6" w:space="0" w:color="414142"/>
              <w:right w:val="outset" w:sz="6" w:space="0" w:color="414142"/>
            </w:tcBorders>
            <w:shd w:val="clear" w:color="auto" w:fill="FFFFFF"/>
          </w:tcPr>
          <w:p w:rsidR="00C049DE" w:rsidRPr="008230F5" w:rsidRDefault="00C049DE" w:rsidP="00422A1F">
            <w:pPr>
              <w:spacing w:after="120"/>
              <w:rPr>
                <w:sz w:val="20"/>
                <w:szCs w:val="20"/>
              </w:rPr>
            </w:pPr>
            <w:r w:rsidRPr="008230F5">
              <w:rPr>
                <w:sz w:val="20"/>
                <w:szCs w:val="20"/>
              </w:rPr>
              <w:t>ERC/REC 25-10 – Radiofrekvenču joslas skaņas un video SAP/SAB pagaidu līnijām (ieskaitot ENG/OB)</w:t>
            </w:r>
          </w:p>
        </w:tc>
        <w:tc>
          <w:tcPr>
            <w:tcW w:w="751" w:type="pct"/>
            <w:tcBorders>
              <w:top w:val="outset" w:sz="6" w:space="0" w:color="414142"/>
              <w:left w:val="outset" w:sz="6" w:space="0" w:color="414142"/>
              <w:bottom w:val="outset" w:sz="6" w:space="0" w:color="414142"/>
              <w:right w:val="outset" w:sz="6" w:space="0" w:color="414142"/>
            </w:tcBorders>
            <w:shd w:val="clear" w:color="auto" w:fill="FFFFFF"/>
          </w:tcPr>
          <w:p w:rsidR="00C049DE" w:rsidRPr="008230F5" w:rsidRDefault="00C049DE" w:rsidP="00422A1F">
            <w:pPr>
              <w:spacing w:after="120"/>
              <w:rPr>
                <w:sz w:val="20"/>
                <w:szCs w:val="20"/>
              </w:rPr>
            </w:pPr>
            <w:r w:rsidRPr="008230F5">
              <w:rPr>
                <w:sz w:val="20"/>
                <w:szCs w:val="20"/>
              </w:rPr>
              <w:t>Skaņas un video signālu pārraides radiolīnijas</w:t>
            </w:r>
          </w:p>
          <w:p w:rsidR="00C049DE" w:rsidRPr="008230F5" w:rsidRDefault="00C049DE" w:rsidP="00422A1F">
            <w:pPr>
              <w:spacing w:after="120"/>
              <w:rPr>
                <w:sz w:val="20"/>
                <w:szCs w:val="20"/>
              </w:rPr>
            </w:pPr>
            <w:r w:rsidRPr="008230F5">
              <w:rPr>
                <w:sz w:val="20"/>
                <w:szCs w:val="20"/>
              </w:rPr>
              <w:t>Noslēguma jautājumi, 34.punkts</w:t>
            </w:r>
          </w:p>
        </w:tc>
      </w:tr>
      <w:tr w:rsidR="00C049DE" w:rsidRPr="00224F8C" w:rsidTr="00422A1F">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tcPr>
          <w:p w:rsidR="00C049DE" w:rsidRPr="008230F5" w:rsidRDefault="00C049DE" w:rsidP="00422A1F">
            <w:pPr>
              <w:rPr>
                <w:sz w:val="20"/>
                <w:szCs w:val="20"/>
              </w:rPr>
            </w:pPr>
          </w:p>
        </w:tc>
        <w:tc>
          <w:tcPr>
            <w:tcW w:w="600" w:type="pct"/>
            <w:vMerge/>
            <w:tcBorders>
              <w:top w:val="outset" w:sz="6" w:space="0" w:color="414142"/>
              <w:left w:val="outset" w:sz="6" w:space="0" w:color="414142"/>
              <w:bottom w:val="outset" w:sz="6" w:space="0" w:color="414142"/>
              <w:right w:val="outset" w:sz="6" w:space="0" w:color="414142"/>
            </w:tcBorders>
            <w:shd w:val="clear" w:color="auto" w:fill="FFFFFF"/>
            <w:vAlign w:val="center"/>
          </w:tcPr>
          <w:p w:rsidR="00C049DE" w:rsidRPr="008230F5" w:rsidRDefault="00C049DE" w:rsidP="00422A1F">
            <w:pPr>
              <w:rPr>
                <w:sz w:val="20"/>
                <w:szCs w:val="20"/>
              </w:rPr>
            </w:pPr>
          </w:p>
        </w:tc>
        <w:tc>
          <w:tcPr>
            <w:tcW w:w="687" w:type="pct"/>
            <w:vMerge/>
            <w:tcBorders>
              <w:top w:val="outset" w:sz="6" w:space="0" w:color="414142"/>
              <w:left w:val="outset" w:sz="6" w:space="0" w:color="414142"/>
              <w:bottom w:val="outset" w:sz="6" w:space="0" w:color="414142"/>
              <w:right w:val="outset" w:sz="6" w:space="0" w:color="414142"/>
            </w:tcBorders>
            <w:shd w:val="clear" w:color="auto" w:fill="FFFFFF"/>
            <w:vAlign w:val="center"/>
          </w:tcPr>
          <w:p w:rsidR="00C049DE" w:rsidRPr="008230F5" w:rsidRDefault="00C049DE" w:rsidP="00422A1F">
            <w:pPr>
              <w:rPr>
                <w:sz w:val="20"/>
                <w:szCs w:val="20"/>
              </w:rPr>
            </w:pPr>
          </w:p>
        </w:tc>
        <w:tc>
          <w:tcPr>
            <w:tcW w:w="885" w:type="pct"/>
            <w:tcBorders>
              <w:top w:val="outset" w:sz="6" w:space="0" w:color="414142"/>
              <w:left w:val="outset" w:sz="6" w:space="0" w:color="414142"/>
              <w:bottom w:val="outset" w:sz="6" w:space="0" w:color="414142"/>
              <w:right w:val="outset" w:sz="6" w:space="0" w:color="414142"/>
            </w:tcBorders>
            <w:shd w:val="clear" w:color="auto" w:fill="FFFFFF"/>
          </w:tcPr>
          <w:p w:rsidR="00C049DE" w:rsidRPr="008230F5" w:rsidRDefault="00C049DE" w:rsidP="00422A1F">
            <w:pPr>
              <w:rPr>
                <w:sz w:val="20"/>
                <w:szCs w:val="20"/>
              </w:rPr>
            </w:pPr>
            <w:r w:rsidRPr="008230F5">
              <w:rPr>
                <w:sz w:val="20"/>
                <w:szCs w:val="20"/>
              </w:rPr>
              <w:t>SAB/SAP: 470–786 MHz</w:t>
            </w:r>
          </w:p>
        </w:tc>
        <w:tc>
          <w:tcPr>
            <w:tcW w:w="1835" w:type="pct"/>
            <w:tcBorders>
              <w:top w:val="outset" w:sz="6" w:space="0" w:color="414142"/>
              <w:left w:val="outset" w:sz="6" w:space="0" w:color="414142"/>
              <w:bottom w:val="outset" w:sz="6" w:space="0" w:color="414142"/>
              <w:right w:val="outset" w:sz="6" w:space="0" w:color="414142"/>
            </w:tcBorders>
            <w:shd w:val="clear" w:color="auto" w:fill="FFFFFF"/>
          </w:tcPr>
          <w:p w:rsidR="00C049DE" w:rsidRPr="008230F5" w:rsidRDefault="00C049DE" w:rsidP="00422A1F">
            <w:pPr>
              <w:spacing w:after="120"/>
              <w:rPr>
                <w:sz w:val="20"/>
                <w:szCs w:val="20"/>
              </w:rPr>
            </w:pPr>
            <w:r w:rsidRPr="008230F5">
              <w:rPr>
                <w:sz w:val="20"/>
                <w:szCs w:val="20"/>
              </w:rPr>
              <w:t>ERC/REC 25-10 – Radiofrekvenču joslas skaņas un video SAP/SAB pagaidu līnijām (ieskaitot ENG/OB)</w:t>
            </w:r>
          </w:p>
        </w:tc>
        <w:tc>
          <w:tcPr>
            <w:tcW w:w="751" w:type="pct"/>
            <w:tcBorders>
              <w:top w:val="outset" w:sz="6" w:space="0" w:color="414142"/>
              <w:left w:val="outset" w:sz="6" w:space="0" w:color="414142"/>
              <w:bottom w:val="outset" w:sz="6" w:space="0" w:color="414142"/>
              <w:right w:val="outset" w:sz="6" w:space="0" w:color="414142"/>
            </w:tcBorders>
            <w:shd w:val="clear" w:color="auto" w:fill="FFFFFF"/>
          </w:tcPr>
          <w:p w:rsidR="00C049DE" w:rsidRPr="008230F5" w:rsidRDefault="00C049DE" w:rsidP="00422A1F">
            <w:pPr>
              <w:spacing w:after="120"/>
              <w:rPr>
                <w:sz w:val="20"/>
                <w:szCs w:val="20"/>
              </w:rPr>
            </w:pPr>
            <w:r w:rsidRPr="008230F5">
              <w:rPr>
                <w:sz w:val="20"/>
                <w:szCs w:val="20"/>
              </w:rPr>
              <w:t>Skaņas un video signālu pārraides radiolīnijas</w:t>
            </w:r>
          </w:p>
          <w:p w:rsidR="00C049DE" w:rsidRPr="008230F5" w:rsidRDefault="00C049DE" w:rsidP="00422A1F">
            <w:pPr>
              <w:spacing w:after="120"/>
              <w:rPr>
                <w:sz w:val="20"/>
                <w:szCs w:val="20"/>
              </w:rPr>
            </w:pPr>
            <w:r w:rsidRPr="008230F5">
              <w:rPr>
                <w:sz w:val="20"/>
                <w:szCs w:val="20"/>
              </w:rPr>
              <w:t>Noslēguma jautājumi, 34.punkts</w:t>
            </w:r>
          </w:p>
        </w:tc>
      </w:tr>
      <w:tr w:rsidR="00C049DE" w:rsidRPr="00224F8C" w:rsidTr="00422A1F">
        <w:tc>
          <w:tcPr>
            <w:tcW w:w="242" w:type="pct"/>
            <w:tcBorders>
              <w:top w:val="outset" w:sz="6" w:space="0" w:color="414142"/>
              <w:left w:val="outset" w:sz="6" w:space="0" w:color="414142"/>
              <w:bottom w:val="outset" w:sz="6" w:space="0" w:color="414142"/>
              <w:right w:val="outset" w:sz="6" w:space="0" w:color="414142"/>
            </w:tcBorders>
            <w:shd w:val="clear" w:color="auto" w:fill="FFFFFF"/>
          </w:tcPr>
          <w:p w:rsidR="00C049DE" w:rsidRPr="008230F5" w:rsidRDefault="00C049DE" w:rsidP="00422A1F">
            <w:pPr>
              <w:spacing w:before="100" w:beforeAutospacing="1" w:after="100" w:afterAutospacing="1" w:line="293" w:lineRule="atLeast"/>
              <w:rPr>
                <w:sz w:val="20"/>
                <w:szCs w:val="20"/>
              </w:rPr>
            </w:pPr>
            <w:r w:rsidRPr="008230F5">
              <w:rPr>
                <w:sz w:val="20"/>
                <w:szCs w:val="20"/>
              </w:rPr>
              <w:t>241.</w:t>
            </w:r>
          </w:p>
        </w:tc>
        <w:tc>
          <w:tcPr>
            <w:tcW w:w="4758" w:type="pct"/>
            <w:gridSpan w:val="5"/>
            <w:tcBorders>
              <w:top w:val="outset" w:sz="6" w:space="0" w:color="414142"/>
              <w:left w:val="outset" w:sz="6" w:space="0" w:color="414142"/>
              <w:bottom w:val="outset" w:sz="6" w:space="0" w:color="414142"/>
              <w:right w:val="outset" w:sz="6" w:space="0" w:color="414142"/>
            </w:tcBorders>
            <w:shd w:val="clear" w:color="auto" w:fill="FFFFFF"/>
          </w:tcPr>
          <w:p w:rsidR="00C049DE" w:rsidRPr="008230F5" w:rsidRDefault="00C049DE" w:rsidP="00422A1F">
            <w:pPr>
              <w:spacing w:before="100" w:beforeAutospacing="1" w:after="100" w:afterAutospacing="1" w:line="293" w:lineRule="atLeast"/>
              <w:jc w:val="center"/>
              <w:rPr>
                <w:b/>
                <w:bCs/>
                <w:sz w:val="20"/>
                <w:szCs w:val="20"/>
              </w:rPr>
            </w:pPr>
            <w:r w:rsidRPr="008230F5">
              <w:rPr>
                <w:b/>
                <w:bCs/>
                <w:sz w:val="20"/>
                <w:szCs w:val="20"/>
              </w:rPr>
              <w:t>790–862 MHz</w:t>
            </w:r>
          </w:p>
        </w:tc>
      </w:tr>
      <w:tr w:rsidR="00C049DE" w:rsidRPr="00340273" w:rsidTr="00422A1F">
        <w:tc>
          <w:tcPr>
            <w:tcW w:w="242" w:type="pct"/>
            <w:vMerge w:val="restart"/>
            <w:tcBorders>
              <w:top w:val="outset" w:sz="6" w:space="0" w:color="414142"/>
              <w:left w:val="outset" w:sz="6" w:space="0" w:color="414142"/>
              <w:bottom w:val="outset" w:sz="6" w:space="0" w:color="414142"/>
              <w:right w:val="outset" w:sz="6" w:space="0" w:color="414142"/>
            </w:tcBorders>
            <w:shd w:val="clear" w:color="auto" w:fill="FFFFFF"/>
          </w:tcPr>
          <w:p w:rsidR="00C049DE" w:rsidRPr="00340273" w:rsidRDefault="00C049DE" w:rsidP="00422A1F">
            <w:pPr>
              <w:rPr>
                <w:sz w:val="20"/>
                <w:szCs w:val="20"/>
              </w:rPr>
            </w:pPr>
          </w:p>
        </w:tc>
        <w:tc>
          <w:tcPr>
            <w:tcW w:w="600" w:type="pct"/>
            <w:vMerge w:val="restart"/>
            <w:tcBorders>
              <w:top w:val="outset" w:sz="6" w:space="0" w:color="414142"/>
              <w:left w:val="outset" w:sz="6" w:space="0" w:color="414142"/>
              <w:bottom w:val="outset" w:sz="6" w:space="0" w:color="414142"/>
              <w:right w:val="outset" w:sz="6" w:space="0" w:color="414142"/>
            </w:tcBorders>
            <w:shd w:val="clear" w:color="auto" w:fill="FFFFFF"/>
          </w:tcPr>
          <w:p w:rsidR="00C049DE" w:rsidRPr="00340273" w:rsidRDefault="00C049DE" w:rsidP="00422A1F">
            <w:pPr>
              <w:rPr>
                <w:sz w:val="20"/>
                <w:szCs w:val="20"/>
              </w:rPr>
            </w:pPr>
            <w:r w:rsidRPr="00340273">
              <w:rPr>
                <w:sz w:val="20"/>
                <w:szCs w:val="20"/>
              </w:rPr>
              <w:t>FIKSĒTAIS</w:t>
            </w:r>
          </w:p>
          <w:p w:rsidR="00C049DE" w:rsidRPr="00340273" w:rsidRDefault="00C049DE" w:rsidP="00422A1F">
            <w:pPr>
              <w:rPr>
                <w:sz w:val="20"/>
                <w:szCs w:val="20"/>
              </w:rPr>
            </w:pPr>
            <w:r w:rsidRPr="00340273">
              <w:rPr>
                <w:sz w:val="20"/>
                <w:szCs w:val="20"/>
              </w:rPr>
              <w:t xml:space="preserve"> </w:t>
            </w:r>
          </w:p>
          <w:p w:rsidR="00C049DE" w:rsidRPr="00340273" w:rsidRDefault="00C049DE" w:rsidP="00422A1F">
            <w:pPr>
              <w:rPr>
                <w:sz w:val="20"/>
                <w:szCs w:val="20"/>
              </w:rPr>
            </w:pPr>
            <w:r w:rsidRPr="00340273">
              <w:rPr>
                <w:sz w:val="20"/>
                <w:szCs w:val="20"/>
              </w:rPr>
              <w:t>APRAIDES</w:t>
            </w:r>
          </w:p>
          <w:p w:rsidR="00C049DE" w:rsidRPr="00340273" w:rsidRDefault="00C049DE" w:rsidP="00422A1F">
            <w:pPr>
              <w:rPr>
                <w:sz w:val="20"/>
                <w:szCs w:val="20"/>
              </w:rPr>
            </w:pPr>
          </w:p>
          <w:p w:rsidR="00C049DE" w:rsidRPr="00340273" w:rsidRDefault="00C049DE" w:rsidP="00422A1F">
            <w:pPr>
              <w:rPr>
                <w:sz w:val="20"/>
                <w:szCs w:val="20"/>
              </w:rPr>
            </w:pPr>
            <w:r w:rsidRPr="00340273">
              <w:rPr>
                <w:sz w:val="20"/>
                <w:szCs w:val="20"/>
              </w:rPr>
              <w:t>MOBILAIS, izņemot gaisa kuģniecības mobilo</w:t>
            </w:r>
          </w:p>
          <w:p w:rsidR="00C049DE" w:rsidRPr="00340273" w:rsidRDefault="00C049DE" w:rsidP="00422A1F">
            <w:pPr>
              <w:rPr>
                <w:sz w:val="20"/>
                <w:szCs w:val="20"/>
              </w:rPr>
            </w:pPr>
            <w:r w:rsidRPr="00340273">
              <w:rPr>
                <w:sz w:val="20"/>
                <w:szCs w:val="20"/>
              </w:rPr>
              <w:br/>
              <w:t>5.316B 5.317A</w:t>
            </w:r>
            <w:r w:rsidRPr="00340273">
              <w:rPr>
                <w:sz w:val="20"/>
                <w:szCs w:val="20"/>
              </w:rPr>
              <w:br/>
              <w:t>5.312 5.314</w:t>
            </w:r>
            <w:r w:rsidRPr="00340273">
              <w:rPr>
                <w:sz w:val="20"/>
                <w:szCs w:val="20"/>
              </w:rPr>
              <w:br/>
              <w:t>5.315 5.316</w:t>
            </w:r>
            <w:r w:rsidRPr="00340273">
              <w:rPr>
                <w:sz w:val="20"/>
                <w:szCs w:val="20"/>
              </w:rPr>
              <w:br/>
              <w:t>5.316A 5.319</w:t>
            </w:r>
          </w:p>
        </w:tc>
        <w:tc>
          <w:tcPr>
            <w:tcW w:w="687" w:type="pct"/>
            <w:vMerge w:val="restart"/>
            <w:tcBorders>
              <w:top w:val="outset" w:sz="6" w:space="0" w:color="414142"/>
              <w:left w:val="outset" w:sz="6" w:space="0" w:color="414142"/>
              <w:bottom w:val="outset" w:sz="6" w:space="0" w:color="414142"/>
              <w:right w:val="outset" w:sz="6" w:space="0" w:color="414142"/>
            </w:tcBorders>
            <w:shd w:val="clear" w:color="auto" w:fill="FFFFFF"/>
          </w:tcPr>
          <w:p w:rsidR="00C049DE" w:rsidRPr="00340273" w:rsidRDefault="00C049DE" w:rsidP="00422A1F">
            <w:pPr>
              <w:rPr>
                <w:sz w:val="20"/>
                <w:szCs w:val="20"/>
              </w:rPr>
            </w:pPr>
            <w:r w:rsidRPr="00340273">
              <w:rPr>
                <w:sz w:val="20"/>
                <w:szCs w:val="20"/>
              </w:rPr>
              <w:t>FIKSĒTAIS</w:t>
            </w:r>
          </w:p>
          <w:p w:rsidR="00C049DE" w:rsidRPr="00340273" w:rsidRDefault="00C049DE" w:rsidP="00422A1F">
            <w:pPr>
              <w:rPr>
                <w:sz w:val="20"/>
                <w:szCs w:val="20"/>
              </w:rPr>
            </w:pPr>
          </w:p>
          <w:p w:rsidR="00C049DE" w:rsidRPr="00340273" w:rsidRDefault="00C049DE" w:rsidP="00422A1F">
            <w:pPr>
              <w:rPr>
                <w:sz w:val="20"/>
                <w:szCs w:val="20"/>
              </w:rPr>
            </w:pPr>
            <w:r w:rsidRPr="00340273">
              <w:rPr>
                <w:sz w:val="20"/>
                <w:szCs w:val="20"/>
              </w:rPr>
              <w:t>APRAIDES</w:t>
            </w:r>
          </w:p>
          <w:p w:rsidR="00C049DE" w:rsidRPr="00340273" w:rsidRDefault="00C049DE" w:rsidP="00422A1F">
            <w:pPr>
              <w:rPr>
                <w:sz w:val="20"/>
                <w:szCs w:val="20"/>
              </w:rPr>
            </w:pPr>
          </w:p>
          <w:p w:rsidR="00C049DE" w:rsidRPr="00340273" w:rsidRDefault="00C049DE" w:rsidP="00422A1F">
            <w:pPr>
              <w:rPr>
                <w:sz w:val="20"/>
                <w:szCs w:val="20"/>
              </w:rPr>
            </w:pPr>
            <w:r w:rsidRPr="00340273">
              <w:rPr>
                <w:sz w:val="20"/>
                <w:szCs w:val="20"/>
              </w:rPr>
              <w:t>MOBILAIS, izņemot gaisa kuģniecības mobilo</w:t>
            </w:r>
          </w:p>
          <w:p w:rsidR="00C049DE" w:rsidRPr="00340273" w:rsidRDefault="00C049DE" w:rsidP="00422A1F">
            <w:pPr>
              <w:rPr>
                <w:sz w:val="20"/>
                <w:szCs w:val="20"/>
              </w:rPr>
            </w:pPr>
            <w:r w:rsidRPr="00340273">
              <w:rPr>
                <w:sz w:val="20"/>
                <w:szCs w:val="20"/>
              </w:rPr>
              <w:br/>
              <w:t>5.316B</w:t>
            </w:r>
            <w:r w:rsidRPr="00340273">
              <w:rPr>
                <w:sz w:val="20"/>
                <w:szCs w:val="20"/>
              </w:rPr>
              <w:br/>
              <w:t>5.317A</w:t>
            </w:r>
            <w:r w:rsidRPr="00340273">
              <w:rPr>
                <w:sz w:val="20"/>
                <w:szCs w:val="20"/>
              </w:rPr>
              <w:br/>
              <w:t>5.316A</w:t>
            </w:r>
          </w:p>
        </w:tc>
        <w:tc>
          <w:tcPr>
            <w:tcW w:w="885" w:type="pct"/>
            <w:tcBorders>
              <w:top w:val="outset" w:sz="6" w:space="0" w:color="414142"/>
              <w:left w:val="outset" w:sz="6" w:space="0" w:color="414142"/>
              <w:bottom w:val="outset" w:sz="6" w:space="0" w:color="414142"/>
              <w:right w:val="outset" w:sz="6" w:space="0" w:color="414142"/>
            </w:tcBorders>
            <w:shd w:val="clear" w:color="auto" w:fill="FFFFFF"/>
          </w:tcPr>
          <w:p w:rsidR="00C049DE" w:rsidRPr="00340273" w:rsidRDefault="00C049DE" w:rsidP="00422A1F">
            <w:pPr>
              <w:spacing w:after="120"/>
              <w:rPr>
                <w:sz w:val="20"/>
                <w:szCs w:val="20"/>
              </w:rPr>
            </w:pPr>
            <w:r w:rsidRPr="00340273">
              <w:rPr>
                <w:sz w:val="20"/>
                <w:szCs w:val="20"/>
              </w:rPr>
              <w:t>Zemes ciparu televīzijas apraides sistēmas</w:t>
            </w:r>
          </w:p>
        </w:tc>
        <w:tc>
          <w:tcPr>
            <w:tcW w:w="1835" w:type="pct"/>
            <w:tcBorders>
              <w:top w:val="outset" w:sz="6" w:space="0" w:color="414142"/>
              <w:left w:val="outset" w:sz="6" w:space="0" w:color="414142"/>
              <w:bottom w:val="outset" w:sz="6" w:space="0" w:color="414142"/>
              <w:right w:val="outset" w:sz="6" w:space="0" w:color="414142"/>
            </w:tcBorders>
            <w:shd w:val="clear" w:color="auto" w:fill="FFFFFF"/>
          </w:tcPr>
          <w:p w:rsidR="00C049DE" w:rsidRPr="00340273" w:rsidRDefault="00C049DE" w:rsidP="00422A1F">
            <w:pPr>
              <w:rPr>
                <w:sz w:val="20"/>
                <w:szCs w:val="20"/>
              </w:rPr>
            </w:pPr>
            <w:r w:rsidRPr="00340273">
              <w:rPr>
                <w:sz w:val="20"/>
                <w:szCs w:val="20"/>
              </w:rPr>
              <w:t>Reģionālais nolīgums par zemes ciparu apraides dienesta plānošanu 1.reģionā (1.reģiona daļas, kas atrodas uz rietumiem no 170° E meridiāna un uz ziemeļiem no 40° S paralēles, izņemot Mongolijas teritoriju), un Irānas Islāma Republikā 174–230 MHz un 470–862 MHz frekvenču joslā (Ženēva, 2006)</w:t>
            </w:r>
          </w:p>
        </w:tc>
        <w:tc>
          <w:tcPr>
            <w:tcW w:w="751" w:type="pct"/>
            <w:tcBorders>
              <w:top w:val="outset" w:sz="6" w:space="0" w:color="414142"/>
              <w:left w:val="outset" w:sz="6" w:space="0" w:color="414142"/>
              <w:bottom w:val="outset" w:sz="6" w:space="0" w:color="414142"/>
              <w:right w:val="outset" w:sz="6" w:space="0" w:color="414142"/>
            </w:tcBorders>
            <w:shd w:val="clear" w:color="auto" w:fill="FFFFFF"/>
          </w:tcPr>
          <w:p w:rsidR="00C049DE" w:rsidRPr="00340273" w:rsidRDefault="00C049DE" w:rsidP="00422A1F">
            <w:pPr>
              <w:rPr>
                <w:sz w:val="20"/>
                <w:szCs w:val="20"/>
              </w:rPr>
            </w:pPr>
            <w:r w:rsidRPr="00340273">
              <w:rPr>
                <w:sz w:val="20"/>
                <w:szCs w:val="20"/>
              </w:rPr>
              <w:t>Noslēguma jautājumi, 36.punkts</w:t>
            </w:r>
          </w:p>
        </w:tc>
      </w:tr>
      <w:tr w:rsidR="00C049DE" w:rsidRPr="00340273" w:rsidTr="00422A1F">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tcPr>
          <w:p w:rsidR="00C049DE" w:rsidRPr="00340273" w:rsidRDefault="00C049DE" w:rsidP="00422A1F">
            <w:pPr>
              <w:rPr>
                <w:sz w:val="20"/>
                <w:szCs w:val="20"/>
              </w:rPr>
            </w:pPr>
          </w:p>
        </w:tc>
        <w:tc>
          <w:tcPr>
            <w:tcW w:w="600" w:type="pct"/>
            <w:vMerge/>
            <w:tcBorders>
              <w:top w:val="outset" w:sz="6" w:space="0" w:color="414142"/>
              <w:left w:val="outset" w:sz="6" w:space="0" w:color="414142"/>
              <w:bottom w:val="outset" w:sz="6" w:space="0" w:color="414142"/>
              <w:right w:val="outset" w:sz="6" w:space="0" w:color="414142"/>
            </w:tcBorders>
            <w:shd w:val="clear" w:color="auto" w:fill="FFFFFF"/>
            <w:vAlign w:val="center"/>
          </w:tcPr>
          <w:p w:rsidR="00C049DE" w:rsidRPr="00340273" w:rsidRDefault="00C049DE" w:rsidP="00422A1F">
            <w:pPr>
              <w:rPr>
                <w:sz w:val="20"/>
                <w:szCs w:val="20"/>
              </w:rPr>
            </w:pPr>
          </w:p>
        </w:tc>
        <w:tc>
          <w:tcPr>
            <w:tcW w:w="687" w:type="pct"/>
            <w:vMerge/>
            <w:tcBorders>
              <w:top w:val="outset" w:sz="6" w:space="0" w:color="414142"/>
              <w:left w:val="outset" w:sz="6" w:space="0" w:color="414142"/>
              <w:bottom w:val="outset" w:sz="6" w:space="0" w:color="414142"/>
              <w:right w:val="outset" w:sz="6" w:space="0" w:color="414142"/>
            </w:tcBorders>
            <w:shd w:val="clear" w:color="auto" w:fill="FFFFFF"/>
            <w:vAlign w:val="center"/>
          </w:tcPr>
          <w:p w:rsidR="00C049DE" w:rsidRPr="00340273" w:rsidRDefault="00C049DE" w:rsidP="00422A1F">
            <w:pPr>
              <w:rPr>
                <w:sz w:val="20"/>
                <w:szCs w:val="20"/>
              </w:rPr>
            </w:pPr>
          </w:p>
        </w:tc>
        <w:tc>
          <w:tcPr>
            <w:tcW w:w="885" w:type="pct"/>
            <w:tcBorders>
              <w:top w:val="outset" w:sz="6" w:space="0" w:color="414142"/>
              <w:left w:val="outset" w:sz="6" w:space="0" w:color="414142"/>
              <w:bottom w:val="outset" w:sz="6" w:space="0" w:color="414142"/>
              <w:right w:val="outset" w:sz="6" w:space="0" w:color="414142"/>
            </w:tcBorders>
            <w:shd w:val="clear" w:color="auto" w:fill="FFFFFF"/>
          </w:tcPr>
          <w:p w:rsidR="00C049DE" w:rsidRPr="00340273" w:rsidRDefault="00C049DE" w:rsidP="00422A1F">
            <w:pPr>
              <w:spacing w:after="120"/>
              <w:rPr>
                <w:sz w:val="20"/>
                <w:szCs w:val="20"/>
              </w:rPr>
            </w:pPr>
            <w:r w:rsidRPr="00340273">
              <w:rPr>
                <w:sz w:val="20"/>
                <w:szCs w:val="20"/>
              </w:rPr>
              <w:t>Zemes sistēmas, kas spēj nodrošināt elektronisko sakaru pakalpojumus ES</w:t>
            </w:r>
          </w:p>
          <w:p w:rsidR="00C049DE" w:rsidRPr="00340273" w:rsidRDefault="00C049DE" w:rsidP="00422A1F">
            <w:pPr>
              <w:spacing w:after="120"/>
              <w:rPr>
                <w:sz w:val="20"/>
                <w:szCs w:val="20"/>
              </w:rPr>
            </w:pPr>
            <w:r w:rsidRPr="00340273">
              <w:rPr>
                <w:sz w:val="20"/>
                <w:szCs w:val="20"/>
              </w:rPr>
              <w:t>/FDD/ML: 832–862 MHz</w:t>
            </w:r>
          </w:p>
          <w:p w:rsidR="00C049DE" w:rsidRPr="00340273" w:rsidRDefault="00C049DE" w:rsidP="00422A1F">
            <w:pPr>
              <w:spacing w:after="120"/>
              <w:rPr>
                <w:sz w:val="20"/>
                <w:szCs w:val="20"/>
              </w:rPr>
            </w:pPr>
            <w:r w:rsidRPr="00340273">
              <w:rPr>
                <w:sz w:val="20"/>
                <w:szCs w:val="20"/>
              </w:rPr>
              <w:t>/FDD/FB: 791–821 MHz</w:t>
            </w:r>
          </w:p>
        </w:tc>
        <w:tc>
          <w:tcPr>
            <w:tcW w:w="1835" w:type="pct"/>
            <w:tcBorders>
              <w:top w:val="outset" w:sz="6" w:space="0" w:color="414142"/>
              <w:left w:val="outset" w:sz="6" w:space="0" w:color="414142"/>
              <w:bottom w:val="outset" w:sz="6" w:space="0" w:color="414142"/>
              <w:right w:val="outset" w:sz="6" w:space="0" w:color="414142"/>
            </w:tcBorders>
            <w:shd w:val="clear" w:color="auto" w:fill="FFFFFF"/>
          </w:tcPr>
          <w:p w:rsidR="00C049DE" w:rsidRDefault="00C049DE" w:rsidP="00422A1F">
            <w:pPr>
              <w:rPr>
                <w:sz w:val="20"/>
                <w:szCs w:val="20"/>
              </w:rPr>
            </w:pPr>
            <w:r w:rsidRPr="00340273">
              <w:rPr>
                <w:sz w:val="20"/>
                <w:szCs w:val="20"/>
              </w:rPr>
              <w:t xml:space="preserve">Komisijas 2010.gada 6.marta Lēmums 2010/267/ES par harmonizētiem tehniskajiem lietošanas nosacījumiem 790–862 MHz frekvenču joslā tādām zemes sistēmām, kas spēj nodrošināt elektronisko sakaru pakalpojumus Eiropas Savienībā </w:t>
            </w:r>
          </w:p>
          <w:p w:rsidR="00C049DE" w:rsidRDefault="00C049DE" w:rsidP="00422A1F">
            <w:pPr>
              <w:rPr>
                <w:sz w:val="20"/>
                <w:szCs w:val="20"/>
              </w:rPr>
            </w:pPr>
          </w:p>
          <w:p w:rsidR="00C049DE" w:rsidRPr="00340273" w:rsidRDefault="00C049DE" w:rsidP="00422A1F">
            <w:pPr>
              <w:rPr>
                <w:sz w:val="20"/>
                <w:szCs w:val="20"/>
              </w:rPr>
            </w:pPr>
            <w:r w:rsidRPr="00340273">
              <w:rPr>
                <w:sz w:val="20"/>
                <w:szCs w:val="20"/>
              </w:rPr>
              <w:t>ECC/DEC/(09)03 – ECC 2009.gada 30.oktobra Lēmums par harmonizētajiem nosacījumiem mobilo/fiksēto sakaru tīklu (MFCN) darbībai 790–862 MHz joslā</w:t>
            </w:r>
          </w:p>
        </w:tc>
        <w:tc>
          <w:tcPr>
            <w:tcW w:w="751" w:type="pct"/>
            <w:tcBorders>
              <w:top w:val="outset" w:sz="6" w:space="0" w:color="414142"/>
              <w:left w:val="outset" w:sz="6" w:space="0" w:color="414142"/>
              <w:bottom w:val="outset" w:sz="6" w:space="0" w:color="414142"/>
              <w:right w:val="outset" w:sz="6" w:space="0" w:color="414142"/>
            </w:tcBorders>
            <w:shd w:val="clear" w:color="auto" w:fill="FFFFFF"/>
          </w:tcPr>
          <w:p w:rsidR="00C049DE" w:rsidRPr="00340273" w:rsidRDefault="00C049DE" w:rsidP="00422A1F">
            <w:pPr>
              <w:spacing w:after="120"/>
              <w:rPr>
                <w:sz w:val="20"/>
                <w:szCs w:val="20"/>
              </w:rPr>
            </w:pPr>
            <w:r w:rsidRPr="00340273">
              <w:rPr>
                <w:sz w:val="20"/>
                <w:szCs w:val="20"/>
              </w:rPr>
              <w:t>Dupleksie kanāli</w:t>
            </w:r>
          </w:p>
          <w:p w:rsidR="00C049DE" w:rsidRPr="00340273" w:rsidRDefault="00C049DE" w:rsidP="00422A1F">
            <w:pPr>
              <w:spacing w:after="120"/>
              <w:rPr>
                <w:sz w:val="20"/>
                <w:szCs w:val="20"/>
              </w:rPr>
            </w:pPr>
            <w:r w:rsidRPr="00340273">
              <w:rPr>
                <w:sz w:val="20"/>
                <w:szCs w:val="20"/>
              </w:rPr>
              <w:t>(FB: 791–821 MHz)</w:t>
            </w:r>
          </w:p>
          <w:p w:rsidR="00C049DE" w:rsidRPr="00340273" w:rsidRDefault="00C049DE" w:rsidP="00422A1F">
            <w:pPr>
              <w:spacing w:after="120"/>
              <w:rPr>
                <w:sz w:val="20"/>
                <w:szCs w:val="20"/>
              </w:rPr>
            </w:pPr>
            <w:r w:rsidRPr="00340273">
              <w:rPr>
                <w:sz w:val="20"/>
                <w:szCs w:val="20"/>
              </w:rPr>
              <w:t>(ML: 832–862 MHz)</w:t>
            </w:r>
          </w:p>
          <w:p w:rsidR="00C049DE" w:rsidRPr="00340273" w:rsidRDefault="00C049DE" w:rsidP="00422A1F">
            <w:pPr>
              <w:spacing w:after="120"/>
              <w:rPr>
                <w:sz w:val="20"/>
                <w:szCs w:val="20"/>
              </w:rPr>
            </w:pPr>
            <w:r w:rsidRPr="00340273">
              <w:rPr>
                <w:sz w:val="20"/>
                <w:szCs w:val="20"/>
              </w:rPr>
              <w:t>Publiskie elektronisko sakaru tīkli</w:t>
            </w:r>
          </w:p>
          <w:p w:rsidR="00C049DE" w:rsidRPr="00340273" w:rsidRDefault="00C049DE" w:rsidP="00422A1F">
            <w:pPr>
              <w:spacing w:after="120"/>
              <w:rPr>
                <w:sz w:val="20"/>
                <w:szCs w:val="20"/>
              </w:rPr>
            </w:pPr>
            <w:r w:rsidRPr="00340273">
              <w:rPr>
                <w:sz w:val="20"/>
                <w:szCs w:val="20"/>
              </w:rPr>
              <w:t>Radiosaskarne RS LM. 800</w:t>
            </w:r>
          </w:p>
          <w:p w:rsidR="00C049DE" w:rsidRPr="00340273" w:rsidRDefault="00C049DE" w:rsidP="00422A1F">
            <w:pPr>
              <w:spacing w:after="120"/>
              <w:rPr>
                <w:sz w:val="20"/>
                <w:szCs w:val="20"/>
              </w:rPr>
            </w:pPr>
            <w:r w:rsidRPr="00340273">
              <w:rPr>
                <w:sz w:val="20"/>
                <w:szCs w:val="20"/>
              </w:rPr>
              <w:t>Noslēguma jautājumi, 37.punkts</w:t>
            </w:r>
          </w:p>
        </w:tc>
      </w:tr>
      <w:tr w:rsidR="00C049DE" w:rsidRPr="00340273" w:rsidTr="00422A1F">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tcPr>
          <w:p w:rsidR="00C049DE" w:rsidRPr="00340273" w:rsidRDefault="00C049DE" w:rsidP="00422A1F">
            <w:pPr>
              <w:rPr>
                <w:sz w:val="20"/>
                <w:szCs w:val="20"/>
              </w:rPr>
            </w:pPr>
          </w:p>
        </w:tc>
        <w:tc>
          <w:tcPr>
            <w:tcW w:w="600" w:type="pct"/>
            <w:vMerge/>
            <w:tcBorders>
              <w:top w:val="outset" w:sz="6" w:space="0" w:color="414142"/>
              <w:left w:val="outset" w:sz="6" w:space="0" w:color="414142"/>
              <w:bottom w:val="outset" w:sz="6" w:space="0" w:color="414142"/>
              <w:right w:val="outset" w:sz="6" w:space="0" w:color="414142"/>
            </w:tcBorders>
            <w:shd w:val="clear" w:color="auto" w:fill="FFFFFF"/>
            <w:vAlign w:val="center"/>
          </w:tcPr>
          <w:p w:rsidR="00C049DE" w:rsidRPr="00340273" w:rsidRDefault="00C049DE" w:rsidP="00422A1F">
            <w:pPr>
              <w:rPr>
                <w:sz w:val="20"/>
                <w:szCs w:val="20"/>
              </w:rPr>
            </w:pPr>
          </w:p>
        </w:tc>
        <w:tc>
          <w:tcPr>
            <w:tcW w:w="687" w:type="pct"/>
            <w:vMerge/>
            <w:tcBorders>
              <w:top w:val="outset" w:sz="6" w:space="0" w:color="414142"/>
              <w:left w:val="outset" w:sz="6" w:space="0" w:color="414142"/>
              <w:bottom w:val="outset" w:sz="6" w:space="0" w:color="414142"/>
              <w:right w:val="outset" w:sz="6" w:space="0" w:color="414142"/>
            </w:tcBorders>
            <w:shd w:val="clear" w:color="auto" w:fill="FFFFFF"/>
            <w:vAlign w:val="center"/>
          </w:tcPr>
          <w:p w:rsidR="00C049DE" w:rsidRPr="00340273" w:rsidRDefault="00C049DE" w:rsidP="00422A1F">
            <w:pPr>
              <w:rPr>
                <w:sz w:val="20"/>
                <w:szCs w:val="20"/>
              </w:rPr>
            </w:pPr>
          </w:p>
        </w:tc>
        <w:tc>
          <w:tcPr>
            <w:tcW w:w="885" w:type="pct"/>
            <w:tcBorders>
              <w:top w:val="outset" w:sz="6" w:space="0" w:color="414142"/>
              <w:left w:val="outset" w:sz="6" w:space="0" w:color="414142"/>
              <w:bottom w:val="outset" w:sz="6" w:space="0" w:color="414142"/>
              <w:right w:val="outset" w:sz="6" w:space="0" w:color="414142"/>
            </w:tcBorders>
            <w:shd w:val="clear" w:color="auto" w:fill="FFFFFF"/>
          </w:tcPr>
          <w:p w:rsidR="00C049DE" w:rsidRPr="001660F7" w:rsidRDefault="00C049DE" w:rsidP="00422A1F">
            <w:pPr>
              <w:spacing w:after="120"/>
              <w:rPr>
                <w:sz w:val="20"/>
                <w:szCs w:val="20"/>
              </w:rPr>
            </w:pPr>
            <w:r w:rsidRPr="001660F7">
              <w:rPr>
                <w:sz w:val="20"/>
                <w:szCs w:val="20"/>
              </w:rPr>
              <w:t>SRD: 470–862 MHz</w:t>
            </w:r>
          </w:p>
          <w:p w:rsidR="00C049DE" w:rsidRPr="001660F7" w:rsidRDefault="00C049DE" w:rsidP="00422A1F">
            <w:pPr>
              <w:spacing w:after="120"/>
              <w:rPr>
                <w:sz w:val="20"/>
                <w:szCs w:val="20"/>
              </w:rPr>
            </w:pPr>
          </w:p>
        </w:tc>
        <w:tc>
          <w:tcPr>
            <w:tcW w:w="1835" w:type="pct"/>
            <w:tcBorders>
              <w:top w:val="outset" w:sz="6" w:space="0" w:color="414142"/>
              <w:left w:val="outset" w:sz="6" w:space="0" w:color="414142"/>
              <w:bottom w:val="outset" w:sz="6" w:space="0" w:color="414142"/>
              <w:right w:val="outset" w:sz="6" w:space="0" w:color="414142"/>
            </w:tcBorders>
            <w:shd w:val="clear" w:color="auto" w:fill="FFFFFF"/>
          </w:tcPr>
          <w:p w:rsidR="00C049DE" w:rsidRPr="001660F7" w:rsidRDefault="00C049DE" w:rsidP="00422A1F">
            <w:pPr>
              <w:spacing w:after="120"/>
              <w:rPr>
                <w:sz w:val="20"/>
                <w:szCs w:val="20"/>
              </w:rPr>
            </w:pPr>
            <w:r w:rsidRPr="001660F7">
              <w:rPr>
                <w:sz w:val="20"/>
                <w:szCs w:val="20"/>
              </w:rPr>
              <w:t>Komisijas 2014. gada 1. septembra Lēmums 2014/641/ES par harmonizētajiem tehniskajiem nosacījumiem radiofrekvenču spektra izmantošanai programmu gatavošanas un īpašo pasākumu bezvadu skaņas iekārtās Savienībā</w:t>
            </w:r>
          </w:p>
          <w:p w:rsidR="00C049DE" w:rsidRPr="001660F7" w:rsidRDefault="00C049DE" w:rsidP="00422A1F">
            <w:pPr>
              <w:spacing w:after="120"/>
              <w:rPr>
                <w:sz w:val="20"/>
                <w:szCs w:val="20"/>
              </w:rPr>
            </w:pPr>
            <w:r w:rsidRPr="001660F7">
              <w:rPr>
                <w:sz w:val="20"/>
                <w:szCs w:val="20"/>
              </w:rPr>
              <w:t>ERC/REC 70-03 – Par maza darbības attāluma ierīču (SRD) lietošanu</w:t>
            </w:r>
          </w:p>
          <w:p w:rsidR="00C049DE" w:rsidRPr="001660F7" w:rsidRDefault="00C049DE" w:rsidP="00422A1F">
            <w:pPr>
              <w:spacing w:after="120"/>
              <w:rPr>
                <w:sz w:val="20"/>
                <w:szCs w:val="20"/>
              </w:rPr>
            </w:pPr>
            <w:r w:rsidRPr="001660F7">
              <w:rPr>
                <w:sz w:val="20"/>
                <w:szCs w:val="20"/>
              </w:rPr>
              <w:t>ERC/REC 25-10 – Radiofrekvenču joslas skaņas un video SAP/SAB pagaidu līnijām (ieskaitot ENG/OB)</w:t>
            </w:r>
          </w:p>
          <w:p w:rsidR="00C049DE" w:rsidRPr="001660F7" w:rsidRDefault="00C049DE" w:rsidP="00422A1F">
            <w:pPr>
              <w:spacing w:after="120"/>
              <w:rPr>
                <w:sz w:val="20"/>
                <w:szCs w:val="20"/>
              </w:rPr>
            </w:pPr>
            <w:r w:rsidRPr="001660F7">
              <w:rPr>
                <w:sz w:val="20"/>
                <w:szCs w:val="20"/>
              </w:rPr>
              <w:t>ECC/DEC/(09)03 – ECC 2009.gada 30.oktobra Lēmums par harmonizētajiem nosacījumiem mobilo/fiksēto sakaru tīklu (MFCN) darbībai 790–862 MHz joslā</w:t>
            </w:r>
          </w:p>
        </w:tc>
        <w:tc>
          <w:tcPr>
            <w:tcW w:w="751" w:type="pct"/>
            <w:tcBorders>
              <w:top w:val="outset" w:sz="6" w:space="0" w:color="414142"/>
              <w:left w:val="outset" w:sz="6" w:space="0" w:color="414142"/>
              <w:bottom w:val="outset" w:sz="6" w:space="0" w:color="414142"/>
              <w:right w:val="outset" w:sz="6" w:space="0" w:color="414142"/>
            </w:tcBorders>
            <w:shd w:val="clear" w:color="auto" w:fill="FFFFFF"/>
          </w:tcPr>
          <w:p w:rsidR="00C049DE" w:rsidRPr="00340273" w:rsidRDefault="00C049DE" w:rsidP="00422A1F">
            <w:pPr>
              <w:spacing w:after="120"/>
              <w:rPr>
                <w:sz w:val="20"/>
                <w:szCs w:val="20"/>
              </w:rPr>
            </w:pPr>
            <w:r w:rsidRPr="00340273">
              <w:rPr>
                <w:sz w:val="20"/>
                <w:szCs w:val="20"/>
              </w:rPr>
              <w:t>PMSE ierīces</w:t>
            </w:r>
          </w:p>
          <w:p w:rsidR="00C049DE" w:rsidRPr="00340273" w:rsidRDefault="00C049DE" w:rsidP="00422A1F">
            <w:pPr>
              <w:spacing w:after="120"/>
              <w:rPr>
                <w:sz w:val="20"/>
                <w:szCs w:val="20"/>
              </w:rPr>
            </w:pPr>
            <w:r w:rsidRPr="00340273">
              <w:rPr>
                <w:sz w:val="20"/>
                <w:szCs w:val="20"/>
              </w:rPr>
              <w:t>Radiosaskarne RS PMSE.01</w:t>
            </w:r>
          </w:p>
          <w:p w:rsidR="00C049DE" w:rsidRPr="00340273" w:rsidRDefault="00C049DE" w:rsidP="00422A1F">
            <w:pPr>
              <w:spacing w:after="120"/>
              <w:rPr>
                <w:sz w:val="20"/>
                <w:szCs w:val="20"/>
              </w:rPr>
            </w:pPr>
          </w:p>
          <w:p w:rsidR="00C049DE" w:rsidRDefault="00C049DE" w:rsidP="00422A1F">
            <w:pPr>
              <w:spacing w:after="120"/>
              <w:rPr>
                <w:sz w:val="20"/>
                <w:szCs w:val="20"/>
              </w:rPr>
            </w:pPr>
            <w:r w:rsidRPr="00340273">
              <w:rPr>
                <w:sz w:val="20"/>
                <w:szCs w:val="20"/>
              </w:rPr>
              <w:t>Noslēguma jautājumi, 35.punkts</w:t>
            </w:r>
          </w:p>
          <w:p w:rsidR="00C049DE" w:rsidRPr="00340273" w:rsidRDefault="00C049DE" w:rsidP="00422A1F">
            <w:pPr>
              <w:spacing w:after="120"/>
              <w:rPr>
                <w:sz w:val="20"/>
                <w:szCs w:val="20"/>
              </w:rPr>
            </w:pPr>
          </w:p>
        </w:tc>
      </w:tr>
      <w:tr w:rsidR="00C049DE" w:rsidRPr="00340273" w:rsidTr="00422A1F">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tcPr>
          <w:p w:rsidR="00C049DE" w:rsidRPr="00340273" w:rsidRDefault="00C049DE" w:rsidP="00422A1F">
            <w:pPr>
              <w:rPr>
                <w:sz w:val="20"/>
                <w:szCs w:val="20"/>
              </w:rPr>
            </w:pPr>
          </w:p>
        </w:tc>
        <w:tc>
          <w:tcPr>
            <w:tcW w:w="600" w:type="pct"/>
            <w:vMerge/>
            <w:tcBorders>
              <w:top w:val="outset" w:sz="6" w:space="0" w:color="414142"/>
              <w:left w:val="outset" w:sz="6" w:space="0" w:color="414142"/>
              <w:bottom w:val="outset" w:sz="6" w:space="0" w:color="414142"/>
              <w:right w:val="outset" w:sz="6" w:space="0" w:color="414142"/>
            </w:tcBorders>
            <w:shd w:val="clear" w:color="auto" w:fill="FFFFFF"/>
            <w:vAlign w:val="center"/>
          </w:tcPr>
          <w:p w:rsidR="00C049DE" w:rsidRPr="00340273" w:rsidRDefault="00C049DE" w:rsidP="00422A1F">
            <w:pPr>
              <w:rPr>
                <w:sz w:val="20"/>
                <w:szCs w:val="20"/>
              </w:rPr>
            </w:pPr>
          </w:p>
        </w:tc>
        <w:tc>
          <w:tcPr>
            <w:tcW w:w="687" w:type="pct"/>
            <w:vMerge/>
            <w:tcBorders>
              <w:top w:val="outset" w:sz="6" w:space="0" w:color="414142"/>
              <w:left w:val="outset" w:sz="6" w:space="0" w:color="414142"/>
              <w:bottom w:val="outset" w:sz="6" w:space="0" w:color="414142"/>
              <w:right w:val="outset" w:sz="6" w:space="0" w:color="414142"/>
            </w:tcBorders>
            <w:shd w:val="clear" w:color="auto" w:fill="FFFFFF"/>
            <w:vAlign w:val="center"/>
          </w:tcPr>
          <w:p w:rsidR="00C049DE" w:rsidRPr="00340273" w:rsidRDefault="00C049DE" w:rsidP="00422A1F">
            <w:pPr>
              <w:rPr>
                <w:sz w:val="20"/>
                <w:szCs w:val="20"/>
              </w:rPr>
            </w:pPr>
          </w:p>
        </w:tc>
        <w:tc>
          <w:tcPr>
            <w:tcW w:w="885" w:type="pct"/>
            <w:tcBorders>
              <w:top w:val="outset" w:sz="6" w:space="0" w:color="414142"/>
              <w:left w:val="outset" w:sz="6" w:space="0" w:color="414142"/>
              <w:bottom w:val="outset" w:sz="6" w:space="0" w:color="414142"/>
              <w:right w:val="outset" w:sz="6" w:space="0" w:color="414142"/>
            </w:tcBorders>
            <w:shd w:val="clear" w:color="auto" w:fill="FFFFFF"/>
          </w:tcPr>
          <w:p w:rsidR="00C049DE" w:rsidRPr="00340273" w:rsidRDefault="00C049DE" w:rsidP="00422A1F">
            <w:pPr>
              <w:spacing w:after="120"/>
              <w:rPr>
                <w:sz w:val="20"/>
                <w:szCs w:val="20"/>
              </w:rPr>
            </w:pPr>
            <w:r w:rsidRPr="00340273">
              <w:rPr>
                <w:sz w:val="20"/>
                <w:szCs w:val="20"/>
              </w:rPr>
              <w:t>SRD: 823–832 MHz</w:t>
            </w:r>
          </w:p>
        </w:tc>
        <w:tc>
          <w:tcPr>
            <w:tcW w:w="1835" w:type="pct"/>
            <w:tcBorders>
              <w:top w:val="outset" w:sz="6" w:space="0" w:color="414142"/>
              <w:left w:val="outset" w:sz="6" w:space="0" w:color="414142"/>
              <w:bottom w:val="outset" w:sz="6" w:space="0" w:color="414142"/>
              <w:right w:val="outset" w:sz="6" w:space="0" w:color="414142"/>
            </w:tcBorders>
            <w:shd w:val="clear" w:color="auto" w:fill="FFFFFF"/>
          </w:tcPr>
          <w:p w:rsidR="00C049DE" w:rsidRPr="00340273" w:rsidRDefault="00C049DE" w:rsidP="00422A1F">
            <w:pPr>
              <w:spacing w:after="120"/>
              <w:rPr>
                <w:sz w:val="20"/>
                <w:szCs w:val="20"/>
              </w:rPr>
            </w:pPr>
            <w:r w:rsidRPr="00340273">
              <w:rPr>
                <w:sz w:val="20"/>
                <w:szCs w:val="20"/>
              </w:rPr>
              <w:t>Komisijas 2014. gada 1. septembra Lēmums 2014/641/ES par harmonizētajiem tehniskajiem nosacījumiem radiofrekvenču spektra izmantošanai programmu gatavošanas un īpašo pasākumu bezvadu skaņas iekārtās Savienībā</w:t>
            </w:r>
          </w:p>
          <w:p w:rsidR="00C049DE" w:rsidRPr="00340273" w:rsidRDefault="00C049DE" w:rsidP="00422A1F">
            <w:pPr>
              <w:spacing w:after="120"/>
              <w:rPr>
                <w:sz w:val="20"/>
                <w:szCs w:val="20"/>
              </w:rPr>
            </w:pPr>
            <w:r w:rsidRPr="00340273">
              <w:rPr>
                <w:sz w:val="20"/>
                <w:szCs w:val="20"/>
              </w:rPr>
              <w:t>ERC/REC 70-03 – Par maza darbības attāluma ierīču (SRD) lietošanu</w:t>
            </w:r>
          </w:p>
          <w:p w:rsidR="00C049DE" w:rsidRPr="00340273" w:rsidRDefault="00C049DE" w:rsidP="00422A1F">
            <w:pPr>
              <w:spacing w:after="120"/>
              <w:rPr>
                <w:sz w:val="20"/>
                <w:szCs w:val="20"/>
              </w:rPr>
            </w:pPr>
            <w:r w:rsidRPr="00340273">
              <w:rPr>
                <w:sz w:val="20"/>
                <w:szCs w:val="20"/>
              </w:rPr>
              <w:t>ERC/REC 25-10 – Radiofrekvenču joslas skaņas un video SAP/SAB pagaidu līnijām (ieskaitot ENG/OB)</w:t>
            </w:r>
          </w:p>
        </w:tc>
        <w:tc>
          <w:tcPr>
            <w:tcW w:w="751" w:type="pct"/>
            <w:tcBorders>
              <w:top w:val="outset" w:sz="6" w:space="0" w:color="414142"/>
              <w:left w:val="outset" w:sz="6" w:space="0" w:color="414142"/>
              <w:bottom w:val="outset" w:sz="6" w:space="0" w:color="414142"/>
              <w:right w:val="outset" w:sz="6" w:space="0" w:color="414142"/>
            </w:tcBorders>
            <w:shd w:val="clear" w:color="auto" w:fill="FFFFFF"/>
          </w:tcPr>
          <w:p w:rsidR="00C049DE" w:rsidRPr="00340273" w:rsidRDefault="00C049DE" w:rsidP="00422A1F">
            <w:pPr>
              <w:spacing w:after="120"/>
              <w:rPr>
                <w:sz w:val="20"/>
                <w:szCs w:val="20"/>
              </w:rPr>
            </w:pPr>
            <w:r w:rsidRPr="00340273">
              <w:rPr>
                <w:sz w:val="20"/>
                <w:szCs w:val="20"/>
              </w:rPr>
              <w:t>PMSE ierīces</w:t>
            </w:r>
          </w:p>
          <w:p w:rsidR="00C049DE" w:rsidRPr="00340273" w:rsidRDefault="00C049DE" w:rsidP="00422A1F">
            <w:pPr>
              <w:spacing w:after="120"/>
              <w:rPr>
                <w:sz w:val="20"/>
                <w:szCs w:val="20"/>
              </w:rPr>
            </w:pPr>
            <w:r w:rsidRPr="00340273">
              <w:rPr>
                <w:sz w:val="20"/>
                <w:szCs w:val="20"/>
              </w:rPr>
              <w:t>Radiosaskarne RS PMSE.01</w:t>
            </w:r>
          </w:p>
          <w:p w:rsidR="00C049DE" w:rsidRPr="00340273" w:rsidRDefault="00C049DE" w:rsidP="00422A1F">
            <w:pPr>
              <w:spacing w:after="120"/>
              <w:rPr>
                <w:sz w:val="20"/>
                <w:szCs w:val="20"/>
              </w:rPr>
            </w:pPr>
          </w:p>
          <w:p w:rsidR="00C049DE" w:rsidRPr="00340273" w:rsidRDefault="00C049DE" w:rsidP="00422A1F">
            <w:pPr>
              <w:spacing w:after="120"/>
              <w:rPr>
                <w:sz w:val="20"/>
                <w:szCs w:val="20"/>
              </w:rPr>
            </w:pPr>
            <w:r w:rsidRPr="00340273">
              <w:rPr>
                <w:sz w:val="20"/>
                <w:szCs w:val="20"/>
              </w:rPr>
              <w:t>Noslēguma jautājumi, 35.punkts</w:t>
            </w:r>
          </w:p>
        </w:tc>
      </w:tr>
      <w:tr w:rsidR="00C049DE" w:rsidRPr="00340273" w:rsidTr="00422A1F">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tcPr>
          <w:p w:rsidR="00C049DE" w:rsidRPr="00340273" w:rsidRDefault="00C049DE" w:rsidP="00422A1F">
            <w:pPr>
              <w:rPr>
                <w:sz w:val="20"/>
                <w:szCs w:val="20"/>
              </w:rPr>
            </w:pPr>
          </w:p>
        </w:tc>
        <w:tc>
          <w:tcPr>
            <w:tcW w:w="600" w:type="pct"/>
            <w:vMerge/>
            <w:tcBorders>
              <w:top w:val="outset" w:sz="6" w:space="0" w:color="414142"/>
              <w:left w:val="outset" w:sz="6" w:space="0" w:color="414142"/>
              <w:bottom w:val="outset" w:sz="6" w:space="0" w:color="414142"/>
              <w:right w:val="outset" w:sz="6" w:space="0" w:color="414142"/>
            </w:tcBorders>
            <w:shd w:val="clear" w:color="auto" w:fill="FFFFFF"/>
            <w:vAlign w:val="center"/>
          </w:tcPr>
          <w:p w:rsidR="00C049DE" w:rsidRPr="00340273" w:rsidRDefault="00C049DE" w:rsidP="00422A1F">
            <w:pPr>
              <w:rPr>
                <w:sz w:val="20"/>
                <w:szCs w:val="20"/>
              </w:rPr>
            </w:pPr>
          </w:p>
        </w:tc>
        <w:tc>
          <w:tcPr>
            <w:tcW w:w="687" w:type="pct"/>
            <w:vMerge/>
            <w:tcBorders>
              <w:top w:val="outset" w:sz="6" w:space="0" w:color="414142"/>
              <w:left w:val="outset" w:sz="6" w:space="0" w:color="414142"/>
              <w:bottom w:val="outset" w:sz="6" w:space="0" w:color="414142"/>
              <w:right w:val="outset" w:sz="6" w:space="0" w:color="414142"/>
            </w:tcBorders>
            <w:shd w:val="clear" w:color="auto" w:fill="FFFFFF"/>
            <w:vAlign w:val="center"/>
          </w:tcPr>
          <w:p w:rsidR="00C049DE" w:rsidRPr="00340273" w:rsidRDefault="00C049DE" w:rsidP="00422A1F">
            <w:pPr>
              <w:rPr>
                <w:sz w:val="20"/>
                <w:szCs w:val="20"/>
              </w:rPr>
            </w:pPr>
          </w:p>
        </w:tc>
        <w:tc>
          <w:tcPr>
            <w:tcW w:w="885" w:type="pct"/>
            <w:tcBorders>
              <w:top w:val="outset" w:sz="6" w:space="0" w:color="414142"/>
              <w:left w:val="outset" w:sz="6" w:space="0" w:color="414142"/>
              <w:bottom w:val="outset" w:sz="6" w:space="0" w:color="414142"/>
              <w:right w:val="outset" w:sz="6" w:space="0" w:color="414142"/>
            </w:tcBorders>
            <w:shd w:val="clear" w:color="auto" w:fill="FFFFFF"/>
          </w:tcPr>
          <w:p w:rsidR="00C049DE" w:rsidRPr="00340273" w:rsidRDefault="00C049DE" w:rsidP="00422A1F">
            <w:pPr>
              <w:spacing w:after="120"/>
              <w:rPr>
                <w:sz w:val="20"/>
                <w:szCs w:val="20"/>
              </w:rPr>
            </w:pPr>
            <w:r w:rsidRPr="00340273">
              <w:rPr>
                <w:sz w:val="20"/>
                <w:szCs w:val="20"/>
              </w:rPr>
              <w:t>SAB/SAP: 470–862 MHz</w:t>
            </w:r>
          </w:p>
        </w:tc>
        <w:tc>
          <w:tcPr>
            <w:tcW w:w="1835" w:type="pct"/>
            <w:tcBorders>
              <w:top w:val="outset" w:sz="6" w:space="0" w:color="414142"/>
              <w:left w:val="outset" w:sz="6" w:space="0" w:color="414142"/>
              <w:bottom w:val="outset" w:sz="6" w:space="0" w:color="414142"/>
              <w:right w:val="outset" w:sz="6" w:space="0" w:color="414142"/>
            </w:tcBorders>
            <w:shd w:val="clear" w:color="auto" w:fill="FFFFFF"/>
          </w:tcPr>
          <w:p w:rsidR="00C049DE" w:rsidRPr="00340273" w:rsidRDefault="00C049DE" w:rsidP="00422A1F">
            <w:pPr>
              <w:rPr>
                <w:sz w:val="20"/>
                <w:szCs w:val="20"/>
              </w:rPr>
            </w:pPr>
            <w:r w:rsidRPr="00340273">
              <w:rPr>
                <w:sz w:val="20"/>
                <w:szCs w:val="20"/>
              </w:rPr>
              <w:t>ERC/REC 25-10 – Radiofrekvenču joslas skaņas un video SAP/SAB pagaidu līnijām (ieskaitot ENG/OB)</w:t>
            </w:r>
          </w:p>
        </w:tc>
        <w:tc>
          <w:tcPr>
            <w:tcW w:w="751" w:type="pct"/>
            <w:tcBorders>
              <w:top w:val="outset" w:sz="6" w:space="0" w:color="414142"/>
              <w:left w:val="outset" w:sz="6" w:space="0" w:color="414142"/>
              <w:bottom w:val="outset" w:sz="6" w:space="0" w:color="414142"/>
              <w:right w:val="outset" w:sz="6" w:space="0" w:color="414142"/>
            </w:tcBorders>
            <w:shd w:val="clear" w:color="auto" w:fill="FFFFFF"/>
          </w:tcPr>
          <w:p w:rsidR="00C049DE" w:rsidRPr="00340273" w:rsidRDefault="00C049DE" w:rsidP="00422A1F">
            <w:pPr>
              <w:spacing w:after="120"/>
              <w:rPr>
                <w:sz w:val="20"/>
                <w:szCs w:val="20"/>
              </w:rPr>
            </w:pPr>
            <w:r w:rsidRPr="00340273">
              <w:rPr>
                <w:sz w:val="20"/>
                <w:szCs w:val="20"/>
              </w:rPr>
              <w:t>Skaņas un video signālu pārraides radiolīnijas</w:t>
            </w:r>
          </w:p>
          <w:p w:rsidR="00C049DE" w:rsidRPr="00340273" w:rsidRDefault="00C049DE" w:rsidP="00422A1F">
            <w:pPr>
              <w:spacing w:after="120"/>
              <w:rPr>
                <w:sz w:val="20"/>
                <w:szCs w:val="20"/>
              </w:rPr>
            </w:pPr>
            <w:r w:rsidRPr="00340273">
              <w:rPr>
                <w:sz w:val="20"/>
                <w:szCs w:val="20"/>
              </w:rPr>
              <w:t>Noslēguma jautājumi, 38.punkts</w:t>
            </w:r>
          </w:p>
        </w:tc>
      </w:tr>
    </w:tbl>
    <w:p w:rsidR="00C049DE" w:rsidRDefault="00C049DE" w:rsidP="00C049DE">
      <w:pPr>
        <w:tabs>
          <w:tab w:val="num" w:pos="1080"/>
        </w:tabs>
        <w:ind w:right="282" w:firstLine="720"/>
        <w:rPr>
          <w:sz w:val="28"/>
          <w:szCs w:val="28"/>
        </w:rPr>
      </w:pPr>
    </w:p>
    <w:tbl>
      <w:tblPr>
        <w:tblW w:w="4996" w:type="pct"/>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441"/>
        <w:gridCol w:w="1258"/>
        <w:gridCol w:w="1318"/>
        <w:gridCol w:w="1489"/>
        <w:gridCol w:w="2750"/>
        <w:gridCol w:w="2353"/>
      </w:tblGrid>
      <w:tr w:rsidR="00C049DE" w:rsidRPr="00D86CCD" w:rsidTr="00422A1F">
        <w:trPr>
          <w:tblCellSpacing w:w="15" w:type="dxa"/>
        </w:trPr>
        <w:tc>
          <w:tcPr>
            <w:tcW w:w="209" w:type="pct"/>
            <w:tcBorders>
              <w:top w:val="outset" w:sz="6" w:space="0" w:color="auto"/>
              <w:left w:val="outset" w:sz="6" w:space="0" w:color="auto"/>
              <w:bottom w:val="outset" w:sz="6" w:space="0" w:color="auto"/>
              <w:right w:val="outset" w:sz="6" w:space="0" w:color="auto"/>
            </w:tcBorders>
            <w:hideMark/>
          </w:tcPr>
          <w:p w:rsidR="00C049DE" w:rsidRPr="00D90F4B" w:rsidRDefault="00C049DE" w:rsidP="00422A1F">
            <w:pPr>
              <w:spacing w:before="100" w:beforeAutospacing="1" w:after="100" w:afterAutospacing="1" w:line="360" w:lineRule="auto"/>
              <w:rPr>
                <w:sz w:val="20"/>
                <w:szCs w:val="20"/>
                <w:lang w:val="en-US" w:eastAsia="en-US"/>
              </w:rPr>
            </w:pPr>
            <w:r w:rsidRPr="00D90F4B">
              <w:rPr>
                <w:sz w:val="20"/>
                <w:szCs w:val="20"/>
                <w:lang w:val="en-US" w:eastAsia="en-US"/>
              </w:rPr>
              <w:t>242.</w:t>
            </w:r>
          </w:p>
        </w:tc>
        <w:tc>
          <w:tcPr>
            <w:tcW w:w="4744" w:type="pct"/>
            <w:gridSpan w:val="5"/>
            <w:tcBorders>
              <w:top w:val="outset" w:sz="6" w:space="0" w:color="auto"/>
              <w:left w:val="outset" w:sz="6" w:space="0" w:color="auto"/>
              <w:bottom w:val="outset" w:sz="6" w:space="0" w:color="auto"/>
              <w:right w:val="outset" w:sz="6" w:space="0" w:color="auto"/>
            </w:tcBorders>
            <w:hideMark/>
          </w:tcPr>
          <w:p w:rsidR="00C049DE" w:rsidRPr="00D86CCD" w:rsidRDefault="00C049DE" w:rsidP="00422A1F">
            <w:pPr>
              <w:spacing w:before="100" w:beforeAutospacing="1" w:after="100" w:afterAutospacing="1" w:line="360" w:lineRule="auto"/>
              <w:ind w:firstLine="230"/>
              <w:jc w:val="center"/>
              <w:rPr>
                <w:b/>
                <w:bCs/>
                <w:sz w:val="20"/>
                <w:szCs w:val="20"/>
                <w:lang w:val="en-US" w:eastAsia="en-US"/>
              </w:rPr>
            </w:pPr>
            <w:r w:rsidRPr="00D90F4B">
              <w:rPr>
                <w:b/>
                <w:bCs/>
                <w:sz w:val="20"/>
                <w:szCs w:val="20"/>
                <w:lang w:val="en-US" w:eastAsia="en-US"/>
              </w:rPr>
              <w:t>862–890 MHz</w:t>
            </w:r>
          </w:p>
        </w:tc>
      </w:tr>
      <w:tr w:rsidR="00C049DE" w:rsidRPr="00D86CCD" w:rsidTr="00422A1F">
        <w:trPr>
          <w:tblCellSpacing w:w="15" w:type="dxa"/>
        </w:trPr>
        <w:tc>
          <w:tcPr>
            <w:tcW w:w="209" w:type="pct"/>
            <w:vMerge w:val="restart"/>
            <w:tcBorders>
              <w:top w:val="outset" w:sz="6" w:space="0" w:color="auto"/>
              <w:left w:val="outset" w:sz="6" w:space="0" w:color="auto"/>
              <w:bottom w:val="outset" w:sz="6" w:space="0" w:color="auto"/>
              <w:right w:val="outset" w:sz="6" w:space="0" w:color="auto"/>
            </w:tcBorders>
            <w:hideMark/>
          </w:tcPr>
          <w:p w:rsidR="00C049DE" w:rsidRPr="00D86CCD" w:rsidRDefault="00C049DE" w:rsidP="00422A1F">
            <w:pPr>
              <w:rPr>
                <w:sz w:val="20"/>
                <w:szCs w:val="20"/>
                <w:lang w:val="en-US" w:eastAsia="en-US"/>
              </w:rPr>
            </w:pPr>
          </w:p>
        </w:tc>
        <w:tc>
          <w:tcPr>
            <w:tcW w:w="647" w:type="pct"/>
            <w:vMerge w:val="restart"/>
            <w:tcBorders>
              <w:top w:val="outset" w:sz="6" w:space="0" w:color="auto"/>
              <w:left w:val="outset" w:sz="6" w:space="0" w:color="auto"/>
              <w:bottom w:val="outset" w:sz="6" w:space="0" w:color="auto"/>
              <w:right w:val="outset" w:sz="6" w:space="0" w:color="auto"/>
            </w:tcBorders>
            <w:hideMark/>
          </w:tcPr>
          <w:p w:rsidR="00C049DE" w:rsidRPr="00D86CCD" w:rsidRDefault="00C049DE" w:rsidP="00422A1F">
            <w:pPr>
              <w:spacing w:before="100" w:beforeAutospacing="1" w:after="100" w:afterAutospacing="1" w:line="360" w:lineRule="auto"/>
              <w:ind w:firstLine="230"/>
              <w:rPr>
                <w:sz w:val="20"/>
                <w:szCs w:val="20"/>
                <w:lang w:val="en-US" w:eastAsia="en-US"/>
              </w:rPr>
            </w:pPr>
            <w:r w:rsidRPr="00D86CCD">
              <w:rPr>
                <w:sz w:val="20"/>
                <w:szCs w:val="20"/>
                <w:lang w:val="en-US" w:eastAsia="en-US"/>
              </w:rPr>
              <w:t>FIKSĒTAIS MOBILAIS, izņemot gaisa kuģniecības mobilo 5.317A APRAIDES 5.322 5.319 5.323</w:t>
            </w:r>
          </w:p>
        </w:tc>
        <w:tc>
          <w:tcPr>
            <w:tcW w:w="679" w:type="pct"/>
            <w:vMerge w:val="restart"/>
            <w:tcBorders>
              <w:top w:val="outset" w:sz="6" w:space="0" w:color="auto"/>
              <w:left w:val="outset" w:sz="6" w:space="0" w:color="auto"/>
              <w:bottom w:val="outset" w:sz="6" w:space="0" w:color="auto"/>
              <w:right w:val="outset" w:sz="6" w:space="0" w:color="auto"/>
            </w:tcBorders>
            <w:hideMark/>
          </w:tcPr>
          <w:p w:rsidR="00C049DE" w:rsidRPr="00D86CCD" w:rsidRDefault="00C049DE" w:rsidP="00422A1F">
            <w:pPr>
              <w:spacing w:before="100" w:beforeAutospacing="1" w:after="100" w:afterAutospacing="1" w:line="360" w:lineRule="auto"/>
              <w:ind w:firstLine="230"/>
              <w:rPr>
                <w:sz w:val="20"/>
                <w:szCs w:val="20"/>
                <w:lang w:val="en-US" w:eastAsia="en-US"/>
              </w:rPr>
            </w:pPr>
            <w:r w:rsidRPr="00D86CCD">
              <w:rPr>
                <w:sz w:val="20"/>
                <w:szCs w:val="20"/>
                <w:lang w:val="en-US" w:eastAsia="en-US"/>
              </w:rPr>
              <w:t>FIKSĒTAIS MOBILAIS, izņemot gaisa kuģniecības mobilo 5.317A</w:t>
            </w:r>
          </w:p>
        </w:tc>
        <w:tc>
          <w:tcPr>
            <w:tcW w:w="769" w:type="pct"/>
            <w:tcBorders>
              <w:top w:val="outset" w:sz="6" w:space="0" w:color="auto"/>
              <w:left w:val="outset" w:sz="6" w:space="0" w:color="auto"/>
              <w:bottom w:val="outset" w:sz="6" w:space="0" w:color="auto"/>
              <w:right w:val="outset" w:sz="6" w:space="0" w:color="auto"/>
            </w:tcBorders>
            <w:hideMark/>
          </w:tcPr>
          <w:p w:rsidR="00C049DE" w:rsidRPr="00D86CCD" w:rsidRDefault="00C049DE" w:rsidP="00422A1F">
            <w:pPr>
              <w:spacing w:before="100" w:beforeAutospacing="1" w:after="100" w:afterAutospacing="1" w:line="360" w:lineRule="auto"/>
              <w:ind w:firstLine="230"/>
              <w:rPr>
                <w:sz w:val="20"/>
                <w:szCs w:val="20"/>
                <w:lang w:val="en-US" w:eastAsia="en-US"/>
              </w:rPr>
            </w:pPr>
            <w:r w:rsidRPr="00D86CCD">
              <w:rPr>
                <w:sz w:val="20"/>
                <w:szCs w:val="20"/>
                <w:lang w:val="en-US" w:eastAsia="en-US"/>
              </w:rPr>
              <w:t>SRD: 863–865 MHz</w:t>
            </w:r>
          </w:p>
        </w:tc>
        <w:tc>
          <w:tcPr>
            <w:tcW w:w="1433" w:type="pct"/>
            <w:tcBorders>
              <w:top w:val="outset" w:sz="6" w:space="0" w:color="auto"/>
              <w:left w:val="outset" w:sz="6" w:space="0" w:color="auto"/>
              <w:bottom w:val="outset" w:sz="6" w:space="0" w:color="auto"/>
              <w:right w:val="outset" w:sz="6" w:space="0" w:color="auto"/>
            </w:tcBorders>
            <w:hideMark/>
          </w:tcPr>
          <w:p w:rsidR="00C049DE" w:rsidRPr="00D86CCD" w:rsidRDefault="00C049DE" w:rsidP="00422A1F">
            <w:pPr>
              <w:spacing w:before="100" w:beforeAutospacing="1" w:after="100" w:afterAutospacing="1"/>
              <w:ind w:firstLine="230"/>
              <w:rPr>
                <w:sz w:val="20"/>
                <w:szCs w:val="20"/>
                <w:lang w:val="en-US" w:eastAsia="en-US"/>
              </w:rPr>
            </w:pPr>
            <w:r w:rsidRPr="00D86CCD">
              <w:rPr>
                <w:sz w:val="20"/>
                <w:szCs w:val="20"/>
                <w:lang w:val="en-US" w:eastAsia="en-US"/>
              </w:rPr>
              <w:t>ERC/REC 70-03 – Par maza darbības attāluma ierīču (SRD) lietošanu</w:t>
            </w:r>
          </w:p>
        </w:tc>
        <w:tc>
          <w:tcPr>
            <w:tcW w:w="1153" w:type="pct"/>
            <w:tcBorders>
              <w:top w:val="outset" w:sz="6" w:space="0" w:color="auto"/>
              <w:left w:val="outset" w:sz="6" w:space="0" w:color="auto"/>
              <w:bottom w:val="outset" w:sz="6" w:space="0" w:color="auto"/>
              <w:right w:val="outset" w:sz="6" w:space="0" w:color="auto"/>
            </w:tcBorders>
            <w:hideMark/>
          </w:tcPr>
          <w:p w:rsidR="00C049DE" w:rsidRPr="00D86CCD" w:rsidRDefault="00C049DE" w:rsidP="00422A1F">
            <w:pPr>
              <w:spacing w:before="100" w:beforeAutospacing="1" w:after="100" w:afterAutospacing="1" w:line="360" w:lineRule="auto"/>
              <w:ind w:firstLine="230"/>
              <w:rPr>
                <w:sz w:val="20"/>
                <w:szCs w:val="20"/>
                <w:lang w:val="en-US" w:eastAsia="en-US"/>
              </w:rPr>
            </w:pPr>
            <w:r w:rsidRPr="00D86CCD">
              <w:rPr>
                <w:sz w:val="20"/>
                <w:szCs w:val="20"/>
                <w:lang w:val="en-US" w:eastAsia="en-US"/>
              </w:rPr>
              <w:t>Radiomikrofoni un dzirdes palīgierīces</w:t>
            </w:r>
          </w:p>
        </w:tc>
      </w:tr>
      <w:tr w:rsidR="00C049DE" w:rsidRPr="00D86CCD" w:rsidTr="00422A1F">
        <w:trPr>
          <w:tblCellSpacing w:w="15" w:type="dxa"/>
        </w:trPr>
        <w:tc>
          <w:tcPr>
            <w:tcW w:w="209" w:type="pct"/>
            <w:vMerge/>
            <w:tcBorders>
              <w:top w:val="outset" w:sz="6" w:space="0" w:color="auto"/>
              <w:left w:val="outset" w:sz="6" w:space="0" w:color="auto"/>
              <w:bottom w:val="outset" w:sz="6" w:space="0" w:color="auto"/>
              <w:right w:val="outset" w:sz="6" w:space="0" w:color="auto"/>
            </w:tcBorders>
            <w:vAlign w:val="center"/>
            <w:hideMark/>
          </w:tcPr>
          <w:p w:rsidR="00C049DE" w:rsidRPr="00D86CCD" w:rsidRDefault="00C049DE" w:rsidP="00422A1F">
            <w:pPr>
              <w:rPr>
                <w:sz w:val="20"/>
                <w:szCs w:val="20"/>
                <w:lang w:val="en-US" w:eastAsia="en-US"/>
              </w:rPr>
            </w:pPr>
          </w:p>
        </w:tc>
        <w:tc>
          <w:tcPr>
            <w:tcW w:w="647" w:type="pct"/>
            <w:vMerge/>
            <w:tcBorders>
              <w:top w:val="outset" w:sz="6" w:space="0" w:color="auto"/>
              <w:left w:val="outset" w:sz="6" w:space="0" w:color="auto"/>
              <w:bottom w:val="outset" w:sz="6" w:space="0" w:color="auto"/>
              <w:right w:val="outset" w:sz="6" w:space="0" w:color="auto"/>
            </w:tcBorders>
            <w:vAlign w:val="center"/>
            <w:hideMark/>
          </w:tcPr>
          <w:p w:rsidR="00C049DE" w:rsidRPr="00D86CCD" w:rsidRDefault="00C049DE" w:rsidP="00422A1F">
            <w:pPr>
              <w:rPr>
                <w:sz w:val="20"/>
                <w:szCs w:val="20"/>
                <w:lang w:val="en-US" w:eastAsia="en-US"/>
              </w:rPr>
            </w:pPr>
          </w:p>
        </w:tc>
        <w:tc>
          <w:tcPr>
            <w:tcW w:w="679" w:type="pct"/>
            <w:vMerge/>
            <w:tcBorders>
              <w:top w:val="outset" w:sz="6" w:space="0" w:color="auto"/>
              <w:left w:val="outset" w:sz="6" w:space="0" w:color="auto"/>
              <w:bottom w:val="outset" w:sz="6" w:space="0" w:color="auto"/>
              <w:right w:val="outset" w:sz="6" w:space="0" w:color="auto"/>
            </w:tcBorders>
            <w:vAlign w:val="center"/>
            <w:hideMark/>
          </w:tcPr>
          <w:p w:rsidR="00C049DE" w:rsidRPr="00D86CCD" w:rsidRDefault="00C049DE" w:rsidP="00422A1F">
            <w:pPr>
              <w:rPr>
                <w:sz w:val="20"/>
                <w:szCs w:val="20"/>
                <w:lang w:val="en-US" w:eastAsia="en-US"/>
              </w:rPr>
            </w:pPr>
          </w:p>
        </w:tc>
        <w:tc>
          <w:tcPr>
            <w:tcW w:w="769" w:type="pct"/>
            <w:tcBorders>
              <w:top w:val="outset" w:sz="6" w:space="0" w:color="auto"/>
              <w:left w:val="outset" w:sz="6" w:space="0" w:color="auto"/>
              <w:bottom w:val="outset" w:sz="6" w:space="0" w:color="auto"/>
              <w:right w:val="outset" w:sz="6" w:space="0" w:color="auto"/>
            </w:tcBorders>
            <w:hideMark/>
          </w:tcPr>
          <w:p w:rsidR="00C049DE" w:rsidRPr="00D86CCD" w:rsidRDefault="00C049DE" w:rsidP="00422A1F">
            <w:pPr>
              <w:spacing w:before="100" w:beforeAutospacing="1" w:after="100" w:afterAutospacing="1" w:line="360" w:lineRule="auto"/>
              <w:ind w:firstLine="230"/>
              <w:rPr>
                <w:sz w:val="20"/>
                <w:szCs w:val="20"/>
                <w:lang w:val="en-US" w:eastAsia="en-US"/>
              </w:rPr>
            </w:pPr>
            <w:r w:rsidRPr="00D86CCD">
              <w:rPr>
                <w:sz w:val="20"/>
                <w:szCs w:val="20"/>
                <w:lang w:val="en-US" w:eastAsia="en-US"/>
              </w:rPr>
              <w:t>SRD: 863–865 MHz</w:t>
            </w:r>
          </w:p>
        </w:tc>
        <w:tc>
          <w:tcPr>
            <w:tcW w:w="1433" w:type="pct"/>
            <w:tcBorders>
              <w:top w:val="outset" w:sz="6" w:space="0" w:color="auto"/>
              <w:left w:val="outset" w:sz="6" w:space="0" w:color="auto"/>
              <w:bottom w:val="outset" w:sz="6" w:space="0" w:color="auto"/>
              <w:right w:val="outset" w:sz="6" w:space="0" w:color="auto"/>
            </w:tcBorders>
            <w:hideMark/>
          </w:tcPr>
          <w:p w:rsidR="00C049DE" w:rsidRPr="00D86CCD" w:rsidRDefault="00C049DE" w:rsidP="00422A1F">
            <w:pPr>
              <w:rPr>
                <w:sz w:val="20"/>
                <w:szCs w:val="20"/>
                <w:lang w:val="en-US" w:eastAsia="en-US"/>
              </w:rPr>
            </w:pPr>
            <w:r w:rsidRPr="00D86CCD">
              <w:rPr>
                <w:sz w:val="20"/>
                <w:szCs w:val="20"/>
                <w:lang w:val="en-US" w:eastAsia="en-US"/>
              </w:rPr>
              <w:t xml:space="preserve">ERC/REC 70-03 – Par maza darbības attāluma ierīču (SRD) lietošanu </w:t>
            </w:r>
          </w:p>
          <w:p w:rsidR="00C049DE" w:rsidRPr="00D86CCD" w:rsidRDefault="00C049DE" w:rsidP="00422A1F">
            <w:pPr>
              <w:spacing w:before="100" w:beforeAutospacing="1" w:after="100" w:afterAutospacing="1"/>
              <w:ind w:firstLine="230"/>
              <w:rPr>
                <w:sz w:val="20"/>
                <w:szCs w:val="20"/>
                <w:lang w:val="en-US" w:eastAsia="en-US"/>
              </w:rPr>
            </w:pPr>
            <w:r w:rsidRPr="00D86CCD">
              <w:rPr>
                <w:sz w:val="20"/>
                <w:szCs w:val="20"/>
                <w:lang w:val="en-US" w:eastAsia="en-US"/>
              </w:rPr>
              <w:t xml:space="preserve">Komisijas 2006.gada 9.novembra Lēmums </w:t>
            </w:r>
            <w:hyperlink r:id="rId118" w:tgtFrame="_blank" w:history="1">
              <w:r w:rsidRPr="00D86CCD">
                <w:rPr>
                  <w:sz w:val="20"/>
                  <w:szCs w:val="20"/>
                  <w:lang w:val="en-US" w:eastAsia="en-US"/>
                </w:rPr>
                <w:t>2006/771/EK</w:t>
              </w:r>
            </w:hyperlink>
            <w:r w:rsidRPr="00D86CCD">
              <w:rPr>
                <w:sz w:val="20"/>
                <w:szCs w:val="20"/>
                <w:lang w:val="en-US" w:eastAsia="en-US"/>
              </w:rPr>
              <w:t xml:space="preserve"> par maza darbības attāluma ierīcēs izmantotā radiofrekvenču spektra saskaņošanu</w:t>
            </w:r>
          </w:p>
          <w:p w:rsidR="00C049DE" w:rsidRPr="00D86CCD" w:rsidRDefault="00C049DE" w:rsidP="00422A1F">
            <w:pPr>
              <w:spacing w:before="100" w:beforeAutospacing="1" w:after="100" w:afterAutospacing="1"/>
              <w:ind w:firstLine="230"/>
              <w:rPr>
                <w:sz w:val="20"/>
                <w:szCs w:val="20"/>
                <w:lang w:val="en-US" w:eastAsia="en-US"/>
              </w:rPr>
            </w:pPr>
            <w:r w:rsidRPr="00D86CCD">
              <w:rPr>
                <w:sz w:val="20"/>
                <w:szCs w:val="20"/>
                <w:lang w:val="en-US" w:eastAsia="en-US"/>
              </w:rPr>
              <w:t xml:space="preserve">Komisijas 2010.gada 30.jūnija Lēmums 2010/368/ES, ar ko izdara grozījumus Lēmumā </w:t>
            </w:r>
            <w:hyperlink r:id="rId119" w:tgtFrame="_blank" w:history="1">
              <w:r w:rsidRPr="00D86CCD">
                <w:rPr>
                  <w:sz w:val="20"/>
                  <w:szCs w:val="20"/>
                  <w:lang w:val="en-US" w:eastAsia="en-US"/>
                </w:rPr>
                <w:t>2006/771/EK</w:t>
              </w:r>
            </w:hyperlink>
            <w:r w:rsidRPr="00D86CCD">
              <w:rPr>
                <w:sz w:val="20"/>
                <w:szCs w:val="20"/>
                <w:lang w:val="en-US" w:eastAsia="en-US"/>
              </w:rPr>
              <w:t xml:space="preserve"> par maza darbības attāluma ierīcēs izmantotā radiofrekvenču spektra saskaņošanu</w:t>
            </w:r>
          </w:p>
          <w:p w:rsidR="00C049DE" w:rsidRPr="00D86CCD" w:rsidRDefault="00C049DE" w:rsidP="00422A1F">
            <w:pPr>
              <w:spacing w:before="100" w:beforeAutospacing="1" w:after="100" w:afterAutospacing="1"/>
              <w:ind w:firstLine="230"/>
              <w:rPr>
                <w:sz w:val="20"/>
                <w:szCs w:val="20"/>
                <w:lang w:val="en-US" w:eastAsia="en-US"/>
              </w:rPr>
            </w:pPr>
            <w:r w:rsidRPr="00D86CCD">
              <w:rPr>
                <w:sz w:val="20"/>
                <w:szCs w:val="20"/>
                <w:lang w:val="en-US" w:eastAsia="en-US"/>
              </w:rPr>
              <w:t xml:space="preserve">Komisijas 2011.gada 8.decembra Lēmums 2011/829/ES, ar ko izdara grozījumus Lēmumā </w:t>
            </w:r>
            <w:hyperlink r:id="rId120" w:tgtFrame="_blank" w:history="1">
              <w:r w:rsidRPr="00D86CCD">
                <w:rPr>
                  <w:sz w:val="20"/>
                  <w:szCs w:val="20"/>
                  <w:lang w:val="en-US" w:eastAsia="en-US"/>
                </w:rPr>
                <w:t>2006/771/EK</w:t>
              </w:r>
            </w:hyperlink>
            <w:r w:rsidRPr="00D86CCD">
              <w:rPr>
                <w:sz w:val="20"/>
                <w:szCs w:val="20"/>
                <w:lang w:val="en-US" w:eastAsia="en-US"/>
              </w:rPr>
              <w:t xml:space="preserve"> par maza darbības attāluma ierīcēs izmantotā radiofrekvenču spektra saskaņošanu</w:t>
            </w:r>
          </w:p>
          <w:p w:rsidR="00C049DE" w:rsidRPr="00D86CCD" w:rsidRDefault="00C049DE" w:rsidP="00422A1F">
            <w:pPr>
              <w:spacing w:before="100" w:beforeAutospacing="1" w:after="100" w:afterAutospacing="1"/>
              <w:ind w:firstLine="230"/>
              <w:rPr>
                <w:sz w:val="20"/>
                <w:szCs w:val="20"/>
                <w:lang w:val="en-US" w:eastAsia="en-US"/>
              </w:rPr>
            </w:pPr>
            <w:r w:rsidRPr="00D86CCD">
              <w:rPr>
                <w:sz w:val="20"/>
                <w:szCs w:val="20"/>
                <w:lang w:val="en-US" w:eastAsia="en-US"/>
              </w:rPr>
              <w:t xml:space="preserve">Komisijas 2013. gada 11. decembra Lēmums 2013/752/ES, ar ko izdara grozījumus Lēmumā </w:t>
            </w:r>
            <w:hyperlink r:id="rId121" w:tgtFrame="_blank" w:history="1">
              <w:r w:rsidRPr="00D86CCD">
                <w:rPr>
                  <w:sz w:val="20"/>
                  <w:szCs w:val="20"/>
                  <w:lang w:val="en-US" w:eastAsia="en-US"/>
                </w:rPr>
                <w:t>2006/771/EK</w:t>
              </w:r>
            </w:hyperlink>
            <w:r w:rsidRPr="00D86CCD">
              <w:rPr>
                <w:sz w:val="20"/>
                <w:szCs w:val="20"/>
                <w:lang w:val="en-US" w:eastAsia="en-US"/>
              </w:rPr>
              <w:t xml:space="preserve"> par maza darbības attāluma ierīcēs izmantotā radiofrekvenču spektra saskaņošanu un Lēmuma </w:t>
            </w:r>
            <w:hyperlink r:id="rId122" w:tgtFrame="_blank" w:history="1">
              <w:r w:rsidRPr="00D86CCD">
                <w:rPr>
                  <w:sz w:val="20"/>
                  <w:szCs w:val="20"/>
                  <w:lang w:val="en-US" w:eastAsia="en-US"/>
                </w:rPr>
                <w:t>2005/928/EK</w:t>
              </w:r>
            </w:hyperlink>
            <w:r w:rsidRPr="00D86CCD">
              <w:rPr>
                <w:sz w:val="20"/>
                <w:szCs w:val="20"/>
                <w:lang w:val="en-US" w:eastAsia="en-US"/>
              </w:rPr>
              <w:t xml:space="preserve"> atcelšanu</w:t>
            </w:r>
          </w:p>
        </w:tc>
        <w:tc>
          <w:tcPr>
            <w:tcW w:w="1153" w:type="pct"/>
            <w:tcBorders>
              <w:top w:val="outset" w:sz="6" w:space="0" w:color="auto"/>
              <w:left w:val="outset" w:sz="6" w:space="0" w:color="auto"/>
              <w:bottom w:val="outset" w:sz="6" w:space="0" w:color="auto"/>
              <w:right w:val="outset" w:sz="6" w:space="0" w:color="auto"/>
            </w:tcBorders>
            <w:hideMark/>
          </w:tcPr>
          <w:p w:rsidR="00C049DE" w:rsidRPr="00D86CCD" w:rsidRDefault="00C049DE" w:rsidP="00422A1F">
            <w:pPr>
              <w:spacing w:before="100" w:beforeAutospacing="1" w:after="100" w:afterAutospacing="1" w:line="360" w:lineRule="auto"/>
              <w:ind w:firstLine="230"/>
              <w:rPr>
                <w:sz w:val="20"/>
                <w:szCs w:val="20"/>
                <w:lang w:val="en-US" w:eastAsia="en-US"/>
              </w:rPr>
            </w:pPr>
            <w:r w:rsidRPr="00D86CCD">
              <w:rPr>
                <w:sz w:val="20"/>
                <w:szCs w:val="20"/>
                <w:lang w:val="en-US" w:eastAsia="en-US"/>
              </w:rPr>
              <w:t>Nespecifiskās maza darbības attāluma ierīces</w:t>
            </w:r>
          </w:p>
          <w:p w:rsidR="00C049DE" w:rsidRPr="00D86CCD" w:rsidRDefault="00C049DE" w:rsidP="00422A1F">
            <w:pPr>
              <w:spacing w:before="100" w:beforeAutospacing="1" w:after="100" w:afterAutospacing="1" w:line="360" w:lineRule="auto"/>
              <w:ind w:firstLine="230"/>
              <w:rPr>
                <w:sz w:val="20"/>
                <w:szCs w:val="20"/>
                <w:lang w:val="en-US" w:eastAsia="en-US"/>
              </w:rPr>
            </w:pPr>
            <w:r w:rsidRPr="00D86CCD">
              <w:rPr>
                <w:sz w:val="20"/>
                <w:szCs w:val="20"/>
                <w:lang w:val="en-US" w:eastAsia="en-US"/>
              </w:rPr>
              <w:t>Augsta darbības cikla/ nepārtrauktas raidīšanas ierīces</w:t>
            </w:r>
          </w:p>
        </w:tc>
      </w:tr>
      <w:tr w:rsidR="00C049DE" w:rsidRPr="00D86CCD" w:rsidTr="00422A1F">
        <w:trPr>
          <w:tblCellSpacing w:w="15" w:type="dxa"/>
        </w:trPr>
        <w:tc>
          <w:tcPr>
            <w:tcW w:w="209" w:type="pct"/>
            <w:vMerge/>
            <w:tcBorders>
              <w:top w:val="outset" w:sz="6" w:space="0" w:color="auto"/>
              <w:left w:val="outset" w:sz="6" w:space="0" w:color="auto"/>
              <w:bottom w:val="outset" w:sz="6" w:space="0" w:color="auto"/>
              <w:right w:val="outset" w:sz="6" w:space="0" w:color="auto"/>
            </w:tcBorders>
            <w:vAlign w:val="center"/>
            <w:hideMark/>
          </w:tcPr>
          <w:p w:rsidR="00C049DE" w:rsidRPr="00D86CCD" w:rsidRDefault="00C049DE" w:rsidP="00422A1F">
            <w:pPr>
              <w:rPr>
                <w:sz w:val="20"/>
                <w:szCs w:val="20"/>
                <w:lang w:val="en-US" w:eastAsia="en-US"/>
              </w:rPr>
            </w:pPr>
          </w:p>
        </w:tc>
        <w:tc>
          <w:tcPr>
            <w:tcW w:w="647" w:type="pct"/>
            <w:vMerge/>
            <w:tcBorders>
              <w:top w:val="outset" w:sz="6" w:space="0" w:color="auto"/>
              <w:left w:val="outset" w:sz="6" w:space="0" w:color="auto"/>
              <w:bottom w:val="outset" w:sz="6" w:space="0" w:color="auto"/>
              <w:right w:val="outset" w:sz="6" w:space="0" w:color="auto"/>
            </w:tcBorders>
            <w:vAlign w:val="center"/>
            <w:hideMark/>
          </w:tcPr>
          <w:p w:rsidR="00C049DE" w:rsidRPr="00D86CCD" w:rsidRDefault="00C049DE" w:rsidP="00422A1F">
            <w:pPr>
              <w:rPr>
                <w:sz w:val="20"/>
                <w:szCs w:val="20"/>
                <w:lang w:val="en-US" w:eastAsia="en-US"/>
              </w:rPr>
            </w:pPr>
          </w:p>
        </w:tc>
        <w:tc>
          <w:tcPr>
            <w:tcW w:w="679" w:type="pct"/>
            <w:vMerge/>
            <w:tcBorders>
              <w:top w:val="outset" w:sz="6" w:space="0" w:color="auto"/>
              <w:left w:val="outset" w:sz="6" w:space="0" w:color="auto"/>
              <w:bottom w:val="outset" w:sz="6" w:space="0" w:color="auto"/>
              <w:right w:val="outset" w:sz="6" w:space="0" w:color="auto"/>
            </w:tcBorders>
            <w:vAlign w:val="center"/>
            <w:hideMark/>
          </w:tcPr>
          <w:p w:rsidR="00C049DE" w:rsidRPr="00D86CCD" w:rsidRDefault="00C049DE" w:rsidP="00422A1F">
            <w:pPr>
              <w:rPr>
                <w:sz w:val="20"/>
                <w:szCs w:val="20"/>
                <w:lang w:val="en-US" w:eastAsia="en-US"/>
              </w:rPr>
            </w:pPr>
          </w:p>
        </w:tc>
        <w:tc>
          <w:tcPr>
            <w:tcW w:w="769" w:type="pct"/>
            <w:tcBorders>
              <w:top w:val="outset" w:sz="6" w:space="0" w:color="auto"/>
              <w:left w:val="outset" w:sz="6" w:space="0" w:color="auto"/>
              <w:bottom w:val="outset" w:sz="6" w:space="0" w:color="auto"/>
              <w:right w:val="outset" w:sz="6" w:space="0" w:color="auto"/>
            </w:tcBorders>
            <w:hideMark/>
          </w:tcPr>
          <w:p w:rsidR="00C049DE" w:rsidRPr="00D86CCD" w:rsidRDefault="00C049DE" w:rsidP="00422A1F">
            <w:pPr>
              <w:rPr>
                <w:sz w:val="20"/>
                <w:szCs w:val="20"/>
                <w:lang w:val="en-US" w:eastAsia="en-US"/>
              </w:rPr>
            </w:pPr>
            <w:r w:rsidRPr="00D86CCD">
              <w:rPr>
                <w:sz w:val="20"/>
                <w:szCs w:val="20"/>
                <w:lang w:val="en-US" w:eastAsia="en-US"/>
              </w:rPr>
              <w:t>SRD: 864,8–865 MHz</w:t>
            </w:r>
          </w:p>
        </w:tc>
        <w:tc>
          <w:tcPr>
            <w:tcW w:w="1433" w:type="pct"/>
            <w:tcBorders>
              <w:top w:val="outset" w:sz="6" w:space="0" w:color="auto"/>
              <w:left w:val="outset" w:sz="6" w:space="0" w:color="auto"/>
              <w:bottom w:val="outset" w:sz="6" w:space="0" w:color="auto"/>
              <w:right w:val="outset" w:sz="6" w:space="0" w:color="auto"/>
            </w:tcBorders>
            <w:hideMark/>
          </w:tcPr>
          <w:p w:rsidR="00C049DE" w:rsidRPr="00D86CCD" w:rsidRDefault="00C049DE" w:rsidP="00422A1F">
            <w:pPr>
              <w:rPr>
                <w:sz w:val="20"/>
                <w:szCs w:val="20"/>
                <w:lang w:val="en-US" w:eastAsia="en-US"/>
              </w:rPr>
            </w:pPr>
            <w:r w:rsidRPr="00D86CCD">
              <w:rPr>
                <w:sz w:val="20"/>
                <w:szCs w:val="20"/>
                <w:lang w:val="en-US" w:eastAsia="en-US"/>
              </w:rPr>
              <w:t>ERC/REC 70-03 – Par maza darbības attāluma ierīču (SRD) lietošanu</w:t>
            </w:r>
          </w:p>
        </w:tc>
        <w:tc>
          <w:tcPr>
            <w:tcW w:w="1153" w:type="pct"/>
            <w:tcBorders>
              <w:top w:val="outset" w:sz="6" w:space="0" w:color="auto"/>
              <w:left w:val="outset" w:sz="6" w:space="0" w:color="auto"/>
              <w:bottom w:val="outset" w:sz="6" w:space="0" w:color="auto"/>
              <w:right w:val="outset" w:sz="6" w:space="0" w:color="auto"/>
            </w:tcBorders>
            <w:hideMark/>
          </w:tcPr>
          <w:p w:rsidR="00C049DE" w:rsidRPr="00D86CCD" w:rsidRDefault="00C049DE" w:rsidP="00422A1F">
            <w:pPr>
              <w:rPr>
                <w:sz w:val="20"/>
                <w:szCs w:val="20"/>
                <w:lang w:val="en-US" w:eastAsia="en-US"/>
              </w:rPr>
            </w:pPr>
            <w:r w:rsidRPr="00D86CCD">
              <w:rPr>
                <w:sz w:val="20"/>
                <w:szCs w:val="20"/>
                <w:lang w:val="en-US" w:eastAsia="en-US"/>
              </w:rPr>
              <w:t>Bezvadu skaņas pielietojumi, analogās šaurjoslas balss sakaru ierīces</w:t>
            </w:r>
          </w:p>
        </w:tc>
      </w:tr>
      <w:tr w:rsidR="00C049DE" w:rsidRPr="00D86CCD" w:rsidTr="00422A1F">
        <w:trPr>
          <w:tblCellSpacing w:w="15" w:type="dxa"/>
        </w:trPr>
        <w:tc>
          <w:tcPr>
            <w:tcW w:w="209" w:type="pct"/>
            <w:vMerge/>
            <w:tcBorders>
              <w:top w:val="outset" w:sz="6" w:space="0" w:color="auto"/>
              <w:left w:val="outset" w:sz="6" w:space="0" w:color="auto"/>
              <w:bottom w:val="outset" w:sz="6" w:space="0" w:color="auto"/>
              <w:right w:val="outset" w:sz="6" w:space="0" w:color="auto"/>
            </w:tcBorders>
            <w:vAlign w:val="center"/>
            <w:hideMark/>
          </w:tcPr>
          <w:p w:rsidR="00C049DE" w:rsidRPr="00D86CCD" w:rsidRDefault="00C049DE" w:rsidP="00422A1F">
            <w:pPr>
              <w:rPr>
                <w:sz w:val="20"/>
                <w:szCs w:val="20"/>
                <w:lang w:val="en-US" w:eastAsia="en-US"/>
              </w:rPr>
            </w:pPr>
          </w:p>
        </w:tc>
        <w:tc>
          <w:tcPr>
            <w:tcW w:w="647" w:type="pct"/>
            <w:vMerge/>
            <w:tcBorders>
              <w:top w:val="outset" w:sz="6" w:space="0" w:color="auto"/>
              <w:left w:val="outset" w:sz="6" w:space="0" w:color="auto"/>
              <w:bottom w:val="outset" w:sz="6" w:space="0" w:color="auto"/>
              <w:right w:val="outset" w:sz="6" w:space="0" w:color="auto"/>
            </w:tcBorders>
            <w:vAlign w:val="center"/>
            <w:hideMark/>
          </w:tcPr>
          <w:p w:rsidR="00C049DE" w:rsidRPr="00D86CCD" w:rsidRDefault="00C049DE" w:rsidP="00422A1F">
            <w:pPr>
              <w:rPr>
                <w:sz w:val="20"/>
                <w:szCs w:val="20"/>
                <w:lang w:val="en-US" w:eastAsia="en-US"/>
              </w:rPr>
            </w:pPr>
          </w:p>
        </w:tc>
        <w:tc>
          <w:tcPr>
            <w:tcW w:w="679" w:type="pct"/>
            <w:vMerge/>
            <w:tcBorders>
              <w:top w:val="outset" w:sz="6" w:space="0" w:color="auto"/>
              <w:left w:val="outset" w:sz="6" w:space="0" w:color="auto"/>
              <w:bottom w:val="outset" w:sz="6" w:space="0" w:color="auto"/>
              <w:right w:val="outset" w:sz="6" w:space="0" w:color="auto"/>
            </w:tcBorders>
            <w:vAlign w:val="center"/>
            <w:hideMark/>
          </w:tcPr>
          <w:p w:rsidR="00C049DE" w:rsidRPr="00D86CCD" w:rsidRDefault="00C049DE" w:rsidP="00422A1F">
            <w:pPr>
              <w:rPr>
                <w:sz w:val="20"/>
                <w:szCs w:val="20"/>
                <w:lang w:val="en-US" w:eastAsia="en-US"/>
              </w:rPr>
            </w:pPr>
          </w:p>
        </w:tc>
        <w:tc>
          <w:tcPr>
            <w:tcW w:w="769" w:type="pct"/>
            <w:tcBorders>
              <w:top w:val="outset" w:sz="6" w:space="0" w:color="auto"/>
              <w:left w:val="outset" w:sz="6" w:space="0" w:color="auto"/>
              <w:bottom w:val="outset" w:sz="6" w:space="0" w:color="auto"/>
              <w:right w:val="outset" w:sz="6" w:space="0" w:color="auto"/>
            </w:tcBorders>
            <w:hideMark/>
          </w:tcPr>
          <w:p w:rsidR="00C049DE" w:rsidRPr="00D86CCD" w:rsidRDefault="00C049DE" w:rsidP="00422A1F">
            <w:pPr>
              <w:rPr>
                <w:sz w:val="20"/>
                <w:szCs w:val="20"/>
                <w:lang w:val="en-US" w:eastAsia="en-US"/>
              </w:rPr>
            </w:pPr>
            <w:r w:rsidRPr="00D86CCD">
              <w:rPr>
                <w:sz w:val="20"/>
                <w:szCs w:val="20"/>
                <w:lang w:val="en-US" w:eastAsia="en-US"/>
              </w:rPr>
              <w:t>SRD: 865– 868 MHz</w:t>
            </w:r>
          </w:p>
        </w:tc>
        <w:tc>
          <w:tcPr>
            <w:tcW w:w="1433" w:type="pct"/>
            <w:tcBorders>
              <w:top w:val="outset" w:sz="6" w:space="0" w:color="auto"/>
              <w:left w:val="outset" w:sz="6" w:space="0" w:color="auto"/>
              <w:bottom w:val="outset" w:sz="6" w:space="0" w:color="auto"/>
              <w:right w:val="outset" w:sz="6" w:space="0" w:color="auto"/>
            </w:tcBorders>
            <w:hideMark/>
          </w:tcPr>
          <w:p w:rsidR="00C049DE" w:rsidRPr="00D86CCD" w:rsidRDefault="00C049DE" w:rsidP="00422A1F">
            <w:pPr>
              <w:rPr>
                <w:sz w:val="20"/>
                <w:szCs w:val="20"/>
                <w:lang w:val="en-US" w:eastAsia="en-US"/>
              </w:rPr>
            </w:pPr>
            <w:r w:rsidRPr="00D86CCD">
              <w:rPr>
                <w:sz w:val="20"/>
                <w:szCs w:val="20"/>
                <w:lang w:val="en-US" w:eastAsia="en-US"/>
              </w:rPr>
              <w:t xml:space="preserve">Komisijas 2006.gada 23.novembra Lēmums </w:t>
            </w:r>
            <w:hyperlink r:id="rId123" w:tgtFrame="_blank" w:history="1">
              <w:r w:rsidRPr="00D86CCD">
                <w:rPr>
                  <w:sz w:val="20"/>
                  <w:szCs w:val="20"/>
                  <w:lang w:val="en-US" w:eastAsia="en-US"/>
                </w:rPr>
                <w:t>2006/804/EK</w:t>
              </w:r>
            </w:hyperlink>
            <w:r w:rsidRPr="00D86CCD">
              <w:rPr>
                <w:sz w:val="20"/>
                <w:szCs w:val="20"/>
                <w:lang w:val="en-US" w:eastAsia="en-US"/>
              </w:rPr>
              <w:t xml:space="preserve"> par radiofrekvenču spektra saskaņošanu identifikācijas radiofrekvenču ierīcēm (RFID), kuras darbojas sevišķi augstu frekvenču joslā (UHF) </w:t>
            </w:r>
          </w:p>
          <w:p w:rsidR="00C049DE" w:rsidRPr="00D86CCD" w:rsidRDefault="00C049DE" w:rsidP="00422A1F">
            <w:pPr>
              <w:spacing w:before="100" w:beforeAutospacing="1" w:after="100" w:afterAutospacing="1"/>
              <w:ind w:firstLine="230"/>
              <w:rPr>
                <w:sz w:val="20"/>
                <w:szCs w:val="20"/>
                <w:lang w:val="en-US" w:eastAsia="en-US"/>
              </w:rPr>
            </w:pPr>
            <w:r w:rsidRPr="00D86CCD">
              <w:rPr>
                <w:sz w:val="20"/>
                <w:szCs w:val="20"/>
                <w:lang w:val="en-US" w:eastAsia="en-US"/>
              </w:rPr>
              <w:t>ERC/REC 70-03 – Par maza darbības attāluma ierīču (SRD) lietošanu</w:t>
            </w:r>
          </w:p>
        </w:tc>
        <w:tc>
          <w:tcPr>
            <w:tcW w:w="1153" w:type="pct"/>
            <w:tcBorders>
              <w:top w:val="outset" w:sz="6" w:space="0" w:color="auto"/>
              <w:left w:val="outset" w:sz="6" w:space="0" w:color="auto"/>
              <w:bottom w:val="outset" w:sz="6" w:space="0" w:color="auto"/>
              <w:right w:val="outset" w:sz="6" w:space="0" w:color="auto"/>
            </w:tcBorders>
            <w:hideMark/>
          </w:tcPr>
          <w:p w:rsidR="00C049DE" w:rsidRPr="00D86CCD" w:rsidRDefault="00C049DE" w:rsidP="00422A1F">
            <w:pPr>
              <w:rPr>
                <w:sz w:val="20"/>
                <w:szCs w:val="20"/>
                <w:lang w:val="en-US" w:eastAsia="en-US"/>
              </w:rPr>
            </w:pPr>
            <w:r w:rsidRPr="00D86CCD">
              <w:rPr>
                <w:sz w:val="20"/>
                <w:szCs w:val="20"/>
                <w:lang w:val="en-US" w:eastAsia="en-US"/>
              </w:rPr>
              <w:t>RFID</w:t>
            </w:r>
          </w:p>
        </w:tc>
      </w:tr>
      <w:tr w:rsidR="00C049DE" w:rsidRPr="00D86CCD" w:rsidTr="00422A1F">
        <w:trPr>
          <w:tblCellSpacing w:w="15" w:type="dxa"/>
        </w:trPr>
        <w:tc>
          <w:tcPr>
            <w:tcW w:w="209" w:type="pct"/>
            <w:vMerge/>
            <w:tcBorders>
              <w:top w:val="outset" w:sz="6" w:space="0" w:color="auto"/>
              <w:left w:val="outset" w:sz="6" w:space="0" w:color="auto"/>
              <w:bottom w:val="outset" w:sz="6" w:space="0" w:color="auto"/>
              <w:right w:val="outset" w:sz="6" w:space="0" w:color="auto"/>
            </w:tcBorders>
            <w:vAlign w:val="center"/>
            <w:hideMark/>
          </w:tcPr>
          <w:p w:rsidR="00C049DE" w:rsidRPr="00D86CCD" w:rsidRDefault="00C049DE" w:rsidP="00422A1F">
            <w:pPr>
              <w:rPr>
                <w:sz w:val="20"/>
                <w:szCs w:val="20"/>
                <w:lang w:val="en-US" w:eastAsia="en-US"/>
              </w:rPr>
            </w:pPr>
          </w:p>
        </w:tc>
        <w:tc>
          <w:tcPr>
            <w:tcW w:w="647" w:type="pct"/>
            <w:vMerge/>
            <w:tcBorders>
              <w:top w:val="outset" w:sz="6" w:space="0" w:color="auto"/>
              <w:left w:val="outset" w:sz="6" w:space="0" w:color="auto"/>
              <w:bottom w:val="outset" w:sz="6" w:space="0" w:color="auto"/>
              <w:right w:val="outset" w:sz="6" w:space="0" w:color="auto"/>
            </w:tcBorders>
            <w:vAlign w:val="center"/>
            <w:hideMark/>
          </w:tcPr>
          <w:p w:rsidR="00C049DE" w:rsidRPr="00D86CCD" w:rsidRDefault="00C049DE" w:rsidP="00422A1F">
            <w:pPr>
              <w:rPr>
                <w:sz w:val="20"/>
                <w:szCs w:val="20"/>
                <w:lang w:val="en-US" w:eastAsia="en-US"/>
              </w:rPr>
            </w:pPr>
          </w:p>
        </w:tc>
        <w:tc>
          <w:tcPr>
            <w:tcW w:w="679" w:type="pct"/>
            <w:vMerge/>
            <w:tcBorders>
              <w:top w:val="outset" w:sz="6" w:space="0" w:color="auto"/>
              <w:left w:val="outset" w:sz="6" w:space="0" w:color="auto"/>
              <w:bottom w:val="outset" w:sz="6" w:space="0" w:color="auto"/>
              <w:right w:val="outset" w:sz="6" w:space="0" w:color="auto"/>
            </w:tcBorders>
            <w:vAlign w:val="center"/>
            <w:hideMark/>
          </w:tcPr>
          <w:p w:rsidR="00C049DE" w:rsidRPr="00D86CCD" w:rsidRDefault="00C049DE" w:rsidP="00422A1F">
            <w:pPr>
              <w:rPr>
                <w:sz w:val="20"/>
                <w:szCs w:val="20"/>
                <w:lang w:val="en-US" w:eastAsia="en-US"/>
              </w:rPr>
            </w:pPr>
          </w:p>
        </w:tc>
        <w:tc>
          <w:tcPr>
            <w:tcW w:w="769" w:type="pct"/>
            <w:tcBorders>
              <w:top w:val="outset" w:sz="6" w:space="0" w:color="auto"/>
              <w:left w:val="outset" w:sz="6" w:space="0" w:color="auto"/>
              <w:bottom w:val="outset" w:sz="6" w:space="0" w:color="auto"/>
              <w:right w:val="outset" w:sz="6" w:space="0" w:color="auto"/>
            </w:tcBorders>
            <w:hideMark/>
          </w:tcPr>
          <w:p w:rsidR="00C049DE" w:rsidRPr="00D86CCD" w:rsidRDefault="00C049DE" w:rsidP="00422A1F">
            <w:pPr>
              <w:rPr>
                <w:sz w:val="20"/>
                <w:szCs w:val="20"/>
                <w:lang w:val="en-US" w:eastAsia="en-US"/>
              </w:rPr>
            </w:pPr>
            <w:r w:rsidRPr="00D86CCD">
              <w:rPr>
                <w:sz w:val="20"/>
                <w:szCs w:val="20"/>
                <w:lang w:val="en-US" w:eastAsia="en-US"/>
              </w:rPr>
              <w:t xml:space="preserve">SRD: </w:t>
            </w:r>
          </w:p>
          <w:p w:rsidR="00C049DE" w:rsidRPr="00D86CCD" w:rsidRDefault="00C049DE" w:rsidP="00422A1F">
            <w:pPr>
              <w:rPr>
                <w:sz w:val="20"/>
                <w:szCs w:val="20"/>
                <w:lang w:val="en-US" w:eastAsia="en-US"/>
              </w:rPr>
            </w:pPr>
            <w:r w:rsidRPr="00D86CCD">
              <w:rPr>
                <w:sz w:val="20"/>
                <w:szCs w:val="20"/>
                <w:lang w:val="en-US" w:eastAsia="en-US"/>
              </w:rPr>
              <w:t xml:space="preserve">868,0–868,6 MHz; </w:t>
            </w:r>
          </w:p>
          <w:p w:rsidR="00C049DE" w:rsidRPr="00D86CCD" w:rsidRDefault="00C049DE" w:rsidP="00422A1F">
            <w:pPr>
              <w:rPr>
                <w:sz w:val="20"/>
                <w:szCs w:val="20"/>
                <w:lang w:val="en-US" w:eastAsia="en-US"/>
              </w:rPr>
            </w:pPr>
          </w:p>
          <w:p w:rsidR="00C049DE" w:rsidRPr="00D86CCD" w:rsidRDefault="00C049DE" w:rsidP="00422A1F">
            <w:pPr>
              <w:rPr>
                <w:sz w:val="20"/>
                <w:szCs w:val="20"/>
                <w:lang w:val="en-US" w:eastAsia="en-US"/>
              </w:rPr>
            </w:pPr>
            <w:r w:rsidRPr="00D86CCD">
              <w:rPr>
                <w:sz w:val="20"/>
                <w:szCs w:val="20"/>
                <w:lang w:val="en-US" w:eastAsia="en-US"/>
              </w:rPr>
              <w:t xml:space="preserve">868,7–869,2 MHz; </w:t>
            </w:r>
          </w:p>
          <w:p w:rsidR="00C049DE" w:rsidRPr="00D86CCD" w:rsidRDefault="00C049DE" w:rsidP="00422A1F">
            <w:pPr>
              <w:rPr>
                <w:sz w:val="20"/>
                <w:szCs w:val="20"/>
                <w:lang w:val="en-US" w:eastAsia="en-US"/>
              </w:rPr>
            </w:pPr>
          </w:p>
          <w:p w:rsidR="00C049DE" w:rsidRPr="00D86CCD" w:rsidRDefault="00C049DE" w:rsidP="00422A1F">
            <w:pPr>
              <w:rPr>
                <w:sz w:val="20"/>
                <w:szCs w:val="20"/>
                <w:lang w:val="en-US" w:eastAsia="en-US"/>
              </w:rPr>
            </w:pPr>
            <w:r w:rsidRPr="00D86CCD">
              <w:rPr>
                <w:sz w:val="20"/>
                <w:szCs w:val="20"/>
                <w:lang w:val="en-US" w:eastAsia="en-US"/>
              </w:rPr>
              <w:t xml:space="preserve">869,4–869,65 MHz; </w:t>
            </w:r>
          </w:p>
          <w:p w:rsidR="00C049DE" w:rsidRPr="00D86CCD" w:rsidRDefault="00C049DE" w:rsidP="00422A1F">
            <w:pPr>
              <w:rPr>
                <w:sz w:val="20"/>
                <w:szCs w:val="20"/>
                <w:lang w:val="en-US" w:eastAsia="en-US"/>
              </w:rPr>
            </w:pPr>
          </w:p>
          <w:p w:rsidR="00C049DE" w:rsidRPr="00D86CCD" w:rsidRDefault="00C049DE" w:rsidP="00422A1F">
            <w:pPr>
              <w:rPr>
                <w:sz w:val="20"/>
                <w:szCs w:val="20"/>
                <w:lang w:val="en-US" w:eastAsia="en-US"/>
              </w:rPr>
            </w:pPr>
            <w:r w:rsidRPr="00D86CCD">
              <w:rPr>
                <w:sz w:val="20"/>
                <w:szCs w:val="20"/>
                <w:lang w:val="en-US" w:eastAsia="en-US"/>
              </w:rPr>
              <w:t>869,7–870 MHz</w:t>
            </w:r>
          </w:p>
        </w:tc>
        <w:tc>
          <w:tcPr>
            <w:tcW w:w="1433" w:type="pct"/>
            <w:tcBorders>
              <w:top w:val="outset" w:sz="6" w:space="0" w:color="auto"/>
              <w:left w:val="outset" w:sz="6" w:space="0" w:color="auto"/>
              <w:bottom w:val="outset" w:sz="6" w:space="0" w:color="auto"/>
              <w:right w:val="outset" w:sz="6" w:space="0" w:color="auto"/>
            </w:tcBorders>
            <w:hideMark/>
          </w:tcPr>
          <w:p w:rsidR="00C049DE" w:rsidRPr="00D86CCD" w:rsidRDefault="00C049DE" w:rsidP="00422A1F">
            <w:pPr>
              <w:rPr>
                <w:sz w:val="20"/>
                <w:szCs w:val="20"/>
                <w:lang w:val="en-US" w:eastAsia="en-US"/>
              </w:rPr>
            </w:pPr>
            <w:r w:rsidRPr="00D86CCD">
              <w:rPr>
                <w:sz w:val="20"/>
                <w:szCs w:val="20"/>
                <w:lang w:val="en-US" w:eastAsia="en-US"/>
              </w:rPr>
              <w:t xml:space="preserve">ERC/REC 70-03 – Par maza darbības attāluma ierīču (SRD) lietošanu </w:t>
            </w:r>
          </w:p>
          <w:p w:rsidR="00C049DE" w:rsidRPr="00D86CCD" w:rsidRDefault="00C049DE" w:rsidP="00422A1F">
            <w:pPr>
              <w:spacing w:before="100" w:beforeAutospacing="1" w:after="100" w:afterAutospacing="1"/>
              <w:ind w:firstLine="230"/>
              <w:rPr>
                <w:sz w:val="20"/>
                <w:szCs w:val="20"/>
                <w:lang w:val="en-US" w:eastAsia="en-US"/>
              </w:rPr>
            </w:pPr>
            <w:r w:rsidRPr="00D86CCD">
              <w:rPr>
                <w:sz w:val="20"/>
                <w:szCs w:val="20"/>
                <w:lang w:val="en-US" w:eastAsia="en-US"/>
              </w:rPr>
              <w:t xml:space="preserve">Komisijas 2006.gada 9.novembra Lēmums </w:t>
            </w:r>
            <w:hyperlink r:id="rId124" w:tgtFrame="_blank" w:history="1">
              <w:r w:rsidRPr="00D86CCD">
                <w:rPr>
                  <w:sz w:val="20"/>
                  <w:szCs w:val="20"/>
                  <w:lang w:val="en-US" w:eastAsia="en-US"/>
                </w:rPr>
                <w:t>2006/771/EK</w:t>
              </w:r>
            </w:hyperlink>
            <w:r w:rsidRPr="00D86CCD">
              <w:rPr>
                <w:sz w:val="20"/>
                <w:szCs w:val="20"/>
                <w:lang w:val="en-US" w:eastAsia="en-US"/>
              </w:rPr>
              <w:t xml:space="preserve"> par maza darbības attāluma ierīcēs izmantotā radiofrekvenču spektra saskaņošanu</w:t>
            </w:r>
          </w:p>
          <w:p w:rsidR="00C049DE" w:rsidRPr="00D86CCD" w:rsidRDefault="00C049DE" w:rsidP="00422A1F">
            <w:pPr>
              <w:spacing w:before="100" w:beforeAutospacing="1" w:after="100" w:afterAutospacing="1"/>
              <w:ind w:firstLine="230"/>
              <w:rPr>
                <w:sz w:val="20"/>
                <w:szCs w:val="20"/>
                <w:lang w:val="en-US" w:eastAsia="en-US"/>
              </w:rPr>
            </w:pPr>
            <w:r w:rsidRPr="00D86CCD">
              <w:rPr>
                <w:sz w:val="20"/>
                <w:szCs w:val="20"/>
                <w:lang w:val="en-US" w:eastAsia="en-US"/>
              </w:rPr>
              <w:t xml:space="preserve">Komisijas 2010.gada 30.jūnija Lēmums 2010/368/ES, ar ko izdara grozījumus Lēmumā </w:t>
            </w:r>
            <w:hyperlink r:id="rId125" w:tgtFrame="_blank" w:history="1">
              <w:r w:rsidRPr="00D86CCD">
                <w:rPr>
                  <w:sz w:val="20"/>
                  <w:szCs w:val="20"/>
                  <w:lang w:val="en-US" w:eastAsia="en-US"/>
                </w:rPr>
                <w:t>2006/771/EK</w:t>
              </w:r>
            </w:hyperlink>
            <w:r w:rsidRPr="00D86CCD">
              <w:rPr>
                <w:sz w:val="20"/>
                <w:szCs w:val="20"/>
                <w:lang w:val="en-US" w:eastAsia="en-US"/>
              </w:rPr>
              <w:t xml:space="preserve"> par maza darbības attāluma ierīcēs izmantotā radiofrekvenču spektra saskaņošanu</w:t>
            </w:r>
          </w:p>
          <w:p w:rsidR="00C049DE" w:rsidRPr="00D86CCD" w:rsidRDefault="00C049DE" w:rsidP="00422A1F">
            <w:pPr>
              <w:spacing w:before="100" w:beforeAutospacing="1" w:after="100" w:afterAutospacing="1"/>
              <w:ind w:firstLine="230"/>
              <w:rPr>
                <w:sz w:val="20"/>
                <w:szCs w:val="20"/>
                <w:lang w:val="en-US" w:eastAsia="en-US"/>
              </w:rPr>
            </w:pPr>
            <w:r w:rsidRPr="00D86CCD">
              <w:rPr>
                <w:sz w:val="20"/>
                <w:szCs w:val="20"/>
                <w:lang w:val="en-US" w:eastAsia="en-US"/>
              </w:rPr>
              <w:t xml:space="preserve">Komisijas 2011.gada 8.decembra Lēmums 2011/829/ES, ar ko izdara grozījumus Lēmumā </w:t>
            </w:r>
            <w:hyperlink r:id="rId126" w:tgtFrame="_blank" w:history="1">
              <w:r w:rsidRPr="00D86CCD">
                <w:rPr>
                  <w:sz w:val="20"/>
                  <w:szCs w:val="20"/>
                  <w:lang w:val="en-US" w:eastAsia="en-US"/>
                </w:rPr>
                <w:t>2006/771/EK</w:t>
              </w:r>
            </w:hyperlink>
            <w:r w:rsidRPr="00D86CCD">
              <w:rPr>
                <w:sz w:val="20"/>
                <w:szCs w:val="20"/>
                <w:lang w:val="en-US" w:eastAsia="en-US"/>
              </w:rPr>
              <w:t xml:space="preserve"> par maza darbības attāluma ierīcēs izmantotā radiofrekvenču spektra saskaņošanu</w:t>
            </w:r>
          </w:p>
          <w:p w:rsidR="00C049DE" w:rsidRPr="00D86CCD" w:rsidRDefault="00C049DE" w:rsidP="00422A1F">
            <w:pPr>
              <w:spacing w:before="100" w:beforeAutospacing="1" w:after="100" w:afterAutospacing="1"/>
              <w:ind w:firstLine="230"/>
              <w:rPr>
                <w:sz w:val="20"/>
                <w:szCs w:val="20"/>
                <w:lang w:val="en-US" w:eastAsia="en-US"/>
              </w:rPr>
            </w:pPr>
            <w:r w:rsidRPr="00D86CCD">
              <w:rPr>
                <w:sz w:val="20"/>
                <w:szCs w:val="20"/>
                <w:lang w:val="en-US" w:eastAsia="en-US"/>
              </w:rPr>
              <w:t xml:space="preserve">Komisijas 2013.gada 11. decembra Lēmums 2013/752/ES, ar ko izdara grozījumus Lēmumā </w:t>
            </w:r>
            <w:hyperlink r:id="rId127" w:tgtFrame="_blank" w:history="1">
              <w:r w:rsidRPr="00D86CCD">
                <w:rPr>
                  <w:sz w:val="20"/>
                  <w:szCs w:val="20"/>
                  <w:lang w:val="en-US" w:eastAsia="en-US"/>
                </w:rPr>
                <w:t>2006/771/EK</w:t>
              </w:r>
            </w:hyperlink>
            <w:r w:rsidRPr="00D86CCD">
              <w:rPr>
                <w:sz w:val="20"/>
                <w:szCs w:val="20"/>
                <w:lang w:val="en-US" w:eastAsia="en-US"/>
              </w:rPr>
              <w:t xml:space="preserve"> par maza darbības attāluma ierīcēs izmantotā radiofrekvenču spektra saskaņošanu un Lēmuma </w:t>
            </w:r>
            <w:hyperlink r:id="rId128" w:tgtFrame="_blank" w:history="1">
              <w:r w:rsidRPr="00D86CCD">
                <w:rPr>
                  <w:sz w:val="20"/>
                  <w:szCs w:val="20"/>
                  <w:lang w:val="en-US" w:eastAsia="en-US"/>
                </w:rPr>
                <w:t>2005/928/EK</w:t>
              </w:r>
            </w:hyperlink>
            <w:r w:rsidRPr="00D86CCD">
              <w:rPr>
                <w:sz w:val="20"/>
                <w:szCs w:val="20"/>
                <w:lang w:val="en-US" w:eastAsia="en-US"/>
              </w:rPr>
              <w:t xml:space="preserve"> atcelšanu</w:t>
            </w:r>
          </w:p>
        </w:tc>
        <w:tc>
          <w:tcPr>
            <w:tcW w:w="1153" w:type="pct"/>
            <w:tcBorders>
              <w:top w:val="outset" w:sz="6" w:space="0" w:color="auto"/>
              <w:left w:val="outset" w:sz="6" w:space="0" w:color="auto"/>
              <w:bottom w:val="outset" w:sz="6" w:space="0" w:color="auto"/>
              <w:right w:val="outset" w:sz="6" w:space="0" w:color="auto"/>
            </w:tcBorders>
            <w:hideMark/>
          </w:tcPr>
          <w:p w:rsidR="00C049DE" w:rsidRPr="00D86CCD" w:rsidRDefault="00C049DE" w:rsidP="00422A1F">
            <w:pPr>
              <w:rPr>
                <w:sz w:val="20"/>
                <w:szCs w:val="20"/>
                <w:lang w:val="en-US" w:eastAsia="en-US"/>
              </w:rPr>
            </w:pPr>
            <w:r w:rsidRPr="00D86CCD">
              <w:rPr>
                <w:sz w:val="20"/>
                <w:szCs w:val="20"/>
                <w:lang w:val="en-US" w:eastAsia="en-US"/>
              </w:rPr>
              <w:t>Nespecifiskās maza darbības attāluma ierīces</w:t>
            </w:r>
          </w:p>
          <w:p w:rsidR="00C049DE" w:rsidRPr="00D86CCD" w:rsidRDefault="00C049DE" w:rsidP="00422A1F">
            <w:pPr>
              <w:rPr>
                <w:sz w:val="20"/>
                <w:szCs w:val="20"/>
                <w:lang w:val="en-US" w:eastAsia="en-US"/>
              </w:rPr>
            </w:pPr>
          </w:p>
          <w:p w:rsidR="00C049DE" w:rsidRPr="00D86CCD" w:rsidRDefault="00C049DE" w:rsidP="00422A1F">
            <w:pPr>
              <w:rPr>
                <w:sz w:val="20"/>
                <w:szCs w:val="20"/>
                <w:lang w:val="en-US" w:eastAsia="en-US"/>
              </w:rPr>
            </w:pPr>
          </w:p>
        </w:tc>
      </w:tr>
      <w:tr w:rsidR="00C049DE" w:rsidRPr="00D86CCD" w:rsidTr="00422A1F">
        <w:trPr>
          <w:tblCellSpacing w:w="15" w:type="dxa"/>
        </w:trPr>
        <w:tc>
          <w:tcPr>
            <w:tcW w:w="209" w:type="pct"/>
            <w:vMerge/>
            <w:tcBorders>
              <w:top w:val="outset" w:sz="6" w:space="0" w:color="auto"/>
              <w:left w:val="outset" w:sz="6" w:space="0" w:color="auto"/>
              <w:bottom w:val="outset" w:sz="6" w:space="0" w:color="auto"/>
              <w:right w:val="outset" w:sz="6" w:space="0" w:color="auto"/>
            </w:tcBorders>
            <w:vAlign w:val="center"/>
            <w:hideMark/>
          </w:tcPr>
          <w:p w:rsidR="00C049DE" w:rsidRPr="00D86CCD" w:rsidRDefault="00C049DE" w:rsidP="00422A1F">
            <w:pPr>
              <w:rPr>
                <w:sz w:val="20"/>
                <w:szCs w:val="20"/>
                <w:lang w:val="en-US" w:eastAsia="en-US"/>
              </w:rPr>
            </w:pPr>
          </w:p>
        </w:tc>
        <w:tc>
          <w:tcPr>
            <w:tcW w:w="647" w:type="pct"/>
            <w:vMerge/>
            <w:tcBorders>
              <w:top w:val="outset" w:sz="6" w:space="0" w:color="auto"/>
              <w:left w:val="outset" w:sz="6" w:space="0" w:color="auto"/>
              <w:bottom w:val="outset" w:sz="6" w:space="0" w:color="auto"/>
              <w:right w:val="outset" w:sz="6" w:space="0" w:color="auto"/>
            </w:tcBorders>
            <w:vAlign w:val="center"/>
            <w:hideMark/>
          </w:tcPr>
          <w:p w:rsidR="00C049DE" w:rsidRPr="00D86CCD" w:rsidRDefault="00C049DE" w:rsidP="00422A1F">
            <w:pPr>
              <w:rPr>
                <w:sz w:val="20"/>
                <w:szCs w:val="20"/>
                <w:lang w:val="en-US" w:eastAsia="en-US"/>
              </w:rPr>
            </w:pPr>
          </w:p>
        </w:tc>
        <w:tc>
          <w:tcPr>
            <w:tcW w:w="679" w:type="pct"/>
            <w:vMerge/>
            <w:tcBorders>
              <w:top w:val="outset" w:sz="6" w:space="0" w:color="auto"/>
              <w:left w:val="outset" w:sz="6" w:space="0" w:color="auto"/>
              <w:bottom w:val="outset" w:sz="6" w:space="0" w:color="auto"/>
              <w:right w:val="outset" w:sz="6" w:space="0" w:color="auto"/>
            </w:tcBorders>
            <w:vAlign w:val="center"/>
            <w:hideMark/>
          </w:tcPr>
          <w:p w:rsidR="00C049DE" w:rsidRPr="00D86CCD" w:rsidRDefault="00C049DE" w:rsidP="00422A1F">
            <w:pPr>
              <w:rPr>
                <w:sz w:val="20"/>
                <w:szCs w:val="20"/>
                <w:lang w:val="en-US" w:eastAsia="en-US"/>
              </w:rPr>
            </w:pPr>
          </w:p>
        </w:tc>
        <w:tc>
          <w:tcPr>
            <w:tcW w:w="769" w:type="pct"/>
            <w:tcBorders>
              <w:top w:val="outset" w:sz="6" w:space="0" w:color="auto"/>
              <w:left w:val="outset" w:sz="6" w:space="0" w:color="auto"/>
              <w:bottom w:val="outset" w:sz="6" w:space="0" w:color="auto"/>
              <w:right w:val="outset" w:sz="6" w:space="0" w:color="auto"/>
            </w:tcBorders>
            <w:hideMark/>
          </w:tcPr>
          <w:p w:rsidR="00C049DE" w:rsidRPr="00D86CCD" w:rsidRDefault="00C049DE" w:rsidP="00422A1F">
            <w:pPr>
              <w:rPr>
                <w:sz w:val="20"/>
                <w:szCs w:val="20"/>
                <w:lang w:val="en-US" w:eastAsia="en-US"/>
              </w:rPr>
            </w:pPr>
            <w:r w:rsidRPr="00D86CCD">
              <w:rPr>
                <w:sz w:val="20"/>
                <w:szCs w:val="20"/>
                <w:lang w:val="en-US" w:eastAsia="en-US"/>
              </w:rPr>
              <w:t xml:space="preserve">SRD: </w:t>
            </w:r>
          </w:p>
          <w:p w:rsidR="00C049DE" w:rsidRPr="00D86CCD" w:rsidRDefault="00C049DE" w:rsidP="00422A1F">
            <w:pPr>
              <w:rPr>
                <w:sz w:val="20"/>
                <w:szCs w:val="20"/>
                <w:lang w:val="en-US" w:eastAsia="en-US"/>
              </w:rPr>
            </w:pPr>
            <w:r w:rsidRPr="00D86CCD">
              <w:rPr>
                <w:sz w:val="20"/>
                <w:szCs w:val="20"/>
                <w:lang w:val="en-US" w:eastAsia="en-US"/>
              </w:rPr>
              <w:t>868,6</w:t>
            </w:r>
            <w:r>
              <w:rPr>
                <w:sz w:val="20"/>
                <w:szCs w:val="20"/>
                <w:lang w:val="en-US" w:eastAsia="en-US"/>
              </w:rPr>
              <w:t xml:space="preserve"> </w:t>
            </w:r>
            <w:r w:rsidRPr="00D86CCD">
              <w:rPr>
                <w:sz w:val="20"/>
                <w:szCs w:val="20"/>
                <w:lang w:val="en-US" w:eastAsia="en-US"/>
              </w:rPr>
              <w:t>–</w:t>
            </w:r>
            <w:r>
              <w:rPr>
                <w:sz w:val="20"/>
                <w:szCs w:val="20"/>
                <w:lang w:val="en-US" w:eastAsia="en-US"/>
              </w:rPr>
              <w:t xml:space="preserve"> </w:t>
            </w:r>
            <w:r w:rsidRPr="00D86CCD">
              <w:rPr>
                <w:sz w:val="20"/>
                <w:szCs w:val="20"/>
                <w:lang w:val="en-US" w:eastAsia="en-US"/>
              </w:rPr>
              <w:t xml:space="preserve">868,7 MHz; </w:t>
            </w:r>
          </w:p>
          <w:p w:rsidR="00C049DE" w:rsidRPr="00D86CCD" w:rsidRDefault="00C049DE" w:rsidP="00422A1F">
            <w:pPr>
              <w:rPr>
                <w:sz w:val="20"/>
                <w:szCs w:val="20"/>
                <w:lang w:val="en-US" w:eastAsia="en-US"/>
              </w:rPr>
            </w:pPr>
          </w:p>
          <w:p w:rsidR="00C049DE" w:rsidRPr="00D86CCD" w:rsidRDefault="00C049DE" w:rsidP="00422A1F">
            <w:pPr>
              <w:rPr>
                <w:sz w:val="20"/>
                <w:szCs w:val="20"/>
                <w:lang w:val="en-US" w:eastAsia="en-US"/>
              </w:rPr>
            </w:pPr>
            <w:r w:rsidRPr="004A34EF">
              <w:rPr>
                <w:sz w:val="20"/>
                <w:szCs w:val="20"/>
                <w:lang w:val="en-US" w:eastAsia="en-US"/>
              </w:rPr>
              <w:t>869,2</w:t>
            </w:r>
            <w:r>
              <w:rPr>
                <w:sz w:val="20"/>
                <w:szCs w:val="20"/>
                <w:lang w:val="en-US" w:eastAsia="en-US"/>
              </w:rPr>
              <w:t xml:space="preserve"> </w:t>
            </w:r>
            <w:r w:rsidRPr="004A34EF">
              <w:rPr>
                <w:sz w:val="20"/>
                <w:szCs w:val="20"/>
                <w:lang w:val="en-US" w:eastAsia="en-US"/>
              </w:rPr>
              <w:t>-</w:t>
            </w:r>
            <w:r>
              <w:rPr>
                <w:sz w:val="20"/>
                <w:szCs w:val="20"/>
                <w:lang w:val="en-US" w:eastAsia="en-US"/>
              </w:rPr>
              <w:t xml:space="preserve"> </w:t>
            </w:r>
            <w:r w:rsidRPr="004A34EF">
              <w:rPr>
                <w:sz w:val="20"/>
                <w:szCs w:val="20"/>
                <w:lang w:val="en-US" w:eastAsia="en-US"/>
              </w:rPr>
              <w:t>869,4</w:t>
            </w:r>
            <w:r w:rsidRPr="00D86CCD">
              <w:rPr>
                <w:sz w:val="20"/>
                <w:szCs w:val="20"/>
                <w:lang w:val="en-US" w:eastAsia="en-US"/>
              </w:rPr>
              <w:t xml:space="preserve"> MHz</w:t>
            </w:r>
          </w:p>
          <w:p w:rsidR="00C049DE" w:rsidRPr="00D86CCD" w:rsidRDefault="00C049DE" w:rsidP="00422A1F">
            <w:pPr>
              <w:rPr>
                <w:sz w:val="20"/>
                <w:szCs w:val="20"/>
                <w:lang w:val="en-US" w:eastAsia="en-US"/>
              </w:rPr>
            </w:pPr>
          </w:p>
          <w:p w:rsidR="00C049DE" w:rsidRPr="00D86CCD" w:rsidRDefault="00C049DE" w:rsidP="00422A1F">
            <w:pPr>
              <w:rPr>
                <w:sz w:val="20"/>
                <w:szCs w:val="20"/>
                <w:lang w:val="en-US" w:eastAsia="en-US"/>
              </w:rPr>
            </w:pPr>
            <w:r w:rsidRPr="00D86CCD">
              <w:rPr>
                <w:sz w:val="20"/>
                <w:szCs w:val="20"/>
                <w:lang w:val="en-US" w:eastAsia="en-US"/>
              </w:rPr>
              <w:t>869,65–869,7 MHz</w:t>
            </w:r>
          </w:p>
        </w:tc>
        <w:tc>
          <w:tcPr>
            <w:tcW w:w="1433" w:type="pct"/>
            <w:tcBorders>
              <w:top w:val="outset" w:sz="6" w:space="0" w:color="auto"/>
              <w:left w:val="outset" w:sz="6" w:space="0" w:color="auto"/>
              <w:bottom w:val="outset" w:sz="6" w:space="0" w:color="auto"/>
              <w:right w:val="outset" w:sz="6" w:space="0" w:color="auto"/>
            </w:tcBorders>
            <w:hideMark/>
          </w:tcPr>
          <w:p w:rsidR="00C049DE" w:rsidRPr="00D86CCD" w:rsidRDefault="00C049DE" w:rsidP="00422A1F">
            <w:pPr>
              <w:rPr>
                <w:sz w:val="20"/>
                <w:szCs w:val="20"/>
                <w:lang w:val="en-US" w:eastAsia="en-US"/>
              </w:rPr>
            </w:pPr>
            <w:r w:rsidRPr="00D86CCD">
              <w:rPr>
                <w:sz w:val="20"/>
                <w:szCs w:val="20"/>
                <w:lang w:val="en-US" w:eastAsia="en-US"/>
              </w:rPr>
              <w:t xml:space="preserve">ERC/REC 70-03 – Par maza darbības attāluma ierīču (SRD) lietošanu </w:t>
            </w:r>
          </w:p>
          <w:p w:rsidR="00C049DE" w:rsidRPr="00D86CCD" w:rsidRDefault="00C049DE" w:rsidP="00422A1F">
            <w:pPr>
              <w:spacing w:before="100" w:beforeAutospacing="1" w:after="100" w:afterAutospacing="1"/>
              <w:ind w:firstLine="230"/>
              <w:rPr>
                <w:sz w:val="20"/>
                <w:szCs w:val="20"/>
                <w:lang w:val="en-US" w:eastAsia="en-US"/>
              </w:rPr>
            </w:pPr>
            <w:r w:rsidRPr="00D86CCD">
              <w:rPr>
                <w:sz w:val="20"/>
                <w:szCs w:val="20"/>
                <w:lang w:val="en-US" w:eastAsia="en-US"/>
              </w:rPr>
              <w:t xml:space="preserve">Komisijas 2006.gada 9.novembra Lēmums </w:t>
            </w:r>
            <w:hyperlink r:id="rId129" w:tgtFrame="_blank" w:history="1">
              <w:r w:rsidRPr="00D86CCD">
                <w:rPr>
                  <w:sz w:val="20"/>
                  <w:szCs w:val="20"/>
                  <w:lang w:val="en-US" w:eastAsia="en-US"/>
                </w:rPr>
                <w:t>2006/771/EK</w:t>
              </w:r>
            </w:hyperlink>
            <w:r w:rsidRPr="00D86CCD">
              <w:rPr>
                <w:sz w:val="20"/>
                <w:szCs w:val="20"/>
                <w:lang w:val="en-US" w:eastAsia="en-US"/>
              </w:rPr>
              <w:t xml:space="preserve"> par maza darbības attāluma ierīcēs izmantotā radiofrekvenču spektra saskaņošanu</w:t>
            </w:r>
          </w:p>
          <w:p w:rsidR="00C049DE" w:rsidRPr="00D86CCD" w:rsidRDefault="00C049DE" w:rsidP="00422A1F">
            <w:pPr>
              <w:spacing w:before="100" w:beforeAutospacing="1" w:after="100" w:afterAutospacing="1"/>
              <w:ind w:firstLine="230"/>
              <w:rPr>
                <w:sz w:val="20"/>
                <w:szCs w:val="20"/>
                <w:lang w:val="en-US" w:eastAsia="en-US"/>
              </w:rPr>
            </w:pPr>
            <w:r w:rsidRPr="00D86CCD">
              <w:rPr>
                <w:sz w:val="20"/>
                <w:szCs w:val="20"/>
                <w:lang w:val="en-US" w:eastAsia="en-US"/>
              </w:rPr>
              <w:t xml:space="preserve">Komisijas 2010.gada 30.jūnija Lēmums 2010/368/ES, ar ko izdara grozījumus Lēmumā </w:t>
            </w:r>
            <w:hyperlink r:id="rId130" w:tgtFrame="_blank" w:history="1">
              <w:r w:rsidRPr="00D86CCD">
                <w:rPr>
                  <w:sz w:val="20"/>
                  <w:szCs w:val="20"/>
                  <w:lang w:val="en-US" w:eastAsia="en-US"/>
                </w:rPr>
                <w:t>2006/771/EK</w:t>
              </w:r>
            </w:hyperlink>
            <w:r w:rsidRPr="00D86CCD">
              <w:rPr>
                <w:sz w:val="20"/>
                <w:szCs w:val="20"/>
                <w:lang w:val="en-US" w:eastAsia="en-US"/>
              </w:rPr>
              <w:t xml:space="preserve"> par maza darbības attāluma ierīcēs izmantotā radiofrekvenču spektra saskaņošanu</w:t>
            </w:r>
          </w:p>
          <w:p w:rsidR="00C049DE" w:rsidRPr="00D86CCD" w:rsidRDefault="00C049DE" w:rsidP="00422A1F">
            <w:pPr>
              <w:spacing w:before="100" w:beforeAutospacing="1" w:after="100" w:afterAutospacing="1"/>
              <w:ind w:firstLine="230"/>
              <w:rPr>
                <w:sz w:val="20"/>
                <w:szCs w:val="20"/>
                <w:lang w:val="en-US" w:eastAsia="en-US"/>
              </w:rPr>
            </w:pPr>
            <w:r w:rsidRPr="00D86CCD">
              <w:rPr>
                <w:sz w:val="20"/>
                <w:szCs w:val="20"/>
                <w:lang w:val="en-US" w:eastAsia="en-US"/>
              </w:rPr>
              <w:t xml:space="preserve">Komisijas 2011.gada 8.decembra Lēmums 2011/829/ES, ar ko izdara grozījumus Lēmumā </w:t>
            </w:r>
            <w:hyperlink r:id="rId131" w:tgtFrame="_blank" w:history="1">
              <w:r w:rsidRPr="00D86CCD">
                <w:rPr>
                  <w:sz w:val="20"/>
                  <w:szCs w:val="20"/>
                  <w:lang w:val="en-US" w:eastAsia="en-US"/>
                </w:rPr>
                <w:t>2006/771/EK</w:t>
              </w:r>
            </w:hyperlink>
            <w:r w:rsidRPr="00D86CCD">
              <w:rPr>
                <w:sz w:val="20"/>
                <w:szCs w:val="20"/>
                <w:lang w:val="en-US" w:eastAsia="en-US"/>
              </w:rPr>
              <w:t xml:space="preserve"> par maza darbības attāluma ierīcēs izmantotā radiofrekvenču spektra saskaņošanu</w:t>
            </w:r>
          </w:p>
          <w:p w:rsidR="00C049DE" w:rsidRPr="00D86CCD" w:rsidRDefault="00C049DE" w:rsidP="00422A1F">
            <w:pPr>
              <w:spacing w:before="100" w:beforeAutospacing="1" w:after="100" w:afterAutospacing="1"/>
              <w:ind w:firstLine="230"/>
              <w:rPr>
                <w:sz w:val="20"/>
                <w:szCs w:val="20"/>
                <w:lang w:val="en-US" w:eastAsia="en-US"/>
              </w:rPr>
            </w:pPr>
            <w:r w:rsidRPr="00D86CCD">
              <w:rPr>
                <w:sz w:val="20"/>
                <w:szCs w:val="20"/>
                <w:lang w:val="en-US" w:eastAsia="en-US"/>
              </w:rPr>
              <w:t xml:space="preserve">Komisijas 2013. gada 11. decembra Lēmums 2013/752/ES, ar ko izdara grozījumus Lēmumā </w:t>
            </w:r>
            <w:hyperlink r:id="rId132" w:tgtFrame="_blank" w:history="1">
              <w:r w:rsidRPr="00D86CCD">
                <w:rPr>
                  <w:sz w:val="20"/>
                  <w:szCs w:val="20"/>
                  <w:lang w:val="en-US" w:eastAsia="en-US"/>
                </w:rPr>
                <w:t>2006/771/EK</w:t>
              </w:r>
            </w:hyperlink>
            <w:r w:rsidRPr="00D86CCD">
              <w:rPr>
                <w:sz w:val="20"/>
                <w:szCs w:val="20"/>
                <w:lang w:val="en-US" w:eastAsia="en-US"/>
              </w:rPr>
              <w:t xml:space="preserve"> par maza darbības attāluma ierīcēs izmantotā radiofrekvenču spektra saskaņošanu un Lēmuma </w:t>
            </w:r>
            <w:hyperlink r:id="rId133" w:tgtFrame="_blank" w:history="1">
              <w:r w:rsidRPr="00D86CCD">
                <w:rPr>
                  <w:sz w:val="20"/>
                  <w:szCs w:val="20"/>
                  <w:lang w:val="en-US" w:eastAsia="en-US"/>
                </w:rPr>
                <w:t>2005/928/EK</w:t>
              </w:r>
            </w:hyperlink>
            <w:r w:rsidRPr="00D86CCD">
              <w:rPr>
                <w:sz w:val="20"/>
                <w:szCs w:val="20"/>
                <w:lang w:val="en-US" w:eastAsia="en-US"/>
              </w:rPr>
              <w:t xml:space="preserve"> atcelšanu</w:t>
            </w:r>
          </w:p>
        </w:tc>
        <w:tc>
          <w:tcPr>
            <w:tcW w:w="1153" w:type="pct"/>
            <w:tcBorders>
              <w:top w:val="outset" w:sz="6" w:space="0" w:color="auto"/>
              <w:left w:val="outset" w:sz="6" w:space="0" w:color="auto"/>
              <w:bottom w:val="outset" w:sz="6" w:space="0" w:color="auto"/>
              <w:right w:val="outset" w:sz="6" w:space="0" w:color="auto"/>
            </w:tcBorders>
            <w:hideMark/>
          </w:tcPr>
          <w:p w:rsidR="00C049DE" w:rsidRPr="00D86CCD" w:rsidRDefault="00C049DE" w:rsidP="00422A1F">
            <w:pPr>
              <w:rPr>
                <w:sz w:val="20"/>
                <w:szCs w:val="20"/>
                <w:lang w:val="en-US" w:eastAsia="en-US"/>
              </w:rPr>
            </w:pPr>
          </w:p>
          <w:p w:rsidR="00C049DE" w:rsidRPr="00D86CCD" w:rsidRDefault="00C049DE" w:rsidP="00422A1F">
            <w:pPr>
              <w:rPr>
                <w:sz w:val="20"/>
                <w:szCs w:val="20"/>
                <w:lang w:val="en-US" w:eastAsia="en-US"/>
              </w:rPr>
            </w:pPr>
          </w:p>
          <w:p w:rsidR="00C049DE" w:rsidRPr="00D86CCD" w:rsidRDefault="00C049DE" w:rsidP="00422A1F">
            <w:pPr>
              <w:rPr>
                <w:sz w:val="20"/>
                <w:szCs w:val="20"/>
                <w:lang w:val="en-US" w:eastAsia="en-US"/>
              </w:rPr>
            </w:pPr>
            <w:r w:rsidRPr="00D86CCD">
              <w:rPr>
                <w:sz w:val="20"/>
                <w:szCs w:val="20"/>
                <w:lang w:val="en-US" w:eastAsia="en-US"/>
              </w:rPr>
              <w:t xml:space="preserve">Trauksmes signāli </w:t>
            </w:r>
          </w:p>
          <w:p w:rsidR="00C049DE" w:rsidRPr="00D86CCD" w:rsidRDefault="00C049DE" w:rsidP="00422A1F">
            <w:pPr>
              <w:rPr>
                <w:sz w:val="20"/>
                <w:szCs w:val="20"/>
                <w:lang w:val="en-US" w:eastAsia="en-US"/>
              </w:rPr>
            </w:pPr>
          </w:p>
          <w:p w:rsidR="00C049DE" w:rsidRPr="00D86CCD" w:rsidRDefault="00C049DE" w:rsidP="00422A1F">
            <w:pPr>
              <w:rPr>
                <w:sz w:val="20"/>
                <w:szCs w:val="20"/>
                <w:lang w:val="en-US" w:eastAsia="en-US"/>
              </w:rPr>
            </w:pPr>
          </w:p>
          <w:p w:rsidR="00C049DE" w:rsidRPr="00D86CCD" w:rsidRDefault="00C049DE" w:rsidP="00422A1F">
            <w:pPr>
              <w:rPr>
                <w:sz w:val="20"/>
                <w:szCs w:val="20"/>
                <w:lang w:val="en-US" w:eastAsia="en-US"/>
              </w:rPr>
            </w:pPr>
            <w:r w:rsidRPr="00D86CCD">
              <w:rPr>
                <w:sz w:val="20"/>
                <w:szCs w:val="20"/>
                <w:lang w:val="en-US" w:eastAsia="en-US"/>
              </w:rPr>
              <w:t>Zema darbības cikla/ augstas uzticamības ierīces</w:t>
            </w:r>
          </w:p>
          <w:p w:rsidR="00C049DE" w:rsidRPr="00D86CCD" w:rsidRDefault="00C049DE" w:rsidP="00422A1F">
            <w:pPr>
              <w:rPr>
                <w:sz w:val="20"/>
                <w:szCs w:val="20"/>
                <w:lang w:val="en-US" w:eastAsia="en-US"/>
              </w:rPr>
            </w:pPr>
          </w:p>
        </w:tc>
      </w:tr>
      <w:tr w:rsidR="00C049DE" w:rsidRPr="00D86CCD" w:rsidTr="00422A1F">
        <w:trPr>
          <w:tblCellSpacing w:w="15" w:type="dxa"/>
        </w:trPr>
        <w:tc>
          <w:tcPr>
            <w:tcW w:w="209" w:type="pct"/>
            <w:vMerge/>
            <w:tcBorders>
              <w:top w:val="outset" w:sz="6" w:space="0" w:color="auto"/>
              <w:left w:val="outset" w:sz="6" w:space="0" w:color="auto"/>
              <w:bottom w:val="outset" w:sz="6" w:space="0" w:color="auto"/>
              <w:right w:val="outset" w:sz="6" w:space="0" w:color="auto"/>
            </w:tcBorders>
            <w:vAlign w:val="center"/>
            <w:hideMark/>
          </w:tcPr>
          <w:p w:rsidR="00C049DE" w:rsidRPr="00D86CCD" w:rsidRDefault="00C049DE" w:rsidP="00422A1F">
            <w:pPr>
              <w:rPr>
                <w:sz w:val="20"/>
                <w:szCs w:val="20"/>
                <w:lang w:val="en-US" w:eastAsia="en-US"/>
              </w:rPr>
            </w:pPr>
          </w:p>
        </w:tc>
        <w:tc>
          <w:tcPr>
            <w:tcW w:w="647" w:type="pct"/>
            <w:vMerge/>
            <w:tcBorders>
              <w:top w:val="outset" w:sz="6" w:space="0" w:color="auto"/>
              <w:left w:val="outset" w:sz="6" w:space="0" w:color="auto"/>
              <w:bottom w:val="outset" w:sz="6" w:space="0" w:color="auto"/>
              <w:right w:val="outset" w:sz="6" w:space="0" w:color="auto"/>
            </w:tcBorders>
            <w:vAlign w:val="center"/>
            <w:hideMark/>
          </w:tcPr>
          <w:p w:rsidR="00C049DE" w:rsidRPr="00D86CCD" w:rsidRDefault="00C049DE" w:rsidP="00422A1F">
            <w:pPr>
              <w:rPr>
                <w:sz w:val="20"/>
                <w:szCs w:val="20"/>
                <w:lang w:val="en-US" w:eastAsia="en-US"/>
              </w:rPr>
            </w:pPr>
          </w:p>
        </w:tc>
        <w:tc>
          <w:tcPr>
            <w:tcW w:w="679" w:type="pct"/>
            <w:vMerge/>
            <w:tcBorders>
              <w:top w:val="outset" w:sz="6" w:space="0" w:color="auto"/>
              <w:left w:val="outset" w:sz="6" w:space="0" w:color="auto"/>
              <w:bottom w:val="outset" w:sz="6" w:space="0" w:color="auto"/>
              <w:right w:val="outset" w:sz="6" w:space="0" w:color="auto"/>
            </w:tcBorders>
            <w:vAlign w:val="center"/>
            <w:hideMark/>
          </w:tcPr>
          <w:p w:rsidR="00C049DE" w:rsidRPr="00D86CCD" w:rsidRDefault="00C049DE" w:rsidP="00422A1F">
            <w:pPr>
              <w:rPr>
                <w:sz w:val="20"/>
                <w:szCs w:val="20"/>
                <w:lang w:val="en-US" w:eastAsia="en-US"/>
              </w:rPr>
            </w:pPr>
          </w:p>
        </w:tc>
        <w:tc>
          <w:tcPr>
            <w:tcW w:w="769" w:type="pct"/>
            <w:tcBorders>
              <w:top w:val="outset" w:sz="6" w:space="0" w:color="auto"/>
              <w:left w:val="outset" w:sz="6" w:space="0" w:color="auto"/>
              <w:bottom w:val="outset" w:sz="6" w:space="0" w:color="auto"/>
              <w:right w:val="outset" w:sz="6" w:space="0" w:color="auto"/>
            </w:tcBorders>
            <w:hideMark/>
          </w:tcPr>
          <w:p w:rsidR="00C049DE" w:rsidRPr="00D86CCD" w:rsidRDefault="00C049DE" w:rsidP="00422A1F">
            <w:pPr>
              <w:rPr>
                <w:sz w:val="20"/>
                <w:szCs w:val="20"/>
                <w:lang w:val="en-US" w:eastAsia="en-US"/>
              </w:rPr>
            </w:pPr>
            <w:r w:rsidRPr="00D86CCD">
              <w:rPr>
                <w:sz w:val="20"/>
                <w:szCs w:val="20"/>
                <w:lang w:val="en-US" w:eastAsia="en-US"/>
              </w:rPr>
              <w:t xml:space="preserve">Ciparu PMR/PAMR/ML: </w:t>
            </w:r>
          </w:p>
          <w:p w:rsidR="00C049DE" w:rsidRPr="00D86CCD" w:rsidRDefault="00C049DE" w:rsidP="00422A1F">
            <w:pPr>
              <w:spacing w:before="100" w:beforeAutospacing="1" w:after="100" w:afterAutospacing="1" w:line="360" w:lineRule="auto"/>
              <w:ind w:firstLine="230"/>
              <w:rPr>
                <w:sz w:val="20"/>
                <w:szCs w:val="20"/>
                <w:lang w:val="en-US" w:eastAsia="en-US"/>
              </w:rPr>
            </w:pPr>
            <w:r w:rsidRPr="00D86CCD">
              <w:rPr>
                <w:sz w:val="20"/>
                <w:szCs w:val="20"/>
                <w:lang w:val="en-US" w:eastAsia="en-US"/>
              </w:rPr>
              <w:t>870–876 MHz</w:t>
            </w:r>
          </w:p>
        </w:tc>
        <w:tc>
          <w:tcPr>
            <w:tcW w:w="1433" w:type="pct"/>
            <w:tcBorders>
              <w:top w:val="outset" w:sz="6" w:space="0" w:color="auto"/>
              <w:left w:val="outset" w:sz="6" w:space="0" w:color="auto"/>
              <w:bottom w:val="outset" w:sz="6" w:space="0" w:color="auto"/>
              <w:right w:val="outset" w:sz="6" w:space="0" w:color="auto"/>
            </w:tcBorders>
            <w:hideMark/>
          </w:tcPr>
          <w:p w:rsidR="00C049DE" w:rsidRPr="00D86CCD" w:rsidRDefault="00C049DE" w:rsidP="00422A1F">
            <w:pPr>
              <w:rPr>
                <w:sz w:val="20"/>
                <w:szCs w:val="20"/>
                <w:lang w:val="en-US" w:eastAsia="en-US"/>
              </w:rPr>
            </w:pPr>
            <w:r w:rsidRPr="00D86CCD">
              <w:rPr>
                <w:sz w:val="20"/>
                <w:szCs w:val="20"/>
                <w:lang w:val="en-US" w:eastAsia="en-US"/>
              </w:rPr>
              <w:t xml:space="preserve">ERC/DEC/(99)02 – ERC 1999.gada 10.marta lēmums par zemes grupveides mobilo sakaru sistēmas (TETRA) mobilo galiekārtu atbrīvošanu no individuālajām atļaujām </w:t>
            </w:r>
          </w:p>
          <w:p w:rsidR="00C049DE" w:rsidRPr="00D86CCD" w:rsidRDefault="00C049DE" w:rsidP="00422A1F">
            <w:pPr>
              <w:spacing w:before="100" w:beforeAutospacing="1" w:after="100" w:afterAutospacing="1"/>
              <w:ind w:firstLine="230"/>
              <w:rPr>
                <w:sz w:val="20"/>
                <w:szCs w:val="20"/>
                <w:lang w:val="en-US" w:eastAsia="en-US"/>
              </w:rPr>
            </w:pPr>
            <w:r w:rsidRPr="00D86CCD">
              <w:rPr>
                <w:sz w:val="20"/>
                <w:szCs w:val="20"/>
                <w:lang w:val="en-US" w:eastAsia="en-US"/>
              </w:rPr>
              <w:t>ERC/DEC/(99)03 – ERC 1999.gada 10.marta lēmums par zemes grupveides mobilo sakaru sistēmas (TETRA) civilo mobilo galiekārtu brīvu apriti un lietošanu</w:t>
            </w:r>
          </w:p>
          <w:p w:rsidR="00C049DE" w:rsidRPr="00D86CCD" w:rsidRDefault="00C049DE" w:rsidP="00422A1F">
            <w:pPr>
              <w:spacing w:before="100" w:beforeAutospacing="1" w:after="100" w:afterAutospacing="1"/>
              <w:ind w:firstLine="230"/>
              <w:rPr>
                <w:sz w:val="20"/>
                <w:szCs w:val="20"/>
                <w:lang w:val="en-US" w:eastAsia="en-US"/>
              </w:rPr>
            </w:pPr>
            <w:r w:rsidRPr="00D86CCD">
              <w:rPr>
                <w:sz w:val="20"/>
                <w:szCs w:val="20"/>
                <w:lang w:val="en-US" w:eastAsia="en-US"/>
              </w:rPr>
              <w:t>ECC/DEC/(04)06 – ECC 2004.gada 19.marta lēmums par frekvenču joslu pieejamību platjoslas ciparu zemes mobilo PMR/PAMR sistēmu ieviešanai 400 MHz un 800/900 MHz diapazonos</w:t>
            </w:r>
          </w:p>
          <w:p w:rsidR="00C049DE" w:rsidRPr="00D86CCD" w:rsidRDefault="00C049DE" w:rsidP="00422A1F">
            <w:pPr>
              <w:spacing w:before="100" w:beforeAutospacing="1" w:after="100" w:afterAutospacing="1"/>
              <w:ind w:firstLine="230"/>
              <w:rPr>
                <w:sz w:val="20"/>
                <w:szCs w:val="20"/>
                <w:lang w:val="en-US" w:eastAsia="en-US"/>
              </w:rPr>
            </w:pPr>
            <w:r w:rsidRPr="00D86CCD">
              <w:rPr>
                <w:sz w:val="20"/>
                <w:szCs w:val="20"/>
                <w:lang w:val="en-US" w:eastAsia="en-US"/>
              </w:rPr>
              <w:t>CEPT T/R 25-08 – Sauszemes mobilā dienesta radiofrekvenču plānošana un koordinācija 29,7–921 MHz joslā</w:t>
            </w:r>
          </w:p>
        </w:tc>
        <w:tc>
          <w:tcPr>
            <w:tcW w:w="1153" w:type="pct"/>
            <w:tcBorders>
              <w:top w:val="outset" w:sz="6" w:space="0" w:color="auto"/>
              <w:left w:val="outset" w:sz="6" w:space="0" w:color="auto"/>
              <w:bottom w:val="outset" w:sz="6" w:space="0" w:color="auto"/>
              <w:right w:val="outset" w:sz="6" w:space="0" w:color="auto"/>
            </w:tcBorders>
            <w:hideMark/>
          </w:tcPr>
          <w:p w:rsidR="00C049DE" w:rsidRDefault="00C049DE" w:rsidP="00422A1F">
            <w:pPr>
              <w:rPr>
                <w:sz w:val="20"/>
                <w:szCs w:val="20"/>
                <w:lang w:val="en-US" w:eastAsia="en-US"/>
              </w:rPr>
            </w:pPr>
            <w:r w:rsidRPr="00D86CCD">
              <w:rPr>
                <w:sz w:val="20"/>
                <w:szCs w:val="20"/>
                <w:lang w:val="en-US" w:eastAsia="en-US"/>
              </w:rPr>
              <w:t>Platjoslas ciparu sistēmas</w:t>
            </w:r>
          </w:p>
          <w:p w:rsidR="00C049DE" w:rsidRDefault="00C049DE" w:rsidP="00422A1F">
            <w:pPr>
              <w:rPr>
                <w:sz w:val="20"/>
                <w:szCs w:val="20"/>
                <w:lang w:val="en-US" w:eastAsia="en-US"/>
              </w:rPr>
            </w:pPr>
          </w:p>
          <w:p w:rsidR="00C049DE" w:rsidRPr="00D86CCD" w:rsidRDefault="00C049DE" w:rsidP="00422A1F">
            <w:pPr>
              <w:rPr>
                <w:sz w:val="20"/>
                <w:szCs w:val="20"/>
                <w:lang w:val="en-US" w:eastAsia="en-US"/>
              </w:rPr>
            </w:pPr>
            <w:r w:rsidRPr="00D86CCD">
              <w:rPr>
                <w:sz w:val="20"/>
                <w:szCs w:val="20"/>
                <w:lang w:val="en-US" w:eastAsia="en-US"/>
              </w:rPr>
              <w:t xml:space="preserve"> Dupleksie kanāli (FB: 915–921 MHz) </w:t>
            </w:r>
          </w:p>
          <w:p w:rsidR="00C049DE" w:rsidRPr="00D86CCD" w:rsidRDefault="00C049DE" w:rsidP="00422A1F">
            <w:pPr>
              <w:spacing w:before="100" w:beforeAutospacing="1" w:after="100" w:afterAutospacing="1" w:line="360" w:lineRule="auto"/>
              <w:ind w:firstLine="230"/>
              <w:rPr>
                <w:sz w:val="20"/>
                <w:szCs w:val="20"/>
                <w:lang w:val="en-US" w:eastAsia="en-US"/>
              </w:rPr>
            </w:pPr>
            <w:r w:rsidRPr="00D86CCD">
              <w:rPr>
                <w:sz w:val="20"/>
                <w:szCs w:val="20"/>
                <w:lang w:val="en-US" w:eastAsia="en-US"/>
              </w:rPr>
              <w:t>Publiskie elektronisko sakaru tīkli</w:t>
            </w:r>
          </w:p>
        </w:tc>
      </w:tr>
      <w:tr w:rsidR="00C049DE" w:rsidRPr="00D86CCD" w:rsidTr="00422A1F">
        <w:trPr>
          <w:tblCellSpacing w:w="15" w:type="dxa"/>
        </w:trPr>
        <w:tc>
          <w:tcPr>
            <w:tcW w:w="209" w:type="pct"/>
            <w:vMerge/>
            <w:tcBorders>
              <w:top w:val="outset" w:sz="6" w:space="0" w:color="auto"/>
              <w:left w:val="outset" w:sz="6" w:space="0" w:color="auto"/>
              <w:bottom w:val="outset" w:sz="6" w:space="0" w:color="auto"/>
              <w:right w:val="outset" w:sz="6" w:space="0" w:color="auto"/>
            </w:tcBorders>
            <w:vAlign w:val="center"/>
            <w:hideMark/>
          </w:tcPr>
          <w:p w:rsidR="00C049DE" w:rsidRPr="00D86CCD" w:rsidRDefault="00C049DE" w:rsidP="00422A1F">
            <w:pPr>
              <w:rPr>
                <w:sz w:val="20"/>
                <w:szCs w:val="20"/>
                <w:lang w:val="en-US" w:eastAsia="en-US"/>
              </w:rPr>
            </w:pPr>
          </w:p>
        </w:tc>
        <w:tc>
          <w:tcPr>
            <w:tcW w:w="647" w:type="pct"/>
            <w:vMerge/>
            <w:tcBorders>
              <w:top w:val="outset" w:sz="6" w:space="0" w:color="auto"/>
              <w:left w:val="outset" w:sz="6" w:space="0" w:color="auto"/>
              <w:bottom w:val="outset" w:sz="6" w:space="0" w:color="auto"/>
              <w:right w:val="outset" w:sz="6" w:space="0" w:color="auto"/>
            </w:tcBorders>
            <w:vAlign w:val="center"/>
            <w:hideMark/>
          </w:tcPr>
          <w:p w:rsidR="00C049DE" w:rsidRPr="00D86CCD" w:rsidRDefault="00C049DE" w:rsidP="00422A1F">
            <w:pPr>
              <w:rPr>
                <w:sz w:val="20"/>
                <w:szCs w:val="20"/>
                <w:lang w:val="en-US" w:eastAsia="en-US"/>
              </w:rPr>
            </w:pPr>
          </w:p>
        </w:tc>
        <w:tc>
          <w:tcPr>
            <w:tcW w:w="679" w:type="pct"/>
            <w:vMerge/>
            <w:tcBorders>
              <w:top w:val="outset" w:sz="6" w:space="0" w:color="auto"/>
              <w:left w:val="outset" w:sz="6" w:space="0" w:color="auto"/>
              <w:bottom w:val="outset" w:sz="6" w:space="0" w:color="auto"/>
              <w:right w:val="outset" w:sz="6" w:space="0" w:color="auto"/>
            </w:tcBorders>
            <w:vAlign w:val="center"/>
            <w:hideMark/>
          </w:tcPr>
          <w:p w:rsidR="00C049DE" w:rsidRPr="00D86CCD" w:rsidRDefault="00C049DE" w:rsidP="00422A1F">
            <w:pPr>
              <w:rPr>
                <w:sz w:val="20"/>
                <w:szCs w:val="20"/>
                <w:lang w:val="en-US" w:eastAsia="en-US"/>
              </w:rPr>
            </w:pPr>
          </w:p>
        </w:tc>
        <w:tc>
          <w:tcPr>
            <w:tcW w:w="769" w:type="pct"/>
            <w:tcBorders>
              <w:top w:val="outset" w:sz="6" w:space="0" w:color="auto"/>
              <w:left w:val="outset" w:sz="6" w:space="0" w:color="auto"/>
              <w:bottom w:val="outset" w:sz="6" w:space="0" w:color="auto"/>
              <w:right w:val="outset" w:sz="6" w:space="0" w:color="auto"/>
            </w:tcBorders>
            <w:hideMark/>
          </w:tcPr>
          <w:p w:rsidR="00C049DE" w:rsidRPr="00D86CCD" w:rsidRDefault="00C049DE" w:rsidP="00422A1F">
            <w:pPr>
              <w:rPr>
                <w:sz w:val="20"/>
                <w:szCs w:val="20"/>
                <w:lang w:val="en-US" w:eastAsia="en-US"/>
              </w:rPr>
            </w:pPr>
            <w:r w:rsidRPr="00D86CCD">
              <w:rPr>
                <w:sz w:val="20"/>
                <w:szCs w:val="20"/>
                <w:lang w:val="en-US" w:eastAsia="en-US"/>
              </w:rPr>
              <w:t xml:space="preserve">GSM-R/ML/DMO: </w:t>
            </w:r>
          </w:p>
          <w:p w:rsidR="00C049DE" w:rsidRPr="00D86CCD" w:rsidRDefault="00C049DE" w:rsidP="00422A1F">
            <w:pPr>
              <w:spacing w:before="100" w:beforeAutospacing="1" w:after="100" w:afterAutospacing="1" w:line="360" w:lineRule="auto"/>
              <w:ind w:firstLine="230"/>
              <w:rPr>
                <w:sz w:val="20"/>
                <w:szCs w:val="20"/>
                <w:lang w:val="en-US" w:eastAsia="en-US"/>
              </w:rPr>
            </w:pPr>
            <w:r w:rsidRPr="00D86CCD">
              <w:rPr>
                <w:sz w:val="20"/>
                <w:szCs w:val="20"/>
                <w:lang w:val="en-US" w:eastAsia="en-US"/>
              </w:rPr>
              <w:t>876-880 MHz</w:t>
            </w:r>
          </w:p>
        </w:tc>
        <w:tc>
          <w:tcPr>
            <w:tcW w:w="1433" w:type="pct"/>
            <w:tcBorders>
              <w:top w:val="outset" w:sz="6" w:space="0" w:color="auto"/>
              <w:left w:val="outset" w:sz="6" w:space="0" w:color="auto"/>
              <w:bottom w:val="outset" w:sz="6" w:space="0" w:color="auto"/>
              <w:right w:val="outset" w:sz="6" w:space="0" w:color="auto"/>
            </w:tcBorders>
            <w:hideMark/>
          </w:tcPr>
          <w:p w:rsidR="00C049DE" w:rsidRPr="00D86CCD" w:rsidRDefault="00C049DE" w:rsidP="00422A1F">
            <w:pPr>
              <w:rPr>
                <w:sz w:val="20"/>
                <w:szCs w:val="20"/>
                <w:lang w:val="en-US" w:eastAsia="en-US"/>
              </w:rPr>
            </w:pPr>
            <w:r w:rsidRPr="00D86CCD">
              <w:rPr>
                <w:sz w:val="20"/>
                <w:szCs w:val="20"/>
                <w:lang w:val="en-US" w:eastAsia="en-US"/>
              </w:rPr>
              <w:t xml:space="preserve">ECC/DEC/(02)05 – ECC 2002.gada 5.jūlija lēmums par radiofrekvenču joslu noteikšanu un to pieejamību dzelzceļa sakaru sistēmām 876–880 MHz un 921–925 MHz frekvenču joslās </w:t>
            </w:r>
          </w:p>
          <w:p w:rsidR="00C049DE" w:rsidRPr="00D86CCD" w:rsidRDefault="00C049DE" w:rsidP="00422A1F">
            <w:pPr>
              <w:spacing w:before="100" w:beforeAutospacing="1" w:after="100" w:afterAutospacing="1"/>
              <w:ind w:firstLine="230"/>
              <w:rPr>
                <w:sz w:val="20"/>
                <w:szCs w:val="20"/>
                <w:lang w:val="en-US" w:eastAsia="en-US"/>
              </w:rPr>
            </w:pPr>
            <w:r w:rsidRPr="00D86CCD">
              <w:rPr>
                <w:sz w:val="20"/>
                <w:szCs w:val="20"/>
                <w:lang w:val="en-US" w:eastAsia="en-US"/>
              </w:rPr>
              <w:t>ECC/DEC/(02)09 – ECC 2002.gada 15.novembra lēmums par dzelzceļa sakaru sistēmas GSM R mobilo galiekārtu, kuras darbojas 876–880 MHz un 921–925 MHz radiofrekvenču joslās, brīvu apriti un lietošanu CEPT valstīs, paplašinot lēmuma ERC/DEC/(95)01 piemērošanas jomu</w:t>
            </w:r>
          </w:p>
          <w:p w:rsidR="00C049DE" w:rsidRPr="00D86CCD" w:rsidRDefault="00C049DE" w:rsidP="00422A1F">
            <w:pPr>
              <w:spacing w:before="100" w:beforeAutospacing="1" w:after="100" w:afterAutospacing="1"/>
              <w:ind w:firstLine="230"/>
              <w:rPr>
                <w:sz w:val="20"/>
                <w:szCs w:val="20"/>
                <w:lang w:val="en-US" w:eastAsia="en-US"/>
              </w:rPr>
            </w:pPr>
            <w:r w:rsidRPr="00D86CCD">
              <w:rPr>
                <w:sz w:val="20"/>
                <w:szCs w:val="20"/>
                <w:lang w:val="en-US" w:eastAsia="en-US"/>
              </w:rPr>
              <w:t>ECC/DEC/(02)10 – ECC 2002.gada 15.novembra lēmums par dzelzceļa sakaru sistēmas GSM R mobilo galiekārtu, kuras darbojas 876–880 MHz un 921–925 MHz radiofrekvenču joslās, atbrīvošanu no individuālajām atļaujām</w:t>
            </w:r>
          </w:p>
          <w:p w:rsidR="00C049DE" w:rsidRPr="00D86CCD" w:rsidRDefault="00C049DE" w:rsidP="00422A1F">
            <w:pPr>
              <w:spacing w:before="100" w:beforeAutospacing="1" w:after="100" w:afterAutospacing="1"/>
              <w:ind w:firstLine="230"/>
              <w:rPr>
                <w:sz w:val="20"/>
                <w:szCs w:val="20"/>
                <w:lang w:val="en-US" w:eastAsia="en-US"/>
              </w:rPr>
            </w:pPr>
            <w:r w:rsidRPr="00D86CCD">
              <w:rPr>
                <w:sz w:val="20"/>
                <w:szCs w:val="20"/>
                <w:lang w:val="en-US" w:eastAsia="en-US"/>
              </w:rPr>
              <w:t>ECC/REC/(05)08 – Frekvenču plānošana un frekvenču koordinēšana GSM 900, GSM 1800, E-GSM un GSM-R sauszemes mobilajām sistēmām (izņemot tiešo sakaru režīma (DMO) kanālus)</w:t>
            </w:r>
          </w:p>
        </w:tc>
        <w:tc>
          <w:tcPr>
            <w:tcW w:w="1153" w:type="pct"/>
            <w:tcBorders>
              <w:top w:val="outset" w:sz="6" w:space="0" w:color="auto"/>
              <w:left w:val="outset" w:sz="6" w:space="0" w:color="auto"/>
              <w:bottom w:val="outset" w:sz="6" w:space="0" w:color="auto"/>
              <w:right w:val="outset" w:sz="6" w:space="0" w:color="auto"/>
            </w:tcBorders>
            <w:hideMark/>
          </w:tcPr>
          <w:p w:rsidR="00C049DE" w:rsidRPr="00D86CCD" w:rsidRDefault="00C049DE" w:rsidP="00422A1F">
            <w:pPr>
              <w:rPr>
                <w:sz w:val="20"/>
                <w:szCs w:val="20"/>
                <w:lang w:val="en-US" w:eastAsia="en-US"/>
              </w:rPr>
            </w:pPr>
            <w:r w:rsidRPr="00D86CCD">
              <w:rPr>
                <w:sz w:val="20"/>
                <w:szCs w:val="20"/>
                <w:lang w:val="en-US" w:eastAsia="en-US"/>
              </w:rPr>
              <w:t xml:space="preserve">Dupleksie kanāli (FB: 921–925 MHz) </w:t>
            </w:r>
          </w:p>
          <w:p w:rsidR="00C049DE" w:rsidRPr="00D86CCD" w:rsidRDefault="00C049DE" w:rsidP="00422A1F">
            <w:pPr>
              <w:spacing w:before="100" w:beforeAutospacing="1" w:after="100" w:afterAutospacing="1" w:line="360" w:lineRule="auto"/>
              <w:ind w:firstLine="230"/>
              <w:rPr>
                <w:sz w:val="20"/>
                <w:szCs w:val="20"/>
                <w:lang w:val="en-US" w:eastAsia="en-US"/>
              </w:rPr>
            </w:pPr>
            <w:r w:rsidRPr="00D86CCD">
              <w:rPr>
                <w:sz w:val="20"/>
                <w:szCs w:val="20"/>
                <w:lang w:val="en-US" w:eastAsia="en-US"/>
              </w:rPr>
              <w:t>DMO kanāli: 876–876,075 MHz</w:t>
            </w:r>
          </w:p>
        </w:tc>
      </w:tr>
      <w:tr w:rsidR="00C049DE" w:rsidRPr="00D86CCD" w:rsidTr="00422A1F">
        <w:trPr>
          <w:tblCellSpacing w:w="15" w:type="dxa"/>
        </w:trPr>
        <w:tc>
          <w:tcPr>
            <w:tcW w:w="209" w:type="pct"/>
            <w:vMerge/>
            <w:tcBorders>
              <w:top w:val="outset" w:sz="6" w:space="0" w:color="auto"/>
              <w:left w:val="outset" w:sz="6" w:space="0" w:color="auto"/>
              <w:bottom w:val="outset" w:sz="6" w:space="0" w:color="auto"/>
              <w:right w:val="outset" w:sz="6" w:space="0" w:color="auto"/>
            </w:tcBorders>
            <w:vAlign w:val="center"/>
            <w:hideMark/>
          </w:tcPr>
          <w:p w:rsidR="00C049DE" w:rsidRPr="00D86CCD" w:rsidRDefault="00C049DE" w:rsidP="00422A1F">
            <w:pPr>
              <w:rPr>
                <w:sz w:val="20"/>
                <w:szCs w:val="20"/>
                <w:lang w:val="en-US" w:eastAsia="en-US"/>
              </w:rPr>
            </w:pPr>
          </w:p>
        </w:tc>
        <w:tc>
          <w:tcPr>
            <w:tcW w:w="647" w:type="pct"/>
            <w:vMerge/>
            <w:tcBorders>
              <w:top w:val="outset" w:sz="6" w:space="0" w:color="auto"/>
              <w:left w:val="outset" w:sz="6" w:space="0" w:color="auto"/>
              <w:bottom w:val="outset" w:sz="6" w:space="0" w:color="auto"/>
              <w:right w:val="outset" w:sz="6" w:space="0" w:color="auto"/>
            </w:tcBorders>
            <w:vAlign w:val="center"/>
            <w:hideMark/>
          </w:tcPr>
          <w:p w:rsidR="00C049DE" w:rsidRPr="00D86CCD" w:rsidRDefault="00C049DE" w:rsidP="00422A1F">
            <w:pPr>
              <w:rPr>
                <w:sz w:val="20"/>
                <w:szCs w:val="20"/>
                <w:lang w:val="en-US" w:eastAsia="en-US"/>
              </w:rPr>
            </w:pPr>
          </w:p>
        </w:tc>
        <w:tc>
          <w:tcPr>
            <w:tcW w:w="679" w:type="pct"/>
            <w:vMerge/>
            <w:tcBorders>
              <w:top w:val="outset" w:sz="6" w:space="0" w:color="auto"/>
              <w:left w:val="outset" w:sz="6" w:space="0" w:color="auto"/>
              <w:bottom w:val="outset" w:sz="6" w:space="0" w:color="auto"/>
              <w:right w:val="outset" w:sz="6" w:space="0" w:color="auto"/>
            </w:tcBorders>
            <w:vAlign w:val="center"/>
            <w:hideMark/>
          </w:tcPr>
          <w:p w:rsidR="00C049DE" w:rsidRPr="00D86CCD" w:rsidRDefault="00C049DE" w:rsidP="00422A1F">
            <w:pPr>
              <w:rPr>
                <w:sz w:val="20"/>
                <w:szCs w:val="20"/>
                <w:lang w:val="en-US" w:eastAsia="en-US"/>
              </w:rPr>
            </w:pPr>
          </w:p>
        </w:tc>
        <w:tc>
          <w:tcPr>
            <w:tcW w:w="769" w:type="pct"/>
            <w:tcBorders>
              <w:top w:val="outset" w:sz="6" w:space="0" w:color="auto"/>
              <w:left w:val="outset" w:sz="6" w:space="0" w:color="auto"/>
              <w:bottom w:val="outset" w:sz="6" w:space="0" w:color="auto"/>
              <w:right w:val="outset" w:sz="6" w:space="0" w:color="auto"/>
            </w:tcBorders>
            <w:hideMark/>
          </w:tcPr>
          <w:p w:rsidR="00C049DE" w:rsidRPr="00D86CCD" w:rsidRDefault="00C049DE" w:rsidP="00422A1F">
            <w:pPr>
              <w:rPr>
                <w:sz w:val="20"/>
                <w:szCs w:val="20"/>
                <w:lang w:val="en-US" w:eastAsia="en-US"/>
              </w:rPr>
            </w:pPr>
            <w:r w:rsidRPr="00D86CCD">
              <w:rPr>
                <w:sz w:val="20"/>
                <w:szCs w:val="20"/>
                <w:lang w:val="en-US" w:eastAsia="en-US"/>
              </w:rPr>
              <w:t>IMT-2000/UMTS/LTE/WiMAX/ E-GSM/ML: 880-890 MHz</w:t>
            </w:r>
          </w:p>
        </w:tc>
        <w:tc>
          <w:tcPr>
            <w:tcW w:w="1433" w:type="pct"/>
            <w:tcBorders>
              <w:top w:val="outset" w:sz="6" w:space="0" w:color="auto"/>
              <w:left w:val="outset" w:sz="6" w:space="0" w:color="auto"/>
              <w:bottom w:val="outset" w:sz="6" w:space="0" w:color="auto"/>
              <w:right w:val="outset" w:sz="6" w:space="0" w:color="auto"/>
            </w:tcBorders>
            <w:hideMark/>
          </w:tcPr>
          <w:p w:rsidR="00C049DE" w:rsidRPr="00D86CCD" w:rsidRDefault="00C049DE" w:rsidP="00422A1F">
            <w:pPr>
              <w:rPr>
                <w:sz w:val="20"/>
                <w:szCs w:val="20"/>
                <w:lang w:val="en-US" w:eastAsia="en-US"/>
              </w:rPr>
            </w:pPr>
            <w:r w:rsidRPr="00D86CCD">
              <w:rPr>
                <w:sz w:val="20"/>
                <w:szCs w:val="20"/>
                <w:lang w:val="en-US" w:eastAsia="en-US"/>
              </w:rPr>
              <w:t xml:space="preserve">ERC/DEC/(97)02 – ERC 1997.gada 21.marta lēmums par paplašinātām radiofrekvenču joslām, lietošanai Viseiropas ciparu sakaru sistēmai GSM </w:t>
            </w:r>
          </w:p>
          <w:p w:rsidR="00C049DE" w:rsidRPr="00D86CCD" w:rsidRDefault="00C049DE" w:rsidP="00422A1F">
            <w:pPr>
              <w:spacing w:before="100" w:beforeAutospacing="1" w:after="100" w:afterAutospacing="1"/>
              <w:ind w:firstLine="230"/>
              <w:rPr>
                <w:sz w:val="20"/>
                <w:szCs w:val="20"/>
                <w:lang w:val="en-US" w:eastAsia="en-US"/>
              </w:rPr>
            </w:pPr>
            <w:r w:rsidRPr="00D86CCD">
              <w:rPr>
                <w:sz w:val="20"/>
                <w:szCs w:val="20"/>
                <w:lang w:val="en-US" w:eastAsia="en-US"/>
              </w:rPr>
              <w:t>ERC/DEC/(98)20 – ERC 1998.gada 23.novembra lēmums par GSM mobilo galiekārtu atbrīvošanu no individuālajām atļaujām</w:t>
            </w:r>
          </w:p>
          <w:p w:rsidR="00C049DE" w:rsidRPr="00D86CCD" w:rsidRDefault="00C049DE" w:rsidP="00422A1F">
            <w:pPr>
              <w:spacing w:before="100" w:beforeAutospacing="1" w:after="100" w:afterAutospacing="1"/>
              <w:ind w:firstLine="230"/>
              <w:rPr>
                <w:sz w:val="20"/>
                <w:szCs w:val="20"/>
                <w:lang w:val="en-US" w:eastAsia="en-US"/>
              </w:rPr>
            </w:pPr>
            <w:r w:rsidRPr="00D86CCD">
              <w:rPr>
                <w:sz w:val="20"/>
                <w:szCs w:val="20"/>
                <w:lang w:val="en-US" w:eastAsia="en-US"/>
              </w:rPr>
              <w:t>ECC/REC/(05)08 – Frekvenču plānošana un frekvenču koordinēšana GSM 900, GSM 1800, E-GSM un GSM-R sauszemes mobilajām sistēmām (izņemot tiešo sakaru režīma (DMO) kanālus)</w:t>
            </w:r>
          </w:p>
          <w:p w:rsidR="00C049DE" w:rsidRPr="00D86CCD" w:rsidRDefault="00C049DE" w:rsidP="00422A1F">
            <w:pPr>
              <w:spacing w:before="100" w:beforeAutospacing="1" w:after="100" w:afterAutospacing="1"/>
              <w:ind w:firstLine="230"/>
              <w:rPr>
                <w:sz w:val="20"/>
                <w:szCs w:val="20"/>
                <w:lang w:val="en-US" w:eastAsia="en-US"/>
              </w:rPr>
            </w:pPr>
            <w:r w:rsidRPr="00D86CCD">
              <w:rPr>
                <w:sz w:val="20"/>
                <w:szCs w:val="20"/>
                <w:lang w:val="en-US" w:eastAsia="en-US"/>
              </w:rPr>
              <w:t>ECC/DEC/(06)13 – ECC 2006.gada 1.decembra lēmums par radiofrekvenču joslu 880–915 MHz, 925–960 MHz, 1710–1785 MHz un 1805–1880 MHz noteikšanu zemes IMT-2000/UMTS sistēmām</w:t>
            </w:r>
          </w:p>
          <w:p w:rsidR="00C049DE" w:rsidRPr="00D86CCD" w:rsidRDefault="00C049DE" w:rsidP="00422A1F">
            <w:pPr>
              <w:spacing w:before="100" w:beforeAutospacing="1" w:after="100" w:afterAutospacing="1"/>
              <w:ind w:firstLine="230"/>
              <w:rPr>
                <w:sz w:val="20"/>
                <w:szCs w:val="20"/>
                <w:lang w:val="en-US" w:eastAsia="en-US"/>
              </w:rPr>
            </w:pPr>
            <w:r w:rsidRPr="00D86CCD">
              <w:rPr>
                <w:sz w:val="20"/>
                <w:szCs w:val="20"/>
                <w:lang w:val="en-US" w:eastAsia="en-US"/>
              </w:rPr>
              <w:t xml:space="preserve">Komisijas 2009.gada 16.oktobra Lēmums </w:t>
            </w:r>
            <w:hyperlink r:id="rId134" w:tgtFrame="_blank" w:history="1">
              <w:r w:rsidRPr="00D86CCD">
                <w:rPr>
                  <w:sz w:val="20"/>
                  <w:szCs w:val="20"/>
                  <w:lang w:val="en-US" w:eastAsia="en-US"/>
                </w:rPr>
                <w:t>2009/766/EK</w:t>
              </w:r>
            </w:hyperlink>
            <w:r w:rsidRPr="00D86CCD">
              <w:rPr>
                <w:sz w:val="20"/>
                <w:szCs w:val="20"/>
                <w:lang w:val="en-US" w:eastAsia="en-US"/>
              </w:rPr>
              <w:t xml:space="preserve"> par 900MHz un 1800MHz frekvenču joslu harmonizāciju tādu sauszemes sistēmu vajadzībām, kas Kopienā spēj nodrošināt Eiropas mēroga elektronisko sakaru pakalpojumus</w:t>
            </w:r>
          </w:p>
          <w:p w:rsidR="00C049DE" w:rsidRPr="00D86CCD" w:rsidRDefault="00C049DE" w:rsidP="00422A1F">
            <w:pPr>
              <w:spacing w:before="100" w:beforeAutospacing="1" w:after="100" w:afterAutospacing="1"/>
              <w:ind w:firstLine="230"/>
              <w:rPr>
                <w:sz w:val="20"/>
                <w:szCs w:val="20"/>
                <w:lang w:val="en-US" w:eastAsia="en-US"/>
              </w:rPr>
            </w:pPr>
            <w:r w:rsidRPr="00D86CCD">
              <w:rPr>
                <w:sz w:val="20"/>
                <w:szCs w:val="20"/>
                <w:lang w:val="en-US" w:eastAsia="en-US"/>
              </w:rPr>
              <w:t>Komisijas 2010.gada 19.marta Lēmums 2010/166/ES par harmonizētiem nosacījumiem radiofrekvenču spektra izmantošanai mobilo sakaru pakalpojumiem kuģos (MCV pakalpojumiem) Eiropas Savienībā</w:t>
            </w:r>
          </w:p>
          <w:p w:rsidR="00C049DE" w:rsidRPr="00D86CCD" w:rsidRDefault="00C049DE" w:rsidP="00422A1F">
            <w:pPr>
              <w:spacing w:before="100" w:beforeAutospacing="1" w:after="100" w:afterAutospacing="1"/>
              <w:ind w:firstLine="230"/>
              <w:rPr>
                <w:sz w:val="20"/>
                <w:szCs w:val="20"/>
                <w:lang w:val="en-US" w:eastAsia="en-US"/>
              </w:rPr>
            </w:pPr>
            <w:r w:rsidRPr="00D86CCD">
              <w:rPr>
                <w:sz w:val="20"/>
                <w:szCs w:val="20"/>
                <w:lang w:val="en-US" w:eastAsia="en-US"/>
              </w:rPr>
              <w:t xml:space="preserve">Komisijas 2011.gada 18.aprīļa lēmums 2011/251/ES, ar ko izdara grozījumus lēmumā </w:t>
            </w:r>
            <w:hyperlink r:id="rId135" w:tgtFrame="_blank" w:history="1">
              <w:r w:rsidRPr="00D86CCD">
                <w:rPr>
                  <w:sz w:val="20"/>
                  <w:szCs w:val="20"/>
                  <w:lang w:val="en-US" w:eastAsia="en-US"/>
                </w:rPr>
                <w:t>2009/766/EK</w:t>
              </w:r>
            </w:hyperlink>
            <w:r w:rsidRPr="00D86CCD">
              <w:rPr>
                <w:sz w:val="20"/>
                <w:szCs w:val="20"/>
                <w:lang w:val="en-US" w:eastAsia="en-US"/>
              </w:rPr>
              <w:t xml:space="preserve"> par 900 MHz un 1800 MHz frekvenču joslu harmonizāciju tādu sauszemes sistēmu vajadzībām, kas Kopienā spēj nodrošināt Eiropas mēroga elektronisko sakaru pakalpojumus</w:t>
            </w:r>
          </w:p>
        </w:tc>
        <w:tc>
          <w:tcPr>
            <w:tcW w:w="1153" w:type="pct"/>
            <w:tcBorders>
              <w:top w:val="outset" w:sz="6" w:space="0" w:color="auto"/>
              <w:left w:val="outset" w:sz="6" w:space="0" w:color="auto"/>
              <w:bottom w:val="outset" w:sz="6" w:space="0" w:color="auto"/>
              <w:right w:val="outset" w:sz="6" w:space="0" w:color="auto"/>
            </w:tcBorders>
            <w:hideMark/>
          </w:tcPr>
          <w:p w:rsidR="00C049DE" w:rsidRPr="00D86CCD" w:rsidRDefault="00C049DE" w:rsidP="00422A1F">
            <w:pPr>
              <w:rPr>
                <w:sz w:val="20"/>
                <w:szCs w:val="20"/>
                <w:lang w:val="en-US" w:eastAsia="en-US"/>
              </w:rPr>
            </w:pPr>
            <w:r w:rsidRPr="00D86CCD">
              <w:rPr>
                <w:sz w:val="20"/>
                <w:szCs w:val="20"/>
                <w:lang w:val="en-US" w:eastAsia="en-US"/>
              </w:rPr>
              <w:t xml:space="preserve">Dupleksie kanāli (FB: 925–935 MHz) </w:t>
            </w:r>
          </w:p>
          <w:p w:rsidR="00C049DE" w:rsidRPr="00D86CCD" w:rsidRDefault="00C049DE" w:rsidP="00422A1F">
            <w:pPr>
              <w:spacing w:before="100" w:beforeAutospacing="1" w:after="100" w:afterAutospacing="1" w:line="360" w:lineRule="auto"/>
              <w:ind w:firstLine="230"/>
              <w:rPr>
                <w:sz w:val="20"/>
                <w:szCs w:val="20"/>
                <w:lang w:val="en-US" w:eastAsia="en-US"/>
              </w:rPr>
            </w:pPr>
            <w:r w:rsidRPr="00D86CCD">
              <w:rPr>
                <w:sz w:val="20"/>
                <w:szCs w:val="20"/>
                <w:lang w:val="en-US" w:eastAsia="en-US"/>
              </w:rPr>
              <w:t>Publiskie elektronisko sakaru tīkli</w:t>
            </w:r>
          </w:p>
          <w:p w:rsidR="00C049DE" w:rsidRPr="00D86CCD" w:rsidRDefault="00C049DE" w:rsidP="00422A1F">
            <w:pPr>
              <w:spacing w:before="100" w:beforeAutospacing="1" w:after="100" w:afterAutospacing="1" w:line="360" w:lineRule="auto"/>
              <w:ind w:firstLine="230"/>
              <w:rPr>
                <w:sz w:val="20"/>
                <w:szCs w:val="20"/>
                <w:lang w:val="en-US" w:eastAsia="en-US"/>
              </w:rPr>
            </w:pPr>
            <w:r w:rsidRPr="00D86CCD">
              <w:rPr>
                <w:sz w:val="20"/>
                <w:szCs w:val="20"/>
                <w:lang w:val="en-US" w:eastAsia="en-US"/>
              </w:rPr>
              <w:t>Radiosaskarne RS LM.900</w:t>
            </w:r>
            <w:r>
              <w:rPr>
                <w:sz w:val="20"/>
                <w:szCs w:val="20"/>
                <w:lang w:val="en-US" w:eastAsia="en-US"/>
              </w:rPr>
              <w:t>”.</w:t>
            </w:r>
          </w:p>
        </w:tc>
      </w:tr>
    </w:tbl>
    <w:p w:rsidR="00C049DE" w:rsidRDefault="00C049DE" w:rsidP="00C049DE">
      <w:pPr>
        <w:tabs>
          <w:tab w:val="num" w:pos="1080"/>
        </w:tabs>
        <w:ind w:right="282" w:firstLine="720"/>
        <w:rPr>
          <w:sz w:val="20"/>
          <w:szCs w:val="20"/>
        </w:rPr>
      </w:pPr>
    </w:p>
    <w:p w:rsidR="00C049DE" w:rsidRDefault="00C049DE" w:rsidP="00AD72D2">
      <w:pPr>
        <w:numPr>
          <w:ilvl w:val="0"/>
          <w:numId w:val="15"/>
        </w:numPr>
      </w:pPr>
      <w:r w:rsidRPr="00BD7AB1">
        <w:rPr>
          <w:sz w:val="28"/>
          <w:szCs w:val="28"/>
        </w:rPr>
        <w:t xml:space="preserve">Izteikt </w:t>
      </w:r>
      <w:r>
        <w:rPr>
          <w:sz w:val="28"/>
          <w:szCs w:val="28"/>
        </w:rPr>
        <w:t>1.pielikuma 273</w:t>
      </w:r>
      <w:r w:rsidRPr="00BD7AB1">
        <w:rPr>
          <w:sz w:val="28"/>
          <w:szCs w:val="28"/>
        </w:rPr>
        <w:t>.punktu šādā redakcijā</w:t>
      </w:r>
      <w:r>
        <w:rPr>
          <w:sz w:val="28"/>
          <w:szCs w:val="28"/>
        </w:rPr>
        <w:t>:</w:t>
      </w:r>
    </w:p>
    <w:p w:rsidR="00C049DE" w:rsidRPr="00224F8C" w:rsidRDefault="00C049DE" w:rsidP="00C049DE"/>
    <w:tbl>
      <w:tblPr>
        <w:tblW w:w="4990"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15" w:type="dxa"/>
          <w:left w:w="15" w:type="dxa"/>
          <w:bottom w:w="15" w:type="dxa"/>
          <w:right w:w="15" w:type="dxa"/>
        </w:tblCellMar>
        <w:tblLook w:val="04A0"/>
      </w:tblPr>
      <w:tblGrid>
        <w:gridCol w:w="462"/>
        <w:gridCol w:w="1208"/>
        <w:gridCol w:w="1356"/>
        <w:gridCol w:w="1525"/>
        <w:gridCol w:w="3742"/>
        <w:gridCol w:w="1215"/>
      </w:tblGrid>
      <w:tr w:rsidR="00C049DE" w:rsidRPr="008230F5" w:rsidTr="00422A1F">
        <w:tc>
          <w:tcPr>
            <w:tcW w:w="243" w:type="pct"/>
            <w:tcBorders>
              <w:top w:val="outset" w:sz="6" w:space="0" w:color="414142"/>
              <w:left w:val="outset" w:sz="6" w:space="0" w:color="414142"/>
              <w:bottom w:val="outset" w:sz="6" w:space="0" w:color="414142"/>
              <w:right w:val="outset" w:sz="6" w:space="0" w:color="414142"/>
            </w:tcBorders>
            <w:shd w:val="clear" w:color="auto" w:fill="FFFFFF"/>
          </w:tcPr>
          <w:p w:rsidR="00C049DE" w:rsidRPr="008230F5" w:rsidRDefault="00C049DE" w:rsidP="00422A1F">
            <w:pPr>
              <w:spacing w:before="100" w:beforeAutospacing="1" w:after="100" w:afterAutospacing="1" w:line="293" w:lineRule="atLeast"/>
              <w:rPr>
                <w:sz w:val="20"/>
                <w:szCs w:val="20"/>
              </w:rPr>
            </w:pPr>
            <w:r>
              <w:rPr>
                <w:sz w:val="20"/>
                <w:szCs w:val="20"/>
              </w:rPr>
              <w:t>„</w:t>
            </w:r>
            <w:r w:rsidRPr="008230F5">
              <w:rPr>
                <w:sz w:val="20"/>
                <w:szCs w:val="20"/>
              </w:rPr>
              <w:t>273.</w:t>
            </w:r>
          </w:p>
        </w:tc>
        <w:tc>
          <w:tcPr>
            <w:tcW w:w="4757" w:type="pct"/>
            <w:gridSpan w:val="5"/>
            <w:tcBorders>
              <w:top w:val="outset" w:sz="6" w:space="0" w:color="414142"/>
              <w:left w:val="outset" w:sz="6" w:space="0" w:color="414142"/>
              <w:bottom w:val="outset" w:sz="6" w:space="0" w:color="414142"/>
              <w:right w:val="outset" w:sz="6" w:space="0" w:color="414142"/>
            </w:tcBorders>
            <w:shd w:val="clear" w:color="auto" w:fill="FFFFFF"/>
          </w:tcPr>
          <w:p w:rsidR="00C049DE" w:rsidRPr="008230F5" w:rsidRDefault="00C049DE" w:rsidP="00422A1F">
            <w:pPr>
              <w:spacing w:before="100" w:beforeAutospacing="1" w:after="100" w:afterAutospacing="1" w:line="293" w:lineRule="atLeast"/>
              <w:jc w:val="center"/>
              <w:rPr>
                <w:b/>
                <w:bCs/>
                <w:sz w:val="20"/>
                <w:szCs w:val="20"/>
              </w:rPr>
            </w:pPr>
            <w:r w:rsidRPr="008230F5">
              <w:rPr>
                <w:b/>
                <w:bCs/>
                <w:sz w:val="20"/>
                <w:szCs w:val="20"/>
              </w:rPr>
              <w:t>1 710–1 930 MHz</w:t>
            </w:r>
          </w:p>
        </w:tc>
      </w:tr>
      <w:tr w:rsidR="00C049DE" w:rsidRPr="008230F5" w:rsidTr="00422A1F">
        <w:tc>
          <w:tcPr>
            <w:tcW w:w="243" w:type="pct"/>
            <w:vMerge w:val="restart"/>
            <w:tcBorders>
              <w:top w:val="outset" w:sz="6" w:space="0" w:color="414142"/>
              <w:left w:val="outset" w:sz="6" w:space="0" w:color="414142"/>
              <w:bottom w:val="outset" w:sz="6" w:space="0" w:color="414142"/>
              <w:right w:val="outset" w:sz="6" w:space="0" w:color="414142"/>
            </w:tcBorders>
            <w:shd w:val="clear" w:color="auto" w:fill="FFFFFF"/>
          </w:tcPr>
          <w:p w:rsidR="00C049DE" w:rsidRPr="008230F5" w:rsidRDefault="00C049DE" w:rsidP="00422A1F">
            <w:pPr>
              <w:rPr>
                <w:sz w:val="20"/>
                <w:szCs w:val="20"/>
              </w:rPr>
            </w:pPr>
            <w:r w:rsidRPr="008230F5">
              <w:rPr>
                <w:sz w:val="20"/>
                <w:szCs w:val="20"/>
              </w:rPr>
              <w:t> </w:t>
            </w:r>
          </w:p>
        </w:tc>
        <w:tc>
          <w:tcPr>
            <w:tcW w:w="635" w:type="pct"/>
            <w:vMerge w:val="restart"/>
            <w:tcBorders>
              <w:top w:val="outset" w:sz="6" w:space="0" w:color="414142"/>
              <w:left w:val="outset" w:sz="6" w:space="0" w:color="414142"/>
              <w:bottom w:val="outset" w:sz="6" w:space="0" w:color="414142"/>
              <w:right w:val="outset" w:sz="6" w:space="0" w:color="414142"/>
            </w:tcBorders>
            <w:shd w:val="clear" w:color="auto" w:fill="FFFFFF"/>
          </w:tcPr>
          <w:p w:rsidR="00C049DE" w:rsidRPr="008230F5" w:rsidRDefault="00C049DE" w:rsidP="00422A1F">
            <w:pPr>
              <w:rPr>
                <w:sz w:val="20"/>
                <w:szCs w:val="20"/>
              </w:rPr>
            </w:pPr>
            <w:r w:rsidRPr="008230F5">
              <w:rPr>
                <w:sz w:val="20"/>
                <w:szCs w:val="20"/>
              </w:rPr>
              <w:t>FIKSĒTAIS</w:t>
            </w:r>
            <w:r w:rsidRPr="008230F5">
              <w:rPr>
                <w:sz w:val="20"/>
                <w:szCs w:val="20"/>
              </w:rPr>
              <w:br/>
              <w:t>MOBILAIS 5.384A 5.388A</w:t>
            </w:r>
            <w:r w:rsidRPr="008230F5">
              <w:rPr>
                <w:sz w:val="20"/>
                <w:szCs w:val="20"/>
              </w:rPr>
              <w:br/>
              <w:t>5.149 5.341 5.385 5.387 5.388</w:t>
            </w:r>
          </w:p>
        </w:tc>
        <w:tc>
          <w:tcPr>
            <w:tcW w:w="713" w:type="pct"/>
            <w:vMerge w:val="restart"/>
            <w:tcBorders>
              <w:top w:val="outset" w:sz="6" w:space="0" w:color="414142"/>
              <w:left w:val="outset" w:sz="6" w:space="0" w:color="414142"/>
              <w:bottom w:val="outset" w:sz="6" w:space="0" w:color="414142"/>
              <w:right w:val="outset" w:sz="6" w:space="0" w:color="414142"/>
            </w:tcBorders>
            <w:shd w:val="clear" w:color="auto" w:fill="FFFFFF"/>
          </w:tcPr>
          <w:p w:rsidR="00C049DE" w:rsidRPr="008230F5" w:rsidRDefault="00C049DE" w:rsidP="00422A1F">
            <w:pPr>
              <w:rPr>
                <w:sz w:val="20"/>
                <w:szCs w:val="20"/>
              </w:rPr>
            </w:pPr>
            <w:r w:rsidRPr="008230F5">
              <w:rPr>
                <w:sz w:val="20"/>
                <w:szCs w:val="20"/>
              </w:rPr>
              <w:t>FIKSĒTAIS</w:t>
            </w:r>
            <w:r w:rsidRPr="008230F5">
              <w:rPr>
                <w:sz w:val="20"/>
                <w:szCs w:val="20"/>
              </w:rPr>
              <w:br/>
              <w:t>MOBILAIS 5.384A 5.388A</w:t>
            </w:r>
            <w:r w:rsidRPr="008230F5">
              <w:rPr>
                <w:sz w:val="20"/>
                <w:szCs w:val="20"/>
              </w:rPr>
              <w:br/>
              <w:t>5.149 5.341 5.385 5.388</w:t>
            </w:r>
          </w:p>
        </w:tc>
        <w:tc>
          <w:tcPr>
            <w:tcW w:w="802" w:type="pct"/>
            <w:tcBorders>
              <w:top w:val="outset" w:sz="6" w:space="0" w:color="414142"/>
              <w:left w:val="outset" w:sz="6" w:space="0" w:color="414142"/>
              <w:bottom w:val="outset" w:sz="6" w:space="0" w:color="414142"/>
              <w:right w:val="outset" w:sz="6" w:space="0" w:color="414142"/>
            </w:tcBorders>
            <w:shd w:val="clear" w:color="auto" w:fill="FFFFFF"/>
          </w:tcPr>
          <w:p w:rsidR="00C049DE" w:rsidRPr="008230F5" w:rsidRDefault="00C049DE" w:rsidP="00422A1F">
            <w:pPr>
              <w:rPr>
                <w:sz w:val="20"/>
                <w:szCs w:val="20"/>
              </w:rPr>
            </w:pPr>
            <w:r w:rsidRPr="008230F5">
              <w:rPr>
                <w:sz w:val="20"/>
                <w:szCs w:val="20"/>
              </w:rPr>
              <w:t>IMT-2000/ UMTS/LTE/WiMAX/GSM1800/ML: 1710–1785 MHz</w:t>
            </w:r>
          </w:p>
        </w:tc>
        <w:tc>
          <w:tcPr>
            <w:tcW w:w="1968" w:type="pct"/>
            <w:tcBorders>
              <w:top w:val="outset" w:sz="6" w:space="0" w:color="414142"/>
              <w:left w:val="outset" w:sz="6" w:space="0" w:color="414142"/>
              <w:bottom w:val="outset" w:sz="6" w:space="0" w:color="414142"/>
              <w:right w:val="outset" w:sz="6" w:space="0" w:color="414142"/>
            </w:tcBorders>
            <w:shd w:val="clear" w:color="auto" w:fill="FFFFFF"/>
          </w:tcPr>
          <w:p w:rsidR="00C049DE" w:rsidRPr="008230F5" w:rsidRDefault="00C049DE" w:rsidP="00422A1F">
            <w:pPr>
              <w:spacing w:after="120"/>
              <w:rPr>
                <w:sz w:val="20"/>
                <w:szCs w:val="20"/>
              </w:rPr>
            </w:pPr>
            <w:r w:rsidRPr="008230F5">
              <w:rPr>
                <w:sz w:val="20"/>
                <w:szCs w:val="20"/>
              </w:rPr>
              <w:t>Komisijas 2008. gada 7. aprīļa Lēmuma</w:t>
            </w:r>
            <w:hyperlink r:id="rId136" w:tgtFrame="_blank" w:history="1">
              <w:r w:rsidRPr="008230F5">
                <w:rPr>
                  <w:sz w:val="20"/>
                  <w:szCs w:val="20"/>
                </w:rPr>
                <w:t>2008/294/EK</w:t>
              </w:r>
            </w:hyperlink>
            <w:r w:rsidRPr="008230F5">
              <w:rPr>
                <w:sz w:val="20"/>
                <w:szCs w:val="20"/>
              </w:rPr>
              <w:t> par harmonizētiem frekvenču spektra izmantošanas nosacījumiem mobilo sakaru pakalpojumu darbībai gaisakuģos (MCA pakalpojumiem) Kopienā</w:t>
            </w:r>
          </w:p>
          <w:p w:rsidR="00C049DE" w:rsidRPr="008230F5" w:rsidRDefault="00C049DE" w:rsidP="00422A1F">
            <w:pPr>
              <w:spacing w:after="120"/>
              <w:rPr>
                <w:sz w:val="20"/>
                <w:szCs w:val="20"/>
              </w:rPr>
            </w:pPr>
            <w:r w:rsidRPr="008230F5">
              <w:rPr>
                <w:sz w:val="20"/>
                <w:szCs w:val="20"/>
              </w:rPr>
              <w:t>Komisijas 2013. gada 12. novembra Lēmums 2013/654/ES par grozījumiem Lēmumā</w:t>
            </w:r>
            <w:r>
              <w:rPr>
                <w:sz w:val="20"/>
                <w:szCs w:val="20"/>
              </w:rPr>
              <w:t xml:space="preserve"> </w:t>
            </w:r>
            <w:hyperlink r:id="rId137" w:tgtFrame="_blank" w:history="1">
              <w:r w:rsidRPr="008230F5">
                <w:rPr>
                  <w:sz w:val="20"/>
                  <w:szCs w:val="20"/>
                </w:rPr>
                <w:t>2008/294/EK</w:t>
              </w:r>
            </w:hyperlink>
            <w:r w:rsidRPr="008230F5">
              <w:rPr>
                <w:sz w:val="20"/>
                <w:szCs w:val="20"/>
              </w:rPr>
              <w:t>, iekļaujot papildu piekļuves tehnoloģijas un frekvenču joslas mobilo sakaru pakalpojumiem gaisa kuģos (MCA pakalpojumiem)</w:t>
            </w:r>
          </w:p>
          <w:p w:rsidR="00C049DE" w:rsidRPr="008230F5" w:rsidRDefault="00C049DE" w:rsidP="00422A1F">
            <w:pPr>
              <w:spacing w:after="120"/>
              <w:rPr>
                <w:sz w:val="20"/>
                <w:szCs w:val="20"/>
              </w:rPr>
            </w:pPr>
            <w:r w:rsidRPr="008230F5">
              <w:rPr>
                <w:sz w:val="20"/>
                <w:szCs w:val="20"/>
              </w:rPr>
              <w:t>ERC/DEC/(95)03 – ERC 1995. gada 1. decembra lēmums par radiofrekvenču joslām, kuras nosakāmas saskaņotai DCS 1800 ieviešanai (ciparu šūnu sakaru sistēma 1800 MHz joslā)</w:t>
            </w:r>
          </w:p>
          <w:p w:rsidR="00C049DE" w:rsidRPr="008230F5" w:rsidRDefault="00C049DE" w:rsidP="00422A1F">
            <w:pPr>
              <w:spacing w:after="120"/>
              <w:rPr>
                <w:sz w:val="20"/>
                <w:szCs w:val="20"/>
              </w:rPr>
            </w:pPr>
            <w:r w:rsidRPr="008230F5">
              <w:rPr>
                <w:sz w:val="20"/>
                <w:szCs w:val="20"/>
              </w:rPr>
              <w:t>ERC/DEC/(97)11 – ERC 1997. gada 5. decembra lēmums par DCS 1800 mobilo galiekārtu brīvu apriti un lietošanu CEPT dalībvalstīs, paplašinot lēmuma ERC/DEC/(95)01 piemērošanas jomu</w:t>
            </w:r>
          </w:p>
          <w:p w:rsidR="00C049DE" w:rsidRPr="008230F5" w:rsidRDefault="00C049DE" w:rsidP="00422A1F">
            <w:pPr>
              <w:spacing w:after="120"/>
              <w:rPr>
                <w:sz w:val="20"/>
                <w:szCs w:val="20"/>
              </w:rPr>
            </w:pPr>
            <w:r w:rsidRPr="008230F5">
              <w:rPr>
                <w:sz w:val="20"/>
                <w:szCs w:val="20"/>
              </w:rPr>
              <w:t>ERC/DEC/(98)21 – ERC 1998. gada 23. novembra lēmums par DCS 1800 (pazīst arī kā GSM 1800) mobilo galiekārtu atbrīvošanu no individuālajām atļaujām</w:t>
            </w:r>
          </w:p>
          <w:p w:rsidR="00C049DE" w:rsidRPr="008230F5" w:rsidRDefault="00C049DE" w:rsidP="00422A1F">
            <w:pPr>
              <w:spacing w:after="120"/>
              <w:rPr>
                <w:sz w:val="20"/>
                <w:szCs w:val="20"/>
              </w:rPr>
            </w:pPr>
            <w:r w:rsidRPr="008230F5">
              <w:rPr>
                <w:sz w:val="20"/>
                <w:szCs w:val="20"/>
              </w:rPr>
              <w:t>ECC/REC/(05)08 – Frekvenču plānošana un frekvenču koordinēšana GSM 900, GSM 1800, E-GSM un GSM-R sauszemes mobilajām sistēmām (izņemot tiešo sakaru režīma (DMO) kanālus)</w:t>
            </w:r>
          </w:p>
          <w:p w:rsidR="00C049DE" w:rsidRPr="008230F5" w:rsidRDefault="00C049DE" w:rsidP="00422A1F">
            <w:pPr>
              <w:spacing w:after="120"/>
              <w:rPr>
                <w:sz w:val="20"/>
                <w:szCs w:val="20"/>
              </w:rPr>
            </w:pPr>
            <w:r w:rsidRPr="008230F5">
              <w:rPr>
                <w:sz w:val="20"/>
                <w:szCs w:val="20"/>
              </w:rPr>
              <w:t>ECC/DEC/(06)07 – ECC 2006. gada 1. decembra lēmums par harmonizētu gaisa kuģu GSM sistēmu izmantošanu 1710–1785 un 1805–1880 MHz frekvenču joslās</w:t>
            </w:r>
          </w:p>
          <w:p w:rsidR="00C049DE" w:rsidRPr="008230F5" w:rsidRDefault="00C049DE" w:rsidP="00422A1F">
            <w:pPr>
              <w:spacing w:after="120"/>
              <w:rPr>
                <w:sz w:val="20"/>
                <w:szCs w:val="20"/>
              </w:rPr>
            </w:pPr>
            <w:r w:rsidRPr="008230F5">
              <w:rPr>
                <w:sz w:val="20"/>
                <w:szCs w:val="20"/>
              </w:rPr>
              <w:t>ECC/DEC/(06)13 – ECC 2006. gada 1. decembra lēmums par radiofrekvenču joslu 880–915 MHz, 925–960 MHz, 1710–1785 MHz un 1805–1880 MHz noteikšanu zemes IMT-2000/UMTS sistēmām</w:t>
            </w:r>
          </w:p>
          <w:p w:rsidR="00C049DE" w:rsidRPr="008230F5" w:rsidRDefault="00C049DE" w:rsidP="00422A1F">
            <w:pPr>
              <w:spacing w:after="120"/>
              <w:rPr>
                <w:sz w:val="20"/>
                <w:szCs w:val="20"/>
              </w:rPr>
            </w:pPr>
            <w:r w:rsidRPr="008230F5">
              <w:rPr>
                <w:sz w:val="20"/>
                <w:szCs w:val="20"/>
              </w:rPr>
              <w:t>Komisijas 2009. gada 16. oktobra Lēmums 2009/766/EK par 900 MHz un 1800 MHz frekvenču joslu harmonizāciju tādu sauszemes sistēmu vajadzībām, kas Kopienā spēj nodrošināt Eiropas mēroga elektronisko sakaru pakalpojumus</w:t>
            </w:r>
          </w:p>
          <w:p w:rsidR="00C049DE" w:rsidRPr="008230F5" w:rsidRDefault="00C049DE" w:rsidP="00422A1F">
            <w:pPr>
              <w:spacing w:after="120"/>
              <w:rPr>
                <w:sz w:val="20"/>
                <w:szCs w:val="20"/>
              </w:rPr>
            </w:pPr>
            <w:r w:rsidRPr="008230F5">
              <w:rPr>
                <w:sz w:val="20"/>
                <w:szCs w:val="20"/>
              </w:rPr>
              <w:t>Komisijas 2010. gada 19. marta Lēmums 2010/166/ES par harmonizētiem nosacījumiem radiofrekvenču spektra izmantošanai mobilo sakaru pakalpojumiem kuģos (MCV pakalpojumiem) Eiropas Savienībā</w:t>
            </w:r>
          </w:p>
          <w:p w:rsidR="00C049DE" w:rsidRPr="008230F5" w:rsidRDefault="00C049DE" w:rsidP="00422A1F">
            <w:pPr>
              <w:spacing w:after="120"/>
              <w:rPr>
                <w:sz w:val="20"/>
                <w:szCs w:val="20"/>
              </w:rPr>
            </w:pPr>
            <w:r w:rsidRPr="008230F5">
              <w:rPr>
                <w:sz w:val="20"/>
                <w:szCs w:val="20"/>
              </w:rPr>
              <w:t>Komisijas 2011. gada 18. aprīļa Lēmums 2011/251/ES, ar ko izdara grozījumus lēmumā 2009/766/EK par 900 MHz un 1800 MHz frekvenču joslu harmonizāciju tādu sauszemes sistēmu vajadzībām, kas Kopienā spēj nodrošināt Eiropas mēroga elektronisko sakaru pakalpojumus</w:t>
            </w:r>
          </w:p>
        </w:tc>
        <w:tc>
          <w:tcPr>
            <w:tcW w:w="639" w:type="pct"/>
            <w:tcBorders>
              <w:top w:val="outset" w:sz="6" w:space="0" w:color="414142"/>
              <w:left w:val="outset" w:sz="6" w:space="0" w:color="414142"/>
              <w:bottom w:val="outset" w:sz="6" w:space="0" w:color="414142"/>
              <w:right w:val="outset" w:sz="6" w:space="0" w:color="414142"/>
            </w:tcBorders>
            <w:shd w:val="clear" w:color="auto" w:fill="FFFFFF"/>
          </w:tcPr>
          <w:p w:rsidR="00C049DE" w:rsidRPr="008230F5" w:rsidRDefault="00C049DE" w:rsidP="00422A1F">
            <w:pPr>
              <w:rPr>
                <w:sz w:val="20"/>
                <w:szCs w:val="20"/>
              </w:rPr>
            </w:pPr>
            <w:r w:rsidRPr="008230F5">
              <w:rPr>
                <w:sz w:val="20"/>
                <w:szCs w:val="20"/>
              </w:rPr>
              <w:t>Dupleksie kanāli (FB: 1805–1880 MHz)</w:t>
            </w:r>
            <w:r w:rsidRPr="008230F5">
              <w:rPr>
                <w:sz w:val="20"/>
                <w:szCs w:val="20"/>
              </w:rPr>
              <w:br/>
              <w:t>Publiskie elektronisko sakaru tīkli</w:t>
            </w:r>
          </w:p>
          <w:p w:rsidR="00C049DE" w:rsidRPr="008230F5" w:rsidRDefault="00C049DE" w:rsidP="00422A1F">
            <w:pPr>
              <w:spacing w:before="100" w:beforeAutospacing="1" w:after="100" w:afterAutospacing="1" w:line="293" w:lineRule="atLeast"/>
              <w:rPr>
                <w:sz w:val="20"/>
                <w:szCs w:val="20"/>
              </w:rPr>
            </w:pPr>
            <w:r w:rsidRPr="008230F5">
              <w:rPr>
                <w:sz w:val="20"/>
                <w:szCs w:val="20"/>
              </w:rPr>
              <w:t>Radiosaskarne RS LM.1800</w:t>
            </w:r>
          </w:p>
          <w:p w:rsidR="00C049DE" w:rsidRPr="008230F5" w:rsidRDefault="00C049DE" w:rsidP="00422A1F">
            <w:pPr>
              <w:spacing w:before="100" w:beforeAutospacing="1" w:after="100" w:afterAutospacing="1" w:line="293" w:lineRule="atLeast"/>
              <w:rPr>
                <w:sz w:val="20"/>
                <w:szCs w:val="20"/>
              </w:rPr>
            </w:pPr>
            <w:r w:rsidRPr="008230F5">
              <w:rPr>
                <w:sz w:val="20"/>
                <w:szCs w:val="20"/>
              </w:rPr>
              <w:t>Mobilo sakaru iekārtas gaisa kuģī</w:t>
            </w:r>
          </w:p>
        </w:tc>
      </w:tr>
      <w:tr w:rsidR="00C049DE" w:rsidRPr="008230F5" w:rsidTr="00422A1F">
        <w:tc>
          <w:tcPr>
            <w:tcW w:w="243" w:type="pct"/>
            <w:vMerge/>
            <w:tcBorders>
              <w:top w:val="outset" w:sz="6" w:space="0" w:color="414142"/>
              <w:left w:val="outset" w:sz="6" w:space="0" w:color="414142"/>
              <w:bottom w:val="outset" w:sz="6" w:space="0" w:color="414142"/>
              <w:right w:val="outset" w:sz="6" w:space="0" w:color="414142"/>
            </w:tcBorders>
            <w:shd w:val="clear" w:color="auto" w:fill="FFFFFF"/>
            <w:vAlign w:val="center"/>
          </w:tcPr>
          <w:p w:rsidR="00C049DE" w:rsidRPr="008230F5" w:rsidRDefault="00C049DE" w:rsidP="00422A1F">
            <w:pPr>
              <w:rPr>
                <w:sz w:val="20"/>
                <w:szCs w:val="20"/>
              </w:rPr>
            </w:pPr>
          </w:p>
        </w:tc>
        <w:tc>
          <w:tcPr>
            <w:tcW w:w="635" w:type="pct"/>
            <w:vMerge/>
            <w:tcBorders>
              <w:top w:val="outset" w:sz="6" w:space="0" w:color="414142"/>
              <w:left w:val="outset" w:sz="6" w:space="0" w:color="414142"/>
              <w:bottom w:val="outset" w:sz="6" w:space="0" w:color="414142"/>
              <w:right w:val="outset" w:sz="6" w:space="0" w:color="414142"/>
            </w:tcBorders>
            <w:shd w:val="clear" w:color="auto" w:fill="FFFFFF"/>
            <w:vAlign w:val="center"/>
          </w:tcPr>
          <w:p w:rsidR="00C049DE" w:rsidRPr="008230F5" w:rsidRDefault="00C049DE" w:rsidP="00422A1F">
            <w:pPr>
              <w:rPr>
                <w:sz w:val="20"/>
                <w:szCs w:val="20"/>
              </w:rPr>
            </w:pPr>
          </w:p>
        </w:tc>
        <w:tc>
          <w:tcPr>
            <w:tcW w:w="713" w:type="pct"/>
            <w:vMerge/>
            <w:tcBorders>
              <w:top w:val="outset" w:sz="6" w:space="0" w:color="414142"/>
              <w:left w:val="outset" w:sz="6" w:space="0" w:color="414142"/>
              <w:bottom w:val="outset" w:sz="6" w:space="0" w:color="414142"/>
              <w:right w:val="outset" w:sz="6" w:space="0" w:color="414142"/>
            </w:tcBorders>
            <w:shd w:val="clear" w:color="auto" w:fill="FFFFFF"/>
            <w:vAlign w:val="center"/>
          </w:tcPr>
          <w:p w:rsidR="00C049DE" w:rsidRPr="008230F5" w:rsidRDefault="00C049DE" w:rsidP="00422A1F">
            <w:pPr>
              <w:rPr>
                <w:sz w:val="20"/>
                <w:szCs w:val="20"/>
              </w:rPr>
            </w:pPr>
          </w:p>
        </w:tc>
        <w:tc>
          <w:tcPr>
            <w:tcW w:w="802" w:type="pct"/>
            <w:tcBorders>
              <w:top w:val="outset" w:sz="6" w:space="0" w:color="414142"/>
              <w:left w:val="outset" w:sz="6" w:space="0" w:color="414142"/>
              <w:bottom w:val="outset" w:sz="6" w:space="0" w:color="414142"/>
              <w:right w:val="outset" w:sz="6" w:space="0" w:color="414142"/>
            </w:tcBorders>
            <w:shd w:val="clear" w:color="auto" w:fill="FFFFFF"/>
          </w:tcPr>
          <w:p w:rsidR="00C049DE" w:rsidRPr="008230F5" w:rsidRDefault="00C049DE" w:rsidP="00422A1F">
            <w:pPr>
              <w:rPr>
                <w:sz w:val="20"/>
                <w:szCs w:val="20"/>
              </w:rPr>
            </w:pPr>
          </w:p>
          <w:p w:rsidR="00C049DE" w:rsidRPr="008230F5" w:rsidRDefault="00C049DE" w:rsidP="00422A1F">
            <w:pPr>
              <w:rPr>
                <w:sz w:val="20"/>
                <w:szCs w:val="20"/>
              </w:rPr>
            </w:pPr>
            <w:r w:rsidRPr="008230F5">
              <w:rPr>
                <w:sz w:val="20"/>
                <w:szCs w:val="20"/>
              </w:rPr>
              <w:t>SRD: 1785–1805 MHz</w:t>
            </w:r>
          </w:p>
        </w:tc>
        <w:tc>
          <w:tcPr>
            <w:tcW w:w="1968" w:type="pct"/>
            <w:tcBorders>
              <w:top w:val="outset" w:sz="6" w:space="0" w:color="414142"/>
              <w:left w:val="outset" w:sz="6" w:space="0" w:color="414142"/>
              <w:bottom w:val="outset" w:sz="6" w:space="0" w:color="414142"/>
              <w:right w:val="outset" w:sz="6" w:space="0" w:color="414142"/>
            </w:tcBorders>
            <w:shd w:val="clear" w:color="auto" w:fill="FFFFFF"/>
          </w:tcPr>
          <w:p w:rsidR="00C049DE" w:rsidRPr="008230F5" w:rsidRDefault="00C049DE" w:rsidP="00422A1F">
            <w:pPr>
              <w:spacing w:after="120"/>
              <w:rPr>
                <w:sz w:val="20"/>
                <w:szCs w:val="20"/>
              </w:rPr>
            </w:pPr>
            <w:r w:rsidRPr="008230F5">
              <w:rPr>
                <w:sz w:val="20"/>
                <w:szCs w:val="20"/>
              </w:rPr>
              <w:t>Komisijas 2014. gada 1. septembra Lēmums 2014/641/ES par harmonizētajiem tehniskajiem nosacījumiem radiofrekvenču spektra izmantošanai programmu gatavošanas un īpašo pasākumu bezvadu skaņas iekārtās Savienībā</w:t>
            </w:r>
          </w:p>
          <w:p w:rsidR="00C049DE" w:rsidRPr="008230F5" w:rsidRDefault="00C049DE" w:rsidP="00422A1F">
            <w:pPr>
              <w:spacing w:after="120"/>
              <w:rPr>
                <w:sz w:val="20"/>
                <w:szCs w:val="20"/>
              </w:rPr>
            </w:pPr>
            <w:r w:rsidRPr="008230F5">
              <w:rPr>
                <w:sz w:val="20"/>
                <w:szCs w:val="20"/>
              </w:rPr>
              <w:t>ERC/REC 70-03 – Par maza darbības attāluma ierīču (SRD) lietošanu</w:t>
            </w:r>
          </w:p>
          <w:p w:rsidR="00C049DE" w:rsidRPr="008230F5" w:rsidRDefault="00C049DE" w:rsidP="00422A1F">
            <w:pPr>
              <w:spacing w:after="120"/>
              <w:rPr>
                <w:sz w:val="20"/>
                <w:szCs w:val="20"/>
              </w:rPr>
            </w:pPr>
            <w:r w:rsidRPr="008230F5">
              <w:rPr>
                <w:sz w:val="20"/>
                <w:szCs w:val="20"/>
              </w:rPr>
              <w:t>ERC/REC 25-10 – Radiofrekvenču joslas skaņas un video SAP/SAB pagaidu līnijām (ieskaitot ENG/OB)</w:t>
            </w:r>
          </w:p>
        </w:tc>
        <w:tc>
          <w:tcPr>
            <w:tcW w:w="639" w:type="pct"/>
            <w:tcBorders>
              <w:top w:val="outset" w:sz="6" w:space="0" w:color="414142"/>
              <w:left w:val="outset" w:sz="6" w:space="0" w:color="414142"/>
              <w:bottom w:val="outset" w:sz="6" w:space="0" w:color="414142"/>
              <w:right w:val="outset" w:sz="6" w:space="0" w:color="414142"/>
            </w:tcBorders>
            <w:shd w:val="clear" w:color="auto" w:fill="FFFFFF"/>
          </w:tcPr>
          <w:p w:rsidR="00C049DE" w:rsidRPr="008230F5" w:rsidRDefault="00C049DE" w:rsidP="00422A1F">
            <w:pPr>
              <w:rPr>
                <w:sz w:val="20"/>
                <w:szCs w:val="20"/>
              </w:rPr>
            </w:pPr>
          </w:p>
          <w:p w:rsidR="00C049DE" w:rsidRPr="008230F5" w:rsidRDefault="00C049DE" w:rsidP="00422A1F">
            <w:pPr>
              <w:spacing w:before="100" w:beforeAutospacing="1" w:after="100" w:afterAutospacing="1" w:line="293" w:lineRule="atLeast"/>
              <w:rPr>
                <w:sz w:val="20"/>
                <w:szCs w:val="20"/>
              </w:rPr>
            </w:pPr>
            <w:r w:rsidRPr="008230F5">
              <w:rPr>
                <w:sz w:val="20"/>
                <w:szCs w:val="20"/>
              </w:rPr>
              <w:t>PMSE ierīces</w:t>
            </w:r>
          </w:p>
          <w:p w:rsidR="00C049DE" w:rsidRPr="008230F5" w:rsidRDefault="00C049DE" w:rsidP="00422A1F">
            <w:pPr>
              <w:rPr>
                <w:sz w:val="20"/>
                <w:szCs w:val="20"/>
              </w:rPr>
            </w:pPr>
            <w:r w:rsidRPr="008230F5">
              <w:rPr>
                <w:sz w:val="20"/>
                <w:szCs w:val="20"/>
              </w:rPr>
              <w:t>Radiosaskarne RS PMSE.01</w:t>
            </w:r>
          </w:p>
          <w:p w:rsidR="00C049DE" w:rsidRPr="008230F5" w:rsidRDefault="00C049DE" w:rsidP="00422A1F">
            <w:pPr>
              <w:rPr>
                <w:sz w:val="20"/>
                <w:szCs w:val="20"/>
              </w:rPr>
            </w:pPr>
          </w:p>
        </w:tc>
      </w:tr>
      <w:tr w:rsidR="00C049DE" w:rsidRPr="008230F5" w:rsidTr="00422A1F">
        <w:tc>
          <w:tcPr>
            <w:tcW w:w="243" w:type="pct"/>
            <w:vMerge/>
            <w:tcBorders>
              <w:top w:val="outset" w:sz="6" w:space="0" w:color="414142"/>
              <w:left w:val="outset" w:sz="6" w:space="0" w:color="414142"/>
              <w:bottom w:val="outset" w:sz="6" w:space="0" w:color="414142"/>
              <w:right w:val="outset" w:sz="6" w:space="0" w:color="414142"/>
            </w:tcBorders>
            <w:shd w:val="clear" w:color="auto" w:fill="FFFFFF"/>
            <w:vAlign w:val="center"/>
          </w:tcPr>
          <w:p w:rsidR="00C049DE" w:rsidRPr="008230F5" w:rsidRDefault="00C049DE" w:rsidP="00422A1F">
            <w:pPr>
              <w:rPr>
                <w:sz w:val="20"/>
                <w:szCs w:val="20"/>
              </w:rPr>
            </w:pPr>
          </w:p>
        </w:tc>
        <w:tc>
          <w:tcPr>
            <w:tcW w:w="635" w:type="pct"/>
            <w:vMerge/>
            <w:tcBorders>
              <w:top w:val="outset" w:sz="6" w:space="0" w:color="414142"/>
              <w:left w:val="outset" w:sz="6" w:space="0" w:color="414142"/>
              <w:bottom w:val="outset" w:sz="6" w:space="0" w:color="414142"/>
              <w:right w:val="outset" w:sz="6" w:space="0" w:color="414142"/>
            </w:tcBorders>
            <w:shd w:val="clear" w:color="auto" w:fill="FFFFFF"/>
            <w:vAlign w:val="center"/>
          </w:tcPr>
          <w:p w:rsidR="00C049DE" w:rsidRPr="008230F5" w:rsidRDefault="00C049DE" w:rsidP="00422A1F">
            <w:pPr>
              <w:rPr>
                <w:sz w:val="20"/>
                <w:szCs w:val="20"/>
              </w:rPr>
            </w:pPr>
          </w:p>
        </w:tc>
        <w:tc>
          <w:tcPr>
            <w:tcW w:w="713" w:type="pct"/>
            <w:vMerge/>
            <w:tcBorders>
              <w:top w:val="outset" w:sz="6" w:space="0" w:color="414142"/>
              <w:left w:val="outset" w:sz="6" w:space="0" w:color="414142"/>
              <w:bottom w:val="outset" w:sz="6" w:space="0" w:color="414142"/>
              <w:right w:val="outset" w:sz="6" w:space="0" w:color="414142"/>
            </w:tcBorders>
            <w:shd w:val="clear" w:color="auto" w:fill="FFFFFF"/>
            <w:vAlign w:val="center"/>
          </w:tcPr>
          <w:p w:rsidR="00C049DE" w:rsidRPr="008230F5" w:rsidRDefault="00C049DE" w:rsidP="00422A1F">
            <w:pPr>
              <w:rPr>
                <w:sz w:val="20"/>
                <w:szCs w:val="20"/>
              </w:rPr>
            </w:pPr>
          </w:p>
        </w:tc>
        <w:tc>
          <w:tcPr>
            <w:tcW w:w="802" w:type="pct"/>
            <w:tcBorders>
              <w:top w:val="outset" w:sz="6" w:space="0" w:color="414142"/>
              <w:left w:val="outset" w:sz="6" w:space="0" w:color="414142"/>
              <w:bottom w:val="outset" w:sz="6" w:space="0" w:color="414142"/>
              <w:right w:val="outset" w:sz="6" w:space="0" w:color="414142"/>
            </w:tcBorders>
            <w:shd w:val="clear" w:color="auto" w:fill="FFFFFF"/>
          </w:tcPr>
          <w:p w:rsidR="00C049DE" w:rsidRPr="008230F5" w:rsidRDefault="00C049DE" w:rsidP="00422A1F">
            <w:pPr>
              <w:rPr>
                <w:sz w:val="20"/>
                <w:szCs w:val="20"/>
              </w:rPr>
            </w:pPr>
            <w:r w:rsidRPr="008230F5">
              <w:rPr>
                <w:sz w:val="20"/>
                <w:szCs w:val="20"/>
              </w:rPr>
              <w:t>IMT-2000/UMTS/LTE/WiMAX/GSM1800/FB: 1805–1880 MHz</w:t>
            </w:r>
          </w:p>
        </w:tc>
        <w:tc>
          <w:tcPr>
            <w:tcW w:w="1968" w:type="pct"/>
            <w:tcBorders>
              <w:top w:val="outset" w:sz="6" w:space="0" w:color="414142"/>
              <w:left w:val="outset" w:sz="6" w:space="0" w:color="414142"/>
              <w:bottom w:val="outset" w:sz="6" w:space="0" w:color="414142"/>
              <w:right w:val="outset" w:sz="6" w:space="0" w:color="414142"/>
            </w:tcBorders>
            <w:shd w:val="clear" w:color="auto" w:fill="FFFFFF"/>
          </w:tcPr>
          <w:p w:rsidR="00C049DE" w:rsidRPr="008230F5" w:rsidRDefault="00C049DE" w:rsidP="00422A1F">
            <w:pPr>
              <w:spacing w:after="120"/>
              <w:rPr>
                <w:sz w:val="20"/>
                <w:szCs w:val="20"/>
              </w:rPr>
            </w:pPr>
            <w:r w:rsidRPr="008230F5">
              <w:rPr>
                <w:sz w:val="20"/>
                <w:szCs w:val="20"/>
              </w:rPr>
              <w:t>Komisijas 2008. gada 7. aprīļa Lēmuma</w:t>
            </w:r>
            <w:hyperlink r:id="rId138" w:tgtFrame="_blank" w:history="1">
              <w:r w:rsidRPr="008230F5">
                <w:rPr>
                  <w:sz w:val="20"/>
                  <w:szCs w:val="20"/>
                </w:rPr>
                <w:t>2008/294/EK</w:t>
              </w:r>
            </w:hyperlink>
            <w:r w:rsidRPr="008230F5">
              <w:rPr>
                <w:sz w:val="20"/>
                <w:szCs w:val="20"/>
              </w:rPr>
              <w:t> par harmonizētiem frekvenču spektra izmantošanas nosacījumiem mobilo sakaru pakalpojumu darbībai gaisakuģos (MCA pakalpojumiem) Kopienā</w:t>
            </w:r>
          </w:p>
          <w:p w:rsidR="00C049DE" w:rsidRPr="008230F5" w:rsidRDefault="00C049DE" w:rsidP="00422A1F">
            <w:pPr>
              <w:spacing w:after="120"/>
              <w:rPr>
                <w:sz w:val="20"/>
                <w:szCs w:val="20"/>
              </w:rPr>
            </w:pPr>
            <w:r w:rsidRPr="008230F5">
              <w:rPr>
                <w:sz w:val="20"/>
                <w:szCs w:val="20"/>
              </w:rPr>
              <w:t>Komisijas 2013. gada 12. novembra Lēmums 2013/654/ES par grozījumiem Lēmumā</w:t>
            </w:r>
            <w:hyperlink r:id="rId139" w:tgtFrame="_blank" w:history="1">
              <w:r w:rsidRPr="008230F5">
                <w:rPr>
                  <w:sz w:val="20"/>
                  <w:szCs w:val="20"/>
                </w:rPr>
                <w:t>2008/294/EK</w:t>
              </w:r>
            </w:hyperlink>
            <w:r w:rsidRPr="008230F5">
              <w:rPr>
                <w:sz w:val="20"/>
                <w:szCs w:val="20"/>
              </w:rPr>
              <w:t>, iekļaujot papildu piekļuves tehnoloģijas, un frekvenču joslas mobilo sakaru pakalpojumiem gaisa kuģos (MCA pakalpojumiem)</w:t>
            </w:r>
          </w:p>
          <w:p w:rsidR="00C049DE" w:rsidRPr="008230F5" w:rsidRDefault="00C049DE" w:rsidP="00422A1F">
            <w:pPr>
              <w:spacing w:after="120"/>
              <w:rPr>
                <w:sz w:val="20"/>
                <w:szCs w:val="20"/>
              </w:rPr>
            </w:pPr>
            <w:r w:rsidRPr="008230F5">
              <w:rPr>
                <w:sz w:val="20"/>
                <w:szCs w:val="20"/>
              </w:rPr>
              <w:t>ERC/DEC/(95)03 – ERC 1995. gada 1. decembra lēmums par radiofrekvenču joslām, kuras nosakāmas saskaņotai DCS 1800 ieviešanai (ciparu šūnu sakaru sistēma 1800 MHz joslā)</w:t>
            </w:r>
          </w:p>
          <w:p w:rsidR="00C049DE" w:rsidRPr="008230F5" w:rsidRDefault="00C049DE" w:rsidP="00422A1F">
            <w:pPr>
              <w:spacing w:after="120"/>
              <w:rPr>
                <w:sz w:val="20"/>
                <w:szCs w:val="20"/>
              </w:rPr>
            </w:pPr>
            <w:r w:rsidRPr="008230F5">
              <w:rPr>
                <w:sz w:val="20"/>
                <w:szCs w:val="20"/>
              </w:rPr>
              <w:t>ERC/DEC/(97)11 – ERC 1997. gada 5. decembra lēmums par DCS 1800 mobilo galiekārtu brīvu apriti un lietošanu CEPT dalībvalstīs, paplašinot lēmuma ERC/DEC/(95)01 piemērošanas jomu</w:t>
            </w:r>
          </w:p>
          <w:p w:rsidR="00C049DE" w:rsidRPr="008230F5" w:rsidRDefault="00C049DE" w:rsidP="00422A1F">
            <w:pPr>
              <w:spacing w:after="120"/>
              <w:rPr>
                <w:sz w:val="20"/>
                <w:szCs w:val="20"/>
              </w:rPr>
            </w:pPr>
            <w:r w:rsidRPr="008230F5">
              <w:rPr>
                <w:sz w:val="20"/>
                <w:szCs w:val="20"/>
              </w:rPr>
              <w:t>ERC/DEC/(98)21 – ERC 1998. gada 23. novembra lēmums par DCS 1800 (pazīst arī kā GSM 1800) mobilo galiekārtu atbrīvošanu no individuālajām atļaujām</w:t>
            </w:r>
          </w:p>
          <w:p w:rsidR="00C049DE" w:rsidRPr="008230F5" w:rsidRDefault="00C049DE" w:rsidP="00422A1F">
            <w:pPr>
              <w:spacing w:after="120"/>
              <w:rPr>
                <w:sz w:val="20"/>
                <w:szCs w:val="20"/>
              </w:rPr>
            </w:pPr>
            <w:r w:rsidRPr="008230F5">
              <w:rPr>
                <w:sz w:val="20"/>
                <w:szCs w:val="20"/>
              </w:rPr>
              <w:t>ECC/REC/(05)08 – Frekvenču plānošana un frekvenču koordinēšana GSM 900, GSM 1800, E-GSM un GSM-R sauszemes mobilajām sistēmām (izņemot tiešo sakaru režīma (DMO) kanālus)</w:t>
            </w:r>
            <w:r w:rsidRPr="008230F5">
              <w:rPr>
                <w:sz w:val="20"/>
                <w:szCs w:val="20"/>
              </w:rPr>
              <w:br/>
              <w:t>ECC/DEC/(06)07 – ECC 2006. gada 1. decembra lēmums par harmonizētu gaisa kuģu GSM sistēmu izmantošanu 1710–1785 un 1805–1880 MHz frekvenču joslās.</w:t>
            </w:r>
          </w:p>
          <w:p w:rsidR="00C049DE" w:rsidRPr="008230F5" w:rsidRDefault="00C049DE" w:rsidP="00422A1F">
            <w:pPr>
              <w:spacing w:after="120"/>
              <w:rPr>
                <w:sz w:val="20"/>
                <w:szCs w:val="20"/>
              </w:rPr>
            </w:pPr>
            <w:r w:rsidRPr="008230F5">
              <w:rPr>
                <w:sz w:val="20"/>
                <w:szCs w:val="20"/>
              </w:rPr>
              <w:t>ECC/DEC/(06)13 – ECC 2006. gada 1. decembra lēmums par radiofrekvenču joslu 880–915 MHz, 925–960 MHz, 1710–1785 MHz un 1805–1880 MHz noteikšanu zemes IMT-2000/UMTS sistēmām</w:t>
            </w:r>
          </w:p>
          <w:p w:rsidR="00C049DE" w:rsidRPr="008230F5" w:rsidRDefault="00C049DE" w:rsidP="00422A1F">
            <w:pPr>
              <w:spacing w:after="120"/>
              <w:rPr>
                <w:sz w:val="20"/>
                <w:szCs w:val="20"/>
              </w:rPr>
            </w:pPr>
            <w:r w:rsidRPr="008230F5">
              <w:rPr>
                <w:sz w:val="20"/>
                <w:szCs w:val="20"/>
              </w:rPr>
              <w:t>Komisijas 2009. gada 16. oktobra Lēmums 2009/766/EK par 900 MHz un 1800 MHz frekvenču joslu harmonizāciju tādu sauszemes sistēmu vajadzībām, kas Kopienā spēj nodrošināt Eiropas mēroga elektronisko sakaru pakalpojumus</w:t>
            </w:r>
          </w:p>
          <w:p w:rsidR="00C049DE" w:rsidRPr="008230F5" w:rsidRDefault="00C049DE" w:rsidP="00422A1F">
            <w:pPr>
              <w:spacing w:after="120"/>
              <w:rPr>
                <w:sz w:val="20"/>
                <w:szCs w:val="20"/>
              </w:rPr>
            </w:pPr>
            <w:r w:rsidRPr="008230F5">
              <w:rPr>
                <w:sz w:val="20"/>
                <w:szCs w:val="20"/>
              </w:rPr>
              <w:t>Komisijas 2010. gada 19. marta Lēmums 2010/166/ES par harmonizētiem nosacījumiem radiofrekvenču spektra izmantošanai mobilo sakaru pakalpojumiem kuģos (MCV pakalpojumiem) Eiropas Savienībā</w:t>
            </w:r>
          </w:p>
          <w:p w:rsidR="00C049DE" w:rsidRPr="008230F5" w:rsidRDefault="00C049DE" w:rsidP="00422A1F">
            <w:pPr>
              <w:spacing w:after="120"/>
              <w:rPr>
                <w:sz w:val="20"/>
                <w:szCs w:val="20"/>
              </w:rPr>
            </w:pPr>
            <w:r w:rsidRPr="008230F5">
              <w:rPr>
                <w:sz w:val="20"/>
                <w:szCs w:val="20"/>
              </w:rPr>
              <w:t>Komisijas 2011. gada 18. aprīļa Lēmums 2011/251/ES, ar ko izdara grozījumus lēmumā 2009/766/EK par 900 MHz un 1800 MHz frekvenču joslu harmonizāciju tādu sauszemes sistēmu vajadzībām, kas Kopienā spēj nodrošināt Eiropas mēroga elektronisko sakaru pakalpojumus</w:t>
            </w:r>
          </w:p>
        </w:tc>
        <w:tc>
          <w:tcPr>
            <w:tcW w:w="639" w:type="pct"/>
            <w:tcBorders>
              <w:top w:val="outset" w:sz="6" w:space="0" w:color="414142"/>
              <w:left w:val="outset" w:sz="6" w:space="0" w:color="414142"/>
              <w:bottom w:val="outset" w:sz="6" w:space="0" w:color="414142"/>
              <w:right w:val="outset" w:sz="6" w:space="0" w:color="414142"/>
            </w:tcBorders>
            <w:shd w:val="clear" w:color="auto" w:fill="FFFFFF"/>
          </w:tcPr>
          <w:p w:rsidR="00C049DE" w:rsidRPr="008230F5" w:rsidRDefault="00C049DE" w:rsidP="00422A1F">
            <w:pPr>
              <w:rPr>
                <w:sz w:val="20"/>
                <w:szCs w:val="20"/>
              </w:rPr>
            </w:pPr>
            <w:r w:rsidRPr="008230F5">
              <w:rPr>
                <w:sz w:val="20"/>
                <w:szCs w:val="20"/>
              </w:rPr>
              <w:t>Dupleksie kanāli (ML: 1710–1785 MHz)</w:t>
            </w:r>
            <w:r w:rsidRPr="008230F5">
              <w:rPr>
                <w:sz w:val="20"/>
                <w:szCs w:val="20"/>
              </w:rPr>
              <w:br/>
              <w:t>Publiskie elektronisko sakaru tīkli</w:t>
            </w:r>
          </w:p>
          <w:p w:rsidR="00C049DE" w:rsidRPr="008230F5" w:rsidRDefault="00C049DE" w:rsidP="00422A1F">
            <w:pPr>
              <w:spacing w:before="100" w:beforeAutospacing="1" w:after="100" w:afterAutospacing="1" w:line="293" w:lineRule="atLeast"/>
              <w:rPr>
                <w:sz w:val="20"/>
                <w:szCs w:val="20"/>
              </w:rPr>
            </w:pPr>
            <w:r w:rsidRPr="008230F5">
              <w:rPr>
                <w:sz w:val="20"/>
                <w:szCs w:val="20"/>
              </w:rPr>
              <w:t>Radiosaskarne RS LM.1800</w:t>
            </w:r>
          </w:p>
          <w:p w:rsidR="00C049DE" w:rsidRPr="008230F5" w:rsidRDefault="00C049DE" w:rsidP="00422A1F">
            <w:pPr>
              <w:spacing w:before="100" w:beforeAutospacing="1" w:after="100" w:afterAutospacing="1" w:line="293" w:lineRule="atLeast"/>
              <w:rPr>
                <w:sz w:val="20"/>
                <w:szCs w:val="20"/>
              </w:rPr>
            </w:pPr>
            <w:r w:rsidRPr="008230F5">
              <w:rPr>
                <w:sz w:val="20"/>
                <w:szCs w:val="20"/>
              </w:rPr>
              <w:t>Mobilo sakaru iekārtas gaisa kuģī</w:t>
            </w:r>
          </w:p>
        </w:tc>
      </w:tr>
      <w:tr w:rsidR="00C049DE" w:rsidRPr="008230F5" w:rsidTr="00422A1F">
        <w:tc>
          <w:tcPr>
            <w:tcW w:w="243" w:type="pct"/>
            <w:vMerge/>
            <w:tcBorders>
              <w:top w:val="outset" w:sz="6" w:space="0" w:color="414142"/>
              <w:left w:val="outset" w:sz="6" w:space="0" w:color="414142"/>
              <w:bottom w:val="outset" w:sz="6" w:space="0" w:color="414142"/>
              <w:right w:val="outset" w:sz="6" w:space="0" w:color="414142"/>
            </w:tcBorders>
            <w:shd w:val="clear" w:color="auto" w:fill="FFFFFF"/>
            <w:vAlign w:val="center"/>
          </w:tcPr>
          <w:p w:rsidR="00C049DE" w:rsidRPr="008230F5" w:rsidRDefault="00C049DE" w:rsidP="00422A1F">
            <w:pPr>
              <w:rPr>
                <w:sz w:val="20"/>
                <w:szCs w:val="20"/>
              </w:rPr>
            </w:pPr>
          </w:p>
        </w:tc>
        <w:tc>
          <w:tcPr>
            <w:tcW w:w="635" w:type="pct"/>
            <w:vMerge/>
            <w:tcBorders>
              <w:top w:val="outset" w:sz="6" w:space="0" w:color="414142"/>
              <w:left w:val="outset" w:sz="6" w:space="0" w:color="414142"/>
              <w:bottom w:val="outset" w:sz="6" w:space="0" w:color="414142"/>
              <w:right w:val="outset" w:sz="6" w:space="0" w:color="414142"/>
            </w:tcBorders>
            <w:shd w:val="clear" w:color="auto" w:fill="FFFFFF"/>
            <w:vAlign w:val="center"/>
          </w:tcPr>
          <w:p w:rsidR="00C049DE" w:rsidRPr="008230F5" w:rsidRDefault="00C049DE" w:rsidP="00422A1F">
            <w:pPr>
              <w:rPr>
                <w:sz w:val="20"/>
                <w:szCs w:val="20"/>
              </w:rPr>
            </w:pPr>
          </w:p>
        </w:tc>
        <w:tc>
          <w:tcPr>
            <w:tcW w:w="713" w:type="pct"/>
            <w:vMerge/>
            <w:tcBorders>
              <w:top w:val="outset" w:sz="6" w:space="0" w:color="414142"/>
              <w:left w:val="outset" w:sz="6" w:space="0" w:color="414142"/>
              <w:bottom w:val="outset" w:sz="6" w:space="0" w:color="414142"/>
              <w:right w:val="outset" w:sz="6" w:space="0" w:color="414142"/>
            </w:tcBorders>
            <w:shd w:val="clear" w:color="auto" w:fill="FFFFFF"/>
            <w:vAlign w:val="center"/>
          </w:tcPr>
          <w:p w:rsidR="00C049DE" w:rsidRPr="008230F5" w:rsidRDefault="00C049DE" w:rsidP="00422A1F">
            <w:pPr>
              <w:rPr>
                <w:sz w:val="20"/>
                <w:szCs w:val="20"/>
              </w:rPr>
            </w:pPr>
          </w:p>
        </w:tc>
        <w:tc>
          <w:tcPr>
            <w:tcW w:w="802" w:type="pct"/>
            <w:tcBorders>
              <w:top w:val="outset" w:sz="6" w:space="0" w:color="414142"/>
              <w:left w:val="outset" w:sz="6" w:space="0" w:color="414142"/>
              <w:bottom w:val="outset" w:sz="6" w:space="0" w:color="414142"/>
              <w:right w:val="outset" w:sz="6" w:space="0" w:color="414142"/>
            </w:tcBorders>
            <w:shd w:val="clear" w:color="auto" w:fill="FFFFFF"/>
          </w:tcPr>
          <w:p w:rsidR="00C049DE" w:rsidRPr="008230F5" w:rsidRDefault="00C049DE" w:rsidP="00422A1F">
            <w:pPr>
              <w:rPr>
                <w:sz w:val="20"/>
                <w:szCs w:val="20"/>
              </w:rPr>
            </w:pPr>
            <w:r w:rsidRPr="008230F5">
              <w:rPr>
                <w:sz w:val="20"/>
                <w:szCs w:val="20"/>
              </w:rPr>
              <w:t>DECT: 1880–1900 MHz</w:t>
            </w:r>
          </w:p>
        </w:tc>
        <w:tc>
          <w:tcPr>
            <w:tcW w:w="1968" w:type="pct"/>
            <w:tcBorders>
              <w:top w:val="outset" w:sz="6" w:space="0" w:color="414142"/>
              <w:left w:val="outset" w:sz="6" w:space="0" w:color="414142"/>
              <w:bottom w:val="outset" w:sz="6" w:space="0" w:color="414142"/>
              <w:right w:val="outset" w:sz="6" w:space="0" w:color="414142"/>
            </w:tcBorders>
            <w:shd w:val="clear" w:color="auto" w:fill="FFFFFF"/>
          </w:tcPr>
          <w:p w:rsidR="00C049DE" w:rsidRPr="008230F5" w:rsidRDefault="00C049DE" w:rsidP="00422A1F">
            <w:pPr>
              <w:spacing w:after="120"/>
              <w:rPr>
                <w:sz w:val="20"/>
                <w:szCs w:val="20"/>
              </w:rPr>
            </w:pPr>
            <w:r w:rsidRPr="008230F5">
              <w:rPr>
                <w:sz w:val="20"/>
                <w:szCs w:val="20"/>
              </w:rPr>
              <w:t>ERC/DEC/(94)03 – ERC 1994. gada 24. oktobra lēmums par radiofrekvenču joslām, kuras nosakāmas saskaņotai Eiropas ciparu bezauklas telesakaru sistēmas (DECT) ieviešanai</w:t>
            </w:r>
            <w:r w:rsidRPr="008230F5">
              <w:rPr>
                <w:sz w:val="20"/>
                <w:szCs w:val="20"/>
              </w:rPr>
              <w:br/>
              <w:t>ERC/DEC/(98)22 – ERC 1998. gada 23. novembra lēmums par DECT iekārtu atbrīvošanu no individuālajām atļaujām, izņemot publiskai piekļuvei paredzētas stacionārās daļas</w:t>
            </w:r>
          </w:p>
        </w:tc>
        <w:tc>
          <w:tcPr>
            <w:tcW w:w="639" w:type="pct"/>
            <w:tcBorders>
              <w:top w:val="outset" w:sz="6" w:space="0" w:color="414142"/>
              <w:left w:val="outset" w:sz="6" w:space="0" w:color="414142"/>
              <w:bottom w:val="outset" w:sz="6" w:space="0" w:color="414142"/>
              <w:right w:val="outset" w:sz="6" w:space="0" w:color="414142"/>
            </w:tcBorders>
            <w:shd w:val="clear" w:color="auto" w:fill="FFFFFF"/>
          </w:tcPr>
          <w:p w:rsidR="00C049DE" w:rsidRPr="008230F5" w:rsidRDefault="00C049DE" w:rsidP="00422A1F">
            <w:pPr>
              <w:rPr>
                <w:sz w:val="20"/>
                <w:szCs w:val="20"/>
              </w:rPr>
            </w:pPr>
            <w:r w:rsidRPr="008230F5">
              <w:rPr>
                <w:sz w:val="20"/>
                <w:szCs w:val="20"/>
              </w:rPr>
              <w:t> </w:t>
            </w:r>
          </w:p>
        </w:tc>
      </w:tr>
      <w:tr w:rsidR="00C049DE" w:rsidRPr="008230F5" w:rsidTr="00422A1F">
        <w:tc>
          <w:tcPr>
            <w:tcW w:w="243" w:type="pct"/>
            <w:vMerge/>
            <w:tcBorders>
              <w:top w:val="outset" w:sz="6" w:space="0" w:color="414142"/>
              <w:left w:val="outset" w:sz="6" w:space="0" w:color="414142"/>
              <w:bottom w:val="outset" w:sz="6" w:space="0" w:color="414142"/>
              <w:right w:val="outset" w:sz="6" w:space="0" w:color="414142"/>
            </w:tcBorders>
            <w:shd w:val="clear" w:color="auto" w:fill="FFFFFF"/>
            <w:vAlign w:val="center"/>
          </w:tcPr>
          <w:p w:rsidR="00C049DE" w:rsidRPr="008230F5" w:rsidRDefault="00C049DE" w:rsidP="00422A1F">
            <w:pPr>
              <w:rPr>
                <w:sz w:val="20"/>
                <w:szCs w:val="20"/>
              </w:rPr>
            </w:pPr>
          </w:p>
        </w:tc>
        <w:tc>
          <w:tcPr>
            <w:tcW w:w="635" w:type="pct"/>
            <w:vMerge/>
            <w:tcBorders>
              <w:top w:val="outset" w:sz="6" w:space="0" w:color="414142"/>
              <w:left w:val="outset" w:sz="6" w:space="0" w:color="414142"/>
              <w:bottom w:val="outset" w:sz="6" w:space="0" w:color="414142"/>
              <w:right w:val="outset" w:sz="6" w:space="0" w:color="414142"/>
            </w:tcBorders>
            <w:shd w:val="clear" w:color="auto" w:fill="FFFFFF"/>
            <w:vAlign w:val="center"/>
          </w:tcPr>
          <w:p w:rsidR="00C049DE" w:rsidRPr="008230F5" w:rsidRDefault="00C049DE" w:rsidP="00422A1F">
            <w:pPr>
              <w:rPr>
                <w:sz w:val="20"/>
                <w:szCs w:val="20"/>
              </w:rPr>
            </w:pPr>
          </w:p>
        </w:tc>
        <w:tc>
          <w:tcPr>
            <w:tcW w:w="713" w:type="pct"/>
            <w:vMerge/>
            <w:tcBorders>
              <w:top w:val="outset" w:sz="6" w:space="0" w:color="414142"/>
              <w:left w:val="outset" w:sz="6" w:space="0" w:color="414142"/>
              <w:bottom w:val="outset" w:sz="6" w:space="0" w:color="414142"/>
              <w:right w:val="outset" w:sz="6" w:space="0" w:color="414142"/>
            </w:tcBorders>
            <w:shd w:val="clear" w:color="auto" w:fill="FFFFFF"/>
            <w:vAlign w:val="center"/>
          </w:tcPr>
          <w:p w:rsidR="00C049DE" w:rsidRPr="008230F5" w:rsidRDefault="00C049DE" w:rsidP="00422A1F">
            <w:pPr>
              <w:rPr>
                <w:sz w:val="20"/>
                <w:szCs w:val="20"/>
              </w:rPr>
            </w:pPr>
          </w:p>
        </w:tc>
        <w:tc>
          <w:tcPr>
            <w:tcW w:w="802" w:type="pct"/>
            <w:tcBorders>
              <w:top w:val="outset" w:sz="6" w:space="0" w:color="414142"/>
              <w:left w:val="outset" w:sz="6" w:space="0" w:color="414142"/>
              <w:bottom w:val="outset" w:sz="6" w:space="0" w:color="414142"/>
              <w:right w:val="outset" w:sz="6" w:space="0" w:color="414142"/>
            </w:tcBorders>
            <w:shd w:val="clear" w:color="auto" w:fill="FFFFFF"/>
          </w:tcPr>
          <w:p w:rsidR="00C049DE" w:rsidRPr="008230F5" w:rsidRDefault="00C049DE" w:rsidP="00422A1F">
            <w:pPr>
              <w:rPr>
                <w:sz w:val="20"/>
                <w:szCs w:val="20"/>
              </w:rPr>
            </w:pPr>
            <w:r w:rsidRPr="008230F5">
              <w:rPr>
                <w:sz w:val="20"/>
                <w:szCs w:val="20"/>
              </w:rPr>
              <w:t>UMTS/IMT-2000/TDD: 1900–1920 MHz</w:t>
            </w:r>
          </w:p>
        </w:tc>
        <w:tc>
          <w:tcPr>
            <w:tcW w:w="1968" w:type="pct"/>
            <w:tcBorders>
              <w:top w:val="outset" w:sz="6" w:space="0" w:color="414142"/>
              <w:left w:val="outset" w:sz="6" w:space="0" w:color="414142"/>
              <w:bottom w:val="outset" w:sz="6" w:space="0" w:color="414142"/>
              <w:right w:val="outset" w:sz="6" w:space="0" w:color="414142"/>
            </w:tcBorders>
            <w:shd w:val="clear" w:color="auto" w:fill="FFFFFF"/>
          </w:tcPr>
          <w:p w:rsidR="00C049DE" w:rsidRPr="008230F5" w:rsidRDefault="00C049DE" w:rsidP="00422A1F">
            <w:pPr>
              <w:spacing w:after="120"/>
              <w:rPr>
                <w:sz w:val="20"/>
                <w:szCs w:val="20"/>
              </w:rPr>
            </w:pPr>
            <w:r w:rsidRPr="008230F5">
              <w:rPr>
                <w:sz w:val="20"/>
                <w:szCs w:val="20"/>
              </w:rPr>
              <w:t>ERC/DEC/(00)06 – ERC 2000. gada 19. oktobra lēmums par IMT-2000 zemes un satelītu mobilo galiekārtu licencēšanu, globālo apriti un lietošanu</w:t>
            </w:r>
            <w:r w:rsidRPr="008230F5">
              <w:rPr>
                <w:sz w:val="20"/>
                <w:szCs w:val="20"/>
              </w:rPr>
              <w:br/>
              <w:t>ERC/REC/(01)01 - UMTS/IMT-2000 sistēmu koordinācija</w:t>
            </w:r>
          </w:p>
          <w:p w:rsidR="00C049DE" w:rsidRPr="008230F5" w:rsidRDefault="00C049DE" w:rsidP="00422A1F">
            <w:pPr>
              <w:spacing w:after="120"/>
              <w:rPr>
                <w:sz w:val="20"/>
                <w:szCs w:val="20"/>
              </w:rPr>
            </w:pPr>
            <w:r w:rsidRPr="008230F5">
              <w:rPr>
                <w:sz w:val="20"/>
                <w:szCs w:val="20"/>
              </w:rPr>
              <w:t>ECC/DEC/(06)01 – ECC 2006. gada 24. marta lēmums par harmonizētu spektra izmantošanu zemes IMT-2000/UMTS sistēmai, kura darbojas 1900–1980 MHz, 2010–2025 MHz un 2110–2170 MHz joslās</w:t>
            </w:r>
          </w:p>
        </w:tc>
        <w:tc>
          <w:tcPr>
            <w:tcW w:w="639" w:type="pct"/>
            <w:tcBorders>
              <w:top w:val="outset" w:sz="6" w:space="0" w:color="414142"/>
              <w:left w:val="outset" w:sz="6" w:space="0" w:color="414142"/>
              <w:bottom w:val="outset" w:sz="6" w:space="0" w:color="414142"/>
              <w:right w:val="outset" w:sz="6" w:space="0" w:color="414142"/>
            </w:tcBorders>
            <w:shd w:val="clear" w:color="auto" w:fill="FFFFFF"/>
          </w:tcPr>
          <w:p w:rsidR="00C049DE" w:rsidRPr="008230F5" w:rsidRDefault="00C049DE" w:rsidP="00422A1F">
            <w:pPr>
              <w:rPr>
                <w:sz w:val="20"/>
                <w:szCs w:val="20"/>
              </w:rPr>
            </w:pPr>
            <w:r w:rsidRPr="008230F5">
              <w:rPr>
                <w:sz w:val="20"/>
                <w:szCs w:val="20"/>
              </w:rPr>
              <w:t>Publiskie elektronisko sakaru tīkli</w:t>
            </w:r>
          </w:p>
        </w:tc>
      </w:tr>
      <w:tr w:rsidR="00C049DE" w:rsidRPr="008230F5" w:rsidTr="00422A1F">
        <w:tc>
          <w:tcPr>
            <w:tcW w:w="243" w:type="pct"/>
            <w:vMerge/>
            <w:tcBorders>
              <w:top w:val="outset" w:sz="6" w:space="0" w:color="414142"/>
              <w:left w:val="outset" w:sz="6" w:space="0" w:color="414142"/>
              <w:bottom w:val="outset" w:sz="6" w:space="0" w:color="414142"/>
              <w:right w:val="outset" w:sz="6" w:space="0" w:color="414142"/>
            </w:tcBorders>
            <w:shd w:val="clear" w:color="auto" w:fill="FFFFFF"/>
            <w:vAlign w:val="center"/>
          </w:tcPr>
          <w:p w:rsidR="00C049DE" w:rsidRPr="008230F5" w:rsidRDefault="00C049DE" w:rsidP="00422A1F">
            <w:pPr>
              <w:rPr>
                <w:sz w:val="20"/>
                <w:szCs w:val="20"/>
              </w:rPr>
            </w:pPr>
          </w:p>
        </w:tc>
        <w:tc>
          <w:tcPr>
            <w:tcW w:w="635" w:type="pct"/>
            <w:vMerge/>
            <w:tcBorders>
              <w:top w:val="outset" w:sz="6" w:space="0" w:color="414142"/>
              <w:left w:val="outset" w:sz="6" w:space="0" w:color="414142"/>
              <w:bottom w:val="outset" w:sz="6" w:space="0" w:color="414142"/>
              <w:right w:val="outset" w:sz="6" w:space="0" w:color="414142"/>
            </w:tcBorders>
            <w:shd w:val="clear" w:color="auto" w:fill="FFFFFF"/>
            <w:vAlign w:val="center"/>
          </w:tcPr>
          <w:p w:rsidR="00C049DE" w:rsidRPr="008230F5" w:rsidRDefault="00C049DE" w:rsidP="00422A1F">
            <w:pPr>
              <w:rPr>
                <w:sz w:val="20"/>
                <w:szCs w:val="20"/>
              </w:rPr>
            </w:pPr>
          </w:p>
        </w:tc>
        <w:tc>
          <w:tcPr>
            <w:tcW w:w="713" w:type="pct"/>
            <w:vMerge/>
            <w:tcBorders>
              <w:top w:val="outset" w:sz="6" w:space="0" w:color="414142"/>
              <w:left w:val="outset" w:sz="6" w:space="0" w:color="414142"/>
              <w:bottom w:val="outset" w:sz="6" w:space="0" w:color="414142"/>
              <w:right w:val="outset" w:sz="6" w:space="0" w:color="414142"/>
            </w:tcBorders>
            <w:shd w:val="clear" w:color="auto" w:fill="FFFFFF"/>
            <w:vAlign w:val="center"/>
          </w:tcPr>
          <w:p w:rsidR="00C049DE" w:rsidRPr="008230F5" w:rsidRDefault="00C049DE" w:rsidP="00422A1F">
            <w:pPr>
              <w:rPr>
                <w:sz w:val="20"/>
                <w:szCs w:val="20"/>
              </w:rPr>
            </w:pPr>
          </w:p>
        </w:tc>
        <w:tc>
          <w:tcPr>
            <w:tcW w:w="802" w:type="pct"/>
            <w:tcBorders>
              <w:top w:val="outset" w:sz="6" w:space="0" w:color="414142"/>
              <w:left w:val="outset" w:sz="6" w:space="0" w:color="414142"/>
              <w:bottom w:val="outset" w:sz="6" w:space="0" w:color="414142"/>
              <w:right w:val="outset" w:sz="6" w:space="0" w:color="414142"/>
            </w:tcBorders>
            <w:shd w:val="clear" w:color="auto" w:fill="FFFFFF"/>
          </w:tcPr>
          <w:p w:rsidR="00C049DE" w:rsidRPr="008230F5" w:rsidRDefault="00C049DE" w:rsidP="00422A1F">
            <w:pPr>
              <w:rPr>
                <w:sz w:val="20"/>
                <w:szCs w:val="20"/>
              </w:rPr>
            </w:pPr>
            <w:r w:rsidRPr="008230F5">
              <w:rPr>
                <w:sz w:val="20"/>
                <w:szCs w:val="20"/>
              </w:rPr>
              <w:t>UMTS/IMT-2000/FDD/ML: 1920–1980 MHz</w:t>
            </w:r>
          </w:p>
        </w:tc>
        <w:tc>
          <w:tcPr>
            <w:tcW w:w="1968" w:type="pct"/>
            <w:tcBorders>
              <w:top w:val="outset" w:sz="6" w:space="0" w:color="414142"/>
              <w:left w:val="outset" w:sz="6" w:space="0" w:color="414142"/>
              <w:bottom w:val="outset" w:sz="6" w:space="0" w:color="414142"/>
              <w:right w:val="outset" w:sz="6" w:space="0" w:color="414142"/>
            </w:tcBorders>
            <w:shd w:val="clear" w:color="auto" w:fill="FFFFFF"/>
          </w:tcPr>
          <w:p w:rsidR="00C049DE" w:rsidRPr="008230F5" w:rsidRDefault="00C049DE" w:rsidP="00422A1F">
            <w:pPr>
              <w:spacing w:after="120"/>
              <w:rPr>
                <w:sz w:val="20"/>
                <w:szCs w:val="20"/>
              </w:rPr>
            </w:pPr>
            <w:r w:rsidRPr="008230F5">
              <w:rPr>
                <w:sz w:val="20"/>
                <w:szCs w:val="20"/>
              </w:rPr>
              <w:t>Komisijas 2012. gada 5. novembra Lēmums 2012/688/ES par 1920–1980 MHz un 2110–2170 MHz frekvenču joslu harmonizāciju tādu zemes sistēmu vajadzībām, kas Savienībā spēj nodrošināt elektronisko sakaru pakalpojumus</w:t>
            </w:r>
          </w:p>
          <w:p w:rsidR="00C049DE" w:rsidRPr="008230F5" w:rsidRDefault="00C049DE" w:rsidP="00422A1F">
            <w:pPr>
              <w:spacing w:after="120"/>
              <w:rPr>
                <w:sz w:val="20"/>
                <w:szCs w:val="20"/>
              </w:rPr>
            </w:pPr>
            <w:r w:rsidRPr="008230F5">
              <w:rPr>
                <w:sz w:val="20"/>
                <w:szCs w:val="20"/>
              </w:rPr>
              <w:t>Komisijas 2013. gada 12. novembra Lēmums 2013/654/ES par grozījumiem Lēmumā</w:t>
            </w:r>
            <w:hyperlink r:id="rId140" w:tgtFrame="_blank" w:history="1">
              <w:r w:rsidRPr="008230F5">
                <w:rPr>
                  <w:sz w:val="20"/>
                  <w:szCs w:val="20"/>
                </w:rPr>
                <w:t>2008/294/EK</w:t>
              </w:r>
            </w:hyperlink>
            <w:r w:rsidRPr="008230F5">
              <w:rPr>
                <w:sz w:val="20"/>
                <w:szCs w:val="20"/>
              </w:rPr>
              <w:t>, iekļaujot papildu piekļuves tehnoloģijas, un frekvenču joslas mobilo sakaru pakalpojumiem gaisa kuģos (MCA pakalpojumiem)</w:t>
            </w:r>
          </w:p>
          <w:p w:rsidR="00C049DE" w:rsidRPr="008230F5" w:rsidRDefault="00C049DE" w:rsidP="00422A1F">
            <w:pPr>
              <w:spacing w:after="120"/>
              <w:rPr>
                <w:sz w:val="20"/>
                <w:szCs w:val="20"/>
              </w:rPr>
            </w:pPr>
            <w:r w:rsidRPr="008230F5">
              <w:rPr>
                <w:sz w:val="20"/>
                <w:szCs w:val="20"/>
              </w:rPr>
              <w:t>ERC/DEC/(00)06 – ERC 2000. gada 19. oktobra lēmums par IMT-2000 zemes un satelītu mobilo galiekārtu licencēšanu, globālo apriti un lietošanu</w:t>
            </w:r>
            <w:r w:rsidRPr="008230F5">
              <w:rPr>
                <w:sz w:val="20"/>
                <w:szCs w:val="20"/>
              </w:rPr>
              <w:br/>
              <w:t>ERC/REC/(01)01 – UMTS/IMT-2000 sistēmu koordinācija</w:t>
            </w:r>
          </w:p>
          <w:p w:rsidR="00C049DE" w:rsidRPr="008230F5" w:rsidRDefault="00C049DE" w:rsidP="00422A1F">
            <w:pPr>
              <w:spacing w:after="120"/>
              <w:rPr>
                <w:sz w:val="20"/>
                <w:szCs w:val="20"/>
              </w:rPr>
            </w:pPr>
            <w:r w:rsidRPr="008230F5">
              <w:rPr>
                <w:sz w:val="20"/>
                <w:szCs w:val="20"/>
              </w:rPr>
              <w:t>ECC/DEC/(06)01 – ECC 2006. gada 24. marta lēmums par harmonizētu spektra izmantošanu zemes IMT-2000/UMTS sistēmai, kura darbojas 1900–1980 MHz, 2010–2025 MHz un 2110–2170 MHz joslās</w:t>
            </w:r>
          </w:p>
        </w:tc>
        <w:tc>
          <w:tcPr>
            <w:tcW w:w="639" w:type="pct"/>
            <w:tcBorders>
              <w:top w:val="outset" w:sz="6" w:space="0" w:color="414142"/>
              <w:left w:val="outset" w:sz="6" w:space="0" w:color="414142"/>
              <w:bottom w:val="outset" w:sz="6" w:space="0" w:color="414142"/>
              <w:right w:val="outset" w:sz="6" w:space="0" w:color="414142"/>
            </w:tcBorders>
            <w:shd w:val="clear" w:color="auto" w:fill="FFFFFF"/>
          </w:tcPr>
          <w:p w:rsidR="00C049DE" w:rsidRPr="008230F5" w:rsidRDefault="00C049DE" w:rsidP="00422A1F">
            <w:pPr>
              <w:rPr>
                <w:sz w:val="20"/>
                <w:szCs w:val="20"/>
              </w:rPr>
            </w:pPr>
            <w:r w:rsidRPr="008230F5">
              <w:rPr>
                <w:sz w:val="20"/>
                <w:szCs w:val="20"/>
              </w:rPr>
              <w:t>Dupleksie kanāli (FB: 2110–2170 MHz)</w:t>
            </w:r>
            <w:r w:rsidRPr="008230F5">
              <w:rPr>
                <w:sz w:val="20"/>
                <w:szCs w:val="20"/>
              </w:rPr>
              <w:br/>
              <w:t>Publiskie elektronisko sakaru tīkli</w:t>
            </w:r>
          </w:p>
          <w:p w:rsidR="00C049DE" w:rsidRPr="008230F5" w:rsidRDefault="00C049DE" w:rsidP="00422A1F">
            <w:pPr>
              <w:spacing w:before="100" w:beforeAutospacing="1" w:after="100" w:afterAutospacing="1" w:line="293" w:lineRule="atLeast"/>
              <w:rPr>
                <w:sz w:val="20"/>
                <w:szCs w:val="20"/>
              </w:rPr>
            </w:pPr>
            <w:r w:rsidRPr="008230F5">
              <w:rPr>
                <w:sz w:val="20"/>
                <w:szCs w:val="20"/>
              </w:rPr>
              <w:t>Radiosaskarne RS LM.2100</w:t>
            </w:r>
          </w:p>
          <w:p w:rsidR="00C049DE" w:rsidRPr="008230F5" w:rsidRDefault="00C049DE" w:rsidP="00422A1F">
            <w:pPr>
              <w:spacing w:before="100" w:beforeAutospacing="1" w:after="100" w:afterAutospacing="1" w:line="293" w:lineRule="atLeast"/>
              <w:rPr>
                <w:sz w:val="20"/>
                <w:szCs w:val="20"/>
              </w:rPr>
            </w:pPr>
            <w:r w:rsidRPr="008230F5">
              <w:rPr>
                <w:sz w:val="20"/>
                <w:szCs w:val="20"/>
              </w:rPr>
              <w:t>Mobilo sakaru iekārtas gaisa kuģī</w:t>
            </w:r>
            <w:r>
              <w:rPr>
                <w:sz w:val="20"/>
                <w:szCs w:val="20"/>
              </w:rPr>
              <w:t>”.</w:t>
            </w:r>
          </w:p>
        </w:tc>
      </w:tr>
    </w:tbl>
    <w:p w:rsidR="00C049DE" w:rsidRDefault="00C049DE" w:rsidP="00C049DE">
      <w:pPr>
        <w:tabs>
          <w:tab w:val="num" w:pos="1080"/>
        </w:tabs>
        <w:ind w:right="282" w:firstLine="720"/>
        <w:rPr>
          <w:sz w:val="20"/>
          <w:szCs w:val="20"/>
        </w:rPr>
      </w:pPr>
    </w:p>
    <w:p w:rsidR="00C049DE" w:rsidRDefault="00C049DE" w:rsidP="00C049DE">
      <w:pPr>
        <w:tabs>
          <w:tab w:val="num" w:pos="1080"/>
        </w:tabs>
        <w:ind w:right="282" w:firstLine="720"/>
        <w:rPr>
          <w:sz w:val="20"/>
          <w:szCs w:val="20"/>
        </w:rPr>
      </w:pPr>
    </w:p>
    <w:p w:rsidR="00C049DE" w:rsidRDefault="00C049DE" w:rsidP="00AD72D2">
      <w:pPr>
        <w:numPr>
          <w:ilvl w:val="0"/>
          <w:numId w:val="15"/>
        </w:numPr>
        <w:ind w:right="282"/>
        <w:rPr>
          <w:sz w:val="28"/>
          <w:szCs w:val="28"/>
        </w:rPr>
      </w:pPr>
      <w:r w:rsidRPr="00BD7AB1">
        <w:rPr>
          <w:sz w:val="28"/>
          <w:szCs w:val="28"/>
        </w:rPr>
        <w:t xml:space="preserve">Izteikt </w:t>
      </w:r>
      <w:r>
        <w:rPr>
          <w:sz w:val="28"/>
          <w:szCs w:val="28"/>
        </w:rPr>
        <w:t>1.pielikuma</w:t>
      </w:r>
      <w:r w:rsidRPr="00BD7AB1">
        <w:rPr>
          <w:sz w:val="28"/>
          <w:szCs w:val="28"/>
        </w:rPr>
        <w:t xml:space="preserve"> </w:t>
      </w:r>
      <w:r>
        <w:rPr>
          <w:sz w:val="28"/>
          <w:szCs w:val="28"/>
        </w:rPr>
        <w:t>284</w:t>
      </w:r>
      <w:r w:rsidRPr="00BD7AB1">
        <w:rPr>
          <w:sz w:val="28"/>
          <w:szCs w:val="28"/>
        </w:rPr>
        <w:t>.</w:t>
      </w:r>
      <w:r>
        <w:rPr>
          <w:sz w:val="28"/>
          <w:szCs w:val="28"/>
        </w:rPr>
        <w:t>un 285.</w:t>
      </w:r>
      <w:r w:rsidRPr="00BD7AB1">
        <w:rPr>
          <w:sz w:val="28"/>
          <w:szCs w:val="28"/>
        </w:rPr>
        <w:t>punktu šādā redakcijā</w:t>
      </w:r>
      <w:r>
        <w:rPr>
          <w:sz w:val="28"/>
          <w:szCs w:val="28"/>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44"/>
        <w:gridCol w:w="1342"/>
        <w:gridCol w:w="1493"/>
        <w:gridCol w:w="1449"/>
        <w:gridCol w:w="2438"/>
        <w:gridCol w:w="2351"/>
      </w:tblGrid>
      <w:tr w:rsidR="00C049DE" w:rsidRPr="00A108E3" w:rsidTr="00422A1F">
        <w:trPr>
          <w:tblCellSpacing w:w="15" w:type="dxa"/>
        </w:trPr>
        <w:tc>
          <w:tcPr>
            <w:tcW w:w="256" w:type="pct"/>
            <w:tcBorders>
              <w:top w:val="outset" w:sz="6" w:space="0" w:color="auto"/>
              <w:left w:val="outset" w:sz="6" w:space="0" w:color="auto"/>
              <w:bottom w:val="outset" w:sz="6" w:space="0" w:color="auto"/>
              <w:right w:val="outset" w:sz="6" w:space="0" w:color="auto"/>
            </w:tcBorders>
            <w:hideMark/>
          </w:tcPr>
          <w:p w:rsidR="00C049DE" w:rsidRPr="00A108E3" w:rsidRDefault="00C049DE" w:rsidP="00422A1F">
            <w:pPr>
              <w:spacing w:before="100" w:beforeAutospacing="1" w:after="100" w:afterAutospacing="1" w:line="360" w:lineRule="auto"/>
              <w:rPr>
                <w:sz w:val="20"/>
                <w:szCs w:val="20"/>
                <w:lang w:val="en-US" w:eastAsia="en-US"/>
              </w:rPr>
            </w:pPr>
            <w:r>
              <w:rPr>
                <w:sz w:val="20"/>
                <w:szCs w:val="20"/>
                <w:lang w:val="en-US" w:eastAsia="en-US"/>
              </w:rPr>
              <w:t>“</w:t>
            </w:r>
            <w:r w:rsidRPr="00A108E3">
              <w:rPr>
                <w:sz w:val="20"/>
                <w:szCs w:val="20"/>
                <w:lang w:val="en-US" w:eastAsia="en-US"/>
              </w:rPr>
              <w:t>284.</w:t>
            </w:r>
          </w:p>
        </w:tc>
        <w:tc>
          <w:tcPr>
            <w:tcW w:w="4697" w:type="pct"/>
            <w:gridSpan w:val="5"/>
            <w:tcBorders>
              <w:top w:val="outset" w:sz="6" w:space="0" w:color="auto"/>
              <w:left w:val="outset" w:sz="6" w:space="0" w:color="auto"/>
              <w:bottom w:val="outset" w:sz="6" w:space="0" w:color="auto"/>
              <w:right w:val="outset" w:sz="6" w:space="0" w:color="auto"/>
            </w:tcBorders>
            <w:hideMark/>
          </w:tcPr>
          <w:p w:rsidR="00C049DE" w:rsidRPr="00A108E3" w:rsidRDefault="00C049DE" w:rsidP="00422A1F">
            <w:pPr>
              <w:spacing w:before="100" w:beforeAutospacing="1" w:after="100" w:afterAutospacing="1" w:line="360" w:lineRule="auto"/>
              <w:ind w:firstLine="230"/>
              <w:jc w:val="center"/>
              <w:rPr>
                <w:b/>
                <w:bCs/>
                <w:sz w:val="20"/>
                <w:szCs w:val="20"/>
                <w:lang w:val="en-US" w:eastAsia="en-US"/>
              </w:rPr>
            </w:pPr>
            <w:r w:rsidRPr="00A108E3">
              <w:rPr>
                <w:b/>
                <w:bCs/>
                <w:sz w:val="20"/>
                <w:szCs w:val="20"/>
                <w:lang w:val="en-US" w:eastAsia="en-US"/>
              </w:rPr>
              <w:t>2300–2450 MHz</w:t>
            </w:r>
          </w:p>
        </w:tc>
      </w:tr>
      <w:tr w:rsidR="00C049DE" w:rsidRPr="00A108E3" w:rsidTr="00422A1F">
        <w:trPr>
          <w:tblCellSpacing w:w="15" w:type="dxa"/>
        </w:trPr>
        <w:tc>
          <w:tcPr>
            <w:tcW w:w="256" w:type="pct"/>
            <w:vMerge w:val="restart"/>
            <w:tcBorders>
              <w:top w:val="outset" w:sz="6" w:space="0" w:color="auto"/>
              <w:left w:val="outset" w:sz="6" w:space="0" w:color="auto"/>
              <w:bottom w:val="outset" w:sz="6" w:space="0" w:color="auto"/>
              <w:right w:val="outset" w:sz="6" w:space="0" w:color="auto"/>
            </w:tcBorders>
            <w:hideMark/>
          </w:tcPr>
          <w:p w:rsidR="00C049DE" w:rsidRPr="00A108E3" w:rsidRDefault="00C049DE" w:rsidP="00422A1F">
            <w:pPr>
              <w:rPr>
                <w:sz w:val="20"/>
                <w:szCs w:val="20"/>
                <w:lang w:val="en-US" w:eastAsia="en-US"/>
              </w:rPr>
            </w:pPr>
          </w:p>
        </w:tc>
        <w:tc>
          <w:tcPr>
            <w:tcW w:w="692" w:type="pct"/>
            <w:vMerge w:val="restart"/>
            <w:tcBorders>
              <w:top w:val="outset" w:sz="6" w:space="0" w:color="auto"/>
              <w:left w:val="outset" w:sz="6" w:space="0" w:color="auto"/>
              <w:bottom w:val="outset" w:sz="6" w:space="0" w:color="auto"/>
              <w:right w:val="outset" w:sz="6" w:space="0" w:color="auto"/>
            </w:tcBorders>
            <w:hideMark/>
          </w:tcPr>
          <w:p w:rsidR="00C049DE" w:rsidRPr="00A108E3" w:rsidRDefault="00C049DE" w:rsidP="00422A1F">
            <w:pPr>
              <w:rPr>
                <w:sz w:val="20"/>
                <w:szCs w:val="20"/>
                <w:lang w:val="en-US" w:eastAsia="en-US"/>
              </w:rPr>
            </w:pPr>
            <w:r w:rsidRPr="00A108E3">
              <w:rPr>
                <w:sz w:val="20"/>
                <w:szCs w:val="20"/>
                <w:lang w:val="en-US" w:eastAsia="en-US"/>
              </w:rPr>
              <w:t xml:space="preserve">FIKSĒTAIS </w:t>
            </w:r>
          </w:p>
          <w:p w:rsidR="00C049DE" w:rsidRPr="00A108E3" w:rsidRDefault="00C049DE" w:rsidP="00422A1F">
            <w:pPr>
              <w:spacing w:before="100" w:beforeAutospacing="1" w:after="100" w:afterAutospacing="1" w:line="360" w:lineRule="auto"/>
              <w:ind w:firstLine="230"/>
              <w:rPr>
                <w:sz w:val="20"/>
                <w:szCs w:val="20"/>
                <w:lang w:val="en-US" w:eastAsia="en-US"/>
              </w:rPr>
            </w:pPr>
            <w:r w:rsidRPr="00A108E3">
              <w:rPr>
                <w:sz w:val="20"/>
                <w:szCs w:val="20"/>
                <w:lang w:val="en-US" w:eastAsia="en-US"/>
              </w:rPr>
              <w:t>MOBILAIS</w:t>
            </w:r>
          </w:p>
          <w:p w:rsidR="00C049DE" w:rsidRPr="00A108E3" w:rsidRDefault="00C049DE" w:rsidP="00422A1F">
            <w:pPr>
              <w:spacing w:before="100" w:beforeAutospacing="1" w:after="100" w:afterAutospacing="1" w:line="360" w:lineRule="auto"/>
              <w:ind w:firstLine="230"/>
              <w:rPr>
                <w:sz w:val="20"/>
                <w:szCs w:val="20"/>
                <w:lang w:val="en-US" w:eastAsia="en-US"/>
              </w:rPr>
            </w:pPr>
            <w:r w:rsidRPr="00A108E3">
              <w:rPr>
                <w:sz w:val="20"/>
                <w:szCs w:val="20"/>
                <w:lang w:val="en-US" w:eastAsia="en-US"/>
              </w:rPr>
              <w:t>Radioamatieru</w:t>
            </w:r>
          </w:p>
          <w:p w:rsidR="00C049DE" w:rsidRPr="00A108E3" w:rsidRDefault="00C049DE" w:rsidP="00422A1F">
            <w:pPr>
              <w:spacing w:before="100" w:beforeAutospacing="1" w:after="100" w:afterAutospacing="1" w:line="360" w:lineRule="auto"/>
              <w:ind w:firstLine="230"/>
              <w:rPr>
                <w:sz w:val="20"/>
                <w:szCs w:val="20"/>
                <w:lang w:val="en-US" w:eastAsia="en-US"/>
              </w:rPr>
            </w:pPr>
            <w:r w:rsidRPr="00A108E3">
              <w:rPr>
                <w:sz w:val="20"/>
                <w:szCs w:val="20"/>
                <w:lang w:val="en-US" w:eastAsia="en-US"/>
              </w:rPr>
              <w:t>Radiolokācijas</w:t>
            </w:r>
          </w:p>
          <w:p w:rsidR="00C049DE" w:rsidRPr="00A108E3" w:rsidRDefault="00C049DE" w:rsidP="00422A1F">
            <w:pPr>
              <w:spacing w:before="100" w:beforeAutospacing="1" w:after="100" w:afterAutospacing="1" w:line="360" w:lineRule="auto"/>
              <w:ind w:firstLine="230"/>
              <w:rPr>
                <w:sz w:val="20"/>
                <w:szCs w:val="20"/>
                <w:lang w:val="en-US" w:eastAsia="en-US"/>
              </w:rPr>
            </w:pPr>
            <w:r w:rsidRPr="00A108E3">
              <w:rPr>
                <w:sz w:val="20"/>
                <w:szCs w:val="20"/>
                <w:lang w:val="en-US" w:eastAsia="en-US"/>
              </w:rPr>
              <w:t>5.150 5.282 5.384A 5.395</w:t>
            </w:r>
          </w:p>
        </w:tc>
        <w:tc>
          <w:tcPr>
            <w:tcW w:w="772" w:type="pct"/>
            <w:vMerge w:val="restart"/>
            <w:tcBorders>
              <w:top w:val="outset" w:sz="6" w:space="0" w:color="auto"/>
              <w:left w:val="outset" w:sz="6" w:space="0" w:color="auto"/>
              <w:bottom w:val="outset" w:sz="6" w:space="0" w:color="auto"/>
              <w:right w:val="outset" w:sz="6" w:space="0" w:color="auto"/>
            </w:tcBorders>
            <w:hideMark/>
          </w:tcPr>
          <w:p w:rsidR="00C049DE" w:rsidRPr="00A108E3" w:rsidRDefault="00C049DE" w:rsidP="00422A1F">
            <w:pPr>
              <w:rPr>
                <w:sz w:val="20"/>
                <w:szCs w:val="20"/>
                <w:lang w:val="en-US" w:eastAsia="en-US"/>
              </w:rPr>
            </w:pPr>
            <w:r w:rsidRPr="00A108E3">
              <w:rPr>
                <w:sz w:val="20"/>
                <w:szCs w:val="20"/>
                <w:lang w:val="en-US" w:eastAsia="en-US"/>
              </w:rPr>
              <w:t xml:space="preserve">FIKSĒTAIS </w:t>
            </w:r>
          </w:p>
          <w:p w:rsidR="00C049DE" w:rsidRPr="00A108E3" w:rsidRDefault="00C049DE" w:rsidP="00422A1F">
            <w:pPr>
              <w:spacing w:before="100" w:beforeAutospacing="1" w:after="100" w:afterAutospacing="1" w:line="360" w:lineRule="auto"/>
              <w:ind w:firstLine="230"/>
              <w:rPr>
                <w:sz w:val="20"/>
                <w:szCs w:val="20"/>
                <w:lang w:val="en-US" w:eastAsia="en-US"/>
              </w:rPr>
            </w:pPr>
            <w:r w:rsidRPr="00A108E3">
              <w:rPr>
                <w:sz w:val="20"/>
                <w:szCs w:val="20"/>
                <w:lang w:val="en-US" w:eastAsia="en-US"/>
              </w:rPr>
              <w:t>MOBILAIS</w:t>
            </w:r>
          </w:p>
          <w:p w:rsidR="00C049DE" w:rsidRPr="00A108E3" w:rsidRDefault="00C049DE" w:rsidP="00422A1F">
            <w:pPr>
              <w:spacing w:before="100" w:beforeAutospacing="1" w:after="100" w:afterAutospacing="1" w:line="360" w:lineRule="auto"/>
              <w:ind w:firstLine="230"/>
              <w:rPr>
                <w:sz w:val="20"/>
                <w:szCs w:val="20"/>
                <w:lang w:val="en-US" w:eastAsia="en-US"/>
              </w:rPr>
            </w:pPr>
            <w:r w:rsidRPr="00A108E3">
              <w:rPr>
                <w:sz w:val="20"/>
                <w:szCs w:val="20"/>
                <w:lang w:val="en-US" w:eastAsia="en-US"/>
              </w:rPr>
              <w:t>Radioamatieru</w:t>
            </w:r>
          </w:p>
          <w:p w:rsidR="00C049DE" w:rsidRPr="00A108E3" w:rsidRDefault="00C049DE" w:rsidP="00422A1F">
            <w:pPr>
              <w:spacing w:before="100" w:beforeAutospacing="1" w:after="100" w:afterAutospacing="1" w:line="360" w:lineRule="auto"/>
              <w:ind w:firstLine="230"/>
              <w:rPr>
                <w:sz w:val="20"/>
                <w:szCs w:val="20"/>
                <w:lang w:val="en-US" w:eastAsia="en-US"/>
              </w:rPr>
            </w:pPr>
            <w:r w:rsidRPr="00A108E3">
              <w:rPr>
                <w:sz w:val="20"/>
                <w:szCs w:val="20"/>
                <w:lang w:val="en-US" w:eastAsia="en-US"/>
              </w:rPr>
              <w:t>Radiolokācijas</w:t>
            </w:r>
          </w:p>
          <w:p w:rsidR="00C049DE" w:rsidRPr="00A108E3" w:rsidRDefault="00C049DE" w:rsidP="00422A1F">
            <w:pPr>
              <w:spacing w:before="100" w:beforeAutospacing="1" w:after="100" w:afterAutospacing="1" w:line="360" w:lineRule="auto"/>
              <w:ind w:firstLine="230"/>
              <w:rPr>
                <w:sz w:val="20"/>
                <w:szCs w:val="20"/>
                <w:lang w:val="en-US" w:eastAsia="en-US"/>
              </w:rPr>
            </w:pPr>
            <w:r w:rsidRPr="00A108E3">
              <w:rPr>
                <w:sz w:val="20"/>
                <w:szCs w:val="20"/>
                <w:lang w:val="en-US" w:eastAsia="en-US"/>
              </w:rPr>
              <w:t>5.150 5.282 5.384A</w:t>
            </w:r>
          </w:p>
        </w:tc>
        <w:tc>
          <w:tcPr>
            <w:tcW w:w="749" w:type="pct"/>
            <w:tcBorders>
              <w:top w:val="outset" w:sz="6" w:space="0" w:color="auto"/>
              <w:left w:val="outset" w:sz="6" w:space="0" w:color="auto"/>
              <w:bottom w:val="outset" w:sz="6" w:space="0" w:color="auto"/>
              <w:right w:val="outset" w:sz="6" w:space="0" w:color="auto"/>
            </w:tcBorders>
            <w:hideMark/>
          </w:tcPr>
          <w:p w:rsidR="00C049DE" w:rsidRPr="00A108E3" w:rsidRDefault="00C049DE" w:rsidP="00422A1F">
            <w:pPr>
              <w:rPr>
                <w:sz w:val="20"/>
                <w:szCs w:val="20"/>
                <w:lang w:val="en-US" w:eastAsia="en-US"/>
              </w:rPr>
            </w:pPr>
            <w:r w:rsidRPr="00A108E3">
              <w:rPr>
                <w:sz w:val="20"/>
                <w:szCs w:val="20"/>
                <w:lang w:val="en-US" w:eastAsia="en-US"/>
              </w:rPr>
              <w:t>IMT: 2300–2370 MHz</w:t>
            </w:r>
          </w:p>
        </w:tc>
        <w:tc>
          <w:tcPr>
            <w:tcW w:w="1269" w:type="pct"/>
            <w:tcBorders>
              <w:top w:val="outset" w:sz="6" w:space="0" w:color="auto"/>
              <w:left w:val="outset" w:sz="6" w:space="0" w:color="auto"/>
              <w:bottom w:val="outset" w:sz="6" w:space="0" w:color="auto"/>
              <w:right w:val="outset" w:sz="6" w:space="0" w:color="auto"/>
            </w:tcBorders>
            <w:hideMark/>
          </w:tcPr>
          <w:p w:rsidR="00C049DE" w:rsidRPr="00A108E3" w:rsidRDefault="00C049DE" w:rsidP="00422A1F">
            <w:pPr>
              <w:rPr>
                <w:sz w:val="20"/>
                <w:szCs w:val="20"/>
                <w:lang w:val="en-US" w:eastAsia="en-US"/>
              </w:rPr>
            </w:pPr>
          </w:p>
        </w:tc>
        <w:tc>
          <w:tcPr>
            <w:tcW w:w="1153" w:type="pct"/>
            <w:tcBorders>
              <w:top w:val="outset" w:sz="6" w:space="0" w:color="auto"/>
              <w:left w:val="outset" w:sz="6" w:space="0" w:color="auto"/>
              <w:bottom w:val="outset" w:sz="6" w:space="0" w:color="auto"/>
              <w:right w:val="outset" w:sz="6" w:space="0" w:color="auto"/>
            </w:tcBorders>
            <w:hideMark/>
          </w:tcPr>
          <w:p w:rsidR="00C049DE" w:rsidRPr="00A108E3" w:rsidRDefault="00C049DE" w:rsidP="00422A1F">
            <w:pPr>
              <w:rPr>
                <w:sz w:val="20"/>
                <w:szCs w:val="20"/>
                <w:lang w:val="en-US" w:eastAsia="en-US"/>
              </w:rPr>
            </w:pPr>
            <w:r w:rsidRPr="00A108E3">
              <w:rPr>
                <w:sz w:val="20"/>
                <w:szCs w:val="20"/>
                <w:lang w:val="en-US" w:eastAsia="en-US"/>
              </w:rPr>
              <w:t xml:space="preserve">Publiskie elektronisko sakaru tīkli </w:t>
            </w:r>
          </w:p>
          <w:p w:rsidR="00C049DE" w:rsidRPr="00A108E3" w:rsidRDefault="00C049DE" w:rsidP="00422A1F">
            <w:pPr>
              <w:spacing w:before="100" w:beforeAutospacing="1" w:after="100" w:afterAutospacing="1" w:line="360" w:lineRule="auto"/>
              <w:rPr>
                <w:sz w:val="20"/>
                <w:szCs w:val="20"/>
                <w:lang w:val="en-US" w:eastAsia="en-US"/>
              </w:rPr>
            </w:pPr>
            <w:r w:rsidRPr="00A108E3">
              <w:rPr>
                <w:sz w:val="20"/>
                <w:szCs w:val="20"/>
                <w:lang w:val="en-US" w:eastAsia="en-US"/>
              </w:rPr>
              <w:t>Radiosaskarne RS FX.023-1MP</w:t>
            </w:r>
          </w:p>
        </w:tc>
      </w:tr>
      <w:tr w:rsidR="00C049DE" w:rsidRPr="00A108E3" w:rsidTr="00422A1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049DE" w:rsidRPr="00A108E3" w:rsidRDefault="00C049DE" w:rsidP="00422A1F">
            <w:pPr>
              <w:rPr>
                <w:sz w:val="20"/>
                <w:szCs w:val="20"/>
                <w:lang w:val="en-US" w:eastAsia="en-US"/>
              </w:rPr>
            </w:pPr>
          </w:p>
        </w:tc>
        <w:tc>
          <w:tcPr>
            <w:tcW w:w="692" w:type="pct"/>
            <w:vMerge/>
            <w:tcBorders>
              <w:top w:val="outset" w:sz="6" w:space="0" w:color="auto"/>
              <w:left w:val="outset" w:sz="6" w:space="0" w:color="auto"/>
              <w:bottom w:val="outset" w:sz="6" w:space="0" w:color="auto"/>
              <w:right w:val="outset" w:sz="6" w:space="0" w:color="auto"/>
            </w:tcBorders>
            <w:vAlign w:val="center"/>
            <w:hideMark/>
          </w:tcPr>
          <w:p w:rsidR="00C049DE" w:rsidRPr="00A108E3" w:rsidRDefault="00C049DE" w:rsidP="00422A1F">
            <w:pPr>
              <w:rPr>
                <w:sz w:val="20"/>
                <w:szCs w:val="20"/>
                <w:lang w:val="en-US" w:eastAsia="en-US"/>
              </w:rPr>
            </w:pPr>
          </w:p>
        </w:tc>
        <w:tc>
          <w:tcPr>
            <w:tcW w:w="772" w:type="pct"/>
            <w:vMerge/>
            <w:tcBorders>
              <w:top w:val="outset" w:sz="6" w:space="0" w:color="auto"/>
              <w:left w:val="outset" w:sz="6" w:space="0" w:color="auto"/>
              <w:bottom w:val="outset" w:sz="6" w:space="0" w:color="auto"/>
              <w:right w:val="outset" w:sz="6" w:space="0" w:color="auto"/>
            </w:tcBorders>
            <w:vAlign w:val="center"/>
            <w:hideMark/>
          </w:tcPr>
          <w:p w:rsidR="00C049DE" w:rsidRPr="00A108E3" w:rsidRDefault="00C049DE" w:rsidP="00422A1F">
            <w:pPr>
              <w:rPr>
                <w:sz w:val="20"/>
                <w:szCs w:val="20"/>
                <w:lang w:val="en-US" w:eastAsia="en-US"/>
              </w:rPr>
            </w:pPr>
          </w:p>
        </w:tc>
        <w:tc>
          <w:tcPr>
            <w:tcW w:w="749" w:type="pct"/>
            <w:tcBorders>
              <w:top w:val="outset" w:sz="6" w:space="0" w:color="auto"/>
              <w:left w:val="outset" w:sz="6" w:space="0" w:color="auto"/>
              <w:bottom w:val="outset" w:sz="6" w:space="0" w:color="auto"/>
              <w:right w:val="outset" w:sz="6" w:space="0" w:color="auto"/>
            </w:tcBorders>
            <w:hideMark/>
          </w:tcPr>
          <w:p w:rsidR="00C049DE" w:rsidRPr="00A108E3" w:rsidRDefault="00C049DE" w:rsidP="00422A1F">
            <w:pPr>
              <w:rPr>
                <w:sz w:val="20"/>
                <w:szCs w:val="20"/>
                <w:lang w:val="en-US" w:eastAsia="en-US"/>
              </w:rPr>
            </w:pPr>
            <w:r w:rsidRPr="00A108E3">
              <w:rPr>
                <w:sz w:val="20"/>
                <w:szCs w:val="20"/>
                <w:lang w:val="en-US" w:eastAsia="en-US"/>
              </w:rPr>
              <w:t xml:space="preserve">SAB/SAP: 2370-2400 MHz </w:t>
            </w:r>
          </w:p>
          <w:p w:rsidR="00C049DE" w:rsidRPr="00A108E3" w:rsidRDefault="00C049DE" w:rsidP="00422A1F">
            <w:pPr>
              <w:spacing w:before="100" w:beforeAutospacing="1" w:after="100" w:afterAutospacing="1" w:line="360" w:lineRule="auto"/>
              <w:ind w:firstLine="230"/>
              <w:rPr>
                <w:sz w:val="20"/>
                <w:szCs w:val="20"/>
                <w:lang w:val="en-US" w:eastAsia="en-US"/>
              </w:rPr>
            </w:pPr>
            <w:r w:rsidRPr="00A108E3">
              <w:rPr>
                <w:sz w:val="20"/>
                <w:szCs w:val="20"/>
                <w:lang w:val="en-US" w:eastAsia="en-US"/>
              </w:rPr>
              <w:t>Radiolīnijas videosignāla pārraidei</w:t>
            </w:r>
          </w:p>
        </w:tc>
        <w:tc>
          <w:tcPr>
            <w:tcW w:w="1269" w:type="pct"/>
            <w:tcBorders>
              <w:top w:val="outset" w:sz="6" w:space="0" w:color="auto"/>
              <w:left w:val="outset" w:sz="6" w:space="0" w:color="auto"/>
              <w:bottom w:val="outset" w:sz="6" w:space="0" w:color="auto"/>
              <w:right w:val="outset" w:sz="6" w:space="0" w:color="auto"/>
            </w:tcBorders>
            <w:hideMark/>
          </w:tcPr>
          <w:p w:rsidR="00C049DE" w:rsidRPr="00A108E3" w:rsidRDefault="00C049DE" w:rsidP="00422A1F">
            <w:pPr>
              <w:rPr>
                <w:sz w:val="20"/>
                <w:szCs w:val="20"/>
                <w:lang w:val="en-US" w:eastAsia="en-US"/>
              </w:rPr>
            </w:pPr>
            <w:r w:rsidRPr="00A108E3">
              <w:rPr>
                <w:sz w:val="20"/>
                <w:szCs w:val="20"/>
                <w:lang w:val="en-US" w:eastAsia="en-US"/>
              </w:rPr>
              <w:t>ERC/REC 25-10 – Radiofrekvenču joslas skaņas un video SAP/SAB pagaidu līnijām (ieskaitot ENG/OB)</w:t>
            </w:r>
          </w:p>
        </w:tc>
        <w:tc>
          <w:tcPr>
            <w:tcW w:w="1153" w:type="pct"/>
            <w:tcBorders>
              <w:top w:val="outset" w:sz="6" w:space="0" w:color="auto"/>
              <w:left w:val="outset" w:sz="6" w:space="0" w:color="auto"/>
              <w:bottom w:val="outset" w:sz="6" w:space="0" w:color="auto"/>
              <w:right w:val="outset" w:sz="6" w:space="0" w:color="auto"/>
            </w:tcBorders>
            <w:hideMark/>
          </w:tcPr>
          <w:p w:rsidR="00C049DE" w:rsidRPr="00A108E3" w:rsidRDefault="00C049DE" w:rsidP="00422A1F">
            <w:pPr>
              <w:rPr>
                <w:sz w:val="20"/>
                <w:szCs w:val="20"/>
                <w:lang w:val="en-US" w:eastAsia="en-US"/>
              </w:rPr>
            </w:pPr>
          </w:p>
        </w:tc>
      </w:tr>
      <w:tr w:rsidR="00C049DE" w:rsidRPr="00A108E3" w:rsidTr="00422A1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049DE" w:rsidRPr="00A108E3" w:rsidRDefault="00C049DE" w:rsidP="00422A1F">
            <w:pPr>
              <w:rPr>
                <w:sz w:val="20"/>
                <w:szCs w:val="20"/>
                <w:lang w:val="en-US" w:eastAsia="en-US"/>
              </w:rPr>
            </w:pPr>
          </w:p>
        </w:tc>
        <w:tc>
          <w:tcPr>
            <w:tcW w:w="692" w:type="pct"/>
            <w:vMerge/>
            <w:tcBorders>
              <w:top w:val="outset" w:sz="6" w:space="0" w:color="auto"/>
              <w:left w:val="outset" w:sz="6" w:space="0" w:color="auto"/>
              <w:bottom w:val="outset" w:sz="6" w:space="0" w:color="auto"/>
              <w:right w:val="outset" w:sz="6" w:space="0" w:color="auto"/>
            </w:tcBorders>
            <w:vAlign w:val="center"/>
            <w:hideMark/>
          </w:tcPr>
          <w:p w:rsidR="00C049DE" w:rsidRPr="00A108E3" w:rsidRDefault="00C049DE" w:rsidP="00422A1F">
            <w:pPr>
              <w:rPr>
                <w:sz w:val="20"/>
                <w:szCs w:val="20"/>
                <w:lang w:val="en-US" w:eastAsia="en-US"/>
              </w:rPr>
            </w:pPr>
          </w:p>
        </w:tc>
        <w:tc>
          <w:tcPr>
            <w:tcW w:w="772" w:type="pct"/>
            <w:vMerge/>
            <w:tcBorders>
              <w:top w:val="outset" w:sz="6" w:space="0" w:color="auto"/>
              <w:left w:val="outset" w:sz="6" w:space="0" w:color="auto"/>
              <w:bottom w:val="outset" w:sz="6" w:space="0" w:color="auto"/>
              <w:right w:val="outset" w:sz="6" w:space="0" w:color="auto"/>
            </w:tcBorders>
            <w:vAlign w:val="center"/>
            <w:hideMark/>
          </w:tcPr>
          <w:p w:rsidR="00C049DE" w:rsidRPr="00A108E3" w:rsidRDefault="00C049DE" w:rsidP="00422A1F">
            <w:pPr>
              <w:rPr>
                <w:sz w:val="20"/>
                <w:szCs w:val="20"/>
                <w:lang w:val="en-US" w:eastAsia="en-US"/>
              </w:rPr>
            </w:pPr>
          </w:p>
        </w:tc>
        <w:tc>
          <w:tcPr>
            <w:tcW w:w="749" w:type="pct"/>
            <w:tcBorders>
              <w:top w:val="outset" w:sz="6" w:space="0" w:color="auto"/>
              <w:left w:val="outset" w:sz="6" w:space="0" w:color="auto"/>
              <w:bottom w:val="outset" w:sz="6" w:space="0" w:color="auto"/>
              <w:right w:val="outset" w:sz="6" w:space="0" w:color="auto"/>
            </w:tcBorders>
            <w:hideMark/>
          </w:tcPr>
          <w:p w:rsidR="00C049DE" w:rsidRPr="00A108E3" w:rsidRDefault="00C049DE" w:rsidP="00422A1F">
            <w:pPr>
              <w:rPr>
                <w:sz w:val="20"/>
                <w:szCs w:val="20"/>
                <w:lang w:val="en-US" w:eastAsia="en-US"/>
              </w:rPr>
            </w:pPr>
            <w:r w:rsidRPr="00A108E3">
              <w:rPr>
                <w:sz w:val="20"/>
                <w:szCs w:val="20"/>
                <w:lang w:val="en-US" w:eastAsia="en-US"/>
              </w:rPr>
              <w:t>SRD: 2400–2483,5 MHz</w:t>
            </w:r>
          </w:p>
        </w:tc>
        <w:tc>
          <w:tcPr>
            <w:tcW w:w="1269" w:type="pct"/>
            <w:tcBorders>
              <w:top w:val="outset" w:sz="6" w:space="0" w:color="auto"/>
              <w:left w:val="outset" w:sz="6" w:space="0" w:color="auto"/>
              <w:bottom w:val="outset" w:sz="6" w:space="0" w:color="auto"/>
              <w:right w:val="outset" w:sz="6" w:space="0" w:color="auto"/>
            </w:tcBorders>
            <w:hideMark/>
          </w:tcPr>
          <w:p w:rsidR="00C049DE" w:rsidRPr="00A108E3" w:rsidRDefault="00C049DE" w:rsidP="00422A1F">
            <w:pPr>
              <w:rPr>
                <w:sz w:val="20"/>
                <w:szCs w:val="20"/>
                <w:lang w:val="en-US" w:eastAsia="en-US"/>
              </w:rPr>
            </w:pPr>
            <w:r w:rsidRPr="00A108E3">
              <w:rPr>
                <w:sz w:val="20"/>
                <w:szCs w:val="20"/>
                <w:lang w:val="en-US" w:eastAsia="en-US"/>
              </w:rPr>
              <w:t xml:space="preserve">ERC/REC 70-03 – Par maza darbības attāluma ierīču (SRD) lietošanu </w:t>
            </w:r>
          </w:p>
          <w:p w:rsidR="00C049DE" w:rsidRPr="00A108E3" w:rsidRDefault="00C049DE" w:rsidP="00422A1F">
            <w:pPr>
              <w:spacing w:before="100" w:beforeAutospacing="1" w:after="100" w:afterAutospacing="1"/>
              <w:ind w:firstLine="230"/>
              <w:rPr>
                <w:sz w:val="20"/>
                <w:szCs w:val="20"/>
                <w:lang w:val="en-US" w:eastAsia="en-US"/>
              </w:rPr>
            </w:pPr>
            <w:r w:rsidRPr="00A108E3">
              <w:rPr>
                <w:sz w:val="20"/>
                <w:szCs w:val="20"/>
                <w:lang w:val="en-US" w:eastAsia="en-US"/>
              </w:rPr>
              <w:t>ERC/DEC/(01)07 – ERC 2001.gada 12.marta lēmums par 2400–2483,5 MHz radiofrekvenču joslā darbojošos maza darbības attāluma bezvadu lokālo tīklu (RLAN) harmonizētajām radiofrekvencēm, tehniskajiem parametriem un atbrīvošanu no individuālajām atļaujām</w:t>
            </w:r>
          </w:p>
          <w:p w:rsidR="00C049DE" w:rsidRPr="00A108E3" w:rsidRDefault="00C049DE" w:rsidP="00422A1F">
            <w:pPr>
              <w:spacing w:before="100" w:beforeAutospacing="1" w:after="100" w:afterAutospacing="1"/>
              <w:ind w:firstLine="230"/>
              <w:rPr>
                <w:sz w:val="20"/>
                <w:szCs w:val="20"/>
                <w:lang w:val="en-US" w:eastAsia="en-US"/>
              </w:rPr>
            </w:pPr>
            <w:r w:rsidRPr="00A108E3">
              <w:rPr>
                <w:sz w:val="20"/>
                <w:szCs w:val="20"/>
                <w:lang w:val="en-US" w:eastAsia="en-US"/>
              </w:rPr>
              <w:t xml:space="preserve">Komisijas 2006.gada 9.novembra Lēmums </w:t>
            </w:r>
            <w:hyperlink r:id="rId141" w:tgtFrame="_blank" w:history="1">
              <w:r w:rsidRPr="00A108E3">
                <w:rPr>
                  <w:sz w:val="20"/>
                  <w:szCs w:val="20"/>
                  <w:lang w:val="en-US" w:eastAsia="en-US"/>
                </w:rPr>
                <w:t>2006/771/EK</w:t>
              </w:r>
            </w:hyperlink>
            <w:r w:rsidRPr="00A108E3">
              <w:rPr>
                <w:sz w:val="20"/>
                <w:szCs w:val="20"/>
                <w:lang w:val="en-US" w:eastAsia="en-US"/>
              </w:rPr>
              <w:t xml:space="preserve"> par maza darbības attāluma ierīcēs izmantotā radiofrekvenču spektra saskaņošanu</w:t>
            </w:r>
          </w:p>
          <w:p w:rsidR="00C049DE" w:rsidRPr="00A108E3" w:rsidRDefault="00C049DE" w:rsidP="00422A1F">
            <w:pPr>
              <w:spacing w:before="100" w:beforeAutospacing="1" w:after="100" w:afterAutospacing="1"/>
              <w:ind w:firstLine="230"/>
              <w:rPr>
                <w:sz w:val="20"/>
                <w:szCs w:val="20"/>
                <w:lang w:val="en-US" w:eastAsia="en-US"/>
              </w:rPr>
            </w:pPr>
            <w:r w:rsidRPr="00A108E3">
              <w:rPr>
                <w:sz w:val="20"/>
                <w:szCs w:val="20"/>
                <w:lang w:val="en-US" w:eastAsia="en-US"/>
              </w:rPr>
              <w:t xml:space="preserve">Komisijas 2010.gada 30.jūnija Lēmums 2010/368/ES, ar ko izdara grozījumus Lēmumā </w:t>
            </w:r>
            <w:hyperlink r:id="rId142" w:tgtFrame="_blank" w:history="1">
              <w:r w:rsidRPr="00A108E3">
                <w:rPr>
                  <w:sz w:val="20"/>
                  <w:szCs w:val="20"/>
                  <w:lang w:val="en-US" w:eastAsia="en-US"/>
                </w:rPr>
                <w:t>2006/771/EK</w:t>
              </w:r>
            </w:hyperlink>
            <w:r w:rsidRPr="00A108E3">
              <w:rPr>
                <w:sz w:val="20"/>
                <w:szCs w:val="20"/>
                <w:lang w:val="en-US" w:eastAsia="en-US"/>
              </w:rPr>
              <w:t xml:space="preserve"> par maza darbības attāluma ierīcēs izmantotā radiofrekvenču spektra saskaņošanu</w:t>
            </w:r>
          </w:p>
          <w:p w:rsidR="00C049DE" w:rsidRPr="00A108E3" w:rsidRDefault="00C049DE" w:rsidP="00422A1F">
            <w:pPr>
              <w:spacing w:before="100" w:beforeAutospacing="1" w:after="100" w:afterAutospacing="1"/>
              <w:ind w:firstLine="230"/>
              <w:rPr>
                <w:sz w:val="20"/>
                <w:szCs w:val="20"/>
                <w:lang w:val="en-US" w:eastAsia="en-US"/>
              </w:rPr>
            </w:pPr>
            <w:r w:rsidRPr="00A108E3">
              <w:rPr>
                <w:sz w:val="20"/>
                <w:szCs w:val="20"/>
                <w:lang w:val="en-US" w:eastAsia="en-US"/>
              </w:rPr>
              <w:t xml:space="preserve">Komisijas 2011.gada 8.decembra Lēmums 2011/829/ES, ar ko izdara grozījumus Lēmumā </w:t>
            </w:r>
            <w:hyperlink r:id="rId143" w:tgtFrame="_blank" w:history="1">
              <w:r w:rsidRPr="00A108E3">
                <w:rPr>
                  <w:sz w:val="20"/>
                  <w:szCs w:val="20"/>
                  <w:lang w:val="en-US" w:eastAsia="en-US"/>
                </w:rPr>
                <w:t>2006/771/EK</w:t>
              </w:r>
            </w:hyperlink>
            <w:r w:rsidRPr="00A108E3">
              <w:rPr>
                <w:sz w:val="20"/>
                <w:szCs w:val="20"/>
                <w:lang w:val="en-US" w:eastAsia="en-US"/>
              </w:rPr>
              <w:t xml:space="preserve"> par maza darbības attāluma ierīcēs izmantotā radiofrekvenču spektra saskaņošanu</w:t>
            </w:r>
          </w:p>
          <w:p w:rsidR="00C049DE" w:rsidRPr="00A108E3" w:rsidRDefault="00C049DE" w:rsidP="00422A1F">
            <w:pPr>
              <w:spacing w:before="100" w:beforeAutospacing="1" w:after="100" w:afterAutospacing="1"/>
              <w:ind w:firstLine="230"/>
              <w:rPr>
                <w:sz w:val="20"/>
                <w:szCs w:val="20"/>
                <w:lang w:val="en-US" w:eastAsia="en-US"/>
              </w:rPr>
            </w:pPr>
            <w:r w:rsidRPr="00A108E3">
              <w:rPr>
                <w:sz w:val="20"/>
                <w:szCs w:val="20"/>
                <w:lang w:val="en-US" w:eastAsia="en-US"/>
              </w:rPr>
              <w:t xml:space="preserve">Komisijas 2013. gada 11.decembra Lēmums 2013/752/ES, ar ko izdara grozījumus Lēmumā </w:t>
            </w:r>
            <w:hyperlink r:id="rId144" w:tgtFrame="_blank" w:history="1">
              <w:r w:rsidRPr="00A108E3">
                <w:rPr>
                  <w:sz w:val="20"/>
                  <w:szCs w:val="20"/>
                  <w:lang w:val="en-US" w:eastAsia="en-US"/>
                </w:rPr>
                <w:t>2006/771/EK</w:t>
              </w:r>
            </w:hyperlink>
            <w:r w:rsidRPr="00A108E3">
              <w:rPr>
                <w:sz w:val="20"/>
                <w:szCs w:val="20"/>
                <w:lang w:val="en-US" w:eastAsia="en-US"/>
              </w:rPr>
              <w:t xml:space="preserve"> par maza darbības attāluma ierīcēs izmantotā radiofrekvenču spektra saskaņošanu un Lēmuma </w:t>
            </w:r>
            <w:hyperlink r:id="rId145" w:tgtFrame="_blank" w:history="1">
              <w:r w:rsidRPr="00A108E3">
                <w:rPr>
                  <w:sz w:val="20"/>
                  <w:szCs w:val="20"/>
                  <w:lang w:val="en-US" w:eastAsia="en-US"/>
                </w:rPr>
                <w:t>2005/928/EK</w:t>
              </w:r>
            </w:hyperlink>
            <w:r w:rsidRPr="00A108E3">
              <w:rPr>
                <w:sz w:val="20"/>
                <w:szCs w:val="20"/>
                <w:lang w:val="en-US" w:eastAsia="en-US"/>
              </w:rPr>
              <w:t xml:space="preserve"> atcelšanu</w:t>
            </w:r>
          </w:p>
        </w:tc>
        <w:tc>
          <w:tcPr>
            <w:tcW w:w="1153" w:type="pct"/>
            <w:tcBorders>
              <w:top w:val="outset" w:sz="6" w:space="0" w:color="auto"/>
              <w:left w:val="outset" w:sz="6" w:space="0" w:color="auto"/>
              <w:bottom w:val="outset" w:sz="6" w:space="0" w:color="auto"/>
              <w:right w:val="outset" w:sz="6" w:space="0" w:color="auto"/>
            </w:tcBorders>
            <w:hideMark/>
          </w:tcPr>
          <w:p w:rsidR="00C049DE" w:rsidRPr="00A108E3" w:rsidRDefault="00C049DE" w:rsidP="00422A1F">
            <w:pPr>
              <w:rPr>
                <w:sz w:val="20"/>
                <w:szCs w:val="20"/>
                <w:lang w:val="en-US" w:eastAsia="en-US"/>
              </w:rPr>
            </w:pPr>
            <w:r w:rsidRPr="00A108E3">
              <w:rPr>
                <w:sz w:val="20"/>
                <w:szCs w:val="20"/>
                <w:lang w:val="en-US" w:eastAsia="en-US"/>
              </w:rPr>
              <w:t>Nespecifiskās maza darbības attāluma ierīces</w:t>
            </w:r>
          </w:p>
          <w:p w:rsidR="00C049DE" w:rsidRPr="00A108E3" w:rsidRDefault="00C049DE" w:rsidP="00422A1F">
            <w:pPr>
              <w:rPr>
                <w:sz w:val="20"/>
                <w:szCs w:val="20"/>
                <w:lang w:val="en-US" w:eastAsia="en-US"/>
              </w:rPr>
            </w:pPr>
          </w:p>
          <w:p w:rsidR="00C049DE" w:rsidRPr="00A108E3" w:rsidRDefault="00C049DE" w:rsidP="00422A1F">
            <w:pPr>
              <w:rPr>
                <w:sz w:val="20"/>
                <w:szCs w:val="20"/>
                <w:lang w:val="en-US" w:eastAsia="en-US"/>
              </w:rPr>
            </w:pPr>
            <w:r w:rsidRPr="00A108E3">
              <w:rPr>
                <w:sz w:val="20"/>
                <w:szCs w:val="20"/>
                <w:lang w:val="en-US" w:eastAsia="en-US"/>
              </w:rPr>
              <w:t>Radionoteikšanas ierīces</w:t>
            </w:r>
          </w:p>
          <w:p w:rsidR="00C049DE" w:rsidRPr="00A108E3" w:rsidRDefault="00C049DE" w:rsidP="00422A1F">
            <w:pPr>
              <w:rPr>
                <w:sz w:val="20"/>
                <w:szCs w:val="20"/>
                <w:lang w:val="en-US" w:eastAsia="en-US"/>
              </w:rPr>
            </w:pPr>
          </w:p>
          <w:p w:rsidR="00C049DE" w:rsidRPr="00A108E3" w:rsidRDefault="00C049DE" w:rsidP="00422A1F">
            <w:pPr>
              <w:rPr>
                <w:sz w:val="20"/>
                <w:szCs w:val="20"/>
                <w:lang w:val="en-US" w:eastAsia="en-US"/>
              </w:rPr>
            </w:pPr>
            <w:r w:rsidRPr="00A108E3">
              <w:rPr>
                <w:sz w:val="20"/>
                <w:szCs w:val="20"/>
                <w:lang w:val="en-US" w:eastAsia="en-US"/>
              </w:rPr>
              <w:t>Platjoslas datu pārraides ierīces</w:t>
            </w:r>
          </w:p>
          <w:p w:rsidR="00C049DE" w:rsidRPr="00A108E3" w:rsidRDefault="00C049DE" w:rsidP="00422A1F">
            <w:pPr>
              <w:rPr>
                <w:sz w:val="20"/>
                <w:szCs w:val="20"/>
                <w:lang w:val="en-US" w:eastAsia="en-US"/>
              </w:rPr>
            </w:pPr>
          </w:p>
          <w:p w:rsidR="00C049DE" w:rsidRPr="00A108E3" w:rsidRDefault="00C049DE" w:rsidP="00422A1F">
            <w:pPr>
              <w:rPr>
                <w:sz w:val="20"/>
                <w:szCs w:val="20"/>
                <w:lang w:val="en-US" w:eastAsia="en-US"/>
              </w:rPr>
            </w:pPr>
          </w:p>
        </w:tc>
      </w:tr>
      <w:tr w:rsidR="00C049DE" w:rsidRPr="00A108E3" w:rsidTr="00422A1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049DE" w:rsidRPr="00A108E3" w:rsidRDefault="00C049DE" w:rsidP="00422A1F">
            <w:pPr>
              <w:rPr>
                <w:sz w:val="20"/>
                <w:szCs w:val="20"/>
                <w:lang w:val="en-US" w:eastAsia="en-US"/>
              </w:rPr>
            </w:pPr>
          </w:p>
        </w:tc>
        <w:tc>
          <w:tcPr>
            <w:tcW w:w="692" w:type="pct"/>
            <w:vMerge/>
            <w:tcBorders>
              <w:top w:val="outset" w:sz="6" w:space="0" w:color="auto"/>
              <w:left w:val="outset" w:sz="6" w:space="0" w:color="auto"/>
              <w:bottom w:val="outset" w:sz="6" w:space="0" w:color="auto"/>
              <w:right w:val="outset" w:sz="6" w:space="0" w:color="auto"/>
            </w:tcBorders>
            <w:vAlign w:val="center"/>
            <w:hideMark/>
          </w:tcPr>
          <w:p w:rsidR="00C049DE" w:rsidRPr="00A108E3" w:rsidRDefault="00C049DE" w:rsidP="00422A1F">
            <w:pPr>
              <w:rPr>
                <w:sz w:val="20"/>
                <w:szCs w:val="20"/>
                <w:lang w:val="en-US" w:eastAsia="en-US"/>
              </w:rPr>
            </w:pPr>
          </w:p>
        </w:tc>
        <w:tc>
          <w:tcPr>
            <w:tcW w:w="772" w:type="pct"/>
            <w:vMerge/>
            <w:tcBorders>
              <w:top w:val="outset" w:sz="6" w:space="0" w:color="auto"/>
              <w:left w:val="outset" w:sz="6" w:space="0" w:color="auto"/>
              <w:bottom w:val="outset" w:sz="6" w:space="0" w:color="auto"/>
              <w:right w:val="outset" w:sz="6" w:space="0" w:color="auto"/>
            </w:tcBorders>
            <w:vAlign w:val="center"/>
            <w:hideMark/>
          </w:tcPr>
          <w:p w:rsidR="00C049DE" w:rsidRPr="00A108E3" w:rsidRDefault="00C049DE" w:rsidP="00422A1F">
            <w:pPr>
              <w:rPr>
                <w:sz w:val="20"/>
                <w:szCs w:val="20"/>
                <w:lang w:val="en-US" w:eastAsia="en-US"/>
              </w:rPr>
            </w:pPr>
          </w:p>
        </w:tc>
        <w:tc>
          <w:tcPr>
            <w:tcW w:w="749" w:type="pct"/>
            <w:tcBorders>
              <w:top w:val="outset" w:sz="6" w:space="0" w:color="auto"/>
              <w:left w:val="outset" w:sz="6" w:space="0" w:color="auto"/>
              <w:bottom w:val="outset" w:sz="6" w:space="0" w:color="auto"/>
              <w:right w:val="outset" w:sz="6" w:space="0" w:color="auto"/>
            </w:tcBorders>
            <w:hideMark/>
          </w:tcPr>
          <w:p w:rsidR="00C049DE" w:rsidRPr="00A108E3" w:rsidRDefault="00C049DE" w:rsidP="00422A1F">
            <w:pPr>
              <w:rPr>
                <w:sz w:val="20"/>
                <w:szCs w:val="20"/>
                <w:lang w:val="en-US" w:eastAsia="en-US"/>
              </w:rPr>
            </w:pPr>
            <w:r w:rsidRPr="00A108E3">
              <w:rPr>
                <w:sz w:val="20"/>
                <w:szCs w:val="20"/>
                <w:lang w:val="en-US" w:eastAsia="en-US"/>
              </w:rPr>
              <w:t>SRD: 2446–2454 MHz</w:t>
            </w:r>
          </w:p>
        </w:tc>
        <w:tc>
          <w:tcPr>
            <w:tcW w:w="1269" w:type="pct"/>
            <w:tcBorders>
              <w:top w:val="outset" w:sz="6" w:space="0" w:color="auto"/>
              <w:left w:val="outset" w:sz="6" w:space="0" w:color="auto"/>
              <w:bottom w:val="outset" w:sz="6" w:space="0" w:color="auto"/>
              <w:right w:val="outset" w:sz="6" w:space="0" w:color="auto"/>
            </w:tcBorders>
            <w:hideMark/>
          </w:tcPr>
          <w:p w:rsidR="00C049DE" w:rsidRPr="00A108E3" w:rsidRDefault="00C049DE" w:rsidP="00422A1F">
            <w:pPr>
              <w:rPr>
                <w:sz w:val="20"/>
                <w:szCs w:val="20"/>
                <w:lang w:val="en-US" w:eastAsia="en-US"/>
              </w:rPr>
            </w:pPr>
            <w:r w:rsidRPr="00A108E3">
              <w:rPr>
                <w:sz w:val="20"/>
                <w:szCs w:val="20"/>
                <w:lang w:val="en-US" w:eastAsia="en-US"/>
              </w:rPr>
              <w:t xml:space="preserve">ERC/REC 70-03 – Par maza darbības attāluma ierīču (SRD) lietošanu </w:t>
            </w:r>
          </w:p>
          <w:p w:rsidR="00C049DE" w:rsidRPr="00A108E3" w:rsidRDefault="00C049DE" w:rsidP="00422A1F">
            <w:pPr>
              <w:spacing w:before="100" w:beforeAutospacing="1" w:after="100" w:afterAutospacing="1"/>
              <w:ind w:firstLine="230"/>
              <w:rPr>
                <w:sz w:val="20"/>
                <w:szCs w:val="20"/>
                <w:lang w:val="en-US" w:eastAsia="en-US"/>
              </w:rPr>
            </w:pPr>
            <w:r w:rsidRPr="00A108E3">
              <w:rPr>
                <w:sz w:val="20"/>
                <w:szCs w:val="20"/>
                <w:lang w:val="en-US" w:eastAsia="en-US"/>
              </w:rPr>
              <w:t xml:space="preserve">Komisijas 2006.gada 9.novembra Lēmums </w:t>
            </w:r>
            <w:hyperlink r:id="rId146" w:tgtFrame="_blank" w:history="1">
              <w:r w:rsidRPr="00A108E3">
                <w:rPr>
                  <w:sz w:val="20"/>
                  <w:szCs w:val="20"/>
                  <w:lang w:val="en-US" w:eastAsia="en-US"/>
                </w:rPr>
                <w:t>2006/771/EK</w:t>
              </w:r>
            </w:hyperlink>
            <w:r w:rsidRPr="00A108E3">
              <w:rPr>
                <w:sz w:val="20"/>
                <w:szCs w:val="20"/>
                <w:lang w:val="en-US" w:eastAsia="en-US"/>
              </w:rPr>
              <w:t xml:space="preserve"> par maza darbības attāluma ierīcēs izmantotā radiofrekvenču spektra saskaņošanu</w:t>
            </w:r>
          </w:p>
          <w:p w:rsidR="00C049DE" w:rsidRPr="00A108E3" w:rsidRDefault="00C049DE" w:rsidP="00422A1F">
            <w:pPr>
              <w:spacing w:before="100" w:beforeAutospacing="1" w:after="100" w:afterAutospacing="1"/>
              <w:ind w:firstLine="230"/>
              <w:rPr>
                <w:sz w:val="20"/>
                <w:szCs w:val="20"/>
                <w:lang w:val="en-US" w:eastAsia="en-US"/>
              </w:rPr>
            </w:pPr>
            <w:r w:rsidRPr="00A108E3">
              <w:rPr>
                <w:sz w:val="20"/>
                <w:szCs w:val="20"/>
                <w:lang w:val="en-US" w:eastAsia="en-US"/>
              </w:rPr>
              <w:t xml:space="preserve">Komisijas 2010.gada 30.jūnija Lēmums 2010/368/ES, ar ko izdara grozījumus Lēmumā </w:t>
            </w:r>
            <w:hyperlink r:id="rId147" w:tgtFrame="_blank" w:history="1">
              <w:r w:rsidRPr="00A108E3">
                <w:rPr>
                  <w:sz w:val="20"/>
                  <w:szCs w:val="20"/>
                  <w:lang w:val="en-US" w:eastAsia="en-US"/>
                </w:rPr>
                <w:t>2006/771/EK</w:t>
              </w:r>
            </w:hyperlink>
            <w:r w:rsidRPr="00A108E3">
              <w:rPr>
                <w:sz w:val="20"/>
                <w:szCs w:val="20"/>
                <w:lang w:val="en-US" w:eastAsia="en-US"/>
              </w:rPr>
              <w:t xml:space="preserve"> par maza darbības attāluma ierīcēs izmantotā radiofrekvenču spektra saskaņošanu</w:t>
            </w:r>
          </w:p>
          <w:p w:rsidR="00C049DE" w:rsidRPr="00A108E3" w:rsidRDefault="00C049DE" w:rsidP="00422A1F">
            <w:pPr>
              <w:spacing w:before="100" w:beforeAutospacing="1" w:after="100" w:afterAutospacing="1"/>
              <w:ind w:firstLine="230"/>
              <w:rPr>
                <w:sz w:val="20"/>
                <w:szCs w:val="20"/>
                <w:lang w:val="en-US" w:eastAsia="en-US"/>
              </w:rPr>
            </w:pPr>
            <w:r w:rsidRPr="00A108E3">
              <w:rPr>
                <w:sz w:val="20"/>
                <w:szCs w:val="20"/>
                <w:lang w:val="en-US" w:eastAsia="en-US"/>
              </w:rPr>
              <w:t xml:space="preserve">Komisijas 2011.gada 8.decembra Lēmums 2011/829/ES, ar ko izdara grozījumus Lēmumā </w:t>
            </w:r>
            <w:hyperlink r:id="rId148" w:tgtFrame="_blank" w:history="1">
              <w:r w:rsidRPr="00A108E3">
                <w:rPr>
                  <w:sz w:val="20"/>
                  <w:szCs w:val="20"/>
                  <w:lang w:val="en-US" w:eastAsia="en-US"/>
                </w:rPr>
                <w:t>2006/771/EK</w:t>
              </w:r>
            </w:hyperlink>
            <w:r w:rsidRPr="00A108E3">
              <w:rPr>
                <w:sz w:val="20"/>
                <w:szCs w:val="20"/>
                <w:lang w:val="en-US" w:eastAsia="en-US"/>
              </w:rPr>
              <w:t xml:space="preserve"> par maza darbības attāluma ierīcēs izmantotā radiofrekvenču spektra saskaņošanu</w:t>
            </w:r>
          </w:p>
          <w:p w:rsidR="00C049DE" w:rsidRPr="00A108E3" w:rsidRDefault="00C049DE" w:rsidP="00422A1F">
            <w:pPr>
              <w:spacing w:before="100" w:beforeAutospacing="1" w:after="100" w:afterAutospacing="1"/>
              <w:ind w:firstLine="230"/>
              <w:rPr>
                <w:sz w:val="20"/>
                <w:szCs w:val="20"/>
                <w:lang w:val="en-US" w:eastAsia="en-US"/>
              </w:rPr>
            </w:pPr>
            <w:r>
              <w:rPr>
                <w:sz w:val="20"/>
                <w:szCs w:val="20"/>
                <w:lang w:val="en-US" w:eastAsia="en-US"/>
              </w:rPr>
              <w:t>Komisijas 2013.</w:t>
            </w:r>
            <w:r w:rsidRPr="00A108E3">
              <w:rPr>
                <w:sz w:val="20"/>
                <w:szCs w:val="20"/>
                <w:lang w:val="en-US" w:eastAsia="en-US"/>
              </w:rPr>
              <w:t xml:space="preserve">gada 11. decembra Lēmums 2013/752/ES, ar ko izdara grozījumus Lēmumā </w:t>
            </w:r>
            <w:hyperlink r:id="rId149" w:tgtFrame="_blank" w:history="1">
              <w:r w:rsidRPr="00A108E3">
                <w:rPr>
                  <w:sz w:val="20"/>
                  <w:szCs w:val="20"/>
                  <w:lang w:val="en-US" w:eastAsia="en-US"/>
                </w:rPr>
                <w:t>2006/771/EK</w:t>
              </w:r>
            </w:hyperlink>
            <w:r w:rsidRPr="00A108E3">
              <w:rPr>
                <w:sz w:val="20"/>
                <w:szCs w:val="20"/>
                <w:lang w:val="en-US" w:eastAsia="en-US"/>
              </w:rPr>
              <w:t xml:space="preserve"> par maza darbības attāluma ierīcēs izmantotā radiofrekvenču spektra saskaņošanu un Lēmuma </w:t>
            </w:r>
            <w:hyperlink r:id="rId150" w:tgtFrame="_blank" w:history="1">
              <w:r w:rsidRPr="00A108E3">
                <w:rPr>
                  <w:sz w:val="20"/>
                  <w:szCs w:val="20"/>
                  <w:lang w:val="en-US" w:eastAsia="en-US"/>
                </w:rPr>
                <w:t>2005/928/EK</w:t>
              </w:r>
            </w:hyperlink>
            <w:r w:rsidRPr="00A108E3">
              <w:rPr>
                <w:sz w:val="20"/>
                <w:szCs w:val="20"/>
                <w:lang w:val="en-US" w:eastAsia="en-US"/>
              </w:rPr>
              <w:t xml:space="preserve"> atcelšanu</w:t>
            </w:r>
          </w:p>
        </w:tc>
        <w:tc>
          <w:tcPr>
            <w:tcW w:w="1153" w:type="pct"/>
            <w:tcBorders>
              <w:top w:val="outset" w:sz="6" w:space="0" w:color="auto"/>
              <w:left w:val="outset" w:sz="6" w:space="0" w:color="auto"/>
              <w:bottom w:val="outset" w:sz="6" w:space="0" w:color="auto"/>
              <w:right w:val="outset" w:sz="6" w:space="0" w:color="auto"/>
            </w:tcBorders>
            <w:hideMark/>
          </w:tcPr>
          <w:p w:rsidR="00C049DE" w:rsidRPr="00A108E3" w:rsidRDefault="00C049DE" w:rsidP="00422A1F">
            <w:pPr>
              <w:rPr>
                <w:sz w:val="20"/>
                <w:szCs w:val="20"/>
                <w:lang w:val="en-US" w:eastAsia="en-US"/>
              </w:rPr>
            </w:pPr>
            <w:r w:rsidRPr="00A108E3">
              <w:rPr>
                <w:sz w:val="20"/>
                <w:szCs w:val="20"/>
                <w:lang w:val="en-US" w:eastAsia="en-US"/>
              </w:rPr>
              <w:t>Radiofrekvenču identifikācijas ierīces</w:t>
            </w:r>
            <w:r>
              <w:rPr>
                <w:sz w:val="20"/>
                <w:szCs w:val="20"/>
                <w:lang w:val="en-US" w:eastAsia="en-US"/>
              </w:rPr>
              <w:t xml:space="preserve"> (RFID)</w:t>
            </w:r>
          </w:p>
        </w:tc>
      </w:tr>
      <w:tr w:rsidR="00C049DE" w:rsidRPr="00A108E3" w:rsidTr="00422A1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049DE" w:rsidRPr="00A108E3" w:rsidRDefault="00C049DE" w:rsidP="00422A1F">
            <w:pPr>
              <w:rPr>
                <w:sz w:val="20"/>
                <w:szCs w:val="20"/>
                <w:lang w:val="en-US" w:eastAsia="en-US"/>
              </w:rPr>
            </w:pPr>
          </w:p>
        </w:tc>
        <w:tc>
          <w:tcPr>
            <w:tcW w:w="692" w:type="pct"/>
            <w:vMerge/>
            <w:tcBorders>
              <w:top w:val="outset" w:sz="6" w:space="0" w:color="auto"/>
              <w:left w:val="outset" w:sz="6" w:space="0" w:color="auto"/>
              <w:bottom w:val="outset" w:sz="6" w:space="0" w:color="auto"/>
              <w:right w:val="outset" w:sz="6" w:space="0" w:color="auto"/>
            </w:tcBorders>
            <w:vAlign w:val="center"/>
            <w:hideMark/>
          </w:tcPr>
          <w:p w:rsidR="00C049DE" w:rsidRPr="00A108E3" w:rsidRDefault="00C049DE" w:rsidP="00422A1F">
            <w:pPr>
              <w:rPr>
                <w:sz w:val="20"/>
                <w:szCs w:val="20"/>
                <w:lang w:val="en-US" w:eastAsia="en-US"/>
              </w:rPr>
            </w:pPr>
          </w:p>
        </w:tc>
        <w:tc>
          <w:tcPr>
            <w:tcW w:w="772" w:type="pct"/>
            <w:vMerge/>
            <w:tcBorders>
              <w:top w:val="outset" w:sz="6" w:space="0" w:color="auto"/>
              <w:left w:val="outset" w:sz="6" w:space="0" w:color="auto"/>
              <w:bottom w:val="outset" w:sz="6" w:space="0" w:color="auto"/>
              <w:right w:val="outset" w:sz="6" w:space="0" w:color="auto"/>
            </w:tcBorders>
            <w:vAlign w:val="center"/>
            <w:hideMark/>
          </w:tcPr>
          <w:p w:rsidR="00C049DE" w:rsidRPr="00A108E3" w:rsidRDefault="00C049DE" w:rsidP="00422A1F">
            <w:pPr>
              <w:rPr>
                <w:sz w:val="20"/>
                <w:szCs w:val="20"/>
                <w:lang w:val="en-US" w:eastAsia="en-US"/>
              </w:rPr>
            </w:pPr>
          </w:p>
        </w:tc>
        <w:tc>
          <w:tcPr>
            <w:tcW w:w="749" w:type="pct"/>
            <w:tcBorders>
              <w:top w:val="outset" w:sz="6" w:space="0" w:color="auto"/>
              <w:left w:val="outset" w:sz="6" w:space="0" w:color="auto"/>
              <w:bottom w:val="outset" w:sz="6" w:space="0" w:color="auto"/>
              <w:right w:val="outset" w:sz="6" w:space="0" w:color="auto"/>
            </w:tcBorders>
            <w:hideMark/>
          </w:tcPr>
          <w:p w:rsidR="00C049DE" w:rsidRPr="00A108E3" w:rsidRDefault="00C049DE" w:rsidP="00422A1F">
            <w:pPr>
              <w:rPr>
                <w:sz w:val="20"/>
                <w:szCs w:val="20"/>
                <w:lang w:val="en-US" w:eastAsia="en-US"/>
              </w:rPr>
            </w:pPr>
            <w:r w:rsidRPr="00A108E3">
              <w:rPr>
                <w:sz w:val="20"/>
                <w:szCs w:val="20"/>
                <w:lang w:val="en-US" w:eastAsia="en-US"/>
              </w:rPr>
              <w:t>SRD: 2446–2454 MHz</w:t>
            </w:r>
          </w:p>
        </w:tc>
        <w:tc>
          <w:tcPr>
            <w:tcW w:w="1269" w:type="pct"/>
            <w:tcBorders>
              <w:top w:val="outset" w:sz="6" w:space="0" w:color="auto"/>
              <w:left w:val="outset" w:sz="6" w:space="0" w:color="auto"/>
              <w:bottom w:val="outset" w:sz="6" w:space="0" w:color="auto"/>
              <w:right w:val="outset" w:sz="6" w:space="0" w:color="auto"/>
            </w:tcBorders>
            <w:hideMark/>
          </w:tcPr>
          <w:p w:rsidR="00C049DE" w:rsidRPr="00A108E3" w:rsidRDefault="00C049DE" w:rsidP="00422A1F">
            <w:pPr>
              <w:rPr>
                <w:sz w:val="20"/>
                <w:szCs w:val="20"/>
                <w:lang w:val="en-US" w:eastAsia="en-US"/>
              </w:rPr>
            </w:pPr>
            <w:r w:rsidRPr="00A108E3">
              <w:rPr>
                <w:sz w:val="20"/>
                <w:szCs w:val="20"/>
                <w:lang w:val="en-US" w:eastAsia="en-US"/>
              </w:rPr>
              <w:t>ERC/REC 70-03 – Par maza darbības attāluma ierīču (SRD) lietošanu</w:t>
            </w:r>
          </w:p>
        </w:tc>
        <w:tc>
          <w:tcPr>
            <w:tcW w:w="1153" w:type="pct"/>
            <w:tcBorders>
              <w:top w:val="outset" w:sz="6" w:space="0" w:color="auto"/>
              <w:left w:val="outset" w:sz="6" w:space="0" w:color="auto"/>
              <w:bottom w:val="outset" w:sz="6" w:space="0" w:color="auto"/>
              <w:right w:val="outset" w:sz="6" w:space="0" w:color="auto"/>
            </w:tcBorders>
            <w:hideMark/>
          </w:tcPr>
          <w:p w:rsidR="00C049DE" w:rsidRPr="00A108E3" w:rsidRDefault="00C049DE" w:rsidP="00422A1F">
            <w:pPr>
              <w:rPr>
                <w:sz w:val="20"/>
                <w:szCs w:val="20"/>
                <w:lang w:val="en-US" w:eastAsia="en-US"/>
              </w:rPr>
            </w:pPr>
            <w:r w:rsidRPr="00A108E3">
              <w:rPr>
                <w:sz w:val="20"/>
                <w:szCs w:val="20"/>
                <w:lang w:val="en-US" w:eastAsia="en-US"/>
              </w:rPr>
              <w:t>Dzelzceļa pielietojumi</w:t>
            </w:r>
          </w:p>
        </w:tc>
      </w:tr>
      <w:tr w:rsidR="00C049DE" w:rsidRPr="00A108E3" w:rsidTr="00422A1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049DE" w:rsidRPr="00A108E3" w:rsidRDefault="00C049DE" w:rsidP="00422A1F">
            <w:pPr>
              <w:rPr>
                <w:sz w:val="20"/>
                <w:szCs w:val="20"/>
                <w:lang w:val="en-US" w:eastAsia="en-US"/>
              </w:rPr>
            </w:pPr>
          </w:p>
        </w:tc>
        <w:tc>
          <w:tcPr>
            <w:tcW w:w="692" w:type="pct"/>
            <w:vMerge/>
            <w:tcBorders>
              <w:top w:val="outset" w:sz="6" w:space="0" w:color="auto"/>
              <w:left w:val="outset" w:sz="6" w:space="0" w:color="auto"/>
              <w:bottom w:val="outset" w:sz="6" w:space="0" w:color="auto"/>
              <w:right w:val="outset" w:sz="6" w:space="0" w:color="auto"/>
            </w:tcBorders>
            <w:vAlign w:val="center"/>
            <w:hideMark/>
          </w:tcPr>
          <w:p w:rsidR="00C049DE" w:rsidRPr="00A108E3" w:rsidRDefault="00C049DE" w:rsidP="00422A1F">
            <w:pPr>
              <w:rPr>
                <w:sz w:val="20"/>
                <w:szCs w:val="20"/>
                <w:lang w:val="en-US" w:eastAsia="en-US"/>
              </w:rPr>
            </w:pPr>
          </w:p>
        </w:tc>
        <w:tc>
          <w:tcPr>
            <w:tcW w:w="772" w:type="pct"/>
            <w:vMerge/>
            <w:tcBorders>
              <w:top w:val="outset" w:sz="6" w:space="0" w:color="auto"/>
              <w:left w:val="outset" w:sz="6" w:space="0" w:color="auto"/>
              <w:bottom w:val="outset" w:sz="6" w:space="0" w:color="auto"/>
              <w:right w:val="outset" w:sz="6" w:space="0" w:color="auto"/>
            </w:tcBorders>
            <w:vAlign w:val="center"/>
            <w:hideMark/>
          </w:tcPr>
          <w:p w:rsidR="00C049DE" w:rsidRPr="00A108E3" w:rsidRDefault="00C049DE" w:rsidP="00422A1F">
            <w:pPr>
              <w:rPr>
                <w:sz w:val="20"/>
                <w:szCs w:val="20"/>
                <w:lang w:val="en-US" w:eastAsia="en-US"/>
              </w:rPr>
            </w:pPr>
          </w:p>
        </w:tc>
        <w:tc>
          <w:tcPr>
            <w:tcW w:w="749" w:type="pct"/>
            <w:tcBorders>
              <w:top w:val="outset" w:sz="6" w:space="0" w:color="auto"/>
              <w:left w:val="outset" w:sz="6" w:space="0" w:color="auto"/>
              <w:bottom w:val="outset" w:sz="6" w:space="0" w:color="auto"/>
              <w:right w:val="outset" w:sz="6" w:space="0" w:color="auto"/>
            </w:tcBorders>
            <w:hideMark/>
          </w:tcPr>
          <w:p w:rsidR="00C049DE" w:rsidRPr="00A108E3" w:rsidRDefault="00C049DE" w:rsidP="00422A1F">
            <w:pPr>
              <w:rPr>
                <w:sz w:val="20"/>
                <w:szCs w:val="20"/>
                <w:lang w:val="en-US" w:eastAsia="en-US"/>
              </w:rPr>
            </w:pPr>
            <w:r w:rsidRPr="00A108E3">
              <w:rPr>
                <w:sz w:val="20"/>
                <w:szCs w:val="20"/>
                <w:lang w:val="en-US" w:eastAsia="en-US"/>
              </w:rPr>
              <w:t>Radioamatieru radiostacijas</w:t>
            </w:r>
          </w:p>
        </w:tc>
        <w:tc>
          <w:tcPr>
            <w:tcW w:w="1269" w:type="pct"/>
            <w:tcBorders>
              <w:top w:val="outset" w:sz="6" w:space="0" w:color="auto"/>
              <w:left w:val="outset" w:sz="6" w:space="0" w:color="auto"/>
              <w:bottom w:val="outset" w:sz="6" w:space="0" w:color="auto"/>
              <w:right w:val="outset" w:sz="6" w:space="0" w:color="auto"/>
            </w:tcBorders>
            <w:hideMark/>
          </w:tcPr>
          <w:p w:rsidR="00C049DE" w:rsidRPr="00A108E3" w:rsidRDefault="00C049DE" w:rsidP="00422A1F">
            <w:pPr>
              <w:rPr>
                <w:sz w:val="20"/>
                <w:szCs w:val="20"/>
                <w:lang w:val="en-US" w:eastAsia="en-US"/>
              </w:rPr>
            </w:pPr>
            <w:r w:rsidRPr="00A108E3">
              <w:rPr>
                <w:sz w:val="20"/>
                <w:szCs w:val="20"/>
                <w:lang w:val="en-US" w:eastAsia="en-US"/>
              </w:rPr>
              <w:t xml:space="preserve">CEPT T/R 61-01 – CEPT radioamatieru atļauja </w:t>
            </w:r>
          </w:p>
          <w:p w:rsidR="00C049DE" w:rsidRPr="00A108E3" w:rsidRDefault="00C049DE" w:rsidP="00422A1F">
            <w:pPr>
              <w:spacing w:before="100" w:beforeAutospacing="1" w:after="100" w:afterAutospacing="1"/>
              <w:ind w:firstLine="230"/>
              <w:rPr>
                <w:sz w:val="20"/>
                <w:szCs w:val="20"/>
                <w:lang w:val="en-US" w:eastAsia="en-US"/>
              </w:rPr>
            </w:pPr>
            <w:r w:rsidRPr="00A108E3">
              <w:rPr>
                <w:sz w:val="20"/>
                <w:szCs w:val="20"/>
                <w:lang w:val="en-US" w:eastAsia="en-US"/>
              </w:rPr>
              <w:t>CEPT T/R 61-02 – Harmonizētās radioamatieru eksaminācijas apliecības</w:t>
            </w:r>
          </w:p>
          <w:p w:rsidR="00C049DE" w:rsidRPr="00A108E3" w:rsidRDefault="00C049DE" w:rsidP="00422A1F">
            <w:pPr>
              <w:spacing w:before="100" w:beforeAutospacing="1" w:after="100" w:afterAutospacing="1"/>
              <w:ind w:firstLine="230"/>
              <w:rPr>
                <w:sz w:val="20"/>
                <w:szCs w:val="20"/>
                <w:lang w:val="en-US" w:eastAsia="en-US"/>
              </w:rPr>
            </w:pPr>
            <w:r w:rsidRPr="00A108E3">
              <w:rPr>
                <w:sz w:val="20"/>
                <w:szCs w:val="20"/>
                <w:lang w:val="en-US" w:eastAsia="en-US"/>
              </w:rPr>
              <w:t xml:space="preserve">Latvijas Republikas Ministru kabineta 2008.gada 28.aprīļa noteikumi Nr.303 </w:t>
            </w:r>
            <w:r>
              <w:rPr>
                <w:sz w:val="20"/>
                <w:szCs w:val="20"/>
                <w:lang w:val="en-US" w:eastAsia="en-US"/>
              </w:rPr>
              <w:t>“</w:t>
            </w:r>
            <w:hyperlink r:id="rId151" w:tgtFrame="_blank" w:history="1">
              <w:r w:rsidRPr="00A108E3">
                <w:rPr>
                  <w:sz w:val="20"/>
                  <w:szCs w:val="20"/>
                  <w:lang w:val="en-US" w:eastAsia="en-US"/>
                </w:rPr>
                <w:t>Radioamatieru radiostaciju būvēšanas, ierīkošanas un lietošanas, kā arī radioamatieru apliecības saņemšanas kārtība</w:t>
              </w:r>
            </w:hyperlink>
            <w:r>
              <w:rPr>
                <w:sz w:val="20"/>
                <w:szCs w:val="20"/>
              </w:rPr>
              <w:t>”</w:t>
            </w:r>
          </w:p>
        </w:tc>
        <w:tc>
          <w:tcPr>
            <w:tcW w:w="1153" w:type="pct"/>
            <w:tcBorders>
              <w:top w:val="outset" w:sz="6" w:space="0" w:color="auto"/>
              <w:left w:val="outset" w:sz="6" w:space="0" w:color="auto"/>
              <w:bottom w:val="outset" w:sz="6" w:space="0" w:color="auto"/>
              <w:right w:val="outset" w:sz="6" w:space="0" w:color="auto"/>
            </w:tcBorders>
            <w:hideMark/>
          </w:tcPr>
          <w:p w:rsidR="00C049DE" w:rsidRPr="00A108E3" w:rsidRDefault="00C049DE" w:rsidP="00422A1F">
            <w:pPr>
              <w:rPr>
                <w:sz w:val="20"/>
                <w:szCs w:val="20"/>
                <w:lang w:val="en-US" w:eastAsia="en-US"/>
              </w:rPr>
            </w:pPr>
            <w:r w:rsidRPr="00A108E3">
              <w:rPr>
                <w:sz w:val="20"/>
                <w:szCs w:val="20"/>
                <w:lang w:val="en-US" w:eastAsia="en-US"/>
              </w:rPr>
              <w:t>Radioamatieru dienesta radiostacijas</w:t>
            </w:r>
          </w:p>
        </w:tc>
      </w:tr>
      <w:tr w:rsidR="00C049DE" w:rsidRPr="00A108E3" w:rsidTr="00422A1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049DE" w:rsidRPr="00A108E3" w:rsidRDefault="00C049DE" w:rsidP="00422A1F">
            <w:pPr>
              <w:rPr>
                <w:sz w:val="20"/>
                <w:szCs w:val="20"/>
                <w:lang w:val="en-US" w:eastAsia="en-US"/>
              </w:rPr>
            </w:pPr>
          </w:p>
        </w:tc>
        <w:tc>
          <w:tcPr>
            <w:tcW w:w="692" w:type="pct"/>
            <w:vMerge/>
            <w:tcBorders>
              <w:top w:val="outset" w:sz="6" w:space="0" w:color="auto"/>
              <w:left w:val="outset" w:sz="6" w:space="0" w:color="auto"/>
              <w:bottom w:val="outset" w:sz="6" w:space="0" w:color="auto"/>
              <w:right w:val="outset" w:sz="6" w:space="0" w:color="auto"/>
            </w:tcBorders>
            <w:vAlign w:val="center"/>
            <w:hideMark/>
          </w:tcPr>
          <w:p w:rsidR="00C049DE" w:rsidRPr="00A108E3" w:rsidRDefault="00C049DE" w:rsidP="00422A1F">
            <w:pPr>
              <w:rPr>
                <w:sz w:val="20"/>
                <w:szCs w:val="20"/>
                <w:lang w:val="en-US" w:eastAsia="en-US"/>
              </w:rPr>
            </w:pPr>
          </w:p>
        </w:tc>
        <w:tc>
          <w:tcPr>
            <w:tcW w:w="772" w:type="pct"/>
            <w:vMerge/>
            <w:tcBorders>
              <w:top w:val="outset" w:sz="6" w:space="0" w:color="auto"/>
              <w:left w:val="outset" w:sz="6" w:space="0" w:color="auto"/>
              <w:bottom w:val="outset" w:sz="6" w:space="0" w:color="auto"/>
              <w:right w:val="outset" w:sz="6" w:space="0" w:color="auto"/>
            </w:tcBorders>
            <w:vAlign w:val="center"/>
            <w:hideMark/>
          </w:tcPr>
          <w:p w:rsidR="00C049DE" w:rsidRPr="00A108E3" w:rsidRDefault="00C049DE" w:rsidP="00422A1F">
            <w:pPr>
              <w:rPr>
                <w:sz w:val="20"/>
                <w:szCs w:val="20"/>
                <w:lang w:val="en-US" w:eastAsia="en-US"/>
              </w:rPr>
            </w:pPr>
          </w:p>
        </w:tc>
        <w:tc>
          <w:tcPr>
            <w:tcW w:w="749" w:type="pct"/>
            <w:tcBorders>
              <w:top w:val="outset" w:sz="6" w:space="0" w:color="auto"/>
              <w:left w:val="outset" w:sz="6" w:space="0" w:color="auto"/>
              <w:bottom w:val="outset" w:sz="6" w:space="0" w:color="auto"/>
              <w:right w:val="outset" w:sz="6" w:space="0" w:color="auto"/>
            </w:tcBorders>
            <w:hideMark/>
          </w:tcPr>
          <w:p w:rsidR="00C049DE" w:rsidRPr="00A108E3" w:rsidRDefault="00C049DE" w:rsidP="00422A1F">
            <w:pPr>
              <w:rPr>
                <w:sz w:val="20"/>
                <w:szCs w:val="20"/>
                <w:lang w:val="en-US" w:eastAsia="en-US"/>
              </w:rPr>
            </w:pPr>
            <w:r w:rsidRPr="00A108E3">
              <w:rPr>
                <w:sz w:val="20"/>
                <w:szCs w:val="20"/>
                <w:lang w:val="en-US" w:eastAsia="en-US"/>
              </w:rPr>
              <w:t>ISM: 2400–2500 MHz</w:t>
            </w:r>
          </w:p>
        </w:tc>
        <w:tc>
          <w:tcPr>
            <w:tcW w:w="1269" w:type="pct"/>
            <w:tcBorders>
              <w:top w:val="outset" w:sz="6" w:space="0" w:color="auto"/>
              <w:left w:val="outset" w:sz="6" w:space="0" w:color="auto"/>
              <w:bottom w:val="outset" w:sz="6" w:space="0" w:color="auto"/>
              <w:right w:val="outset" w:sz="6" w:space="0" w:color="auto"/>
            </w:tcBorders>
            <w:hideMark/>
          </w:tcPr>
          <w:p w:rsidR="00C049DE" w:rsidRPr="00A108E3" w:rsidRDefault="00C049DE" w:rsidP="00422A1F">
            <w:pPr>
              <w:rPr>
                <w:sz w:val="20"/>
                <w:szCs w:val="20"/>
                <w:lang w:val="en-US" w:eastAsia="en-US"/>
              </w:rPr>
            </w:pPr>
          </w:p>
        </w:tc>
        <w:tc>
          <w:tcPr>
            <w:tcW w:w="1153" w:type="pct"/>
            <w:tcBorders>
              <w:top w:val="outset" w:sz="6" w:space="0" w:color="auto"/>
              <w:left w:val="outset" w:sz="6" w:space="0" w:color="auto"/>
              <w:bottom w:val="outset" w:sz="6" w:space="0" w:color="auto"/>
              <w:right w:val="outset" w:sz="6" w:space="0" w:color="auto"/>
            </w:tcBorders>
            <w:hideMark/>
          </w:tcPr>
          <w:p w:rsidR="00C049DE" w:rsidRPr="00A108E3" w:rsidRDefault="00C049DE" w:rsidP="00422A1F">
            <w:pPr>
              <w:rPr>
                <w:sz w:val="20"/>
                <w:szCs w:val="20"/>
                <w:lang w:val="en-US" w:eastAsia="en-US"/>
              </w:rPr>
            </w:pPr>
          </w:p>
        </w:tc>
      </w:tr>
    </w:tbl>
    <w:p w:rsidR="00C049DE" w:rsidRPr="00A108E3" w:rsidRDefault="00C049DE" w:rsidP="00C049DE">
      <w:pPr>
        <w:tabs>
          <w:tab w:val="num" w:pos="1080"/>
        </w:tabs>
        <w:ind w:right="282" w:firstLine="720"/>
        <w:rPr>
          <w:sz w:val="20"/>
          <w:szCs w:val="20"/>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55"/>
        <w:gridCol w:w="1279"/>
        <w:gridCol w:w="1371"/>
        <w:gridCol w:w="1262"/>
        <w:gridCol w:w="3076"/>
        <w:gridCol w:w="2174"/>
      </w:tblGrid>
      <w:tr w:rsidR="00C049DE" w:rsidRPr="00A108E3" w:rsidTr="00422A1F">
        <w:trPr>
          <w:tblCellSpacing w:w="15" w:type="dxa"/>
        </w:trPr>
        <w:tc>
          <w:tcPr>
            <w:tcW w:w="213" w:type="pct"/>
            <w:tcBorders>
              <w:top w:val="outset" w:sz="6" w:space="0" w:color="auto"/>
              <w:left w:val="outset" w:sz="6" w:space="0" w:color="auto"/>
              <w:bottom w:val="outset" w:sz="6" w:space="0" w:color="auto"/>
              <w:right w:val="outset" w:sz="6" w:space="0" w:color="auto"/>
            </w:tcBorders>
            <w:hideMark/>
          </w:tcPr>
          <w:p w:rsidR="00C049DE" w:rsidRPr="00A108E3" w:rsidRDefault="00C049DE" w:rsidP="00422A1F">
            <w:pPr>
              <w:spacing w:before="100" w:beforeAutospacing="1" w:after="100" w:afterAutospacing="1"/>
              <w:rPr>
                <w:sz w:val="20"/>
                <w:szCs w:val="20"/>
                <w:lang w:val="en-US" w:eastAsia="en-US"/>
              </w:rPr>
            </w:pPr>
            <w:r w:rsidRPr="00A108E3">
              <w:rPr>
                <w:sz w:val="20"/>
                <w:szCs w:val="20"/>
                <w:lang w:val="en-US" w:eastAsia="en-US"/>
              </w:rPr>
              <w:t>285.</w:t>
            </w:r>
          </w:p>
        </w:tc>
        <w:tc>
          <w:tcPr>
            <w:tcW w:w="4740" w:type="pct"/>
            <w:gridSpan w:val="5"/>
            <w:tcBorders>
              <w:top w:val="outset" w:sz="6" w:space="0" w:color="auto"/>
              <w:left w:val="outset" w:sz="6" w:space="0" w:color="auto"/>
              <w:bottom w:val="outset" w:sz="6" w:space="0" w:color="auto"/>
              <w:right w:val="outset" w:sz="6" w:space="0" w:color="auto"/>
            </w:tcBorders>
            <w:hideMark/>
          </w:tcPr>
          <w:p w:rsidR="00C049DE" w:rsidRPr="00A108E3" w:rsidRDefault="00C049DE" w:rsidP="00422A1F">
            <w:pPr>
              <w:spacing w:before="100" w:beforeAutospacing="1" w:after="100" w:afterAutospacing="1"/>
              <w:ind w:firstLine="230"/>
              <w:jc w:val="center"/>
              <w:rPr>
                <w:b/>
                <w:bCs/>
                <w:sz w:val="20"/>
                <w:szCs w:val="20"/>
                <w:lang w:val="en-US" w:eastAsia="en-US"/>
              </w:rPr>
            </w:pPr>
            <w:r w:rsidRPr="00A108E3">
              <w:rPr>
                <w:b/>
                <w:bCs/>
                <w:sz w:val="20"/>
                <w:szCs w:val="20"/>
                <w:lang w:val="en-US" w:eastAsia="en-US"/>
              </w:rPr>
              <w:t>2450–2483,5 MHz</w:t>
            </w:r>
          </w:p>
        </w:tc>
      </w:tr>
      <w:tr w:rsidR="00C049DE" w:rsidRPr="00A108E3" w:rsidTr="00422A1F">
        <w:trPr>
          <w:tblCellSpacing w:w="15" w:type="dxa"/>
        </w:trPr>
        <w:tc>
          <w:tcPr>
            <w:tcW w:w="213" w:type="pct"/>
            <w:vMerge w:val="restart"/>
            <w:tcBorders>
              <w:top w:val="outset" w:sz="6" w:space="0" w:color="auto"/>
              <w:left w:val="outset" w:sz="6" w:space="0" w:color="auto"/>
              <w:bottom w:val="outset" w:sz="6" w:space="0" w:color="auto"/>
              <w:right w:val="outset" w:sz="6" w:space="0" w:color="auto"/>
            </w:tcBorders>
            <w:hideMark/>
          </w:tcPr>
          <w:p w:rsidR="00C049DE" w:rsidRPr="00A108E3" w:rsidRDefault="00C049DE" w:rsidP="00422A1F">
            <w:pPr>
              <w:rPr>
                <w:sz w:val="20"/>
                <w:szCs w:val="20"/>
                <w:lang w:val="en-US" w:eastAsia="en-US"/>
              </w:rPr>
            </w:pPr>
          </w:p>
        </w:tc>
        <w:tc>
          <w:tcPr>
            <w:tcW w:w="649" w:type="pct"/>
            <w:vMerge w:val="restart"/>
            <w:tcBorders>
              <w:top w:val="outset" w:sz="6" w:space="0" w:color="auto"/>
              <w:left w:val="outset" w:sz="6" w:space="0" w:color="auto"/>
              <w:bottom w:val="outset" w:sz="6" w:space="0" w:color="auto"/>
              <w:right w:val="outset" w:sz="6" w:space="0" w:color="auto"/>
            </w:tcBorders>
            <w:hideMark/>
          </w:tcPr>
          <w:p w:rsidR="00C049DE" w:rsidRPr="00A108E3" w:rsidRDefault="00C049DE" w:rsidP="00422A1F">
            <w:pPr>
              <w:rPr>
                <w:sz w:val="20"/>
                <w:szCs w:val="20"/>
                <w:lang w:val="en-US" w:eastAsia="en-US"/>
              </w:rPr>
            </w:pPr>
            <w:r w:rsidRPr="00A108E3">
              <w:rPr>
                <w:sz w:val="20"/>
                <w:szCs w:val="20"/>
                <w:lang w:val="en-US" w:eastAsia="en-US"/>
              </w:rPr>
              <w:t xml:space="preserve">FIKSĒTAIS </w:t>
            </w:r>
          </w:p>
          <w:p w:rsidR="00C049DE" w:rsidRPr="00A108E3" w:rsidRDefault="00C049DE" w:rsidP="00422A1F">
            <w:pPr>
              <w:spacing w:before="100" w:beforeAutospacing="1" w:after="100" w:afterAutospacing="1"/>
              <w:ind w:firstLine="230"/>
              <w:rPr>
                <w:sz w:val="20"/>
                <w:szCs w:val="20"/>
                <w:lang w:val="en-US" w:eastAsia="en-US"/>
              </w:rPr>
            </w:pPr>
            <w:r w:rsidRPr="00A108E3">
              <w:rPr>
                <w:sz w:val="20"/>
                <w:szCs w:val="20"/>
                <w:lang w:val="en-US" w:eastAsia="en-US"/>
              </w:rPr>
              <w:t>MOBILAIS</w:t>
            </w:r>
          </w:p>
          <w:p w:rsidR="00C049DE" w:rsidRPr="00A108E3" w:rsidRDefault="00C049DE" w:rsidP="00422A1F">
            <w:pPr>
              <w:spacing w:before="100" w:beforeAutospacing="1" w:after="100" w:afterAutospacing="1"/>
              <w:ind w:firstLine="230"/>
              <w:rPr>
                <w:sz w:val="20"/>
                <w:szCs w:val="20"/>
                <w:lang w:val="en-US" w:eastAsia="en-US"/>
              </w:rPr>
            </w:pPr>
            <w:r w:rsidRPr="00A108E3">
              <w:rPr>
                <w:sz w:val="20"/>
                <w:szCs w:val="20"/>
                <w:lang w:val="en-US" w:eastAsia="en-US"/>
              </w:rPr>
              <w:t>Radiolokācijas</w:t>
            </w:r>
          </w:p>
          <w:p w:rsidR="00C049DE" w:rsidRPr="00A108E3" w:rsidRDefault="00C049DE" w:rsidP="00422A1F">
            <w:pPr>
              <w:spacing w:before="100" w:beforeAutospacing="1" w:after="100" w:afterAutospacing="1"/>
              <w:ind w:firstLine="230"/>
              <w:rPr>
                <w:sz w:val="20"/>
                <w:szCs w:val="20"/>
                <w:lang w:val="en-US" w:eastAsia="en-US"/>
              </w:rPr>
            </w:pPr>
            <w:r w:rsidRPr="00A108E3">
              <w:rPr>
                <w:sz w:val="20"/>
                <w:szCs w:val="20"/>
                <w:lang w:val="en-US" w:eastAsia="en-US"/>
              </w:rPr>
              <w:t>5.150 5.397</w:t>
            </w:r>
          </w:p>
        </w:tc>
        <w:tc>
          <w:tcPr>
            <w:tcW w:w="709" w:type="pct"/>
            <w:vMerge w:val="restart"/>
            <w:tcBorders>
              <w:top w:val="outset" w:sz="6" w:space="0" w:color="auto"/>
              <w:left w:val="outset" w:sz="6" w:space="0" w:color="auto"/>
              <w:bottom w:val="outset" w:sz="6" w:space="0" w:color="auto"/>
              <w:right w:val="outset" w:sz="6" w:space="0" w:color="auto"/>
            </w:tcBorders>
            <w:hideMark/>
          </w:tcPr>
          <w:p w:rsidR="00C049DE" w:rsidRPr="00A108E3" w:rsidRDefault="00C049DE" w:rsidP="00422A1F">
            <w:pPr>
              <w:rPr>
                <w:sz w:val="20"/>
                <w:szCs w:val="20"/>
                <w:lang w:val="en-US" w:eastAsia="en-US"/>
              </w:rPr>
            </w:pPr>
            <w:r w:rsidRPr="00A108E3">
              <w:rPr>
                <w:sz w:val="20"/>
                <w:szCs w:val="20"/>
                <w:lang w:val="en-US" w:eastAsia="en-US"/>
              </w:rPr>
              <w:t xml:space="preserve">FIKSĒTAIS </w:t>
            </w:r>
          </w:p>
          <w:p w:rsidR="00C049DE" w:rsidRPr="00A108E3" w:rsidRDefault="00C049DE" w:rsidP="00422A1F">
            <w:pPr>
              <w:spacing w:before="100" w:beforeAutospacing="1" w:after="100" w:afterAutospacing="1"/>
              <w:ind w:firstLine="230"/>
              <w:rPr>
                <w:sz w:val="20"/>
                <w:szCs w:val="20"/>
                <w:lang w:val="en-US" w:eastAsia="en-US"/>
              </w:rPr>
            </w:pPr>
            <w:r w:rsidRPr="00A108E3">
              <w:rPr>
                <w:sz w:val="20"/>
                <w:szCs w:val="20"/>
                <w:lang w:val="en-US" w:eastAsia="en-US"/>
              </w:rPr>
              <w:t>MOBILAIS</w:t>
            </w:r>
          </w:p>
          <w:p w:rsidR="00C049DE" w:rsidRPr="00A108E3" w:rsidRDefault="00C049DE" w:rsidP="00422A1F">
            <w:pPr>
              <w:spacing w:before="100" w:beforeAutospacing="1" w:after="100" w:afterAutospacing="1"/>
              <w:ind w:firstLine="230"/>
              <w:rPr>
                <w:sz w:val="20"/>
                <w:szCs w:val="20"/>
                <w:lang w:val="en-US" w:eastAsia="en-US"/>
              </w:rPr>
            </w:pPr>
            <w:r w:rsidRPr="00A108E3">
              <w:rPr>
                <w:sz w:val="20"/>
                <w:szCs w:val="20"/>
                <w:lang w:val="en-US" w:eastAsia="en-US"/>
              </w:rPr>
              <w:t>Radiolokācijas</w:t>
            </w:r>
          </w:p>
          <w:p w:rsidR="00C049DE" w:rsidRPr="00A108E3" w:rsidRDefault="00C049DE" w:rsidP="00422A1F">
            <w:pPr>
              <w:spacing w:before="100" w:beforeAutospacing="1" w:after="100" w:afterAutospacing="1"/>
              <w:ind w:firstLine="230"/>
              <w:rPr>
                <w:sz w:val="20"/>
                <w:szCs w:val="20"/>
                <w:lang w:val="en-US" w:eastAsia="en-US"/>
              </w:rPr>
            </w:pPr>
            <w:r w:rsidRPr="00A108E3">
              <w:rPr>
                <w:sz w:val="20"/>
                <w:szCs w:val="20"/>
                <w:lang w:val="en-US" w:eastAsia="en-US"/>
              </w:rPr>
              <w:t>5.150</w:t>
            </w:r>
          </w:p>
        </w:tc>
        <w:tc>
          <w:tcPr>
            <w:tcW w:w="652" w:type="pct"/>
            <w:tcBorders>
              <w:top w:val="outset" w:sz="6" w:space="0" w:color="auto"/>
              <w:left w:val="outset" w:sz="6" w:space="0" w:color="auto"/>
              <w:bottom w:val="outset" w:sz="6" w:space="0" w:color="auto"/>
              <w:right w:val="outset" w:sz="6" w:space="0" w:color="auto"/>
            </w:tcBorders>
            <w:hideMark/>
          </w:tcPr>
          <w:p w:rsidR="00C049DE" w:rsidRPr="00A108E3" w:rsidRDefault="00C049DE" w:rsidP="00422A1F">
            <w:pPr>
              <w:rPr>
                <w:sz w:val="20"/>
                <w:szCs w:val="20"/>
                <w:lang w:val="en-US" w:eastAsia="en-US"/>
              </w:rPr>
            </w:pPr>
            <w:r w:rsidRPr="00A108E3">
              <w:rPr>
                <w:sz w:val="20"/>
                <w:szCs w:val="20"/>
                <w:lang w:val="en-US" w:eastAsia="en-US"/>
              </w:rPr>
              <w:t>SRD: 2400–2483,5 MHz</w:t>
            </w:r>
          </w:p>
          <w:p w:rsidR="00C049DE" w:rsidRPr="00A108E3" w:rsidRDefault="00C049DE" w:rsidP="00422A1F">
            <w:pPr>
              <w:rPr>
                <w:sz w:val="20"/>
                <w:szCs w:val="20"/>
                <w:lang w:val="en-US" w:eastAsia="en-US"/>
              </w:rPr>
            </w:pPr>
          </w:p>
        </w:tc>
        <w:tc>
          <w:tcPr>
            <w:tcW w:w="1607" w:type="pct"/>
            <w:tcBorders>
              <w:top w:val="outset" w:sz="6" w:space="0" w:color="auto"/>
              <w:left w:val="outset" w:sz="6" w:space="0" w:color="auto"/>
              <w:bottom w:val="outset" w:sz="6" w:space="0" w:color="auto"/>
              <w:right w:val="outset" w:sz="6" w:space="0" w:color="auto"/>
            </w:tcBorders>
            <w:hideMark/>
          </w:tcPr>
          <w:p w:rsidR="00C049DE" w:rsidRPr="00A108E3" w:rsidRDefault="00C049DE" w:rsidP="00422A1F">
            <w:pPr>
              <w:rPr>
                <w:sz w:val="20"/>
                <w:szCs w:val="20"/>
                <w:lang w:val="en-US" w:eastAsia="en-US"/>
              </w:rPr>
            </w:pPr>
            <w:r w:rsidRPr="00A108E3">
              <w:rPr>
                <w:sz w:val="20"/>
                <w:szCs w:val="20"/>
                <w:lang w:val="en-US" w:eastAsia="en-US"/>
              </w:rPr>
              <w:t xml:space="preserve">ERC/REC 70-03 – Par maza darbības attāluma ierīču (SRD) lietošanu </w:t>
            </w:r>
          </w:p>
          <w:p w:rsidR="00C049DE" w:rsidRPr="00A108E3" w:rsidRDefault="00C049DE" w:rsidP="00422A1F">
            <w:pPr>
              <w:spacing w:before="100" w:beforeAutospacing="1" w:after="100" w:afterAutospacing="1"/>
              <w:ind w:firstLine="230"/>
              <w:rPr>
                <w:sz w:val="20"/>
                <w:szCs w:val="20"/>
                <w:lang w:val="en-US" w:eastAsia="en-US"/>
              </w:rPr>
            </w:pPr>
            <w:r w:rsidRPr="00A108E3">
              <w:rPr>
                <w:sz w:val="20"/>
                <w:szCs w:val="20"/>
                <w:lang w:val="en-US" w:eastAsia="en-US"/>
              </w:rPr>
              <w:t xml:space="preserve">Komisijas 2006.gada 9.novembra Lēmums </w:t>
            </w:r>
            <w:hyperlink r:id="rId152" w:tgtFrame="_blank" w:history="1">
              <w:r w:rsidRPr="00A108E3">
                <w:rPr>
                  <w:sz w:val="20"/>
                  <w:szCs w:val="20"/>
                  <w:lang w:val="en-US" w:eastAsia="en-US"/>
                </w:rPr>
                <w:t>2006/771/EK</w:t>
              </w:r>
            </w:hyperlink>
            <w:r w:rsidRPr="00A108E3">
              <w:rPr>
                <w:sz w:val="20"/>
                <w:szCs w:val="20"/>
                <w:lang w:val="en-US" w:eastAsia="en-US"/>
              </w:rPr>
              <w:t xml:space="preserve"> par maza darbības attāluma ierīcēs izmantotā radiofrekvenču spektra saskaņošanu</w:t>
            </w:r>
          </w:p>
          <w:p w:rsidR="00C049DE" w:rsidRPr="00A108E3" w:rsidRDefault="00C049DE" w:rsidP="00422A1F">
            <w:pPr>
              <w:spacing w:before="100" w:beforeAutospacing="1" w:after="100" w:afterAutospacing="1"/>
              <w:ind w:firstLine="230"/>
              <w:rPr>
                <w:sz w:val="20"/>
                <w:szCs w:val="20"/>
                <w:lang w:val="en-US" w:eastAsia="en-US"/>
              </w:rPr>
            </w:pPr>
            <w:r w:rsidRPr="00A108E3">
              <w:rPr>
                <w:sz w:val="20"/>
                <w:szCs w:val="20"/>
                <w:lang w:val="en-US" w:eastAsia="en-US"/>
              </w:rPr>
              <w:t xml:space="preserve">Komisijas 2010.gada 30.jūnija Lēmums 2010/368/ES, ar ko izdara grozījumus Lēmumā </w:t>
            </w:r>
            <w:hyperlink r:id="rId153" w:tgtFrame="_blank" w:history="1">
              <w:r w:rsidRPr="00A108E3">
                <w:rPr>
                  <w:sz w:val="20"/>
                  <w:szCs w:val="20"/>
                  <w:lang w:val="en-US" w:eastAsia="en-US"/>
                </w:rPr>
                <w:t>2006/771/EK</w:t>
              </w:r>
            </w:hyperlink>
            <w:r w:rsidRPr="00A108E3">
              <w:rPr>
                <w:sz w:val="20"/>
                <w:szCs w:val="20"/>
                <w:lang w:val="en-US" w:eastAsia="en-US"/>
              </w:rPr>
              <w:t xml:space="preserve"> par maza darbības attāluma ierīcēs izmantotā radiofrekvenču spektra saskaņošanu</w:t>
            </w:r>
          </w:p>
          <w:p w:rsidR="00C049DE" w:rsidRPr="00A108E3" w:rsidRDefault="00C049DE" w:rsidP="00422A1F">
            <w:pPr>
              <w:spacing w:before="100" w:beforeAutospacing="1" w:after="100" w:afterAutospacing="1"/>
              <w:ind w:firstLine="230"/>
              <w:rPr>
                <w:sz w:val="20"/>
                <w:szCs w:val="20"/>
                <w:lang w:val="en-US" w:eastAsia="en-US"/>
              </w:rPr>
            </w:pPr>
            <w:r w:rsidRPr="00A108E3">
              <w:rPr>
                <w:sz w:val="20"/>
                <w:szCs w:val="20"/>
                <w:lang w:val="en-US" w:eastAsia="en-US"/>
              </w:rPr>
              <w:t xml:space="preserve">Komisijas 2011.gada 8.decembra Lēmums 2011/829/ES, ar ko izdara grozījumus Lēmumā </w:t>
            </w:r>
            <w:hyperlink r:id="rId154" w:tgtFrame="_blank" w:history="1">
              <w:r w:rsidRPr="00A108E3">
                <w:rPr>
                  <w:sz w:val="20"/>
                  <w:szCs w:val="20"/>
                  <w:lang w:val="en-US" w:eastAsia="en-US"/>
                </w:rPr>
                <w:t>2006/771/EK</w:t>
              </w:r>
            </w:hyperlink>
            <w:r w:rsidRPr="00A108E3">
              <w:rPr>
                <w:sz w:val="20"/>
                <w:szCs w:val="20"/>
                <w:lang w:val="en-US" w:eastAsia="en-US"/>
              </w:rPr>
              <w:t xml:space="preserve"> par maza darbības attāluma ierīcēs izmantotā radiofrekvenču spektra saskaņošanu</w:t>
            </w:r>
          </w:p>
          <w:p w:rsidR="00C049DE" w:rsidRPr="00A108E3" w:rsidRDefault="00C049DE" w:rsidP="00422A1F">
            <w:pPr>
              <w:spacing w:before="100" w:beforeAutospacing="1" w:after="100" w:afterAutospacing="1"/>
              <w:ind w:firstLine="230"/>
              <w:rPr>
                <w:sz w:val="20"/>
                <w:szCs w:val="20"/>
                <w:lang w:val="en-US" w:eastAsia="en-US"/>
              </w:rPr>
            </w:pPr>
            <w:r w:rsidRPr="00A108E3">
              <w:rPr>
                <w:sz w:val="20"/>
                <w:szCs w:val="20"/>
                <w:lang w:val="en-US" w:eastAsia="en-US"/>
              </w:rPr>
              <w:t xml:space="preserve">Komisijas 2013.gada 11. decembra Lēmums 2013/752/ES, ar ko izdara grozījumus Lēmumā </w:t>
            </w:r>
            <w:hyperlink r:id="rId155" w:tgtFrame="_blank" w:history="1">
              <w:r w:rsidRPr="00A108E3">
                <w:rPr>
                  <w:sz w:val="20"/>
                  <w:szCs w:val="20"/>
                  <w:lang w:val="en-US" w:eastAsia="en-US"/>
                </w:rPr>
                <w:t>2006/771/EK</w:t>
              </w:r>
            </w:hyperlink>
            <w:r w:rsidRPr="00A108E3">
              <w:rPr>
                <w:sz w:val="20"/>
                <w:szCs w:val="20"/>
                <w:lang w:val="en-US" w:eastAsia="en-US"/>
              </w:rPr>
              <w:t xml:space="preserve"> par maza darbības attāluma ierīcēs izmantotā radiofrekvenču spektra saskaņošanu un Lēmuma </w:t>
            </w:r>
            <w:hyperlink r:id="rId156" w:tgtFrame="_blank" w:history="1">
              <w:r w:rsidRPr="00A108E3">
                <w:rPr>
                  <w:sz w:val="20"/>
                  <w:szCs w:val="20"/>
                  <w:lang w:val="en-US" w:eastAsia="en-US"/>
                </w:rPr>
                <w:t>2005/928/EK</w:t>
              </w:r>
            </w:hyperlink>
            <w:r w:rsidRPr="00A108E3">
              <w:rPr>
                <w:sz w:val="20"/>
                <w:szCs w:val="20"/>
                <w:lang w:val="en-US" w:eastAsia="en-US"/>
              </w:rPr>
              <w:t xml:space="preserve"> atcelšanu</w:t>
            </w:r>
          </w:p>
        </w:tc>
        <w:tc>
          <w:tcPr>
            <w:tcW w:w="1061" w:type="pct"/>
            <w:tcBorders>
              <w:top w:val="outset" w:sz="6" w:space="0" w:color="auto"/>
              <w:left w:val="outset" w:sz="6" w:space="0" w:color="auto"/>
              <w:bottom w:val="outset" w:sz="6" w:space="0" w:color="auto"/>
              <w:right w:val="outset" w:sz="6" w:space="0" w:color="auto"/>
            </w:tcBorders>
            <w:hideMark/>
          </w:tcPr>
          <w:p w:rsidR="00C049DE" w:rsidRPr="00A108E3" w:rsidRDefault="00C049DE" w:rsidP="00422A1F">
            <w:pPr>
              <w:rPr>
                <w:sz w:val="20"/>
                <w:szCs w:val="20"/>
                <w:lang w:val="en-US" w:eastAsia="en-US"/>
              </w:rPr>
            </w:pPr>
          </w:p>
          <w:p w:rsidR="00C049DE" w:rsidRPr="00A108E3" w:rsidRDefault="00C049DE" w:rsidP="00422A1F">
            <w:pPr>
              <w:rPr>
                <w:sz w:val="20"/>
                <w:szCs w:val="20"/>
                <w:lang w:val="en-US" w:eastAsia="en-US"/>
              </w:rPr>
            </w:pPr>
            <w:r w:rsidRPr="00A108E3">
              <w:rPr>
                <w:sz w:val="20"/>
                <w:szCs w:val="20"/>
                <w:lang w:val="en-US" w:eastAsia="en-US"/>
              </w:rPr>
              <w:t>Nespecifiskās maza darbības attāluma ierīces</w:t>
            </w:r>
          </w:p>
          <w:p w:rsidR="00C049DE" w:rsidRPr="00A108E3" w:rsidRDefault="00C049DE" w:rsidP="00422A1F">
            <w:pPr>
              <w:rPr>
                <w:sz w:val="20"/>
                <w:szCs w:val="20"/>
                <w:lang w:val="en-US" w:eastAsia="en-US"/>
              </w:rPr>
            </w:pPr>
          </w:p>
          <w:p w:rsidR="00C049DE" w:rsidRPr="00A108E3" w:rsidRDefault="00C049DE" w:rsidP="00422A1F">
            <w:pPr>
              <w:rPr>
                <w:sz w:val="20"/>
                <w:szCs w:val="20"/>
                <w:lang w:val="en-US" w:eastAsia="en-US"/>
              </w:rPr>
            </w:pPr>
            <w:r w:rsidRPr="00A108E3">
              <w:rPr>
                <w:sz w:val="20"/>
                <w:szCs w:val="20"/>
                <w:lang w:val="en-US" w:eastAsia="en-US"/>
              </w:rPr>
              <w:t>Radionoteikšanas ierīces</w:t>
            </w:r>
          </w:p>
          <w:p w:rsidR="00C049DE" w:rsidRPr="00A108E3" w:rsidRDefault="00C049DE" w:rsidP="00422A1F">
            <w:pPr>
              <w:rPr>
                <w:sz w:val="20"/>
                <w:szCs w:val="20"/>
                <w:lang w:val="en-US" w:eastAsia="en-US"/>
              </w:rPr>
            </w:pPr>
          </w:p>
          <w:p w:rsidR="00C049DE" w:rsidRPr="00A108E3" w:rsidRDefault="00C049DE" w:rsidP="00422A1F">
            <w:pPr>
              <w:rPr>
                <w:sz w:val="20"/>
                <w:szCs w:val="20"/>
                <w:lang w:val="en-US" w:eastAsia="en-US"/>
              </w:rPr>
            </w:pPr>
            <w:r w:rsidRPr="00A108E3">
              <w:rPr>
                <w:sz w:val="20"/>
                <w:szCs w:val="20"/>
                <w:lang w:val="en-US" w:eastAsia="en-US"/>
              </w:rPr>
              <w:t>Platjoslas datu pārraides ierīces</w:t>
            </w:r>
          </w:p>
          <w:p w:rsidR="00C049DE" w:rsidRPr="00A108E3" w:rsidRDefault="00C049DE" w:rsidP="00422A1F">
            <w:pPr>
              <w:rPr>
                <w:sz w:val="20"/>
                <w:szCs w:val="20"/>
                <w:lang w:val="en-US" w:eastAsia="en-US"/>
              </w:rPr>
            </w:pPr>
          </w:p>
        </w:tc>
      </w:tr>
      <w:tr w:rsidR="00C049DE" w:rsidRPr="00A108E3" w:rsidTr="00422A1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049DE" w:rsidRPr="00A108E3" w:rsidRDefault="00C049DE" w:rsidP="00422A1F">
            <w:pPr>
              <w:rPr>
                <w:sz w:val="20"/>
                <w:szCs w:val="20"/>
                <w:lang w:val="en-US" w:eastAsia="en-US"/>
              </w:rPr>
            </w:pPr>
          </w:p>
        </w:tc>
        <w:tc>
          <w:tcPr>
            <w:tcW w:w="649" w:type="pct"/>
            <w:vMerge/>
            <w:tcBorders>
              <w:top w:val="outset" w:sz="6" w:space="0" w:color="auto"/>
              <w:left w:val="outset" w:sz="6" w:space="0" w:color="auto"/>
              <w:bottom w:val="outset" w:sz="6" w:space="0" w:color="auto"/>
              <w:right w:val="outset" w:sz="6" w:space="0" w:color="auto"/>
            </w:tcBorders>
            <w:vAlign w:val="center"/>
            <w:hideMark/>
          </w:tcPr>
          <w:p w:rsidR="00C049DE" w:rsidRPr="00A108E3" w:rsidRDefault="00C049DE" w:rsidP="00422A1F">
            <w:pPr>
              <w:rPr>
                <w:sz w:val="20"/>
                <w:szCs w:val="20"/>
                <w:lang w:val="en-US" w:eastAsia="en-US"/>
              </w:rPr>
            </w:pPr>
          </w:p>
        </w:tc>
        <w:tc>
          <w:tcPr>
            <w:tcW w:w="709" w:type="pct"/>
            <w:vMerge/>
            <w:tcBorders>
              <w:top w:val="outset" w:sz="6" w:space="0" w:color="auto"/>
              <w:left w:val="outset" w:sz="6" w:space="0" w:color="auto"/>
              <w:bottom w:val="outset" w:sz="6" w:space="0" w:color="auto"/>
              <w:right w:val="outset" w:sz="6" w:space="0" w:color="auto"/>
            </w:tcBorders>
            <w:vAlign w:val="center"/>
            <w:hideMark/>
          </w:tcPr>
          <w:p w:rsidR="00C049DE" w:rsidRPr="00A108E3" w:rsidRDefault="00C049DE" w:rsidP="00422A1F">
            <w:pPr>
              <w:rPr>
                <w:sz w:val="20"/>
                <w:szCs w:val="20"/>
                <w:lang w:val="en-US" w:eastAsia="en-US"/>
              </w:rPr>
            </w:pPr>
          </w:p>
        </w:tc>
        <w:tc>
          <w:tcPr>
            <w:tcW w:w="652" w:type="pct"/>
            <w:tcBorders>
              <w:top w:val="outset" w:sz="6" w:space="0" w:color="auto"/>
              <w:left w:val="outset" w:sz="6" w:space="0" w:color="auto"/>
              <w:bottom w:val="outset" w:sz="6" w:space="0" w:color="auto"/>
              <w:right w:val="outset" w:sz="6" w:space="0" w:color="auto"/>
            </w:tcBorders>
            <w:hideMark/>
          </w:tcPr>
          <w:p w:rsidR="00C049DE" w:rsidRPr="00A108E3" w:rsidRDefault="00C049DE" w:rsidP="00422A1F">
            <w:pPr>
              <w:rPr>
                <w:sz w:val="20"/>
                <w:szCs w:val="20"/>
                <w:lang w:val="en-US" w:eastAsia="en-US"/>
              </w:rPr>
            </w:pPr>
            <w:r w:rsidRPr="00A108E3">
              <w:rPr>
                <w:sz w:val="20"/>
                <w:szCs w:val="20"/>
                <w:lang w:val="en-US" w:eastAsia="en-US"/>
              </w:rPr>
              <w:t>SRD: 2446–2454 MHz</w:t>
            </w:r>
          </w:p>
        </w:tc>
        <w:tc>
          <w:tcPr>
            <w:tcW w:w="1607" w:type="pct"/>
            <w:tcBorders>
              <w:top w:val="outset" w:sz="6" w:space="0" w:color="auto"/>
              <w:left w:val="outset" w:sz="6" w:space="0" w:color="auto"/>
              <w:bottom w:val="outset" w:sz="6" w:space="0" w:color="auto"/>
              <w:right w:val="outset" w:sz="6" w:space="0" w:color="auto"/>
            </w:tcBorders>
            <w:hideMark/>
          </w:tcPr>
          <w:p w:rsidR="00C049DE" w:rsidRPr="00A108E3" w:rsidRDefault="00C049DE" w:rsidP="00422A1F">
            <w:pPr>
              <w:rPr>
                <w:sz w:val="20"/>
                <w:szCs w:val="20"/>
                <w:lang w:val="en-US" w:eastAsia="en-US"/>
              </w:rPr>
            </w:pPr>
            <w:r w:rsidRPr="00A108E3">
              <w:rPr>
                <w:sz w:val="20"/>
                <w:szCs w:val="20"/>
                <w:lang w:val="en-US" w:eastAsia="en-US"/>
              </w:rPr>
              <w:t xml:space="preserve">ERC/REC 70-03 – Par maza darbības attāluma ierīču (SRD) lietošanu </w:t>
            </w:r>
          </w:p>
          <w:p w:rsidR="00C049DE" w:rsidRPr="00A108E3" w:rsidRDefault="00C049DE" w:rsidP="00422A1F">
            <w:pPr>
              <w:spacing w:before="100" w:beforeAutospacing="1" w:after="100" w:afterAutospacing="1"/>
              <w:ind w:firstLine="230"/>
              <w:rPr>
                <w:sz w:val="20"/>
                <w:szCs w:val="20"/>
                <w:lang w:val="en-US" w:eastAsia="en-US"/>
              </w:rPr>
            </w:pPr>
            <w:r w:rsidRPr="00A108E3">
              <w:rPr>
                <w:sz w:val="20"/>
                <w:szCs w:val="20"/>
                <w:lang w:val="en-US" w:eastAsia="en-US"/>
              </w:rPr>
              <w:t xml:space="preserve">Komisijas 2006.gada 9.novembra Lēmums </w:t>
            </w:r>
            <w:hyperlink r:id="rId157" w:tgtFrame="_blank" w:history="1">
              <w:r w:rsidRPr="00A108E3">
                <w:rPr>
                  <w:sz w:val="20"/>
                  <w:szCs w:val="20"/>
                  <w:lang w:val="en-US" w:eastAsia="en-US"/>
                </w:rPr>
                <w:t>2006/771/EK</w:t>
              </w:r>
            </w:hyperlink>
            <w:r w:rsidRPr="00A108E3">
              <w:rPr>
                <w:sz w:val="20"/>
                <w:szCs w:val="20"/>
                <w:lang w:val="en-US" w:eastAsia="en-US"/>
              </w:rPr>
              <w:t xml:space="preserve"> par maza darbības attāluma ierīcēs izmantotā radiofrekvenču spektra saskaņošanu</w:t>
            </w:r>
          </w:p>
          <w:p w:rsidR="00C049DE" w:rsidRPr="00A108E3" w:rsidRDefault="00C049DE" w:rsidP="00422A1F">
            <w:pPr>
              <w:spacing w:before="100" w:beforeAutospacing="1" w:after="100" w:afterAutospacing="1"/>
              <w:ind w:firstLine="230"/>
              <w:rPr>
                <w:sz w:val="20"/>
                <w:szCs w:val="20"/>
                <w:lang w:val="en-US" w:eastAsia="en-US"/>
              </w:rPr>
            </w:pPr>
            <w:r w:rsidRPr="00A108E3">
              <w:rPr>
                <w:sz w:val="20"/>
                <w:szCs w:val="20"/>
                <w:lang w:val="en-US" w:eastAsia="en-US"/>
              </w:rPr>
              <w:t xml:space="preserve">Komisijas 2010.gada 30.jūnija Lēmums 2010/368/ES, ar ko izdara grozījumus Lēmumā </w:t>
            </w:r>
            <w:hyperlink r:id="rId158" w:tgtFrame="_blank" w:history="1">
              <w:r w:rsidRPr="00A108E3">
                <w:rPr>
                  <w:sz w:val="20"/>
                  <w:szCs w:val="20"/>
                  <w:lang w:val="en-US" w:eastAsia="en-US"/>
                </w:rPr>
                <w:t>2006/771/EK</w:t>
              </w:r>
            </w:hyperlink>
            <w:r w:rsidRPr="00A108E3">
              <w:rPr>
                <w:sz w:val="20"/>
                <w:szCs w:val="20"/>
                <w:lang w:val="en-US" w:eastAsia="en-US"/>
              </w:rPr>
              <w:t xml:space="preserve"> par maza darbības attāluma ierīcēs izmantotā radiofrekvenču spektra saskaņošanu</w:t>
            </w:r>
          </w:p>
          <w:p w:rsidR="00C049DE" w:rsidRPr="00A108E3" w:rsidRDefault="00C049DE" w:rsidP="00422A1F">
            <w:pPr>
              <w:spacing w:before="100" w:beforeAutospacing="1" w:after="100" w:afterAutospacing="1"/>
              <w:ind w:firstLine="230"/>
              <w:rPr>
                <w:sz w:val="20"/>
                <w:szCs w:val="20"/>
                <w:lang w:val="en-US" w:eastAsia="en-US"/>
              </w:rPr>
            </w:pPr>
            <w:r w:rsidRPr="00A108E3">
              <w:rPr>
                <w:sz w:val="20"/>
                <w:szCs w:val="20"/>
                <w:lang w:val="en-US" w:eastAsia="en-US"/>
              </w:rPr>
              <w:t xml:space="preserve">Komisijas 2011.gada 8.decembra Lēmums 2011/829/ES, ar ko izdara grozījumus Lēmumā </w:t>
            </w:r>
            <w:hyperlink r:id="rId159" w:tgtFrame="_blank" w:history="1">
              <w:r w:rsidRPr="00A108E3">
                <w:rPr>
                  <w:sz w:val="20"/>
                  <w:szCs w:val="20"/>
                  <w:lang w:val="en-US" w:eastAsia="en-US"/>
                </w:rPr>
                <w:t>2006/771/EK</w:t>
              </w:r>
            </w:hyperlink>
            <w:r w:rsidRPr="00A108E3">
              <w:rPr>
                <w:sz w:val="20"/>
                <w:szCs w:val="20"/>
                <w:lang w:val="en-US" w:eastAsia="en-US"/>
              </w:rPr>
              <w:t xml:space="preserve"> par maza darbības attāluma ierīcēs izmantotā radiofrekvenču spektra saskaņošanu</w:t>
            </w:r>
          </w:p>
          <w:p w:rsidR="00C049DE" w:rsidRPr="00A108E3" w:rsidRDefault="00C049DE" w:rsidP="00422A1F">
            <w:pPr>
              <w:spacing w:before="100" w:beforeAutospacing="1" w:after="100" w:afterAutospacing="1"/>
              <w:ind w:firstLine="230"/>
              <w:rPr>
                <w:sz w:val="20"/>
                <w:szCs w:val="20"/>
                <w:lang w:val="en-US" w:eastAsia="en-US"/>
              </w:rPr>
            </w:pPr>
            <w:r w:rsidRPr="00A108E3">
              <w:rPr>
                <w:sz w:val="20"/>
                <w:szCs w:val="20"/>
                <w:lang w:val="en-US" w:eastAsia="en-US"/>
              </w:rPr>
              <w:t xml:space="preserve">Komisijas 2013.gada 11.decembra Lēmums 2013/752/ES, ar ko izdara grozījumus Lēmumā </w:t>
            </w:r>
            <w:hyperlink r:id="rId160" w:tgtFrame="_blank" w:history="1">
              <w:r w:rsidRPr="00A108E3">
                <w:rPr>
                  <w:sz w:val="20"/>
                  <w:szCs w:val="20"/>
                  <w:lang w:val="en-US" w:eastAsia="en-US"/>
                </w:rPr>
                <w:t>2006/771/EK</w:t>
              </w:r>
            </w:hyperlink>
            <w:r w:rsidRPr="00A108E3">
              <w:rPr>
                <w:sz w:val="20"/>
                <w:szCs w:val="20"/>
                <w:lang w:val="en-US" w:eastAsia="en-US"/>
              </w:rPr>
              <w:t xml:space="preserve"> par maza darbības attāluma ierīcēs izmantotā radiofrekvenču spektra saskaņošanu un Lēmuma </w:t>
            </w:r>
            <w:hyperlink r:id="rId161" w:tgtFrame="_blank" w:history="1">
              <w:r w:rsidRPr="00A108E3">
                <w:rPr>
                  <w:sz w:val="20"/>
                  <w:szCs w:val="20"/>
                  <w:lang w:val="en-US" w:eastAsia="en-US"/>
                </w:rPr>
                <w:t>2005/928/EK</w:t>
              </w:r>
            </w:hyperlink>
            <w:r w:rsidRPr="00A108E3">
              <w:rPr>
                <w:sz w:val="20"/>
                <w:szCs w:val="20"/>
                <w:lang w:val="en-US" w:eastAsia="en-US"/>
              </w:rPr>
              <w:t xml:space="preserve"> atcelšanu</w:t>
            </w:r>
          </w:p>
        </w:tc>
        <w:tc>
          <w:tcPr>
            <w:tcW w:w="1061" w:type="pct"/>
            <w:tcBorders>
              <w:top w:val="outset" w:sz="6" w:space="0" w:color="auto"/>
              <w:left w:val="outset" w:sz="6" w:space="0" w:color="auto"/>
              <w:bottom w:val="outset" w:sz="6" w:space="0" w:color="auto"/>
              <w:right w:val="outset" w:sz="6" w:space="0" w:color="auto"/>
            </w:tcBorders>
            <w:hideMark/>
          </w:tcPr>
          <w:p w:rsidR="00C049DE" w:rsidRPr="00A108E3" w:rsidRDefault="00C049DE" w:rsidP="00422A1F">
            <w:pPr>
              <w:rPr>
                <w:sz w:val="20"/>
                <w:szCs w:val="20"/>
                <w:lang w:val="en-US" w:eastAsia="en-US"/>
              </w:rPr>
            </w:pPr>
            <w:r w:rsidRPr="00A108E3">
              <w:rPr>
                <w:sz w:val="20"/>
                <w:szCs w:val="20"/>
                <w:lang w:val="en-US" w:eastAsia="en-US"/>
              </w:rPr>
              <w:t>Radiofrekvenču identifikācijas ierīces (RFID)</w:t>
            </w:r>
          </w:p>
        </w:tc>
      </w:tr>
      <w:tr w:rsidR="00C049DE" w:rsidRPr="00A108E3" w:rsidTr="00422A1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049DE" w:rsidRPr="00A108E3" w:rsidRDefault="00C049DE" w:rsidP="00422A1F">
            <w:pPr>
              <w:rPr>
                <w:sz w:val="20"/>
                <w:szCs w:val="20"/>
                <w:lang w:val="en-US" w:eastAsia="en-US"/>
              </w:rPr>
            </w:pPr>
          </w:p>
        </w:tc>
        <w:tc>
          <w:tcPr>
            <w:tcW w:w="649" w:type="pct"/>
            <w:vMerge/>
            <w:tcBorders>
              <w:top w:val="outset" w:sz="6" w:space="0" w:color="auto"/>
              <w:left w:val="outset" w:sz="6" w:space="0" w:color="auto"/>
              <w:bottom w:val="outset" w:sz="6" w:space="0" w:color="auto"/>
              <w:right w:val="outset" w:sz="6" w:space="0" w:color="auto"/>
            </w:tcBorders>
            <w:vAlign w:val="center"/>
            <w:hideMark/>
          </w:tcPr>
          <w:p w:rsidR="00C049DE" w:rsidRPr="00A108E3" w:rsidRDefault="00C049DE" w:rsidP="00422A1F">
            <w:pPr>
              <w:rPr>
                <w:sz w:val="20"/>
                <w:szCs w:val="20"/>
                <w:lang w:val="en-US" w:eastAsia="en-US"/>
              </w:rPr>
            </w:pPr>
          </w:p>
        </w:tc>
        <w:tc>
          <w:tcPr>
            <w:tcW w:w="709" w:type="pct"/>
            <w:vMerge/>
            <w:tcBorders>
              <w:top w:val="outset" w:sz="6" w:space="0" w:color="auto"/>
              <w:left w:val="outset" w:sz="6" w:space="0" w:color="auto"/>
              <w:bottom w:val="outset" w:sz="6" w:space="0" w:color="auto"/>
              <w:right w:val="outset" w:sz="6" w:space="0" w:color="auto"/>
            </w:tcBorders>
            <w:vAlign w:val="center"/>
            <w:hideMark/>
          </w:tcPr>
          <w:p w:rsidR="00C049DE" w:rsidRPr="00A108E3" w:rsidRDefault="00C049DE" w:rsidP="00422A1F">
            <w:pPr>
              <w:rPr>
                <w:sz w:val="20"/>
                <w:szCs w:val="20"/>
                <w:lang w:val="en-US" w:eastAsia="en-US"/>
              </w:rPr>
            </w:pPr>
          </w:p>
        </w:tc>
        <w:tc>
          <w:tcPr>
            <w:tcW w:w="652" w:type="pct"/>
            <w:tcBorders>
              <w:top w:val="outset" w:sz="6" w:space="0" w:color="auto"/>
              <w:left w:val="outset" w:sz="6" w:space="0" w:color="auto"/>
              <w:bottom w:val="outset" w:sz="6" w:space="0" w:color="auto"/>
              <w:right w:val="outset" w:sz="6" w:space="0" w:color="auto"/>
            </w:tcBorders>
            <w:hideMark/>
          </w:tcPr>
          <w:p w:rsidR="00C049DE" w:rsidRPr="00A108E3" w:rsidRDefault="00C049DE" w:rsidP="00422A1F">
            <w:pPr>
              <w:rPr>
                <w:sz w:val="20"/>
                <w:szCs w:val="20"/>
                <w:lang w:val="en-US" w:eastAsia="en-US"/>
              </w:rPr>
            </w:pPr>
            <w:r w:rsidRPr="00A108E3">
              <w:rPr>
                <w:sz w:val="20"/>
                <w:szCs w:val="20"/>
                <w:lang w:val="en-US" w:eastAsia="en-US"/>
              </w:rPr>
              <w:t>SRD: 2446–2454 MHz</w:t>
            </w:r>
          </w:p>
        </w:tc>
        <w:tc>
          <w:tcPr>
            <w:tcW w:w="1607" w:type="pct"/>
            <w:tcBorders>
              <w:top w:val="outset" w:sz="6" w:space="0" w:color="auto"/>
              <w:left w:val="outset" w:sz="6" w:space="0" w:color="auto"/>
              <w:bottom w:val="outset" w:sz="6" w:space="0" w:color="auto"/>
              <w:right w:val="outset" w:sz="6" w:space="0" w:color="auto"/>
            </w:tcBorders>
            <w:hideMark/>
          </w:tcPr>
          <w:p w:rsidR="00C049DE" w:rsidRPr="00A108E3" w:rsidRDefault="00C049DE" w:rsidP="00422A1F">
            <w:pPr>
              <w:rPr>
                <w:sz w:val="20"/>
                <w:szCs w:val="20"/>
                <w:lang w:val="en-US" w:eastAsia="en-US"/>
              </w:rPr>
            </w:pPr>
            <w:r w:rsidRPr="00A108E3">
              <w:rPr>
                <w:sz w:val="20"/>
                <w:szCs w:val="20"/>
                <w:lang w:val="en-US" w:eastAsia="en-US"/>
              </w:rPr>
              <w:t>ERC/REC 70-03 – Par maza darbības attāluma ierīču (SRD) lietošanu</w:t>
            </w:r>
          </w:p>
        </w:tc>
        <w:tc>
          <w:tcPr>
            <w:tcW w:w="1061" w:type="pct"/>
            <w:tcBorders>
              <w:top w:val="outset" w:sz="6" w:space="0" w:color="auto"/>
              <w:left w:val="outset" w:sz="6" w:space="0" w:color="auto"/>
              <w:bottom w:val="outset" w:sz="6" w:space="0" w:color="auto"/>
              <w:right w:val="outset" w:sz="6" w:space="0" w:color="auto"/>
            </w:tcBorders>
            <w:hideMark/>
          </w:tcPr>
          <w:p w:rsidR="00C049DE" w:rsidRPr="00A108E3" w:rsidRDefault="00C049DE" w:rsidP="00422A1F">
            <w:pPr>
              <w:rPr>
                <w:sz w:val="20"/>
                <w:szCs w:val="20"/>
                <w:lang w:val="en-US" w:eastAsia="en-US"/>
              </w:rPr>
            </w:pPr>
            <w:r w:rsidRPr="00A108E3">
              <w:rPr>
                <w:sz w:val="20"/>
                <w:szCs w:val="20"/>
                <w:lang w:val="en-US" w:eastAsia="en-US"/>
              </w:rPr>
              <w:t>Dzelzceļa pielietojumi</w:t>
            </w:r>
          </w:p>
        </w:tc>
      </w:tr>
      <w:tr w:rsidR="00C049DE" w:rsidRPr="00A108E3" w:rsidTr="00422A1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049DE" w:rsidRPr="00A108E3" w:rsidRDefault="00C049DE" w:rsidP="00422A1F">
            <w:pPr>
              <w:rPr>
                <w:sz w:val="20"/>
                <w:szCs w:val="20"/>
                <w:lang w:val="en-US" w:eastAsia="en-US"/>
              </w:rPr>
            </w:pPr>
          </w:p>
        </w:tc>
        <w:tc>
          <w:tcPr>
            <w:tcW w:w="649" w:type="pct"/>
            <w:vMerge/>
            <w:tcBorders>
              <w:top w:val="outset" w:sz="6" w:space="0" w:color="auto"/>
              <w:left w:val="outset" w:sz="6" w:space="0" w:color="auto"/>
              <w:bottom w:val="outset" w:sz="6" w:space="0" w:color="auto"/>
              <w:right w:val="outset" w:sz="6" w:space="0" w:color="auto"/>
            </w:tcBorders>
            <w:vAlign w:val="center"/>
            <w:hideMark/>
          </w:tcPr>
          <w:p w:rsidR="00C049DE" w:rsidRPr="00A108E3" w:rsidRDefault="00C049DE" w:rsidP="00422A1F">
            <w:pPr>
              <w:rPr>
                <w:sz w:val="20"/>
                <w:szCs w:val="20"/>
                <w:lang w:val="en-US" w:eastAsia="en-US"/>
              </w:rPr>
            </w:pPr>
          </w:p>
        </w:tc>
        <w:tc>
          <w:tcPr>
            <w:tcW w:w="709" w:type="pct"/>
            <w:vMerge/>
            <w:tcBorders>
              <w:top w:val="outset" w:sz="6" w:space="0" w:color="auto"/>
              <w:left w:val="outset" w:sz="6" w:space="0" w:color="auto"/>
              <w:bottom w:val="outset" w:sz="6" w:space="0" w:color="auto"/>
              <w:right w:val="outset" w:sz="6" w:space="0" w:color="auto"/>
            </w:tcBorders>
            <w:vAlign w:val="center"/>
            <w:hideMark/>
          </w:tcPr>
          <w:p w:rsidR="00C049DE" w:rsidRPr="00A108E3" w:rsidRDefault="00C049DE" w:rsidP="00422A1F">
            <w:pPr>
              <w:rPr>
                <w:sz w:val="20"/>
                <w:szCs w:val="20"/>
                <w:lang w:val="en-US" w:eastAsia="en-US"/>
              </w:rPr>
            </w:pPr>
          </w:p>
        </w:tc>
        <w:tc>
          <w:tcPr>
            <w:tcW w:w="652" w:type="pct"/>
            <w:tcBorders>
              <w:top w:val="outset" w:sz="6" w:space="0" w:color="auto"/>
              <w:left w:val="outset" w:sz="6" w:space="0" w:color="auto"/>
              <w:bottom w:val="outset" w:sz="6" w:space="0" w:color="auto"/>
              <w:right w:val="outset" w:sz="6" w:space="0" w:color="auto"/>
            </w:tcBorders>
            <w:hideMark/>
          </w:tcPr>
          <w:p w:rsidR="00C049DE" w:rsidRPr="00A108E3" w:rsidRDefault="00C049DE" w:rsidP="00422A1F">
            <w:pPr>
              <w:rPr>
                <w:sz w:val="20"/>
                <w:szCs w:val="20"/>
                <w:lang w:val="en-US" w:eastAsia="en-US"/>
              </w:rPr>
            </w:pPr>
            <w:r w:rsidRPr="00A108E3">
              <w:rPr>
                <w:sz w:val="20"/>
                <w:szCs w:val="20"/>
                <w:lang w:val="en-US" w:eastAsia="en-US"/>
              </w:rPr>
              <w:t>ISM: 2400–2500 MHz</w:t>
            </w:r>
            <w:r>
              <w:rPr>
                <w:sz w:val="20"/>
                <w:szCs w:val="20"/>
                <w:lang w:val="en-US" w:eastAsia="en-US"/>
              </w:rPr>
              <w:t>”.</w:t>
            </w:r>
          </w:p>
        </w:tc>
        <w:tc>
          <w:tcPr>
            <w:tcW w:w="1607" w:type="pct"/>
            <w:tcBorders>
              <w:top w:val="outset" w:sz="6" w:space="0" w:color="auto"/>
              <w:left w:val="outset" w:sz="6" w:space="0" w:color="auto"/>
              <w:bottom w:val="outset" w:sz="6" w:space="0" w:color="auto"/>
              <w:right w:val="outset" w:sz="6" w:space="0" w:color="auto"/>
            </w:tcBorders>
            <w:hideMark/>
          </w:tcPr>
          <w:p w:rsidR="00C049DE" w:rsidRPr="00A108E3" w:rsidRDefault="00C049DE" w:rsidP="00422A1F">
            <w:pPr>
              <w:rPr>
                <w:sz w:val="20"/>
                <w:szCs w:val="20"/>
                <w:lang w:val="en-US" w:eastAsia="en-US"/>
              </w:rPr>
            </w:pPr>
          </w:p>
        </w:tc>
        <w:tc>
          <w:tcPr>
            <w:tcW w:w="1061" w:type="pct"/>
            <w:tcBorders>
              <w:top w:val="outset" w:sz="6" w:space="0" w:color="auto"/>
              <w:left w:val="outset" w:sz="6" w:space="0" w:color="auto"/>
              <w:bottom w:val="outset" w:sz="6" w:space="0" w:color="auto"/>
              <w:right w:val="outset" w:sz="6" w:space="0" w:color="auto"/>
            </w:tcBorders>
            <w:hideMark/>
          </w:tcPr>
          <w:p w:rsidR="00C049DE" w:rsidRPr="00A108E3" w:rsidRDefault="00C049DE" w:rsidP="00422A1F">
            <w:pPr>
              <w:rPr>
                <w:sz w:val="20"/>
                <w:szCs w:val="20"/>
                <w:lang w:val="en-US" w:eastAsia="en-US"/>
              </w:rPr>
            </w:pPr>
          </w:p>
        </w:tc>
      </w:tr>
    </w:tbl>
    <w:p w:rsidR="00C049DE" w:rsidRDefault="00C049DE" w:rsidP="00C049DE">
      <w:pPr>
        <w:tabs>
          <w:tab w:val="num" w:pos="1080"/>
        </w:tabs>
        <w:ind w:right="282" w:firstLine="720"/>
        <w:rPr>
          <w:sz w:val="28"/>
          <w:szCs w:val="28"/>
        </w:rPr>
      </w:pPr>
    </w:p>
    <w:p w:rsidR="00C049DE" w:rsidRDefault="00C049DE" w:rsidP="00C049DE">
      <w:pPr>
        <w:rPr>
          <w:sz w:val="28"/>
          <w:szCs w:val="28"/>
        </w:rPr>
      </w:pPr>
    </w:p>
    <w:p w:rsidR="00C049DE" w:rsidRPr="00665ABC" w:rsidRDefault="00C049DE" w:rsidP="00AD72D2">
      <w:pPr>
        <w:numPr>
          <w:ilvl w:val="0"/>
          <w:numId w:val="15"/>
        </w:numPr>
        <w:rPr>
          <w:sz w:val="28"/>
          <w:szCs w:val="28"/>
        </w:rPr>
      </w:pPr>
      <w:r w:rsidRPr="00665ABC">
        <w:rPr>
          <w:sz w:val="28"/>
          <w:szCs w:val="28"/>
        </w:rPr>
        <w:t xml:space="preserve">Papildināt 1.pielikuma </w:t>
      </w:r>
      <w:r>
        <w:rPr>
          <w:sz w:val="28"/>
          <w:szCs w:val="28"/>
        </w:rPr>
        <w:t xml:space="preserve">286.punkta </w:t>
      </w:r>
      <w:r w:rsidRPr="00665ABC">
        <w:rPr>
          <w:sz w:val="28"/>
          <w:szCs w:val="28"/>
        </w:rPr>
        <w:t xml:space="preserve">ceturto, piekto un sesto </w:t>
      </w:r>
      <w:r w:rsidRPr="00242D18">
        <w:rPr>
          <w:sz w:val="28"/>
          <w:szCs w:val="28"/>
        </w:rPr>
        <w:t xml:space="preserve">aili ar </w:t>
      </w:r>
      <w:r>
        <w:rPr>
          <w:sz w:val="28"/>
          <w:szCs w:val="28"/>
        </w:rPr>
        <w:t>trešo</w:t>
      </w:r>
      <w:r w:rsidRPr="00242D18">
        <w:rPr>
          <w:sz w:val="28"/>
          <w:szCs w:val="28"/>
        </w:rPr>
        <w:t xml:space="preserve"> daļu šādā redakcijā:</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8"/>
        <w:gridCol w:w="1434"/>
        <w:gridCol w:w="1338"/>
        <w:gridCol w:w="1529"/>
        <w:gridCol w:w="2867"/>
        <w:gridCol w:w="1911"/>
      </w:tblGrid>
      <w:tr w:rsidR="00C049DE" w:rsidRPr="006D4FE1" w:rsidTr="00422A1F">
        <w:tc>
          <w:tcPr>
            <w:tcW w:w="250" w:type="pct"/>
            <w:tcBorders>
              <w:top w:val="single" w:sz="4" w:space="0" w:color="auto"/>
              <w:left w:val="outset" w:sz="6" w:space="0" w:color="auto"/>
              <w:bottom w:val="single" w:sz="4" w:space="0" w:color="auto"/>
              <w:right w:val="outset" w:sz="6" w:space="0" w:color="auto"/>
            </w:tcBorders>
            <w:hideMark/>
          </w:tcPr>
          <w:p w:rsidR="00C049DE" w:rsidRPr="006D4FE1" w:rsidRDefault="00C049DE" w:rsidP="00422A1F">
            <w:pPr>
              <w:rPr>
                <w:rFonts w:ascii="Arial" w:hAnsi="Arial" w:cs="Arial"/>
              </w:rPr>
            </w:pPr>
          </w:p>
        </w:tc>
        <w:tc>
          <w:tcPr>
            <w:tcW w:w="750" w:type="pct"/>
            <w:tcBorders>
              <w:top w:val="single" w:sz="4" w:space="0" w:color="auto"/>
              <w:left w:val="outset" w:sz="6" w:space="0" w:color="auto"/>
              <w:bottom w:val="single" w:sz="4" w:space="0" w:color="auto"/>
              <w:right w:val="outset" w:sz="6" w:space="0" w:color="auto"/>
            </w:tcBorders>
          </w:tcPr>
          <w:p w:rsidR="00C049DE" w:rsidRPr="006D4FE1" w:rsidRDefault="00C049DE" w:rsidP="00422A1F">
            <w:pPr>
              <w:rPr>
                <w:rFonts w:ascii="Arial" w:hAnsi="Arial" w:cs="Arial"/>
              </w:rPr>
            </w:pPr>
          </w:p>
        </w:tc>
        <w:tc>
          <w:tcPr>
            <w:tcW w:w="700" w:type="pct"/>
            <w:tcBorders>
              <w:top w:val="single" w:sz="4" w:space="0" w:color="auto"/>
              <w:left w:val="outset" w:sz="6" w:space="0" w:color="auto"/>
              <w:bottom w:val="single" w:sz="4" w:space="0" w:color="auto"/>
              <w:right w:val="outset" w:sz="6" w:space="0" w:color="auto"/>
            </w:tcBorders>
          </w:tcPr>
          <w:p w:rsidR="00C049DE" w:rsidRPr="006D4FE1" w:rsidRDefault="00C049DE" w:rsidP="00422A1F">
            <w:pPr>
              <w:rPr>
                <w:rFonts w:ascii="Arial" w:hAnsi="Arial" w:cs="Arial"/>
              </w:rPr>
            </w:pPr>
          </w:p>
        </w:tc>
        <w:tc>
          <w:tcPr>
            <w:tcW w:w="800" w:type="pct"/>
            <w:tcBorders>
              <w:top w:val="outset" w:sz="6" w:space="0" w:color="auto"/>
              <w:left w:val="outset" w:sz="6" w:space="0" w:color="auto"/>
              <w:bottom w:val="outset" w:sz="6" w:space="0" w:color="auto"/>
              <w:right w:val="outset" w:sz="6" w:space="0" w:color="auto"/>
            </w:tcBorders>
          </w:tcPr>
          <w:p w:rsidR="00C049DE" w:rsidRPr="006D4FE1" w:rsidRDefault="00C049DE" w:rsidP="00422A1F">
            <w:pPr>
              <w:rPr>
                <w:lang w:val="en-US"/>
              </w:rPr>
            </w:pPr>
            <w:r w:rsidRPr="006D4FE1">
              <w:rPr>
                <w:lang w:val="en-US"/>
              </w:rPr>
              <w:t xml:space="preserve">“SRD: </w:t>
            </w:r>
            <w:r>
              <w:rPr>
                <w:lang w:val="en-US"/>
              </w:rPr>
              <w:t>2483,5</w:t>
            </w:r>
            <w:r w:rsidRPr="006D4FE1">
              <w:t>-</w:t>
            </w:r>
            <w:r>
              <w:t>2500</w:t>
            </w:r>
            <w:r w:rsidRPr="006D4FE1">
              <w:t>MHz</w:t>
            </w:r>
            <w:r w:rsidRPr="006D4FE1">
              <w:rPr>
                <w:lang w:val="en-US"/>
              </w:rPr>
              <w:t xml:space="preserve"> </w:t>
            </w:r>
          </w:p>
        </w:tc>
        <w:tc>
          <w:tcPr>
            <w:tcW w:w="1500" w:type="pct"/>
            <w:tcBorders>
              <w:top w:val="outset" w:sz="6" w:space="0" w:color="auto"/>
              <w:left w:val="outset" w:sz="6" w:space="0" w:color="auto"/>
              <w:bottom w:val="outset" w:sz="6" w:space="0" w:color="auto"/>
              <w:right w:val="outset" w:sz="6" w:space="0" w:color="auto"/>
            </w:tcBorders>
          </w:tcPr>
          <w:p w:rsidR="00C049DE" w:rsidRPr="006D4FE1" w:rsidRDefault="00C049DE" w:rsidP="00422A1F">
            <w:r w:rsidRPr="006D4FE1">
              <w:t xml:space="preserve">Komisijas 2013. gada 11. decembra Lēmums 2013/752/ES, ar ko izdara grozījumus Lēmumā </w:t>
            </w:r>
            <w:hyperlink r:id="rId162" w:tgtFrame="_blank" w:history="1">
              <w:r w:rsidRPr="006D4FE1">
                <w:rPr>
                  <w:rStyle w:val="Hyperlink"/>
                </w:rPr>
                <w:t>2006/771/EK</w:t>
              </w:r>
            </w:hyperlink>
            <w:r w:rsidRPr="006D4FE1">
              <w:t xml:space="preserve"> par maza darbības attāluma ierīcēs izmantotā radiofrekvenču spektra saskaņošanu un Lēmuma </w:t>
            </w:r>
            <w:hyperlink r:id="rId163" w:tgtFrame="_blank" w:history="1">
              <w:r w:rsidRPr="006D4FE1">
                <w:rPr>
                  <w:rStyle w:val="Hyperlink"/>
                </w:rPr>
                <w:t>2005/928/EK</w:t>
              </w:r>
            </w:hyperlink>
            <w:r w:rsidRPr="006D4FE1">
              <w:t xml:space="preserve"> atcelšanu</w:t>
            </w:r>
          </w:p>
        </w:tc>
        <w:tc>
          <w:tcPr>
            <w:tcW w:w="1000" w:type="pct"/>
            <w:tcBorders>
              <w:top w:val="outset" w:sz="6" w:space="0" w:color="auto"/>
              <w:left w:val="outset" w:sz="6" w:space="0" w:color="auto"/>
              <w:bottom w:val="outset" w:sz="6" w:space="0" w:color="auto"/>
              <w:right w:val="outset" w:sz="6" w:space="0" w:color="auto"/>
            </w:tcBorders>
          </w:tcPr>
          <w:p w:rsidR="00C049DE" w:rsidRPr="006D4FE1" w:rsidRDefault="00C049DE" w:rsidP="00422A1F">
            <w:r>
              <w:t>Aktīvi medicīniskie implanti</w:t>
            </w:r>
            <w:r w:rsidRPr="006D4FE1">
              <w:t>”</w:t>
            </w:r>
          </w:p>
        </w:tc>
      </w:tr>
    </w:tbl>
    <w:p w:rsidR="00C049DE" w:rsidRDefault="00C049DE" w:rsidP="00C049DE">
      <w:pPr>
        <w:tabs>
          <w:tab w:val="num" w:pos="1080"/>
        </w:tabs>
        <w:ind w:right="282" w:firstLine="720"/>
        <w:rPr>
          <w:sz w:val="28"/>
          <w:szCs w:val="28"/>
        </w:rPr>
      </w:pPr>
    </w:p>
    <w:p w:rsidR="00C049DE" w:rsidRDefault="00C049DE" w:rsidP="00C049DE">
      <w:pPr>
        <w:tabs>
          <w:tab w:val="num" w:pos="1080"/>
        </w:tabs>
        <w:ind w:right="282" w:firstLine="720"/>
        <w:rPr>
          <w:sz w:val="28"/>
          <w:szCs w:val="28"/>
        </w:rPr>
      </w:pPr>
    </w:p>
    <w:p w:rsidR="00C049DE" w:rsidRDefault="00C049DE" w:rsidP="00C049DE">
      <w:pPr>
        <w:tabs>
          <w:tab w:val="num" w:pos="1080"/>
        </w:tabs>
        <w:ind w:right="282" w:firstLine="720"/>
        <w:rPr>
          <w:sz w:val="28"/>
          <w:szCs w:val="28"/>
        </w:rPr>
      </w:pPr>
    </w:p>
    <w:p w:rsidR="00C049DE" w:rsidRPr="00351913" w:rsidRDefault="00C049DE" w:rsidP="00AD72D2">
      <w:pPr>
        <w:numPr>
          <w:ilvl w:val="0"/>
          <w:numId w:val="15"/>
        </w:numPr>
        <w:ind w:right="282"/>
        <w:rPr>
          <w:sz w:val="28"/>
          <w:szCs w:val="28"/>
        </w:rPr>
      </w:pPr>
      <w:r w:rsidRPr="00BD7AB1">
        <w:rPr>
          <w:sz w:val="28"/>
          <w:szCs w:val="28"/>
        </w:rPr>
        <w:t xml:space="preserve">Izteikt </w:t>
      </w:r>
      <w:r>
        <w:rPr>
          <w:sz w:val="28"/>
          <w:szCs w:val="28"/>
        </w:rPr>
        <w:t>1.</w:t>
      </w:r>
      <w:r w:rsidRPr="00367ECD">
        <w:rPr>
          <w:sz w:val="28"/>
          <w:szCs w:val="28"/>
        </w:rPr>
        <w:t>pielikuma 296.un 297.punktu</w:t>
      </w:r>
      <w:r w:rsidRPr="00BD7AB1">
        <w:rPr>
          <w:sz w:val="28"/>
          <w:szCs w:val="28"/>
        </w:rPr>
        <w:t xml:space="preserve"> šādā redakcijā</w:t>
      </w:r>
      <w:r>
        <w:rPr>
          <w:sz w:val="28"/>
          <w:szCs w:val="28"/>
        </w:rPr>
        <w:t>:</w:t>
      </w:r>
    </w:p>
    <w:p w:rsidR="00C049DE" w:rsidRPr="00B435C8" w:rsidRDefault="00C049DE" w:rsidP="00C049DE">
      <w:pPr>
        <w:rPr>
          <w:bCs/>
          <w:sz w:val="20"/>
          <w:szCs w:val="20"/>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44"/>
        <w:gridCol w:w="1997"/>
        <w:gridCol w:w="1997"/>
        <w:gridCol w:w="1339"/>
        <w:gridCol w:w="2468"/>
        <w:gridCol w:w="1272"/>
      </w:tblGrid>
      <w:tr w:rsidR="00C049DE" w:rsidRPr="00F04C7D" w:rsidTr="00422A1F">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C049DE" w:rsidRPr="00C977CB" w:rsidRDefault="00C049DE" w:rsidP="00422A1F">
            <w:pPr>
              <w:rPr>
                <w:sz w:val="20"/>
                <w:szCs w:val="20"/>
              </w:rPr>
            </w:pPr>
            <w:r>
              <w:rPr>
                <w:sz w:val="20"/>
                <w:szCs w:val="20"/>
              </w:rPr>
              <w:t>„</w:t>
            </w:r>
            <w:r w:rsidRPr="00C977CB">
              <w:rPr>
                <w:sz w:val="20"/>
                <w:szCs w:val="20"/>
              </w:rPr>
              <w:t>296.</w:t>
            </w:r>
          </w:p>
        </w:tc>
        <w:tc>
          <w:tcPr>
            <w:tcW w:w="4750" w:type="pct"/>
            <w:gridSpan w:val="5"/>
            <w:tcBorders>
              <w:top w:val="outset" w:sz="6" w:space="0" w:color="auto"/>
              <w:left w:val="outset" w:sz="6" w:space="0" w:color="auto"/>
              <w:bottom w:val="outset" w:sz="6" w:space="0" w:color="auto"/>
              <w:right w:val="outset" w:sz="6" w:space="0" w:color="auto"/>
            </w:tcBorders>
            <w:hideMark/>
          </w:tcPr>
          <w:p w:rsidR="00C049DE" w:rsidRPr="002C4251" w:rsidRDefault="00C049DE" w:rsidP="00422A1F">
            <w:pPr>
              <w:jc w:val="center"/>
              <w:rPr>
                <w:b/>
                <w:bCs/>
                <w:sz w:val="20"/>
                <w:szCs w:val="20"/>
              </w:rPr>
            </w:pPr>
            <w:r w:rsidRPr="002C4251">
              <w:rPr>
                <w:b/>
                <w:bCs/>
                <w:sz w:val="20"/>
                <w:szCs w:val="20"/>
              </w:rPr>
              <w:t>3 400–3 600 MHz</w:t>
            </w:r>
          </w:p>
        </w:tc>
      </w:tr>
      <w:tr w:rsidR="00C049DE" w:rsidRPr="00F04C7D" w:rsidTr="00422A1F">
        <w:trPr>
          <w:tblCellSpacing w:w="15" w:type="dxa"/>
        </w:trPr>
        <w:tc>
          <w:tcPr>
            <w:tcW w:w="250" w:type="pct"/>
            <w:vMerge w:val="restart"/>
            <w:tcBorders>
              <w:top w:val="outset" w:sz="6" w:space="0" w:color="auto"/>
              <w:left w:val="outset" w:sz="6" w:space="0" w:color="auto"/>
              <w:bottom w:val="outset" w:sz="6" w:space="0" w:color="auto"/>
              <w:right w:val="outset" w:sz="6" w:space="0" w:color="auto"/>
            </w:tcBorders>
            <w:hideMark/>
          </w:tcPr>
          <w:p w:rsidR="00C049DE" w:rsidRPr="00C977CB" w:rsidRDefault="00C049DE" w:rsidP="00422A1F">
            <w:pPr>
              <w:rPr>
                <w:sz w:val="20"/>
                <w:szCs w:val="20"/>
              </w:rPr>
            </w:pPr>
          </w:p>
        </w:tc>
        <w:tc>
          <w:tcPr>
            <w:tcW w:w="1050" w:type="pct"/>
            <w:vMerge w:val="restart"/>
            <w:tcBorders>
              <w:top w:val="outset" w:sz="6" w:space="0" w:color="auto"/>
              <w:left w:val="outset" w:sz="6" w:space="0" w:color="auto"/>
              <w:bottom w:val="outset" w:sz="6" w:space="0" w:color="auto"/>
              <w:right w:val="outset" w:sz="6" w:space="0" w:color="auto"/>
            </w:tcBorders>
            <w:hideMark/>
          </w:tcPr>
          <w:p w:rsidR="00C049DE" w:rsidRPr="002C4251" w:rsidRDefault="00C049DE" w:rsidP="00422A1F">
            <w:pPr>
              <w:rPr>
                <w:sz w:val="20"/>
                <w:szCs w:val="20"/>
              </w:rPr>
            </w:pPr>
            <w:r w:rsidRPr="002C4251">
              <w:rPr>
                <w:sz w:val="20"/>
                <w:szCs w:val="20"/>
              </w:rPr>
              <w:t>FIKSĒTAIS</w:t>
            </w:r>
          </w:p>
          <w:p w:rsidR="00C049DE" w:rsidRPr="002C4251" w:rsidRDefault="00C049DE" w:rsidP="00422A1F">
            <w:pPr>
              <w:rPr>
                <w:sz w:val="20"/>
                <w:szCs w:val="20"/>
              </w:rPr>
            </w:pPr>
            <w:r w:rsidRPr="002C4251">
              <w:rPr>
                <w:sz w:val="20"/>
                <w:szCs w:val="20"/>
              </w:rPr>
              <w:t>FIKSĒTAIS SATELĪTU (izplatījums–Zeme)</w:t>
            </w:r>
          </w:p>
          <w:p w:rsidR="00C049DE" w:rsidRPr="002C4251" w:rsidRDefault="00C049DE" w:rsidP="00422A1F">
            <w:pPr>
              <w:rPr>
                <w:sz w:val="20"/>
                <w:szCs w:val="20"/>
              </w:rPr>
            </w:pPr>
            <w:r w:rsidRPr="002C4251">
              <w:rPr>
                <w:sz w:val="20"/>
                <w:szCs w:val="20"/>
              </w:rPr>
              <w:t>Mobilais 5.430A</w:t>
            </w:r>
          </w:p>
          <w:p w:rsidR="00C049DE" w:rsidRPr="002C4251" w:rsidRDefault="00C049DE" w:rsidP="00422A1F">
            <w:pPr>
              <w:rPr>
                <w:sz w:val="20"/>
                <w:szCs w:val="20"/>
              </w:rPr>
            </w:pPr>
            <w:r w:rsidRPr="002C4251">
              <w:rPr>
                <w:sz w:val="20"/>
                <w:szCs w:val="20"/>
              </w:rPr>
              <w:t>Radiolokācijas</w:t>
            </w:r>
          </w:p>
          <w:p w:rsidR="00C049DE" w:rsidRPr="002C4251" w:rsidRDefault="00C049DE" w:rsidP="00422A1F">
            <w:pPr>
              <w:rPr>
                <w:sz w:val="20"/>
                <w:szCs w:val="20"/>
              </w:rPr>
            </w:pPr>
            <w:r w:rsidRPr="002C4251">
              <w:rPr>
                <w:sz w:val="20"/>
                <w:szCs w:val="20"/>
              </w:rPr>
              <w:t>5.431</w:t>
            </w:r>
          </w:p>
        </w:tc>
        <w:tc>
          <w:tcPr>
            <w:tcW w:w="1050" w:type="pct"/>
            <w:vMerge w:val="restart"/>
            <w:tcBorders>
              <w:top w:val="outset" w:sz="6" w:space="0" w:color="auto"/>
              <w:left w:val="outset" w:sz="6" w:space="0" w:color="auto"/>
              <w:bottom w:val="outset" w:sz="6" w:space="0" w:color="auto"/>
              <w:right w:val="outset" w:sz="6" w:space="0" w:color="auto"/>
            </w:tcBorders>
            <w:hideMark/>
          </w:tcPr>
          <w:p w:rsidR="00C049DE" w:rsidRPr="002C4251" w:rsidRDefault="00C049DE" w:rsidP="00422A1F">
            <w:pPr>
              <w:rPr>
                <w:sz w:val="20"/>
                <w:szCs w:val="20"/>
              </w:rPr>
            </w:pPr>
            <w:r w:rsidRPr="002C4251">
              <w:rPr>
                <w:sz w:val="20"/>
                <w:szCs w:val="20"/>
              </w:rPr>
              <w:t>FIKSĒTAIS</w:t>
            </w:r>
          </w:p>
          <w:p w:rsidR="00C049DE" w:rsidRPr="002C4251" w:rsidRDefault="00C049DE" w:rsidP="00422A1F">
            <w:pPr>
              <w:rPr>
                <w:sz w:val="20"/>
                <w:szCs w:val="20"/>
              </w:rPr>
            </w:pPr>
            <w:r w:rsidRPr="002C4251">
              <w:rPr>
                <w:sz w:val="20"/>
                <w:szCs w:val="20"/>
              </w:rPr>
              <w:t>FIKSĒTAIS SATELĪTU (izplatījums–Zeme)</w:t>
            </w:r>
          </w:p>
          <w:p w:rsidR="00C049DE" w:rsidRPr="002C4251" w:rsidRDefault="00C049DE" w:rsidP="00422A1F">
            <w:pPr>
              <w:rPr>
                <w:sz w:val="20"/>
                <w:szCs w:val="20"/>
              </w:rPr>
            </w:pPr>
            <w:r w:rsidRPr="002C4251">
              <w:rPr>
                <w:sz w:val="20"/>
                <w:szCs w:val="20"/>
              </w:rPr>
              <w:t>Mobilais 5.430A</w:t>
            </w:r>
          </w:p>
          <w:p w:rsidR="00C049DE" w:rsidRPr="002C4251" w:rsidRDefault="00C049DE" w:rsidP="00422A1F">
            <w:pPr>
              <w:rPr>
                <w:sz w:val="20"/>
                <w:szCs w:val="20"/>
              </w:rPr>
            </w:pPr>
            <w:r w:rsidRPr="002C4251">
              <w:rPr>
                <w:sz w:val="20"/>
                <w:szCs w:val="20"/>
              </w:rPr>
              <w:t>Radiolokācijas</w:t>
            </w:r>
          </w:p>
        </w:tc>
        <w:tc>
          <w:tcPr>
            <w:tcW w:w="700" w:type="pct"/>
            <w:tcBorders>
              <w:top w:val="outset" w:sz="6" w:space="0" w:color="auto"/>
              <w:left w:val="outset" w:sz="6" w:space="0" w:color="auto"/>
              <w:bottom w:val="outset" w:sz="6" w:space="0" w:color="auto"/>
              <w:right w:val="outset" w:sz="6" w:space="0" w:color="auto"/>
            </w:tcBorders>
            <w:hideMark/>
          </w:tcPr>
          <w:p w:rsidR="00C049DE" w:rsidRPr="00367ECD" w:rsidRDefault="00C049DE" w:rsidP="00422A1F">
            <w:pPr>
              <w:rPr>
                <w:sz w:val="20"/>
                <w:szCs w:val="20"/>
              </w:rPr>
            </w:pPr>
            <w:r w:rsidRPr="00FB55B7">
              <w:rPr>
                <w:sz w:val="20"/>
                <w:szCs w:val="20"/>
              </w:rPr>
              <w:t>BWA/IMT:</w:t>
            </w:r>
            <w:r w:rsidRPr="00367ECD">
              <w:rPr>
                <w:sz w:val="20"/>
                <w:szCs w:val="20"/>
              </w:rPr>
              <w:t xml:space="preserve"> 3410-3800 MHz</w:t>
            </w:r>
          </w:p>
        </w:tc>
        <w:tc>
          <w:tcPr>
            <w:tcW w:w="1300" w:type="pct"/>
            <w:tcBorders>
              <w:top w:val="outset" w:sz="6" w:space="0" w:color="auto"/>
              <w:left w:val="outset" w:sz="6" w:space="0" w:color="auto"/>
              <w:bottom w:val="outset" w:sz="6" w:space="0" w:color="auto"/>
              <w:right w:val="outset" w:sz="6" w:space="0" w:color="auto"/>
            </w:tcBorders>
            <w:hideMark/>
          </w:tcPr>
          <w:p w:rsidR="00C049DE" w:rsidRPr="002C4251" w:rsidRDefault="00C049DE" w:rsidP="00422A1F">
            <w:pPr>
              <w:rPr>
                <w:sz w:val="20"/>
                <w:szCs w:val="20"/>
              </w:rPr>
            </w:pPr>
            <w:r w:rsidRPr="002C4251">
              <w:rPr>
                <w:sz w:val="20"/>
                <w:szCs w:val="20"/>
              </w:rPr>
              <w:t xml:space="preserve">Komisijas 2008.gada 21.maija Lēmums </w:t>
            </w:r>
            <w:hyperlink r:id="rId164" w:tgtFrame="_blank" w:history="1">
              <w:r w:rsidRPr="002C4251">
                <w:rPr>
                  <w:color w:val="0000FF"/>
                  <w:sz w:val="20"/>
                  <w:szCs w:val="20"/>
                  <w:u w:val="single"/>
                </w:rPr>
                <w:t>2008/411/EK</w:t>
              </w:r>
            </w:hyperlink>
            <w:r w:rsidRPr="002C4251">
              <w:rPr>
                <w:sz w:val="20"/>
                <w:szCs w:val="20"/>
              </w:rPr>
              <w:t xml:space="preserve"> par 3400–3800 MHz frekvenču joslas harmonizāciju tādu zemes sistēmu vajadzībām, kas Kopienā spēj nodrošināt elektronisko sakaru pakalpojumus</w:t>
            </w:r>
          </w:p>
          <w:p w:rsidR="00C049DE" w:rsidRPr="002C4251" w:rsidRDefault="00C049DE" w:rsidP="00422A1F">
            <w:pPr>
              <w:rPr>
                <w:sz w:val="20"/>
                <w:szCs w:val="20"/>
              </w:rPr>
            </w:pPr>
          </w:p>
          <w:p w:rsidR="00C049DE" w:rsidRPr="002C4251" w:rsidRDefault="00C049DE" w:rsidP="00422A1F">
            <w:pPr>
              <w:rPr>
                <w:sz w:val="20"/>
                <w:szCs w:val="20"/>
              </w:rPr>
            </w:pPr>
            <w:r w:rsidRPr="002C4251">
              <w:rPr>
                <w:sz w:val="20"/>
                <w:szCs w:val="20"/>
              </w:rPr>
              <w:t>Komisijas 2014.gada 2.maija īstenošanas Lēmums 2014/276/ES par grozījumiem Lēmumā 2008/411/EK par 3400–3800 MHz frekvenču joslas harmonizāciju tādu zemes sistēmu vajadzībām, kas Kopienā spēj nodrošināt elektronisko sakaru pakalpojumus</w:t>
            </w:r>
          </w:p>
          <w:p w:rsidR="00C049DE" w:rsidRPr="002C4251" w:rsidRDefault="00C049DE" w:rsidP="00422A1F">
            <w:pPr>
              <w:rPr>
                <w:sz w:val="20"/>
                <w:szCs w:val="20"/>
              </w:rPr>
            </w:pPr>
          </w:p>
          <w:p w:rsidR="00C049DE" w:rsidRPr="002C4251" w:rsidRDefault="00C049DE" w:rsidP="00422A1F">
            <w:pPr>
              <w:rPr>
                <w:sz w:val="20"/>
                <w:szCs w:val="20"/>
              </w:rPr>
            </w:pPr>
            <w:r w:rsidRPr="002C4251">
              <w:rPr>
                <w:sz w:val="20"/>
                <w:szCs w:val="20"/>
              </w:rPr>
              <w:t>ERC/REC 14-03 – Harmonizēts radiofrekvenču kanālu plānojums mazas un vidējas ietilpības sistēmām</w:t>
            </w:r>
          </w:p>
          <w:p w:rsidR="00C049DE" w:rsidRPr="002C4251" w:rsidRDefault="00C049DE" w:rsidP="00422A1F">
            <w:pPr>
              <w:rPr>
                <w:sz w:val="20"/>
                <w:szCs w:val="20"/>
              </w:rPr>
            </w:pPr>
            <w:r w:rsidRPr="002C4251">
              <w:rPr>
                <w:sz w:val="20"/>
                <w:szCs w:val="20"/>
              </w:rPr>
              <w:t>3400 – 3600 MHz joslā (B2)</w:t>
            </w:r>
          </w:p>
          <w:p w:rsidR="00C049DE" w:rsidRPr="002C4251" w:rsidRDefault="00C049DE" w:rsidP="00422A1F">
            <w:pPr>
              <w:rPr>
                <w:sz w:val="20"/>
                <w:szCs w:val="20"/>
              </w:rPr>
            </w:pPr>
          </w:p>
          <w:p w:rsidR="00C049DE" w:rsidRPr="002C4251" w:rsidRDefault="00C049DE" w:rsidP="00422A1F">
            <w:pPr>
              <w:rPr>
                <w:sz w:val="20"/>
                <w:szCs w:val="20"/>
              </w:rPr>
            </w:pPr>
            <w:r w:rsidRPr="002C4251">
              <w:rPr>
                <w:sz w:val="20"/>
                <w:szCs w:val="20"/>
              </w:rPr>
              <w:t>ECC/DEC/(07)02 – ECC 2007.gada 30.marta lēmums par frekvenču joslu pieejamību starp 3400-3800 MHz platjoslas bezvadu piekļuves sistēmu (BWA) harmonizētai ieviešanai</w:t>
            </w:r>
          </w:p>
          <w:p w:rsidR="00C049DE" w:rsidRPr="002C4251" w:rsidRDefault="00C049DE" w:rsidP="00422A1F">
            <w:pPr>
              <w:rPr>
                <w:sz w:val="20"/>
                <w:szCs w:val="20"/>
              </w:rPr>
            </w:pPr>
          </w:p>
          <w:p w:rsidR="00C049DE" w:rsidRPr="002C4251" w:rsidRDefault="00C049DE" w:rsidP="00422A1F">
            <w:pPr>
              <w:rPr>
                <w:sz w:val="20"/>
                <w:szCs w:val="20"/>
              </w:rPr>
            </w:pPr>
            <w:r w:rsidRPr="002C4251">
              <w:rPr>
                <w:sz w:val="20"/>
                <w:szCs w:val="20"/>
              </w:rPr>
              <w:t>ECC/DEC/(11)06 – ECC 2011.gada 9.decembra lēmums par harmonizētiem kanālu plāniem mobilo/fiksēto sakaru tīkliem (MFCN), kas darbojas 3400-3600 MHz un 3600-3800 MHz radiofrekvenču joslās</w:t>
            </w:r>
          </w:p>
        </w:tc>
        <w:tc>
          <w:tcPr>
            <w:tcW w:w="700" w:type="pct"/>
            <w:tcBorders>
              <w:top w:val="outset" w:sz="6" w:space="0" w:color="auto"/>
              <w:left w:val="outset" w:sz="6" w:space="0" w:color="auto"/>
              <w:bottom w:val="outset" w:sz="6" w:space="0" w:color="auto"/>
              <w:right w:val="outset" w:sz="6" w:space="0" w:color="auto"/>
            </w:tcBorders>
            <w:hideMark/>
          </w:tcPr>
          <w:p w:rsidR="00C049DE" w:rsidRPr="002C4251" w:rsidRDefault="00C049DE" w:rsidP="00422A1F">
            <w:pPr>
              <w:rPr>
                <w:sz w:val="20"/>
                <w:szCs w:val="20"/>
              </w:rPr>
            </w:pPr>
            <w:r w:rsidRPr="002C4251">
              <w:rPr>
                <w:sz w:val="20"/>
                <w:szCs w:val="20"/>
              </w:rPr>
              <w:t>Konfigurācija: MP,</w:t>
            </w:r>
          </w:p>
          <w:p w:rsidR="00C049DE" w:rsidRPr="002C4251" w:rsidRDefault="00C049DE" w:rsidP="00422A1F">
            <w:pPr>
              <w:rPr>
                <w:sz w:val="20"/>
                <w:szCs w:val="20"/>
              </w:rPr>
            </w:pPr>
            <w:r w:rsidRPr="002C4251">
              <w:rPr>
                <w:sz w:val="20"/>
                <w:szCs w:val="20"/>
              </w:rPr>
              <w:t>Radiosaskarne RS FX.035MP</w:t>
            </w:r>
          </w:p>
          <w:p w:rsidR="00C049DE" w:rsidRPr="002C4251" w:rsidRDefault="00C049DE" w:rsidP="00422A1F">
            <w:pPr>
              <w:rPr>
                <w:sz w:val="20"/>
                <w:szCs w:val="20"/>
              </w:rPr>
            </w:pPr>
          </w:p>
          <w:p w:rsidR="00C049DE" w:rsidRPr="002C4251" w:rsidRDefault="00C049DE" w:rsidP="00422A1F">
            <w:pPr>
              <w:rPr>
                <w:sz w:val="20"/>
                <w:szCs w:val="20"/>
              </w:rPr>
            </w:pPr>
            <w:r w:rsidRPr="002C4251">
              <w:rPr>
                <w:sz w:val="20"/>
                <w:szCs w:val="20"/>
              </w:rPr>
              <w:t>Radiosaskarne RS LM.3600</w:t>
            </w:r>
          </w:p>
          <w:p w:rsidR="00C049DE" w:rsidRPr="002C4251" w:rsidRDefault="00C049DE" w:rsidP="00422A1F">
            <w:pPr>
              <w:rPr>
                <w:sz w:val="20"/>
                <w:szCs w:val="20"/>
              </w:rPr>
            </w:pPr>
          </w:p>
          <w:p w:rsidR="00C049DE" w:rsidRPr="002C4251" w:rsidRDefault="00C049DE" w:rsidP="00422A1F">
            <w:pPr>
              <w:rPr>
                <w:sz w:val="20"/>
                <w:szCs w:val="20"/>
              </w:rPr>
            </w:pPr>
            <w:r w:rsidRPr="002C4251">
              <w:rPr>
                <w:sz w:val="20"/>
                <w:szCs w:val="20"/>
              </w:rPr>
              <w:t>Publiskie elektronisko sakaru tīkli</w:t>
            </w:r>
          </w:p>
          <w:p w:rsidR="00C049DE" w:rsidRPr="002C4251" w:rsidRDefault="00C049DE" w:rsidP="00422A1F">
            <w:pPr>
              <w:rPr>
                <w:sz w:val="20"/>
                <w:szCs w:val="20"/>
              </w:rPr>
            </w:pPr>
          </w:p>
          <w:p w:rsidR="00C049DE" w:rsidRPr="002C4251" w:rsidRDefault="00C049DE" w:rsidP="00422A1F">
            <w:pPr>
              <w:rPr>
                <w:sz w:val="20"/>
                <w:szCs w:val="20"/>
              </w:rPr>
            </w:pPr>
            <w:r w:rsidRPr="002C4251">
              <w:rPr>
                <w:sz w:val="20"/>
                <w:szCs w:val="20"/>
              </w:rPr>
              <w:t>Noslēguma jautājumi, 42.punkts</w:t>
            </w:r>
          </w:p>
        </w:tc>
      </w:tr>
      <w:tr w:rsidR="00C049DE" w:rsidRPr="00F04C7D" w:rsidTr="00422A1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049DE" w:rsidRPr="00C977CB" w:rsidRDefault="00C049DE" w:rsidP="00422A1F">
            <w:pPr>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049DE" w:rsidRPr="00C977CB" w:rsidRDefault="00C049DE" w:rsidP="00422A1F">
            <w:pPr>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049DE" w:rsidRPr="00C977CB" w:rsidRDefault="00C049DE" w:rsidP="00422A1F">
            <w:pPr>
              <w:rPr>
                <w:sz w:val="20"/>
                <w:szCs w:val="20"/>
              </w:rPr>
            </w:pPr>
          </w:p>
        </w:tc>
        <w:tc>
          <w:tcPr>
            <w:tcW w:w="700" w:type="pct"/>
            <w:tcBorders>
              <w:top w:val="outset" w:sz="6" w:space="0" w:color="auto"/>
              <w:left w:val="outset" w:sz="6" w:space="0" w:color="auto"/>
              <w:bottom w:val="outset" w:sz="6" w:space="0" w:color="auto"/>
              <w:right w:val="outset" w:sz="6" w:space="0" w:color="auto"/>
            </w:tcBorders>
            <w:hideMark/>
          </w:tcPr>
          <w:p w:rsidR="00C049DE" w:rsidRPr="00C977CB" w:rsidRDefault="00C049DE" w:rsidP="00422A1F">
            <w:pPr>
              <w:rPr>
                <w:sz w:val="20"/>
                <w:szCs w:val="20"/>
              </w:rPr>
            </w:pPr>
            <w:r w:rsidRPr="00C977CB">
              <w:rPr>
                <w:sz w:val="20"/>
                <w:szCs w:val="20"/>
              </w:rPr>
              <w:t>Uztverošās Zemes radiostacijas</w:t>
            </w:r>
          </w:p>
        </w:tc>
        <w:tc>
          <w:tcPr>
            <w:tcW w:w="1300" w:type="pct"/>
            <w:tcBorders>
              <w:top w:val="outset" w:sz="6" w:space="0" w:color="auto"/>
              <w:left w:val="outset" w:sz="6" w:space="0" w:color="auto"/>
              <w:bottom w:val="outset" w:sz="6" w:space="0" w:color="auto"/>
              <w:right w:val="outset" w:sz="6" w:space="0" w:color="auto"/>
            </w:tcBorders>
            <w:hideMark/>
          </w:tcPr>
          <w:p w:rsidR="00C049DE" w:rsidRPr="00C977CB" w:rsidRDefault="00C049DE" w:rsidP="00422A1F">
            <w:pPr>
              <w:rPr>
                <w:sz w:val="20"/>
                <w:szCs w:val="20"/>
              </w:rPr>
            </w:pPr>
          </w:p>
        </w:tc>
        <w:tc>
          <w:tcPr>
            <w:tcW w:w="700" w:type="pct"/>
            <w:tcBorders>
              <w:top w:val="outset" w:sz="6" w:space="0" w:color="auto"/>
              <w:left w:val="outset" w:sz="6" w:space="0" w:color="auto"/>
              <w:bottom w:val="outset" w:sz="6" w:space="0" w:color="auto"/>
              <w:right w:val="outset" w:sz="6" w:space="0" w:color="auto"/>
            </w:tcBorders>
            <w:hideMark/>
          </w:tcPr>
          <w:p w:rsidR="00C049DE" w:rsidRPr="002C4251" w:rsidRDefault="00C049DE" w:rsidP="00422A1F">
            <w:pPr>
              <w:rPr>
                <w:sz w:val="20"/>
                <w:szCs w:val="20"/>
              </w:rPr>
            </w:pPr>
            <w:r w:rsidRPr="002C4251">
              <w:rPr>
                <w:sz w:val="20"/>
                <w:szCs w:val="20"/>
              </w:rPr>
              <w:t>Ieteicamā josla</w:t>
            </w:r>
          </w:p>
          <w:p w:rsidR="00C049DE" w:rsidRPr="002C4251" w:rsidRDefault="00C049DE" w:rsidP="00422A1F">
            <w:pPr>
              <w:rPr>
                <w:sz w:val="20"/>
                <w:szCs w:val="20"/>
              </w:rPr>
            </w:pPr>
            <w:r w:rsidRPr="002C4251">
              <w:rPr>
                <w:sz w:val="20"/>
                <w:szCs w:val="20"/>
              </w:rPr>
              <w:t>3800-4200 MHz</w:t>
            </w:r>
          </w:p>
        </w:tc>
      </w:tr>
      <w:tr w:rsidR="00C049DE" w:rsidRPr="00F04C7D" w:rsidTr="00422A1F">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C049DE" w:rsidRPr="00C977CB" w:rsidRDefault="00C049DE" w:rsidP="00422A1F">
            <w:pPr>
              <w:rPr>
                <w:sz w:val="20"/>
                <w:szCs w:val="20"/>
              </w:rPr>
            </w:pPr>
            <w:r w:rsidRPr="00C977CB">
              <w:rPr>
                <w:sz w:val="20"/>
                <w:szCs w:val="20"/>
              </w:rPr>
              <w:t>297.</w:t>
            </w:r>
          </w:p>
        </w:tc>
        <w:tc>
          <w:tcPr>
            <w:tcW w:w="4750" w:type="pct"/>
            <w:gridSpan w:val="5"/>
            <w:tcBorders>
              <w:top w:val="outset" w:sz="6" w:space="0" w:color="auto"/>
              <w:left w:val="outset" w:sz="6" w:space="0" w:color="auto"/>
              <w:bottom w:val="outset" w:sz="6" w:space="0" w:color="auto"/>
              <w:right w:val="outset" w:sz="6" w:space="0" w:color="auto"/>
            </w:tcBorders>
            <w:hideMark/>
          </w:tcPr>
          <w:p w:rsidR="00C049DE" w:rsidRPr="002C4251" w:rsidRDefault="00C049DE" w:rsidP="00422A1F">
            <w:pPr>
              <w:jc w:val="center"/>
              <w:rPr>
                <w:b/>
                <w:bCs/>
                <w:sz w:val="20"/>
                <w:szCs w:val="20"/>
              </w:rPr>
            </w:pPr>
            <w:r w:rsidRPr="002C4251">
              <w:rPr>
                <w:b/>
                <w:bCs/>
                <w:sz w:val="20"/>
                <w:szCs w:val="20"/>
              </w:rPr>
              <w:t>3 600–4 200 MHz</w:t>
            </w:r>
          </w:p>
        </w:tc>
      </w:tr>
      <w:tr w:rsidR="00C049DE" w:rsidRPr="00F04C7D" w:rsidTr="00422A1F">
        <w:trPr>
          <w:tblCellSpacing w:w="15" w:type="dxa"/>
        </w:trPr>
        <w:tc>
          <w:tcPr>
            <w:tcW w:w="250" w:type="pct"/>
            <w:vMerge w:val="restart"/>
            <w:tcBorders>
              <w:top w:val="outset" w:sz="6" w:space="0" w:color="auto"/>
              <w:left w:val="outset" w:sz="6" w:space="0" w:color="auto"/>
              <w:bottom w:val="outset" w:sz="6" w:space="0" w:color="auto"/>
              <w:right w:val="outset" w:sz="6" w:space="0" w:color="auto"/>
            </w:tcBorders>
            <w:hideMark/>
          </w:tcPr>
          <w:p w:rsidR="00C049DE" w:rsidRPr="00C977CB" w:rsidRDefault="00C049DE" w:rsidP="00422A1F">
            <w:pPr>
              <w:rPr>
                <w:sz w:val="20"/>
                <w:szCs w:val="20"/>
              </w:rPr>
            </w:pPr>
          </w:p>
        </w:tc>
        <w:tc>
          <w:tcPr>
            <w:tcW w:w="1050" w:type="pct"/>
            <w:vMerge w:val="restart"/>
            <w:tcBorders>
              <w:top w:val="outset" w:sz="6" w:space="0" w:color="auto"/>
              <w:left w:val="outset" w:sz="6" w:space="0" w:color="auto"/>
              <w:bottom w:val="outset" w:sz="6" w:space="0" w:color="auto"/>
              <w:right w:val="outset" w:sz="6" w:space="0" w:color="auto"/>
            </w:tcBorders>
            <w:hideMark/>
          </w:tcPr>
          <w:p w:rsidR="00C049DE" w:rsidRPr="00C977CB" w:rsidRDefault="00C049DE" w:rsidP="00422A1F">
            <w:pPr>
              <w:rPr>
                <w:sz w:val="20"/>
                <w:szCs w:val="20"/>
              </w:rPr>
            </w:pPr>
            <w:r w:rsidRPr="00C977CB">
              <w:rPr>
                <w:sz w:val="20"/>
                <w:szCs w:val="20"/>
              </w:rPr>
              <w:t>FIKSĒTAIS</w:t>
            </w:r>
          </w:p>
          <w:p w:rsidR="00C049DE" w:rsidRPr="00C977CB" w:rsidRDefault="00C049DE" w:rsidP="00422A1F">
            <w:pPr>
              <w:rPr>
                <w:sz w:val="20"/>
                <w:szCs w:val="20"/>
              </w:rPr>
            </w:pPr>
            <w:r w:rsidRPr="00C977CB">
              <w:rPr>
                <w:sz w:val="20"/>
                <w:szCs w:val="20"/>
              </w:rPr>
              <w:t>FIKSĒTAIS SATELĪTU (izplatījums–Zeme)</w:t>
            </w:r>
          </w:p>
          <w:p w:rsidR="00C049DE" w:rsidRPr="00C977CB" w:rsidRDefault="00C049DE" w:rsidP="00422A1F">
            <w:pPr>
              <w:rPr>
                <w:sz w:val="20"/>
                <w:szCs w:val="20"/>
              </w:rPr>
            </w:pPr>
            <w:r w:rsidRPr="00C977CB">
              <w:rPr>
                <w:sz w:val="20"/>
                <w:szCs w:val="20"/>
              </w:rPr>
              <w:t>Mobilais</w:t>
            </w:r>
          </w:p>
        </w:tc>
        <w:tc>
          <w:tcPr>
            <w:tcW w:w="1050" w:type="pct"/>
            <w:vMerge w:val="restart"/>
            <w:tcBorders>
              <w:top w:val="outset" w:sz="6" w:space="0" w:color="auto"/>
              <w:left w:val="outset" w:sz="6" w:space="0" w:color="auto"/>
              <w:bottom w:val="outset" w:sz="6" w:space="0" w:color="auto"/>
              <w:right w:val="outset" w:sz="6" w:space="0" w:color="auto"/>
            </w:tcBorders>
            <w:hideMark/>
          </w:tcPr>
          <w:p w:rsidR="00C049DE" w:rsidRPr="00C977CB" w:rsidRDefault="00C049DE" w:rsidP="00422A1F">
            <w:pPr>
              <w:rPr>
                <w:sz w:val="20"/>
                <w:szCs w:val="20"/>
              </w:rPr>
            </w:pPr>
            <w:r w:rsidRPr="00C977CB">
              <w:rPr>
                <w:sz w:val="20"/>
                <w:szCs w:val="20"/>
              </w:rPr>
              <w:t>FIKSĒTAIS</w:t>
            </w:r>
          </w:p>
          <w:p w:rsidR="00C049DE" w:rsidRPr="00C977CB" w:rsidRDefault="00C049DE" w:rsidP="00422A1F">
            <w:pPr>
              <w:rPr>
                <w:sz w:val="20"/>
                <w:szCs w:val="20"/>
              </w:rPr>
            </w:pPr>
            <w:r w:rsidRPr="00C977CB">
              <w:rPr>
                <w:sz w:val="20"/>
                <w:szCs w:val="20"/>
              </w:rPr>
              <w:t>FIKSĒTAIS SATELĪTU (izplatījums–Zeme)</w:t>
            </w:r>
          </w:p>
          <w:p w:rsidR="00C049DE" w:rsidRPr="00C977CB" w:rsidRDefault="00C049DE" w:rsidP="00422A1F">
            <w:pPr>
              <w:rPr>
                <w:sz w:val="20"/>
                <w:szCs w:val="20"/>
              </w:rPr>
            </w:pPr>
            <w:r w:rsidRPr="00C977CB">
              <w:rPr>
                <w:sz w:val="20"/>
                <w:szCs w:val="20"/>
              </w:rPr>
              <w:t>Mobilais</w:t>
            </w:r>
          </w:p>
        </w:tc>
        <w:tc>
          <w:tcPr>
            <w:tcW w:w="700" w:type="pct"/>
            <w:tcBorders>
              <w:top w:val="outset" w:sz="6" w:space="0" w:color="auto"/>
              <w:left w:val="outset" w:sz="6" w:space="0" w:color="auto"/>
              <w:bottom w:val="outset" w:sz="6" w:space="0" w:color="auto"/>
              <w:right w:val="outset" w:sz="6" w:space="0" w:color="auto"/>
            </w:tcBorders>
            <w:hideMark/>
          </w:tcPr>
          <w:p w:rsidR="00C049DE" w:rsidRPr="00C977CB" w:rsidRDefault="00C049DE" w:rsidP="00422A1F">
            <w:pPr>
              <w:rPr>
                <w:sz w:val="20"/>
                <w:szCs w:val="20"/>
              </w:rPr>
            </w:pPr>
            <w:r w:rsidRPr="00FB55B7">
              <w:rPr>
                <w:sz w:val="20"/>
                <w:szCs w:val="20"/>
              </w:rPr>
              <w:t>BWA/IMT:</w:t>
            </w:r>
            <w:r w:rsidRPr="00C977CB">
              <w:rPr>
                <w:sz w:val="20"/>
                <w:szCs w:val="20"/>
              </w:rPr>
              <w:t xml:space="preserve"> 3410-3800 MHz</w:t>
            </w:r>
          </w:p>
        </w:tc>
        <w:tc>
          <w:tcPr>
            <w:tcW w:w="1300" w:type="pct"/>
            <w:tcBorders>
              <w:top w:val="outset" w:sz="6" w:space="0" w:color="auto"/>
              <w:left w:val="outset" w:sz="6" w:space="0" w:color="auto"/>
              <w:bottom w:val="outset" w:sz="6" w:space="0" w:color="auto"/>
              <w:right w:val="outset" w:sz="6" w:space="0" w:color="auto"/>
            </w:tcBorders>
            <w:hideMark/>
          </w:tcPr>
          <w:p w:rsidR="00C049DE" w:rsidRPr="00141310" w:rsidRDefault="00C049DE" w:rsidP="00422A1F">
            <w:pPr>
              <w:rPr>
                <w:sz w:val="20"/>
                <w:szCs w:val="20"/>
              </w:rPr>
            </w:pPr>
            <w:r w:rsidRPr="00141310">
              <w:rPr>
                <w:sz w:val="20"/>
                <w:szCs w:val="20"/>
              </w:rPr>
              <w:t xml:space="preserve">Komisijas 2008.gada 21.maija Lēmums </w:t>
            </w:r>
            <w:hyperlink r:id="rId165" w:tgtFrame="_blank" w:history="1">
              <w:r w:rsidRPr="00141310">
                <w:rPr>
                  <w:color w:val="0000FF"/>
                  <w:sz w:val="20"/>
                  <w:szCs w:val="20"/>
                  <w:u w:val="single"/>
                </w:rPr>
                <w:t>2008/411/EK</w:t>
              </w:r>
            </w:hyperlink>
            <w:r w:rsidRPr="00141310">
              <w:rPr>
                <w:sz w:val="20"/>
                <w:szCs w:val="20"/>
              </w:rPr>
              <w:t xml:space="preserve"> par 3400–3800 MHz frekvenču joslas harmonizāciju tādu zemes sistēmu vajadzībām, kas Kopienā spēj nodrošināt elektronisko sakaru pakalpojumus</w:t>
            </w:r>
          </w:p>
          <w:p w:rsidR="00C049DE" w:rsidRPr="00141310" w:rsidRDefault="00C049DE" w:rsidP="00422A1F">
            <w:pPr>
              <w:rPr>
                <w:sz w:val="20"/>
                <w:szCs w:val="20"/>
              </w:rPr>
            </w:pPr>
          </w:p>
          <w:p w:rsidR="00C049DE" w:rsidRPr="00141310" w:rsidRDefault="00C049DE" w:rsidP="00422A1F">
            <w:pPr>
              <w:rPr>
                <w:sz w:val="20"/>
                <w:szCs w:val="20"/>
              </w:rPr>
            </w:pPr>
            <w:r w:rsidRPr="00141310">
              <w:rPr>
                <w:sz w:val="20"/>
                <w:szCs w:val="20"/>
              </w:rPr>
              <w:t>Komisijas 2014.gada 2.maija īstenošanas Lēmums 2014/276/ES par grozījumiem Lēmumā 2008/411/EK par 3400–3800 MHz frekvenču joslas harmonizāciju tādu zemes sistēmu vajadzībām, kas Kopienā spēj nodrošināt elektronisko sakaru pakalpojumus</w:t>
            </w:r>
          </w:p>
          <w:p w:rsidR="00C049DE" w:rsidRPr="00141310" w:rsidRDefault="00C049DE" w:rsidP="00422A1F">
            <w:pPr>
              <w:rPr>
                <w:sz w:val="20"/>
                <w:szCs w:val="20"/>
              </w:rPr>
            </w:pPr>
          </w:p>
          <w:p w:rsidR="00C049DE" w:rsidRPr="00141310" w:rsidRDefault="00C049DE" w:rsidP="00422A1F">
            <w:pPr>
              <w:rPr>
                <w:sz w:val="20"/>
                <w:szCs w:val="20"/>
              </w:rPr>
            </w:pPr>
            <w:r w:rsidRPr="00141310">
              <w:rPr>
                <w:sz w:val="20"/>
                <w:szCs w:val="20"/>
              </w:rPr>
              <w:t>ERC/REC 12-08 – Harmonizēts radiofrekvenču kanālu plānojums un frekvenču bloku sadalījums mazas, vidējas un augstas ietilpības sistēmām 3600 – 4200 MHz joslā (B2.2)</w:t>
            </w:r>
          </w:p>
          <w:p w:rsidR="00C049DE" w:rsidRPr="00141310" w:rsidRDefault="00C049DE" w:rsidP="00422A1F">
            <w:pPr>
              <w:rPr>
                <w:sz w:val="20"/>
                <w:szCs w:val="20"/>
              </w:rPr>
            </w:pPr>
          </w:p>
          <w:p w:rsidR="00C049DE" w:rsidRPr="00141310" w:rsidRDefault="00C049DE" w:rsidP="00422A1F">
            <w:pPr>
              <w:rPr>
                <w:sz w:val="20"/>
                <w:szCs w:val="20"/>
              </w:rPr>
            </w:pPr>
            <w:r w:rsidRPr="00141310">
              <w:rPr>
                <w:sz w:val="20"/>
                <w:szCs w:val="20"/>
              </w:rPr>
              <w:t>ECC/DEC/(07)02 – ECC 2007.gada 30.marta lēmums par frekvenču joslu pieejamību starp 3400-3800 MHz platjoslas bezvadu piekļuves sistēmu (BWA) harmonizētai ieviešanai</w:t>
            </w:r>
          </w:p>
          <w:p w:rsidR="00C049DE" w:rsidRPr="00141310" w:rsidRDefault="00C049DE" w:rsidP="00422A1F">
            <w:pPr>
              <w:rPr>
                <w:sz w:val="20"/>
                <w:szCs w:val="20"/>
              </w:rPr>
            </w:pPr>
          </w:p>
          <w:p w:rsidR="00C049DE" w:rsidRPr="00141310" w:rsidRDefault="00C049DE" w:rsidP="00422A1F">
            <w:pPr>
              <w:rPr>
                <w:sz w:val="20"/>
                <w:szCs w:val="20"/>
              </w:rPr>
            </w:pPr>
            <w:r w:rsidRPr="00141310">
              <w:rPr>
                <w:sz w:val="20"/>
                <w:szCs w:val="20"/>
              </w:rPr>
              <w:t>ECC/DEC/(11)06 – ECC 2011.gada 9.decembra lēmums par harmonizētiem kanālu plāniem mobilo/fiksēto sakaru tīkliem (MFCN), kas darbojas 3400-3600 MHz un 3600-3800 MHz radiofrekvenču joslās</w:t>
            </w:r>
          </w:p>
        </w:tc>
        <w:tc>
          <w:tcPr>
            <w:tcW w:w="700" w:type="pct"/>
            <w:tcBorders>
              <w:top w:val="outset" w:sz="6" w:space="0" w:color="auto"/>
              <w:left w:val="outset" w:sz="6" w:space="0" w:color="auto"/>
              <w:bottom w:val="outset" w:sz="6" w:space="0" w:color="auto"/>
              <w:right w:val="outset" w:sz="6" w:space="0" w:color="auto"/>
            </w:tcBorders>
            <w:hideMark/>
          </w:tcPr>
          <w:p w:rsidR="00C049DE" w:rsidRPr="002C4251" w:rsidRDefault="00C049DE" w:rsidP="00422A1F">
            <w:pPr>
              <w:rPr>
                <w:sz w:val="20"/>
                <w:szCs w:val="20"/>
              </w:rPr>
            </w:pPr>
            <w:r w:rsidRPr="002C4251">
              <w:rPr>
                <w:sz w:val="20"/>
                <w:szCs w:val="20"/>
              </w:rPr>
              <w:t>Konfigurācija: MP,</w:t>
            </w:r>
          </w:p>
          <w:p w:rsidR="00C049DE" w:rsidRPr="002C4251" w:rsidRDefault="00C049DE" w:rsidP="00422A1F">
            <w:pPr>
              <w:rPr>
                <w:sz w:val="20"/>
                <w:szCs w:val="20"/>
              </w:rPr>
            </w:pPr>
            <w:r w:rsidRPr="002C4251">
              <w:rPr>
                <w:sz w:val="20"/>
                <w:szCs w:val="20"/>
              </w:rPr>
              <w:t>Radiosaskarne RS FX.037MP</w:t>
            </w:r>
          </w:p>
          <w:p w:rsidR="00C049DE" w:rsidRPr="002C4251" w:rsidRDefault="00C049DE" w:rsidP="00422A1F">
            <w:pPr>
              <w:rPr>
                <w:sz w:val="20"/>
                <w:szCs w:val="20"/>
              </w:rPr>
            </w:pPr>
          </w:p>
          <w:p w:rsidR="00C049DE" w:rsidRPr="002C4251" w:rsidRDefault="00C049DE" w:rsidP="00422A1F">
            <w:pPr>
              <w:rPr>
                <w:sz w:val="20"/>
                <w:szCs w:val="20"/>
              </w:rPr>
            </w:pPr>
            <w:r w:rsidRPr="002C4251">
              <w:rPr>
                <w:sz w:val="20"/>
                <w:szCs w:val="20"/>
              </w:rPr>
              <w:t>Radiosaskarne RS LM.3600</w:t>
            </w:r>
          </w:p>
          <w:p w:rsidR="00C049DE" w:rsidRPr="002C4251" w:rsidRDefault="00C049DE" w:rsidP="00422A1F">
            <w:pPr>
              <w:rPr>
                <w:sz w:val="20"/>
                <w:szCs w:val="20"/>
              </w:rPr>
            </w:pPr>
          </w:p>
          <w:p w:rsidR="00C049DE" w:rsidRPr="002C4251" w:rsidRDefault="00C049DE" w:rsidP="00422A1F">
            <w:pPr>
              <w:rPr>
                <w:sz w:val="20"/>
                <w:szCs w:val="20"/>
              </w:rPr>
            </w:pPr>
            <w:r w:rsidRPr="002C4251">
              <w:rPr>
                <w:sz w:val="20"/>
                <w:szCs w:val="20"/>
              </w:rPr>
              <w:t>Publiskie elektronisko sakaru tīkli</w:t>
            </w:r>
          </w:p>
          <w:p w:rsidR="00C049DE" w:rsidRPr="002C4251" w:rsidRDefault="00C049DE" w:rsidP="00422A1F">
            <w:pPr>
              <w:rPr>
                <w:sz w:val="20"/>
                <w:szCs w:val="20"/>
              </w:rPr>
            </w:pPr>
          </w:p>
          <w:p w:rsidR="00C049DE" w:rsidRPr="002C4251" w:rsidRDefault="00C049DE" w:rsidP="00422A1F">
            <w:pPr>
              <w:rPr>
                <w:sz w:val="20"/>
                <w:szCs w:val="20"/>
              </w:rPr>
            </w:pPr>
            <w:r w:rsidRPr="002C4251">
              <w:rPr>
                <w:sz w:val="20"/>
                <w:szCs w:val="20"/>
              </w:rPr>
              <w:t>Noslēguma jautājumi, 42.punkts</w:t>
            </w:r>
          </w:p>
        </w:tc>
      </w:tr>
      <w:tr w:rsidR="00C049DE" w:rsidRPr="00F04C7D" w:rsidTr="00422A1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049DE" w:rsidRPr="00C977CB" w:rsidRDefault="00C049DE" w:rsidP="00422A1F">
            <w:pPr>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049DE" w:rsidRPr="00C977CB" w:rsidRDefault="00C049DE" w:rsidP="00422A1F">
            <w:pPr>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049DE" w:rsidRPr="00C977CB" w:rsidRDefault="00C049DE" w:rsidP="00422A1F">
            <w:pPr>
              <w:rPr>
                <w:sz w:val="20"/>
                <w:szCs w:val="20"/>
              </w:rPr>
            </w:pPr>
          </w:p>
        </w:tc>
        <w:tc>
          <w:tcPr>
            <w:tcW w:w="700" w:type="pct"/>
            <w:tcBorders>
              <w:top w:val="outset" w:sz="6" w:space="0" w:color="auto"/>
              <w:left w:val="outset" w:sz="6" w:space="0" w:color="auto"/>
              <w:bottom w:val="outset" w:sz="6" w:space="0" w:color="auto"/>
              <w:right w:val="outset" w:sz="6" w:space="0" w:color="auto"/>
            </w:tcBorders>
            <w:hideMark/>
          </w:tcPr>
          <w:p w:rsidR="00C049DE" w:rsidRPr="002C4251" w:rsidRDefault="00C049DE" w:rsidP="00422A1F">
            <w:pPr>
              <w:rPr>
                <w:sz w:val="20"/>
                <w:szCs w:val="20"/>
              </w:rPr>
            </w:pPr>
            <w:r w:rsidRPr="002C4251">
              <w:rPr>
                <w:sz w:val="20"/>
                <w:szCs w:val="20"/>
              </w:rPr>
              <w:t>Uztverošās Zemes radiostacijas</w:t>
            </w:r>
          </w:p>
        </w:tc>
        <w:tc>
          <w:tcPr>
            <w:tcW w:w="1300" w:type="pct"/>
            <w:tcBorders>
              <w:top w:val="outset" w:sz="6" w:space="0" w:color="auto"/>
              <w:left w:val="outset" w:sz="6" w:space="0" w:color="auto"/>
              <w:bottom w:val="outset" w:sz="6" w:space="0" w:color="auto"/>
              <w:right w:val="outset" w:sz="6" w:space="0" w:color="auto"/>
            </w:tcBorders>
            <w:hideMark/>
          </w:tcPr>
          <w:p w:rsidR="00C049DE" w:rsidRPr="002C4251" w:rsidRDefault="00C049DE" w:rsidP="00422A1F">
            <w:pPr>
              <w:rPr>
                <w:sz w:val="20"/>
                <w:szCs w:val="20"/>
              </w:rPr>
            </w:pPr>
          </w:p>
        </w:tc>
        <w:tc>
          <w:tcPr>
            <w:tcW w:w="700" w:type="pct"/>
            <w:tcBorders>
              <w:top w:val="outset" w:sz="6" w:space="0" w:color="auto"/>
              <w:left w:val="outset" w:sz="6" w:space="0" w:color="auto"/>
              <w:bottom w:val="outset" w:sz="6" w:space="0" w:color="auto"/>
              <w:right w:val="outset" w:sz="6" w:space="0" w:color="auto"/>
            </w:tcBorders>
            <w:hideMark/>
          </w:tcPr>
          <w:p w:rsidR="00C049DE" w:rsidRPr="002C4251" w:rsidRDefault="00C049DE" w:rsidP="00422A1F">
            <w:pPr>
              <w:rPr>
                <w:sz w:val="20"/>
                <w:szCs w:val="20"/>
              </w:rPr>
            </w:pPr>
            <w:r w:rsidRPr="002C4251">
              <w:rPr>
                <w:sz w:val="20"/>
                <w:szCs w:val="20"/>
              </w:rPr>
              <w:t>Ieteicamā josla</w:t>
            </w:r>
          </w:p>
          <w:p w:rsidR="00C049DE" w:rsidRPr="002C4251" w:rsidRDefault="00C049DE" w:rsidP="00422A1F">
            <w:pPr>
              <w:rPr>
                <w:sz w:val="20"/>
                <w:szCs w:val="20"/>
              </w:rPr>
            </w:pPr>
            <w:r w:rsidRPr="002C4251">
              <w:rPr>
                <w:sz w:val="20"/>
                <w:szCs w:val="20"/>
              </w:rPr>
              <w:t>3800-4200 MHz</w:t>
            </w:r>
          </w:p>
        </w:tc>
      </w:tr>
      <w:tr w:rsidR="00C049DE" w:rsidRPr="00F04C7D" w:rsidTr="00422A1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049DE" w:rsidRPr="00C977CB" w:rsidRDefault="00C049DE" w:rsidP="00422A1F">
            <w:pPr>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049DE" w:rsidRPr="00C977CB" w:rsidRDefault="00C049DE" w:rsidP="00422A1F">
            <w:pPr>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049DE" w:rsidRPr="00C977CB" w:rsidRDefault="00C049DE" w:rsidP="00422A1F">
            <w:pPr>
              <w:rPr>
                <w:sz w:val="20"/>
                <w:szCs w:val="20"/>
              </w:rPr>
            </w:pPr>
          </w:p>
        </w:tc>
        <w:tc>
          <w:tcPr>
            <w:tcW w:w="700" w:type="pct"/>
            <w:tcBorders>
              <w:top w:val="outset" w:sz="6" w:space="0" w:color="auto"/>
              <w:left w:val="outset" w:sz="6" w:space="0" w:color="auto"/>
              <w:bottom w:val="outset" w:sz="6" w:space="0" w:color="auto"/>
              <w:right w:val="outset" w:sz="6" w:space="0" w:color="auto"/>
            </w:tcBorders>
            <w:hideMark/>
          </w:tcPr>
          <w:p w:rsidR="00C049DE" w:rsidRPr="002C4251" w:rsidRDefault="00C049DE" w:rsidP="00422A1F">
            <w:pPr>
              <w:rPr>
                <w:sz w:val="20"/>
                <w:szCs w:val="20"/>
              </w:rPr>
            </w:pPr>
            <w:r w:rsidRPr="002C4251">
              <w:rPr>
                <w:sz w:val="20"/>
                <w:szCs w:val="20"/>
              </w:rPr>
              <w:t>VSAT: 3800-4200 MHz</w:t>
            </w:r>
          </w:p>
        </w:tc>
        <w:tc>
          <w:tcPr>
            <w:tcW w:w="1300" w:type="pct"/>
            <w:tcBorders>
              <w:top w:val="outset" w:sz="6" w:space="0" w:color="auto"/>
              <w:left w:val="outset" w:sz="6" w:space="0" w:color="auto"/>
              <w:bottom w:val="outset" w:sz="6" w:space="0" w:color="auto"/>
              <w:right w:val="outset" w:sz="6" w:space="0" w:color="auto"/>
            </w:tcBorders>
            <w:hideMark/>
          </w:tcPr>
          <w:p w:rsidR="00C049DE" w:rsidRPr="002C4251" w:rsidRDefault="00C049DE" w:rsidP="00422A1F">
            <w:pPr>
              <w:rPr>
                <w:sz w:val="20"/>
                <w:szCs w:val="20"/>
              </w:rPr>
            </w:pPr>
          </w:p>
        </w:tc>
        <w:tc>
          <w:tcPr>
            <w:tcW w:w="700" w:type="pct"/>
            <w:tcBorders>
              <w:top w:val="outset" w:sz="6" w:space="0" w:color="auto"/>
              <w:left w:val="outset" w:sz="6" w:space="0" w:color="auto"/>
              <w:bottom w:val="outset" w:sz="6" w:space="0" w:color="auto"/>
              <w:right w:val="outset" w:sz="6" w:space="0" w:color="auto"/>
            </w:tcBorders>
            <w:hideMark/>
          </w:tcPr>
          <w:p w:rsidR="00C049DE" w:rsidRPr="002C4251" w:rsidRDefault="00C049DE" w:rsidP="00422A1F">
            <w:pPr>
              <w:rPr>
                <w:sz w:val="20"/>
                <w:szCs w:val="20"/>
              </w:rPr>
            </w:pPr>
          </w:p>
        </w:tc>
      </w:tr>
      <w:tr w:rsidR="00C049DE" w:rsidRPr="00F04C7D" w:rsidTr="00422A1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049DE" w:rsidRPr="00C977CB" w:rsidRDefault="00C049DE" w:rsidP="00422A1F">
            <w:pPr>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049DE" w:rsidRPr="00C977CB" w:rsidRDefault="00C049DE" w:rsidP="00422A1F">
            <w:pPr>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049DE" w:rsidRPr="00C977CB" w:rsidRDefault="00C049DE" w:rsidP="00422A1F">
            <w:pPr>
              <w:rPr>
                <w:sz w:val="20"/>
                <w:szCs w:val="20"/>
              </w:rPr>
            </w:pPr>
          </w:p>
        </w:tc>
        <w:tc>
          <w:tcPr>
            <w:tcW w:w="700" w:type="pct"/>
            <w:tcBorders>
              <w:top w:val="outset" w:sz="6" w:space="0" w:color="auto"/>
              <w:left w:val="outset" w:sz="6" w:space="0" w:color="auto"/>
              <w:bottom w:val="outset" w:sz="6" w:space="0" w:color="auto"/>
              <w:right w:val="outset" w:sz="6" w:space="0" w:color="auto"/>
            </w:tcBorders>
            <w:hideMark/>
          </w:tcPr>
          <w:p w:rsidR="00C049DE" w:rsidRPr="002C4251" w:rsidRDefault="00C049DE" w:rsidP="00422A1F">
            <w:pPr>
              <w:rPr>
                <w:sz w:val="20"/>
                <w:szCs w:val="20"/>
              </w:rPr>
            </w:pPr>
            <w:r w:rsidRPr="002C4251">
              <w:rPr>
                <w:sz w:val="20"/>
                <w:szCs w:val="20"/>
              </w:rPr>
              <w:t>Izplatījuma sistēmas: 3700-4200 MHz</w:t>
            </w:r>
          </w:p>
        </w:tc>
        <w:tc>
          <w:tcPr>
            <w:tcW w:w="1300" w:type="pct"/>
            <w:tcBorders>
              <w:top w:val="outset" w:sz="6" w:space="0" w:color="auto"/>
              <w:left w:val="outset" w:sz="6" w:space="0" w:color="auto"/>
              <w:bottom w:val="outset" w:sz="6" w:space="0" w:color="auto"/>
              <w:right w:val="outset" w:sz="6" w:space="0" w:color="auto"/>
            </w:tcBorders>
            <w:hideMark/>
          </w:tcPr>
          <w:p w:rsidR="00C049DE" w:rsidRPr="002C4251" w:rsidRDefault="00C049DE" w:rsidP="00422A1F">
            <w:pPr>
              <w:rPr>
                <w:sz w:val="20"/>
                <w:szCs w:val="20"/>
              </w:rPr>
            </w:pPr>
            <w:r w:rsidRPr="002C4251">
              <w:rPr>
                <w:sz w:val="20"/>
                <w:szCs w:val="20"/>
              </w:rPr>
              <w:t>ECC/DEC/(05)09 – ECC 2005.gada 24.jūnija lēmums par kuģu Zemes staciju brīvu apriti un izmantošanu, kas darbojas fiksētā satelītu dienesta tīklos radiofrekvenču joslās 5925-6425 MHz (Zeme–izplatījums) un 3700-4200 MHz (izplatījums–Zeme)”.</w:t>
            </w:r>
          </w:p>
        </w:tc>
        <w:tc>
          <w:tcPr>
            <w:tcW w:w="700" w:type="pct"/>
            <w:tcBorders>
              <w:top w:val="outset" w:sz="6" w:space="0" w:color="auto"/>
              <w:left w:val="outset" w:sz="6" w:space="0" w:color="auto"/>
              <w:bottom w:val="outset" w:sz="6" w:space="0" w:color="auto"/>
              <w:right w:val="outset" w:sz="6" w:space="0" w:color="auto"/>
            </w:tcBorders>
            <w:hideMark/>
          </w:tcPr>
          <w:p w:rsidR="00C049DE" w:rsidRPr="002C4251" w:rsidRDefault="00C049DE" w:rsidP="00422A1F">
            <w:pPr>
              <w:rPr>
                <w:sz w:val="20"/>
                <w:szCs w:val="20"/>
              </w:rPr>
            </w:pPr>
          </w:p>
        </w:tc>
      </w:tr>
    </w:tbl>
    <w:p w:rsidR="00C049DE" w:rsidRDefault="00C049DE" w:rsidP="00C049DE">
      <w:pPr>
        <w:rPr>
          <w:sz w:val="28"/>
          <w:szCs w:val="28"/>
        </w:rPr>
      </w:pPr>
    </w:p>
    <w:p w:rsidR="00C049DE" w:rsidRPr="00665ABC" w:rsidRDefault="00C049DE" w:rsidP="0081439F">
      <w:pPr>
        <w:numPr>
          <w:ilvl w:val="0"/>
          <w:numId w:val="15"/>
        </w:numPr>
        <w:ind w:left="0" w:firstLine="1080"/>
        <w:rPr>
          <w:sz w:val="28"/>
          <w:szCs w:val="28"/>
        </w:rPr>
      </w:pPr>
      <w:r w:rsidRPr="00665ABC">
        <w:rPr>
          <w:sz w:val="28"/>
          <w:szCs w:val="28"/>
        </w:rPr>
        <w:t xml:space="preserve">Papildināt 1.pielikuma </w:t>
      </w:r>
      <w:r>
        <w:rPr>
          <w:sz w:val="28"/>
          <w:szCs w:val="28"/>
        </w:rPr>
        <w:t xml:space="preserve">315.punkta </w:t>
      </w:r>
      <w:r w:rsidRPr="00665ABC">
        <w:rPr>
          <w:sz w:val="28"/>
          <w:szCs w:val="28"/>
        </w:rPr>
        <w:t xml:space="preserve">ceturto, piekto un sesto </w:t>
      </w:r>
      <w:r w:rsidRPr="00242D18">
        <w:rPr>
          <w:sz w:val="28"/>
          <w:szCs w:val="28"/>
        </w:rPr>
        <w:t xml:space="preserve">aili ar </w:t>
      </w:r>
      <w:r>
        <w:rPr>
          <w:sz w:val="28"/>
          <w:szCs w:val="28"/>
        </w:rPr>
        <w:t>sesto</w:t>
      </w:r>
      <w:r w:rsidRPr="00242D18">
        <w:rPr>
          <w:sz w:val="28"/>
          <w:szCs w:val="28"/>
        </w:rPr>
        <w:t xml:space="preserve"> daļu šādā redakcijā:</w:t>
      </w:r>
    </w:p>
    <w:p w:rsidR="00C049DE" w:rsidRDefault="00C049DE" w:rsidP="00C049DE">
      <w:pPr>
        <w:rPr>
          <w:sz w:val="28"/>
          <w:szCs w:val="28"/>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8"/>
        <w:gridCol w:w="1434"/>
        <w:gridCol w:w="1338"/>
        <w:gridCol w:w="1529"/>
        <w:gridCol w:w="2867"/>
        <w:gridCol w:w="1911"/>
      </w:tblGrid>
      <w:tr w:rsidR="00C049DE" w:rsidRPr="009B6F27" w:rsidTr="00422A1F">
        <w:tc>
          <w:tcPr>
            <w:tcW w:w="250" w:type="pct"/>
            <w:tcBorders>
              <w:top w:val="single" w:sz="4" w:space="0" w:color="auto"/>
              <w:left w:val="outset" w:sz="6" w:space="0" w:color="auto"/>
              <w:bottom w:val="single" w:sz="4" w:space="0" w:color="auto"/>
              <w:right w:val="outset" w:sz="6" w:space="0" w:color="auto"/>
            </w:tcBorders>
            <w:hideMark/>
          </w:tcPr>
          <w:p w:rsidR="00C049DE" w:rsidRPr="009B6F27" w:rsidRDefault="00C049DE" w:rsidP="00422A1F">
            <w:pPr>
              <w:rPr>
                <w:rFonts w:ascii="Arial" w:hAnsi="Arial" w:cs="Arial"/>
                <w:sz w:val="19"/>
                <w:szCs w:val="19"/>
              </w:rPr>
            </w:pPr>
          </w:p>
        </w:tc>
        <w:tc>
          <w:tcPr>
            <w:tcW w:w="750" w:type="pct"/>
            <w:tcBorders>
              <w:top w:val="single" w:sz="4" w:space="0" w:color="auto"/>
              <w:left w:val="outset" w:sz="6" w:space="0" w:color="auto"/>
              <w:bottom w:val="single" w:sz="4" w:space="0" w:color="auto"/>
              <w:right w:val="outset" w:sz="6" w:space="0" w:color="auto"/>
            </w:tcBorders>
          </w:tcPr>
          <w:p w:rsidR="00C049DE" w:rsidRPr="009B6F27" w:rsidRDefault="00C049DE" w:rsidP="00422A1F">
            <w:pPr>
              <w:rPr>
                <w:rFonts w:ascii="Arial" w:hAnsi="Arial" w:cs="Arial"/>
                <w:sz w:val="19"/>
                <w:szCs w:val="19"/>
              </w:rPr>
            </w:pPr>
          </w:p>
        </w:tc>
        <w:tc>
          <w:tcPr>
            <w:tcW w:w="700" w:type="pct"/>
            <w:tcBorders>
              <w:top w:val="single" w:sz="4" w:space="0" w:color="auto"/>
              <w:left w:val="outset" w:sz="6" w:space="0" w:color="auto"/>
              <w:bottom w:val="single" w:sz="4" w:space="0" w:color="auto"/>
              <w:right w:val="outset" w:sz="6" w:space="0" w:color="auto"/>
            </w:tcBorders>
          </w:tcPr>
          <w:p w:rsidR="00C049DE" w:rsidRPr="009B6F27" w:rsidRDefault="00C049DE" w:rsidP="00422A1F">
            <w:pPr>
              <w:rPr>
                <w:rFonts w:ascii="Arial" w:hAnsi="Arial" w:cs="Arial"/>
                <w:sz w:val="19"/>
                <w:szCs w:val="19"/>
              </w:rPr>
            </w:pPr>
          </w:p>
        </w:tc>
        <w:tc>
          <w:tcPr>
            <w:tcW w:w="800" w:type="pct"/>
            <w:tcBorders>
              <w:top w:val="outset" w:sz="6" w:space="0" w:color="auto"/>
              <w:left w:val="outset" w:sz="6" w:space="0" w:color="auto"/>
              <w:bottom w:val="outset" w:sz="6" w:space="0" w:color="auto"/>
              <w:right w:val="outset" w:sz="6" w:space="0" w:color="auto"/>
            </w:tcBorders>
          </w:tcPr>
          <w:p w:rsidR="00C049DE" w:rsidRDefault="00C049DE" w:rsidP="00422A1F">
            <w:pPr>
              <w:rPr>
                <w:lang w:val="en-US"/>
              </w:rPr>
            </w:pPr>
            <w:r>
              <w:rPr>
                <w:lang w:val="en-US"/>
              </w:rPr>
              <w:t>“</w:t>
            </w:r>
            <w:r w:rsidRPr="00DB1BFB">
              <w:rPr>
                <w:lang w:val="en-US"/>
              </w:rPr>
              <w:t xml:space="preserve">SRD: </w:t>
            </w:r>
            <w:r>
              <w:rPr>
                <w:lang w:val="en-US"/>
              </w:rPr>
              <w:t>5795</w:t>
            </w:r>
            <w:r w:rsidRPr="00DB1BFB">
              <w:rPr>
                <w:lang w:val="en-US"/>
              </w:rPr>
              <w:t>-</w:t>
            </w:r>
            <w:r>
              <w:rPr>
                <w:lang w:val="en-US"/>
              </w:rPr>
              <w:t>5805</w:t>
            </w:r>
            <w:r w:rsidRPr="00DB1BFB">
              <w:rPr>
                <w:lang w:val="en-US"/>
              </w:rPr>
              <w:t xml:space="preserve"> </w:t>
            </w:r>
            <w:r>
              <w:rPr>
                <w:lang w:val="en-US"/>
              </w:rPr>
              <w:t>M</w:t>
            </w:r>
            <w:r w:rsidRPr="00DB1BFB">
              <w:rPr>
                <w:lang w:val="en-US"/>
              </w:rPr>
              <w:t>Hz</w:t>
            </w:r>
          </w:p>
        </w:tc>
        <w:tc>
          <w:tcPr>
            <w:tcW w:w="1500" w:type="pct"/>
            <w:tcBorders>
              <w:top w:val="outset" w:sz="6" w:space="0" w:color="auto"/>
              <w:left w:val="outset" w:sz="6" w:space="0" w:color="auto"/>
              <w:bottom w:val="outset" w:sz="6" w:space="0" w:color="auto"/>
              <w:right w:val="outset" w:sz="6" w:space="0" w:color="auto"/>
            </w:tcBorders>
          </w:tcPr>
          <w:p w:rsidR="00C049DE" w:rsidRPr="00665ABC" w:rsidRDefault="00C049DE" w:rsidP="00422A1F">
            <w:r w:rsidRPr="00665ABC">
              <w:t xml:space="preserve">Komisijas 2013. gada 11. decembra Lēmums 2013/752/ES, ar ko izdara grozījumus Lēmumā </w:t>
            </w:r>
            <w:hyperlink r:id="rId166" w:tgtFrame="_blank" w:history="1">
              <w:r w:rsidRPr="00665ABC">
                <w:rPr>
                  <w:rStyle w:val="Hyperlink"/>
                </w:rPr>
                <w:t>2006/771/EK</w:t>
              </w:r>
            </w:hyperlink>
            <w:r w:rsidRPr="00665ABC">
              <w:t xml:space="preserve"> par maza darbības attāluma ierīcēs izmantotā radiofrekvenču spektra saskaņošanu un Lēmuma </w:t>
            </w:r>
            <w:hyperlink r:id="rId167" w:tgtFrame="_blank" w:history="1">
              <w:r w:rsidRPr="00665ABC">
                <w:rPr>
                  <w:rStyle w:val="Hyperlink"/>
                </w:rPr>
                <w:t>2005/928/EK</w:t>
              </w:r>
            </w:hyperlink>
            <w:r w:rsidRPr="00665ABC">
              <w:t xml:space="preserve"> atcelšanu</w:t>
            </w:r>
          </w:p>
        </w:tc>
        <w:tc>
          <w:tcPr>
            <w:tcW w:w="1000" w:type="pct"/>
            <w:tcBorders>
              <w:top w:val="outset" w:sz="6" w:space="0" w:color="auto"/>
              <w:left w:val="outset" w:sz="6" w:space="0" w:color="auto"/>
              <w:bottom w:val="outset" w:sz="6" w:space="0" w:color="auto"/>
              <w:right w:val="outset" w:sz="6" w:space="0" w:color="auto"/>
            </w:tcBorders>
          </w:tcPr>
          <w:p w:rsidR="00C049DE" w:rsidRDefault="00C049DE" w:rsidP="00422A1F">
            <w:r>
              <w:t>Transporta un satiksmes telemātikas ierīces”.</w:t>
            </w:r>
          </w:p>
        </w:tc>
      </w:tr>
    </w:tbl>
    <w:p w:rsidR="00C049DE" w:rsidRDefault="00C049DE" w:rsidP="00C049DE">
      <w:pPr>
        <w:rPr>
          <w:sz w:val="28"/>
          <w:szCs w:val="28"/>
        </w:rPr>
      </w:pPr>
    </w:p>
    <w:p w:rsidR="00C049DE" w:rsidRPr="00665ABC" w:rsidRDefault="00C049DE" w:rsidP="0081439F">
      <w:pPr>
        <w:numPr>
          <w:ilvl w:val="0"/>
          <w:numId w:val="15"/>
        </w:numPr>
        <w:ind w:left="0" w:firstLine="1080"/>
        <w:rPr>
          <w:sz w:val="28"/>
          <w:szCs w:val="28"/>
        </w:rPr>
      </w:pPr>
      <w:r w:rsidRPr="00665ABC">
        <w:rPr>
          <w:sz w:val="28"/>
          <w:szCs w:val="28"/>
        </w:rPr>
        <w:t xml:space="preserve">Papildināt 1.pielikuma </w:t>
      </w:r>
      <w:r>
        <w:rPr>
          <w:sz w:val="28"/>
          <w:szCs w:val="28"/>
        </w:rPr>
        <w:t>300., 303., 304., 305., 306., 307.,</w:t>
      </w:r>
      <w:r w:rsidR="002539E9">
        <w:rPr>
          <w:sz w:val="28"/>
          <w:szCs w:val="28"/>
        </w:rPr>
        <w:t xml:space="preserve"> 310., 311.</w:t>
      </w:r>
      <w:r>
        <w:rPr>
          <w:sz w:val="28"/>
          <w:szCs w:val="28"/>
        </w:rPr>
        <w:t xml:space="preserve">punkta </w:t>
      </w:r>
      <w:r w:rsidRPr="00665ABC">
        <w:rPr>
          <w:sz w:val="28"/>
          <w:szCs w:val="28"/>
        </w:rPr>
        <w:t xml:space="preserve">ceturto, piekto un sesto </w:t>
      </w:r>
      <w:r w:rsidRPr="00242D18">
        <w:rPr>
          <w:sz w:val="28"/>
          <w:szCs w:val="28"/>
        </w:rPr>
        <w:t xml:space="preserve">aili ar </w:t>
      </w:r>
      <w:r>
        <w:rPr>
          <w:sz w:val="28"/>
          <w:szCs w:val="28"/>
        </w:rPr>
        <w:t>otro</w:t>
      </w:r>
      <w:r w:rsidRPr="00242D18">
        <w:rPr>
          <w:sz w:val="28"/>
          <w:szCs w:val="28"/>
        </w:rPr>
        <w:t xml:space="preserve"> daļu šādā redakcijā:</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8"/>
        <w:gridCol w:w="1434"/>
        <w:gridCol w:w="1338"/>
        <w:gridCol w:w="1529"/>
        <w:gridCol w:w="2867"/>
        <w:gridCol w:w="1911"/>
      </w:tblGrid>
      <w:tr w:rsidR="00C049DE" w:rsidRPr="006D4FE1" w:rsidTr="00422A1F">
        <w:tc>
          <w:tcPr>
            <w:tcW w:w="250" w:type="pct"/>
            <w:tcBorders>
              <w:top w:val="single" w:sz="4" w:space="0" w:color="auto"/>
              <w:left w:val="outset" w:sz="6" w:space="0" w:color="auto"/>
              <w:bottom w:val="single" w:sz="4" w:space="0" w:color="auto"/>
              <w:right w:val="outset" w:sz="6" w:space="0" w:color="auto"/>
            </w:tcBorders>
            <w:hideMark/>
          </w:tcPr>
          <w:p w:rsidR="00C049DE" w:rsidRPr="006D4FE1" w:rsidRDefault="00C049DE" w:rsidP="00422A1F">
            <w:pPr>
              <w:rPr>
                <w:rFonts w:ascii="Arial" w:hAnsi="Arial" w:cs="Arial"/>
              </w:rPr>
            </w:pPr>
          </w:p>
        </w:tc>
        <w:tc>
          <w:tcPr>
            <w:tcW w:w="750" w:type="pct"/>
            <w:tcBorders>
              <w:top w:val="single" w:sz="4" w:space="0" w:color="auto"/>
              <w:left w:val="outset" w:sz="6" w:space="0" w:color="auto"/>
              <w:bottom w:val="single" w:sz="4" w:space="0" w:color="auto"/>
              <w:right w:val="outset" w:sz="6" w:space="0" w:color="auto"/>
            </w:tcBorders>
          </w:tcPr>
          <w:p w:rsidR="00C049DE" w:rsidRPr="006D4FE1" w:rsidRDefault="00C049DE" w:rsidP="00422A1F">
            <w:pPr>
              <w:rPr>
                <w:rFonts w:ascii="Arial" w:hAnsi="Arial" w:cs="Arial"/>
              </w:rPr>
            </w:pPr>
          </w:p>
        </w:tc>
        <w:tc>
          <w:tcPr>
            <w:tcW w:w="700" w:type="pct"/>
            <w:tcBorders>
              <w:top w:val="single" w:sz="4" w:space="0" w:color="auto"/>
              <w:left w:val="outset" w:sz="6" w:space="0" w:color="auto"/>
              <w:bottom w:val="single" w:sz="4" w:space="0" w:color="auto"/>
              <w:right w:val="outset" w:sz="6" w:space="0" w:color="auto"/>
            </w:tcBorders>
          </w:tcPr>
          <w:p w:rsidR="00C049DE" w:rsidRPr="006D4FE1" w:rsidRDefault="00C049DE" w:rsidP="00422A1F">
            <w:pPr>
              <w:rPr>
                <w:rFonts w:ascii="Arial" w:hAnsi="Arial" w:cs="Arial"/>
              </w:rPr>
            </w:pPr>
          </w:p>
        </w:tc>
        <w:tc>
          <w:tcPr>
            <w:tcW w:w="800" w:type="pct"/>
            <w:tcBorders>
              <w:top w:val="outset" w:sz="6" w:space="0" w:color="auto"/>
              <w:left w:val="outset" w:sz="6" w:space="0" w:color="auto"/>
              <w:bottom w:val="outset" w:sz="6" w:space="0" w:color="auto"/>
              <w:right w:val="outset" w:sz="6" w:space="0" w:color="auto"/>
            </w:tcBorders>
          </w:tcPr>
          <w:p w:rsidR="00C049DE" w:rsidRPr="006D4FE1" w:rsidRDefault="00C049DE" w:rsidP="00422A1F">
            <w:pPr>
              <w:rPr>
                <w:lang w:val="en-US"/>
              </w:rPr>
            </w:pPr>
            <w:r w:rsidRPr="006D4FE1">
              <w:rPr>
                <w:lang w:val="en-US"/>
              </w:rPr>
              <w:t>“</w:t>
            </w:r>
            <w:r w:rsidRPr="00EA30F2">
              <w:rPr>
                <w:lang w:val="en-US"/>
              </w:rPr>
              <w:t xml:space="preserve">SRD: </w:t>
            </w:r>
            <w:r w:rsidRPr="00EA30F2">
              <w:t>4500-</w:t>
            </w:r>
            <w:r w:rsidRPr="00EA30F2">
              <w:rPr>
                <w:lang w:val="en-US"/>
              </w:rPr>
              <w:t xml:space="preserve"> </w:t>
            </w:r>
            <w:r w:rsidRPr="00EA30F2">
              <w:t>10 600MHz</w:t>
            </w:r>
          </w:p>
        </w:tc>
        <w:tc>
          <w:tcPr>
            <w:tcW w:w="1500" w:type="pct"/>
            <w:tcBorders>
              <w:top w:val="outset" w:sz="6" w:space="0" w:color="auto"/>
              <w:left w:val="outset" w:sz="6" w:space="0" w:color="auto"/>
              <w:bottom w:val="outset" w:sz="6" w:space="0" w:color="auto"/>
              <w:right w:val="outset" w:sz="6" w:space="0" w:color="auto"/>
            </w:tcBorders>
          </w:tcPr>
          <w:p w:rsidR="00C049DE" w:rsidRPr="006D4FE1" w:rsidRDefault="00C049DE" w:rsidP="00422A1F">
            <w:r w:rsidRPr="006D4FE1">
              <w:t xml:space="preserve">Komisijas 2013. gada 11. decembra Lēmums 2013/752/ES, ar ko izdara grozījumus Lēmumā </w:t>
            </w:r>
            <w:hyperlink r:id="rId168" w:tgtFrame="_blank" w:history="1">
              <w:r w:rsidRPr="006D4FE1">
                <w:rPr>
                  <w:rStyle w:val="Hyperlink"/>
                </w:rPr>
                <w:t>2006/771/EK</w:t>
              </w:r>
            </w:hyperlink>
            <w:r w:rsidRPr="006D4FE1">
              <w:t xml:space="preserve"> par maza darbības attāluma ierīcēs izmantotā radiofrekvenču spektra saskaņošanu un Lēmuma </w:t>
            </w:r>
            <w:hyperlink r:id="rId169" w:tgtFrame="_blank" w:history="1">
              <w:r w:rsidRPr="006D4FE1">
                <w:rPr>
                  <w:rStyle w:val="Hyperlink"/>
                </w:rPr>
                <w:t>2005/928/EK</w:t>
              </w:r>
            </w:hyperlink>
            <w:r w:rsidRPr="006D4FE1">
              <w:t xml:space="preserve"> atcelšanu</w:t>
            </w:r>
          </w:p>
        </w:tc>
        <w:tc>
          <w:tcPr>
            <w:tcW w:w="1000" w:type="pct"/>
            <w:tcBorders>
              <w:top w:val="outset" w:sz="6" w:space="0" w:color="auto"/>
              <w:left w:val="outset" w:sz="6" w:space="0" w:color="auto"/>
              <w:bottom w:val="outset" w:sz="6" w:space="0" w:color="auto"/>
              <w:right w:val="outset" w:sz="6" w:space="0" w:color="auto"/>
            </w:tcBorders>
          </w:tcPr>
          <w:p w:rsidR="00C049DE" w:rsidRPr="006D4FE1" w:rsidRDefault="00C049DE" w:rsidP="00422A1F">
            <w:r w:rsidRPr="006D4FE1">
              <w:t>Radionoteikšanas ierīces”</w:t>
            </w:r>
            <w:r>
              <w:t>.</w:t>
            </w:r>
          </w:p>
        </w:tc>
      </w:tr>
    </w:tbl>
    <w:p w:rsidR="00C049DE" w:rsidRDefault="00C049DE" w:rsidP="00C049DE">
      <w:pPr>
        <w:rPr>
          <w:sz w:val="28"/>
          <w:szCs w:val="28"/>
        </w:rPr>
      </w:pPr>
    </w:p>
    <w:p w:rsidR="002539E9" w:rsidRPr="00665ABC" w:rsidRDefault="002539E9" w:rsidP="00BD5947">
      <w:pPr>
        <w:numPr>
          <w:ilvl w:val="0"/>
          <w:numId w:val="15"/>
        </w:numPr>
        <w:ind w:left="0" w:firstLine="1080"/>
        <w:rPr>
          <w:sz w:val="28"/>
          <w:szCs w:val="28"/>
        </w:rPr>
      </w:pPr>
      <w:r w:rsidRPr="00665ABC">
        <w:rPr>
          <w:sz w:val="28"/>
          <w:szCs w:val="28"/>
        </w:rPr>
        <w:t xml:space="preserve">Papildināt 1.pielikuma </w:t>
      </w:r>
      <w:r>
        <w:rPr>
          <w:sz w:val="28"/>
          <w:szCs w:val="28"/>
        </w:rPr>
        <w:t>301., 302., 308., 309.,</w:t>
      </w:r>
      <w:r w:rsidR="00BD5947">
        <w:rPr>
          <w:sz w:val="28"/>
          <w:szCs w:val="28"/>
        </w:rPr>
        <w:t xml:space="preserve"> 312., 313.</w:t>
      </w:r>
      <w:r>
        <w:rPr>
          <w:sz w:val="28"/>
          <w:szCs w:val="28"/>
        </w:rPr>
        <w:t xml:space="preserve">punkta </w:t>
      </w:r>
      <w:r w:rsidRPr="00665ABC">
        <w:rPr>
          <w:sz w:val="28"/>
          <w:szCs w:val="28"/>
        </w:rPr>
        <w:t xml:space="preserve">ceturto, piekto un sesto </w:t>
      </w:r>
      <w:r w:rsidRPr="00242D18">
        <w:rPr>
          <w:sz w:val="28"/>
          <w:szCs w:val="28"/>
        </w:rPr>
        <w:t xml:space="preserve">aili ar </w:t>
      </w:r>
      <w:r w:rsidR="00BD5947">
        <w:rPr>
          <w:sz w:val="28"/>
          <w:szCs w:val="28"/>
        </w:rPr>
        <w:t>trešo</w:t>
      </w:r>
      <w:r w:rsidRPr="00242D18">
        <w:rPr>
          <w:sz w:val="28"/>
          <w:szCs w:val="28"/>
        </w:rPr>
        <w:t xml:space="preserve"> daļu šādā redakcijā:</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8"/>
        <w:gridCol w:w="1434"/>
        <w:gridCol w:w="1338"/>
        <w:gridCol w:w="1529"/>
        <w:gridCol w:w="2867"/>
        <w:gridCol w:w="1911"/>
      </w:tblGrid>
      <w:tr w:rsidR="002539E9" w:rsidRPr="006D4FE1" w:rsidTr="00CF6B12">
        <w:tc>
          <w:tcPr>
            <w:tcW w:w="250" w:type="pct"/>
            <w:tcBorders>
              <w:top w:val="single" w:sz="4" w:space="0" w:color="auto"/>
              <w:left w:val="outset" w:sz="6" w:space="0" w:color="auto"/>
              <w:bottom w:val="single" w:sz="4" w:space="0" w:color="auto"/>
              <w:right w:val="outset" w:sz="6" w:space="0" w:color="auto"/>
            </w:tcBorders>
            <w:hideMark/>
          </w:tcPr>
          <w:p w:rsidR="002539E9" w:rsidRPr="006D4FE1" w:rsidRDefault="002539E9" w:rsidP="00CF6B12">
            <w:pPr>
              <w:rPr>
                <w:rFonts w:ascii="Arial" w:hAnsi="Arial" w:cs="Arial"/>
              </w:rPr>
            </w:pPr>
          </w:p>
        </w:tc>
        <w:tc>
          <w:tcPr>
            <w:tcW w:w="750" w:type="pct"/>
            <w:tcBorders>
              <w:top w:val="single" w:sz="4" w:space="0" w:color="auto"/>
              <w:left w:val="outset" w:sz="6" w:space="0" w:color="auto"/>
              <w:bottom w:val="single" w:sz="4" w:space="0" w:color="auto"/>
              <w:right w:val="outset" w:sz="6" w:space="0" w:color="auto"/>
            </w:tcBorders>
          </w:tcPr>
          <w:p w:rsidR="002539E9" w:rsidRPr="006D4FE1" w:rsidRDefault="002539E9" w:rsidP="00CF6B12">
            <w:pPr>
              <w:rPr>
                <w:rFonts w:ascii="Arial" w:hAnsi="Arial" w:cs="Arial"/>
              </w:rPr>
            </w:pPr>
          </w:p>
        </w:tc>
        <w:tc>
          <w:tcPr>
            <w:tcW w:w="700" w:type="pct"/>
            <w:tcBorders>
              <w:top w:val="single" w:sz="4" w:space="0" w:color="auto"/>
              <w:left w:val="outset" w:sz="6" w:space="0" w:color="auto"/>
              <w:bottom w:val="single" w:sz="4" w:space="0" w:color="auto"/>
              <w:right w:val="outset" w:sz="6" w:space="0" w:color="auto"/>
            </w:tcBorders>
          </w:tcPr>
          <w:p w:rsidR="002539E9" w:rsidRPr="006D4FE1" w:rsidRDefault="002539E9" w:rsidP="00CF6B12">
            <w:pPr>
              <w:rPr>
                <w:rFonts w:ascii="Arial" w:hAnsi="Arial" w:cs="Arial"/>
              </w:rPr>
            </w:pPr>
          </w:p>
        </w:tc>
        <w:tc>
          <w:tcPr>
            <w:tcW w:w="800" w:type="pct"/>
            <w:tcBorders>
              <w:top w:val="outset" w:sz="6" w:space="0" w:color="auto"/>
              <w:left w:val="outset" w:sz="6" w:space="0" w:color="auto"/>
              <w:bottom w:val="outset" w:sz="6" w:space="0" w:color="auto"/>
              <w:right w:val="outset" w:sz="6" w:space="0" w:color="auto"/>
            </w:tcBorders>
          </w:tcPr>
          <w:p w:rsidR="002539E9" w:rsidRPr="006D4FE1" w:rsidRDefault="002539E9" w:rsidP="00CF6B12">
            <w:pPr>
              <w:rPr>
                <w:lang w:val="en-US"/>
              </w:rPr>
            </w:pPr>
            <w:r w:rsidRPr="006D4FE1">
              <w:rPr>
                <w:lang w:val="en-US"/>
              </w:rPr>
              <w:t>“</w:t>
            </w:r>
            <w:r w:rsidRPr="00EA30F2">
              <w:rPr>
                <w:lang w:val="en-US"/>
              </w:rPr>
              <w:t xml:space="preserve">SRD: </w:t>
            </w:r>
            <w:r w:rsidRPr="00EA30F2">
              <w:t>4500-</w:t>
            </w:r>
            <w:r w:rsidRPr="00EA30F2">
              <w:rPr>
                <w:lang w:val="en-US"/>
              </w:rPr>
              <w:t xml:space="preserve"> </w:t>
            </w:r>
            <w:r w:rsidRPr="00EA30F2">
              <w:t>10 600MHz</w:t>
            </w:r>
          </w:p>
        </w:tc>
        <w:tc>
          <w:tcPr>
            <w:tcW w:w="1500" w:type="pct"/>
            <w:tcBorders>
              <w:top w:val="outset" w:sz="6" w:space="0" w:color="auto"/>
              <w:left w:val="outset" w:sz="6" w:space="0" w:color="auto"/>
              <w:bottom w:val="outset" w:sz="6" w:space="0" w:color="auto"/>
              <w:right w:val="outset" w:sz="6" w:space="0" w:color="auto"/>
            </w:tcBorders>
          </w:tcPr>
          <w:p w:rsidR="002539E9" w:rsidRPr="006D4FE1" w:rsidRDefault="002539E9" w:rsidP="00CF6B12">
            <w:r w:rsidRPr="006D4FE1">
              <w:t xml:space="preserve">Komisijas 2013. gada 11. decembra Lēmums 2013/752/ES, ar ko izdara grozījumus Lēmumā </w:t>
            </w:r>
            <w:hyperlink r:id="rId170" w:tgtFrame="_blank" w:history="1">
              <w:r w:rsidRPr="006D4FE1">
                <w:rPr>
                  <w:rStyle w:val="Hyperlink"/>
                </w:rPr>
                <w:t>2006/771/EK</w:t>
              </w:r>
            </w:hyperlink>
            <w:r w:rsidRPr="006D4FE1">
              <w:t xml:space="preserve"> par maza darbības attāluma ierīcēs izmantotā radiofrekvenču spektra saskaņošanu un Lēmuma </w:t>
            </w:r>
            <w:hyperlink r:id="rId171" w:tgtFrame="_blank" w:history="1">
              <w:r w:rsidRPr="006D4FE1">
                <w:rPr>
                  <w:rStyle w:val="Hyperlink"/>
                </w:rPr>
                <w:t>2005/928/EK</w:t>
              </w:r>
            </w:hyperlink>
            <w:r w:rsidRPr="006D4FE1">
              <w:t xml:space="preserve"> atcelšanu</w:t>
            </w:r>
          </w:p>
        </w:tc>
        <w:tc>
          <w:tcPr>
            <w:tcW w:w="1000" w:type="pct"/>
            <w:tcBorders>
              <w:top w:val="outset" w:sz="6" w:space="0" w:color="auto"/>
              <w:left w:val="outset" w:sz="6" w:space="0" w:color="auto"/>
              <w:bottom w:val="outset" w:sz="6" w:space="0" w:color="auto"/>
              <w:right w:val="outset" w:sz="6" w:space="0" w:color="auto"/>
            </w:tcBorders>
          </w:tcPr>
          <w:p w:rsidR="002539E9" w:rsidRPr="006D4FE1" w:rsidRDefault="002539E9" w:rsidP="00CF6B12">
            <w:r w:rsidRPr="006D4FE1">
              <w:t>Radionoteikšanas ierīces”</w:t>
            </w:r>
            <w:r>
              <w:t>.</w:t>
            </w:r>
          </w:p>
        </w:tc>
      </w:tr>
    </w:tbl>
    <w:p w:rsidR="002539E9" w:rsidRDefault="002539E9" w:rsidP="00C049DE">
      <w:pPr>
        <w:rPr>
          <w:sz w:val="28"/>
          <w:szCs w:val="28"/>
        </w:rPr>
      </w:pPr>
    </w:p>
    <w:p w:rsidR="00BD5947" w:rsidRPr="00665ABC" w:rsidRDefault="00BD5947" w:rsidP="00BD5947">
      <w:pPr>
        <w:numPr>
          <w:ilvl w:val="0"/>
          <w:numId w:val="15"/>
        </w:numPr>
        <w:ind w:left="0" w:firstLine="1080"/>
        <w:rPr>
          <w:sz w:val="28"/>
          <w:szCs w:val="28"/>
        </w:rPr>
      </w:pPr>
      <w:r w:rsidRPr="00665ABC">
        <w:rPr>
          <w:sz w:val="28"/>
          <w:szCs w:val="28"/>
        </w:rPr>
        <w:t xml:space="preserve">Papildināt 1.pielikuma </w:t>
      </w:r>
      <w:r>
        <w:rPr>
          <w:sz w:val="28"/>
          <w:szCs w:val="28"/>
        </w:rPr>
        <w:t xml:space="preserve">314., 315., 316.punkta </w:t>
      </w:r>
      <w:r w:rsidRPr="00665ABC">
        <w:rPr>
          <w:sz w:val="28"/>
          <w:szCs w:val="28"/>
        </w:rPr>
        <w:t xml:space="preserve">ceturto, piekto un sesto </w:t>
      </w:r>
      <w:r w:rsidRPr="00242D18">
        <w:rPr>
          <w:sz w:val="28"/>
          <w:szCs w:val="28"/>
        </w:rPr>
        <w:t xml:space="preserve">aili ar </w:t>
      </w:r>
      <w:r>
        <w:rPr>
          <w:sz w:val="28"/>
          <w:szCs w:val="28"/>
        </w:rPr>
        <w:t>piekto</w:t>
      </w:r>
      <w:r w:rsidRPr="00242D18">
        <w:rPr>
          <w:sz w:val="28"/>
          <w:szCs w:val="28"/>
        </w:rPr>
        <w:t xml:space="preserve"> daļu šādā redakcijā:</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8"/>
        <w:gridCol w:w="1434"/>
        <w:gridCol w:w="1338"/>
        <w:gridCol w:w="1529"/>
        <w:gridCol w:w="2867"/>
        <w:gridCol w:w="1911"/>
      </w:tblGrid>
      <w:tr w:rsidR="00BD5947" w:rsidRPr="006D4FE1" w:rsidTr="00CF6B12">
        <w:tc>
          <w:tcPr>
            <w:tcW w:w="250" w:type="pct"/>
            <w:tcBorders>
              <w:top w:val="single" w:sz="4" w:space="0" w:color="auto"/>
              <w:left w:val="outset" w:sz="6" w:space="0" w:color="auto"/>
              <w:bottom w:val="single" w:sz="4" w:space="0" w:color="auto"/>
              <w:right w:val="outset" w:sz="6" w:space="0" w:color="auto"/>
            </w:tcBorders>
            <w:hideMark/>
          </w:tcPr>
          <w:p w:rsidR="00BD5947" w:rsidRPr="006D4FE1" w:rsidRDefault="00BD5947" w:rsidP="00CF6B12">
            <w:pPr>
              <w:rPr>
                <w:rFonts w:ascii="Arial" w:hAnsi="Arial" w:cs="Arial"/>
              </w:rPr>
            </w:pPr>
          </w:p>
        </w:tc>
        <w:tc>
          <w:tcPr>
            <w:tcW w:w="750" w:type="pct"/>
            <w:tcBorders>
              <w:top w:val="single" w:sz="4" w:space="0" w:color="auto"/>
              <w:left w:val="outset" w:sz="6" w:space="0" w:color="auto"/>
              <w:bottom w:val="single" w:sz="4" w:space="0" w:color="auto"/>
              <w:right w:val="outset" w:sz="6" w:space="0" w:color="auto"/>
            </w:tcBorders>
          </w:tcPr>
          <w:p w:rsidR="00BD5947" w:rsidRPr="006D4FE1" w:rsidRDefault="00BD5947" w:rsidP="00CF6B12">
            <w:pPr>
              <w:rPr>
                <w:rFonts w:ascii="Arial" w:hAnsi="Arial" w:cs="Arial"/>
              </w:rPr>
            </w:pPr>
          </w:p>
        </w:tc>
        <w:tc>
          <w:tcPr>
            <w:tcW w:w="700" w:type="pct"/>
            <w:tcBorders>
              <w:top w:val="single" w:sz="4" w:space="0" w:color="auto"/>
              <w:left w:val="outset" w:sz="6" w:space="0" w:color="auto"/>
              <w:bottom w:val="single" w:sz="4" w:space="0" w:color="auto"/>
              <w:right w:val="outset" w:sz="6" w:space="0" w:color="auto"/>
            </w:tcBorders>
          </w:tcPr>
          <w:p w:rsidR="00BD5947" w:rsidRPr="006D4FE1" w:rsidRDefault="00BD5947" w:rsidP="00CF6B12">
            <w:pPr>
              <w:rPr>
                <w:rFonts w:ascii="Arial" w:hAnsi="Arial" w:cs="Arial"/>
              </w:rPr>
            </w:pPr>
          </w:p>
        </w:tc>
        <w:tc>
          <w:tcPr>
            <w:tcW w:w="800" w:type="pct"/>
            <w:tcBorders>
              <w:top w:val="outset" w:sz="6" w:space="0" w:color="auto"/>
              <w:left w:val="outset" w:sz="6" w:space="0" w:color="auto"/>
              <w:bottom w:val="outset" w:sz="6" w:space="0" w:color="auto"/>
              <w:right w:val="outset" w:sz="6" w:space="0" w:color="auto"/>
            </w:tcBorders>
          </w:tcPr>
          <w:p w:rsidR="00BD5947" w:rsidRPr="00BD5947" w:rsidRDefault="00BD5947" w:rsidP="00CF6B12">
            <w:r w:rsidRPr="00BD5947">
              <w:t xml:space="preserve">“SRD: </w:t>
            </w:r>
            <w:r w:rsidRPr="00EA30F2">
              <w:t>4500-</w:t>
            </w:r>
            <w:r w:rsidRPr="00BD5947">
              <w:t xml:space="preserve"> </w:t>
            </w:r>
            <w:r w:rsidRPr="00EA30F2">
              <w:t>10 600MHz</w:t>
            </w:r>
          </w:p>
        </w:tc>
        <w:tc>
          <w:tcPr>
            <w:tcW w:w="1500" w:type="pct"/>
            <w:tcBorders>
              <w:top w:val="outset" w:sz="6" w:space="0" w:color="auto"/>
              <w:left w:val="outset" w:sz="6" w:space="0" w:color="auto"/>
              <w:bottom w:val="outset" w:sz="6" w:space="0" w:color="auto"/>
              <w:right w:val="outset" w:sz="6" w:space="0" w:color="auto"/>
            </w:tcBorders>
          </w:tcPr>
          <w:p w:rsidR="00BD5947" w:rsidRPr="006D4FE1" w:rsidRDefault="00BD5947" w:rsidP="00CF6B12">
            <w:r w:rsidRPr="006D4FE1">
              <w:t xml:space="preserve">Komisijas 2013. gada 11. decembra Lēmums 2013/752/ES, ar ko izdara grozījumus Lēmumā </w:t>
            </w:r>
            <w:hyperlink r:id="rId172" w:tgtFrame="_blank" w:history="1">
              <w:r w:rsidRPr="006D4FE1">
                <w:rPr>
                  <w:rStyle w:val="Hyperlink"/>
                </w:rPr>
                <w:t>2006/771/EK</w:t>
              </w:r>
            </w:hyperlink>
            <w:r w:rsidRPr="006D4FE1">
              <w:t xml:space="preserve"> par maza darbības attāluma ierīcēs izmantotā radiofrekvenču spektra saskaņošanu un Lēmuma </w:t>
            </w:r>
            <w:hyperlink r:id="rId173" w:tgtFrame="_blank" w:history="1">
              <w:r w:rsidRPr="006D4FE1">
                <w:rPr>
                  <w:rStyle w:val="Hyperlink"/>
                </w:rPr>
                <w:t>2005/928/EK</w:t>
              </w:r>
            </w:hyperlink>
            <w:r w:rsidRPr="006D4FE1">
              <w:t xml:space="preserve"> atcelšanu</w:t>
            </w:r>
          </w:p>
        </w:tc>
        <w:tc>
          <w:tcPr>
            <w:tcW w:w="1000" w:type="pct"/>
            <w:tcBorders>
              <w:top w:val="outset" w:sz="6" w:space="0" w:color="auto"/>
              <w:left w:val="outset" w:sz="6" w:space="0" w:color="auto"/>
              <w:bottom w:val="outset" w:sz="6" w:space="0" w:color="auto"/>
              <w:right w:val="outset" w:sz="6" w:space="0" w:color="auto"/>
            </w:tcBorders>
          </w:tcPr>
          <w:p w:rsidR="00BD5947" w:rsidRPr="006D4FE1" w:rsidRDefault="00BD5947" w:rsidP="00CF6B12">
            <w:r w:rsidRPr="006D4FE1">
              <w:t>Radionoteikšanas ierīces”</w:t>
            </w:r>
            <w:r>
              <w:t>.</w:t>
            </w:r>
          </w:p>
        </w:tc>
      </w:tr>
    </w:tbl>
    <w:p w:rsidR="002539E9" w:rsidRDefault="002539E9" w:rsidP="00C049DE">
      <w:pPr>
        <w:rPr>
          <w:sz w:val="28"/>
          <w:szCs w:val="28"/>
        </w:rPr>
      </w:pPr>
    </w:p>
    <w:p w:rsidR="007720A3" w:rsidRDefault="007720A3" w:rsidP="00BD5947">
      <w:pPr>
        <w:numPr>
          <w:ilvl w:val="0"/>
          <w:numId w:val="15"/>
        </w:numPr>
        <w:ind w:right="282"/>
        <w:rPr>
          <w:sz w:val="28"/>
          <w:szCs w:val="28"/>
        </w:rPr>
      </w:pPr>
      <w:r w:rsidRPr="00BD7AB1">
        <w:rPr>
          <w:sz w:val="28"/>
          <w:szCs w:val="28"/>
        </w:rPr>
        <w:t xml:space="preserve">Izteikt </w:t>
      </w:r>
      <w:r>
        <w:rPr>
          <w:sz w:val="28"/>
          <w:szCs w:val="28"/>
        </w:rPr>
        <w:t>1.pielikuma</w:t>
      </w:r>
      <w:r w:rsidRPr="00BD7AB1">
        <w:rPr>
          <w:sz w:val="28"/>
          <w:szCs w:val="28"/>
        </w:rPr>
        <w:t xml:space="preserve"> </w:t>
      </w:r>
      <w:r>
        <w:rPr>
          <w:sz w:val="28"/>
          <w:szCs w:val="28"/>
        </w:rPr>
        <w:t>317.</w:t>
      </w:r>
      <w:r w:rsidRPr="00BD7AB1">
        <w:rPr>
          <w:sz w:val="28"/>
          <w:szCs w:val="28"/>
        </w:rPr>
        <w:t>punktu šādā redakcijā</w:t>
      </w:r>
      <w:r>
        <w:rPr>
          <w:sz w:val="28"/>
          <w:szCs w:val="28"/>
        </w:rPr>
        <w:t xml:space="preserve">: </w:t>
      </w:r>
    </w:p>
    <w:p w:rsidR="00ED05F6" w:rsidRDefault="00ED05F6" w:rsidP="00C049DE">
      <w:pPr>
        <w:rPr>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15" w:type="dxa"/>
          <w:left w:w="15" w:type="dxa"/>
          <w:bottom w:w="15" w:type="dxa"/>
          <w:right w:w="15" w:type="dxa"/>
        </w:tblCellMar>
        <w:tblLook w:val="04A0"/>
      </w:tblPr>
      <w:tblGrid>
        <w:gridCol w:w="472"/>
        <w:gridCol w:w="1792"/>
        <w:gridCol w:w="1791"/>
        <w:gridCol w:w="1164"/>
        <w:gridCol w:w="2860"/>
        <w:gridCol w:w="1448"/>
      </w:tblGrid>
      <w:tr w:rsidR="00ED05F6" w:rsidRPr="00ED05F6" w:rsidTr="00683751">
        <w:tc>
          <w:tcPr>
            <w:tcW w:w="247" w:type="pct"/>
            <w:tcBorders>
              <w:top w:val="outset" w:sz="6" w:space="0" w:color="414142"/>
              <w:left w:val="outset" w:sz="6" w:space="0" w:color="414142"/>
              <w:bottom w:val="outset" w:sz="6" w:space="0" w:color="414142"/>
              <w:right w:val="outset" w:sz="6" w:space="0" w:color="414142"/>
            </w:tcBorders>
            <w:shd w:val="clear" w:color="auto" w:fill="FFFFFF"/>
            <w:hideMark/>
          </w:tcPr>
          <w:p w:rsidR="00ED05F6" w:rsidRPr="00996E73" w:rsidRDefault="007720A3">
            <w:pPr>
              <w:pStyle w:val="tvhtml"/>
              <w:spacing w:line="293" w:lineRule="atLeast"/>
              <w:rPr>
                <w:sz w:val="20"/>
                <w:szCs w:val="20"/>
              </w:rPr>
            </w:pPr>
            <w:r>
              <w:rPr>
                <w:sz w:val="20"/>
                <w:szCs w:val="20"/>
              </w:rPr>
              <w:t>“</w:t>
            </w:r>
            <w:r w:rsidR="00ED05F6" w:rsidRPr="00996E73">
              <w:rPr>
                <w:sz w:val="20"/>
                <w:szCs w:val="20"/>
              </w:rPr>
              <w:t>317.</w:t>
            </w:r>
          </w:p>
        </w:tc>
        <w:tc>
          <w:tcPr>
            <w:tcW w:w="4753"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rsidR="00ED05F6" w:rsidRPr="00996E73" w:rsidRDefault="00ED05F6">
            <w:pPr>
              <w:pStyle w:val="tvhtml"/>
              <w:spacing w:line="293" w:lineRule="atLeast"/>
              <w:jc w:val="center"/>
              <w:rPr>
                <w:b/>
                <w:bCs/>
                <w:sz w:val="20"/>
                <w:szCs w:val="20"/>
              </w:rPr>
            </w:pPr>
            <w:r w:rsidRPr="00996E73">
              <w:rPr>
                <w:b/>
                <w:bCs/>
                <w:sz w:val="20"/>
                <w:szCs w:val="20"/>
              </w:rPr>
              <w:t>5 850–5 925 MHz</w:t>
            </w:r>
          </w:p>
        </w:tc>
      </w:tr>
      <w:tr w:rsidR="00996E73" w:rsidRPr="00ED05F6" w:rsidTr="00683751">
        <w:trPr>
          <w:trHeight w:val="1152"/>
        </w:trPr>
        <w:tc>
          <w:tcPr>
            <w:tcW w:w="0" w:type="auto"/>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D05F6" w:rsidRPr="00996E73" w:rsidRDefault="00ED05F6">
            <w:pPr>
              <w:rPr>
                <w:b/>
                <w:bCs/>
                <w:sz w:val="20"/>
                <w:szCs w:val="20"/>
              </w:rPr>
            </w:pPr>
          </w:p>
        </w:tc>
        <w:tc>
          <w:tcPr>
            <w:tcW w:w="0" w:type="auto"/>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D05F6" w:rsidRPr="00996E73" w:rsidRDefault="00ED05F6">
            <w:pPr>
              <w:rPr>
                <w:sz w:val="20"/>
                <w:szCs w:val="20"/>
              </w:rPr>
            </w:pPr>
          </w:p>
        </w:tc>
        <w:tc>
          <w:tcPr>
            <w:tcW w:w="0" w:type="auto"/>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D05F6" w:rsidRPr="00996E73" w:rsidRDefault="00ED05F6">
            <w:pPr>
              <w:rPr>
                <w:sz w:val="20"/>
                <w:szCs w:val="20"/>
              </w:rPr>
            </w:pPr>
          </w:p>
        </w:tc>
        <w:tc>
          <w:tcPr>
            <w:tcW w:w="611" w:type="pct"/>
            <w:tcBorders>
              <w:top w:val="outset" w:sz="6" w:space="0" w:color="414142"/>
              <w:left w:val="outset" w:sz="6" w:space="0" w:color="414142"/>
              <w:bottom w:val="outset" w:sz="6" w:space="0" w:color="414142"/>
              <w:right w:val="outset" w:sz="6" w:space="0" w:color="414142"/>
            </w:tcBorders>
            <w:shd w:val="clear" w:color="auto" w:fill="FFFFFF"/>
            <w:hideMark/>
          </w:tcPr>
          <w:p w:rsidR="00ED05F6" w:rsidRPr="00996E73" w:rsidRDefault="00ED05F6">
            <w:pPr>
              <w:pStyle w:val="tvhtml"/>
              <w:spacing w:line="293" w:lineRule="atLeast"/>
              <w:rPr>
                <w:sz w:val="20"/>
                <w:szCs w:val="20"/>
              </w:rPr>
            </w:pPr>
            <w:r w:rsidRPr="00996E73">
              <w:rPr>
                <w:sz w:val="20"/>
                <w:szCs w:val="20"/>
              </w:rPr>
              <w:t>ITS: 5875-5905 MHz</w:t>
            </w:r>
          </w:p>
        </w:tc>
        <w:tc>
          <w:tcPr>
            <w:tcW w:w="1501" w:type="pct"/>
            <w:tcBorders>
              <w:top w:val="outset" w:sz="6" w:space="0" w:color="414142"/>
              <w:left w:val="outset" w:sz="6" w:space="0" w:color="414142"/>
              <w:bottom w:val="outset" w:sz="6" w:space="0" w:color="414142"/>
              <w:right w:val="outset" w:sz="6" w:space="0" w:color="414142"/>
            </w:tcBorders>
            <w:shd w:val="clear" w:color="auto" w:fill="FFFFFF"/>
            <w:hideMark/>
          </w:tcPr>
          <w:p w:rsidR="00ED05F6" w:rsidRPr="00996E73" w:rsidRDefault="00ED05F6" w:rsidP="000C46BE">
            <w:pPr>
              <w:pStyle w:val="tvhtml"/>
              <w:rPr>
                <w:sz w:val="20"/>
                <w:szCs w:val="20"/>
              </w:rPr>
            </w:pPr>
            <w:r w:rsidRPr="00996E73">
              <w:rPr>
                <w:sz w:val="20"/>
                <w:szCs w:val="20"/>
              </w:rPr>
              <w:t>Komisijas 2008.gada 5. augusta Lēmums</w:t>
            </w:r>
            <w:r w:rsidRPr="00996E73">
              <w:rPr>
                <w:rStyle w:val="apple-converted-space"/>
                <w:sz w:val="20"/>
                <w:szCs w:val="20"/>
              </w:rPr>
              <w:t> </w:t>
            </w:r>
            <w:hyperlink r:id="rId174" w:tgtFrame="_blank" w:history="1">
              <w:r w:rsidRPr="00996E73">
                <w:rPr>
                  <w:rStyle w:val="Hyperlink"/>
                  <w:color w:val="auto"/>
                  <w:sz w:val="20"/>
                  <w:szCs w:val="20"/>
                </w:rPr>
                <w:t>2008/671/EK</w:t>
              </w:r>
            </w:hyperlink>
            <w:r w:rsidRPr="00996E73">
              <w:rPr>
                <w:rStyle w:val="apple-converted-space"/>
                <w:sz w:val="20"/>
                <w:szCs w:val="20"/>
              </w:rPr>
              <w:t> </w:t>
            </w:r>
            <w:r w:rsidRPr="00996E73">
              <w:rPr>
                <w:sz w:val="20"/>
                <w:szCs w:val="20"/>
              </w:rPr>
              <w:t>par 5875–5 905 MHz frekvenču joslas radiofrekvenču spektra harmonizētu izmantošanu ar drošību saistītiem viedo transporta sistēmu (ITS) lietojumiem</w:t>
            </w:r>
          </w:p>
          <w:p w:rsidR="00ED05F6" w:rsidRPr="00996E73" w:rsidRDefault="00ED05F6" w:rsidP="000C46BE">
            <w:pPr>
              <w:pStyle w:val="tvhtml"/>
              <w:rPr>
                <w:sz w:val="20"/>
                <w:szCs w:val="20"/>
              </w:rPr>
            </w:pPr>
            <w:r w:rsidRPr="00996E73">
              <w:rPr>
                <w:sz w:val="20"/>
                <w:szCs w:val="20"/>
              </w:rPr>
              <w:t>ECC/DEC/(08)01 – ECC 2008.gada 14.marta lēmums par 5875-5925 MHz frekvenču joslas harmonizētu izmantošanu intelektiskām transporta sistēmām (ITS)</w:t>
            </w:r>
          </w:p>
        </w:tc>
        <w:tc>
          <w:tcPr>
            <w:tcW w:w="760" w:type="pct"/>
            <w:tcBorders>
              <w:top w:val="outset" w:sz="6" w:space="0" w:color="414142"/>
              <w:left w:val="outset" w:sz="6" w:space="0" w:color="414142"/>
              <w:bottom w:val="outset" w:sz="6" w:space="0" w:color="414142"/>
              <w:right w:val="outset" w:sz="6" w:space="0" w:color="414142"/>
            </w:tcBorders>
            <w:shd w:val="clear" w:color="auto" w:fill="FFFFFF"/>
            <w:hideMark/>
          </w:tcPr>
          <w:p w:rsidR="00ED05F6" w:rsidRPr="00996E73" w:rsidRDefault="00ED05F6">
            <w:pPr>
              <w:rPr>
                <w:sz w:val="20"/>
                <w:szCs w:val="20"/>
              </w:rPr>
            </w:pPr>
          </w:p>
        </w:tc>
      </w:tr>
      <w:tr w:rsidR="007720A3" w:rsidRPr="00ED05F6" w:rsidTr="00683751">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D05F6" w:rsidRPr="00996E73" w:rsidRDefault="00ED05F6">
            <w:pPr>
              <w:rPr>
                <w:b/>
                <w:bCs/>
                <w:sz w:val="20"/>
                <w:szCs w:val="20"/>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D05F6" w:rsidRPr="00996E73" w:rsidRDefault="00ED05F6">
            <w:pPr>
              <w:rPr>
                <w:sz w:val="20"/>
                <w:szCs w:val="20"/>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D05F6" w:rsidRPr="00996E73" w:rsidRDefault="00ED05F6">
            <w:pPr>
              <w:rPr>
                <w:sz w:val="20"/>
                <w:szCs w:val="20"/>
              </w:rPr>
            </w:pPr>
          </w:p>
        </w:tc>
        <w:tc>
          <w:tcPr>
            <w:tcW w:w="611" w:type="pct"/>
            <w:tcBorders>
              <w:top w:val="outset" w:sz="6" w:space="0" w:color="414142"/>
              <w:left w:val="outset" w:sz="6" w:space="0" w:color="414142"/>
              <w:bottom w:val="outset" w:sz="6" w:space="0" w:color="414142"/>
              <w:right w:val="outset" w:sz="6" w:space="0" w:color="414142"/>
            </w:tcBorders>
            <w:shd w:val="clear" w:color="auto" w:fill="FFFFFF"/>
            <w:hideMark/>
          </w:tcPr>
          <w:p w:rsidR="00ED05F6" w:rsidRPr="00996E73" w:rsidRDefault="00ED05F6">
            <w:pPr>
              <w:pStyle w:val="tvhtml"/>
              <w:spacing w:line="293" w:lineRule="atLeast"/>
              <w:rPr>
                <w:sz w:val="20"/>
                <w:szCs w:val="20"/>
              </w:rPr>
            </w:pPr>
            <w:r w:rsidRPr="00996E73">
              <w:rPr>
                <w:sz w:val="20"/>
                <w:szCs w:val="20"/>
              </w:rPr>
              <w:t>SRD: 5725-5875 MHz</w:t>
            </w:r>
          </w:p>
        </w:tc>
        <w:tc>
          <w:tcPr>
            <w:tcW w:w="1501" w:type="pct"/>
            <w:tcBorders>
              <w:top w:val="outset" w:sz="6" w:space="0" w:color="414142"/>
              <w:left w:val="outset" w:sz="6" w:space="0" w:color="414142"/>
              <w:bottom w:val="outset" w:sz="6" w:space="0" w:color="414142"/>
              <w:right w:val="outset" w:sz="6" w:space="0" w:color="414142"/>
            </w:tcBorders>
            <w:shd w:val="clear" w:color="auto" w:fill="FFFFFF"/>
            <w:hideMark/>
          </w:tcPr>
          <w:p w:rsidR="00ED05F6" w:rsidRPr="00996E73" w:rsidRDefault="00ED05F6" w:rsidP="000C46BE">
            <w:pPr>
              <w:pStyle w:val="tvhtml"/>
              <w:spacing w:before="0" w:beforeAutospacing="0" w:after="0" w:afterAutospacing="0"/>
              <w:rPr>
                <w:sz w:val="20"/>
                <w:szCs w:val="20"/>
              </w:rPr>
            </w:pPr>
            <w:r w:rsidRPr="00996E73">
              <w:rPr>
                <w:sz w:val="20"/>
                <w:szCs w:val="20"/>
              </w:rPr>
              <w:t>Komisijas 2006.gada 9.novembra Lēmums</w:t>
            </w:r>
            <w:r w:rsidRPr="00996E73">
              <w:rPr>
                <w:rStyle w:val="apple-converted-space"/>
                <w:sz w:val="20"/>
                <w:szCs w:val="20"/>
              </w:rPr>
              <w:t> </w:t>
            </w:r>
            <w:hyperlink r:id="rId175" w:tgtFrame="_blank" w:history="1">
              <w:r w:rsidRPr="00996E73">
                <w:rPr>
                  <w:rStyle w:val="Hyperlink"/>
                  <w:color w:val="auto"/>
                  <w:sz w:val="20"/>
                  <w:szCs w:val="20"/>
                </w:rPr>
                <w:t>2006/771/EK</w:t>
              </w:r>
            </w:hyperlink>
            <w:r w:rsidRPr="00996E73">
              <w:rPr>
                <w:rStyle w:val="apple-converted-space"/>
                <w:sz w:val="20"/>
                <w:szCs w:val="20"/>
              </w:rPr>
              <w:t> </w:t>
            </w:r>
            <w:r w:rsidRPr="00996E73">
              <w:rPr>
                <w:sz w:val="20"/>
                <w:szCs w:val="20"/>
              </w:rPr>
              <w:t>par maza darbības attāluma ierīcēs izmantotā radiofrekvenču spektra saskaņošanu</w:t>
            </w:r>
          </w:p>
          <w:p w:rsidR="00ED05F6" w:rsidRPr="00996E73" w:rsidRDefault="00ED05F6" w:rsidP="000C46BE">
            <w:pPr>
              <w:pStyle w:val="tvhtml"/>
              <w:spacing w:before="0" w:beforeAutospacing="0" w:after="0" w:afterAutospacing="0"/>
              <w:rPr>
                <w:sz w:val="20"/>
                <w:szCs w:val="20"/>
              </w:rPr>
            </w:pPr>
            <w:r w:rsidRPr="00996E73">
              <w:rPr>
                <w:rStyle w:val="tvhtml1"/>
                <w:sz w:val="20"/>
                <w:szCs w:val="20"/>
                <w:bdr w:val="none" w:sz="0" w:space="0" w:color="auto" w:frame="1"/>
              </w:rPr>
              <w:t>Komisijas 2010.gada 30.jūnija Lēmums 2010/368/ES, ar ko izdara grozījumus Lēmumā</w:t>
            </w:r>
            <w:hyperlink r:id="rId176" w:tgtFrame="_blank" w:history="1">
              <w:r w:rsidRPr="00996E73">
                <w:rPr>
                  <w:rStyle w:val="Hyperlink"/>
                  <w:color w:val="auto"/>
                  <w:sz w:val="20"/>
                  <w:szCs w:val="20"/>
                  <w:bdr w:val="none" w:sz="0" w:space="0" w:color="auto" w:frame="1"/>
                </w:rPr>
                <w:t>2006/771/EK</w:t>
              </w:r>
            </w:hyperlink>
            <w:r w:rsidRPr="00996E73">
              <w:rPr>
                <w:rStyle w:val="apple-converted-space"/>
                <w:sz w:val="20"/>
                <w:szCs w:val="20"/>
                <w:bdr w:val="none" w:sz="0" w:space="0" w:color="auto" w:frame="1"/>
              </w:rPr>
              <w:t> </w:t>
            </w:r>
            <w:r w:rsidRPr="00996E73">
              <w:rPr>
                <w:rStyle w:val="tvhtml1"/>
                <w:sz w:val="20"/>
                <w:szCs w:val="20"/>
                <w:bdr w:val="none" w:sz="0" w:space="0" w:color="auto" w:frame="1"/>
              </w:rPr>
              <w:t>par maza darbības attāluma ierīcēs izmantotā radiofrekvenču spektra saskaņošanu</w:t>
            </w:r>
          </w:p>
          <w:p w:rsidR="00ED05F6" w:rsidRPr="00996E73" w:rsidRDefault="00ED05F6" w:rsidP="000C46BE">
            <w:pPr>
              <w:pStyle w:val="tvhtml"/>
              <w:spacing w:before="0" w:beforeAutospacing="0" w:after="0" w:afterAutospacing="0"/>
              <w:rPr>
                <w:sz w:val="20"/>
                <w:szCs w:val="20"/>
              </w:rPr>
            </w:pPr>
            <w:r w:rsidRPr="00996E73">
              <w:rPr>
                <w:sz w:val="20"/>
                <w:szCs w:val="20"/>
              </w:rPr>
              <w:t>Komisijas 2011.gada 8.decembra Lēmums 2011/829/ES, ar ko izdara grozījumus Lēmumā</w:t>
            </w:r>
            <w:hyperlink r:id="rId177" w:tgtFrame="_blank" w:history="1">
              <w:r w:rsidRPr="00996E73">
                <w:rPr>
                  <w:rStyle w:val="Hyperlink"/>
                  <w:color w:val="auto"/>
                  <w:sz w:val="20"/>
                  <w:szCs w:val="20"/>
                </w:rPr>
                <w:t>2006/771/EK</w:t>
              </w:r>
            </w:hyperlink>
            <w:r w:rsidRPr="00996E73">
              <w:rPr>
                <w:rStyle w:val="apple-converted-space"/>
                <w:sz w:val="20"/>
                <w:szCs w:val="20"/>
              </w:rPr>
              <w:t> </w:t>
            </w:r>
            <w:r w:rsidRPr="00996E73">
              <w:rPr>
                <w:sz w:val="20"/>
                <w:szCs w:val="20"/>
              </w:rPr>
              <w:t>par maza darbības attāluma ierīcēs izmantotā radiofrekvenču spektra saskaņošanu</w:t>
            </w:r>
          </w:p>
          <w:p w:rsidR="00ED05F6" w:rsidRPr="00996E73" w:rsidRDefault="00ED05F6" w:rsidP="000C46BE">
            <w:pPr>
              <w:pStyle w:val="tvhtml"/>
              <w:spacing w:before="0" w:beforeAutospacing="0" w:after="0" w:afterAutospacing="0"/>
              <w:rPr>
                <w:sz w:val="20"/>
                <w:szCs w:val="20"/>
              </w:rPr>
            </w:pPr>
            <w:r w:rsidRPr="00996E73">
              <w:rPr>
                <w:sz w:val="20"/>
                <w:szCs w:val="20"/>
              </w:rPr>
              <w:t>Komisijas 2013. gada 11. decembra Lēmums 2013/752/ES, ar ko izdara grozījumus Lēmumā</w:t>
            </w:r>
            <w:hyperlink r:id="rId178" w:tgtFrame="_blank" w:history="1">
              <w:r w:rsidRPr="00996E73">
                <w:rPr>
                  <w:rStyle w:val="Hyperlink"/>
                  <w:color w:val="auto"/>
                  <w:sz w:val="20"/>
                  <w:szCs w:val="20"/>
                </w:rPr>
                <w:t>2006/771/EK</w:t>
              </w:r>
            </w:hyperlink>
            <w:r w:rsidRPr="00996E73">
              <w:rPr>
                <w:rStyle w:val="apple-converted-space"/>
                <w:sz w:val="20"/>
                <w:szCs w:val="20"/>
              </w:rPr>
              <w:t> </w:t>
            </w:r>
            <w:r w:rsidRPr="00996E73">
              <w:rPr>
                <w:sz w:val="20"/>
                <w:szCs w:val="20"/>
              </w:rPr>
              <w:t>par maza darbības attāluma ierīcēs izmantotā radiofrekvenču spektra saskaņošanu un Lēmuma</w:t>
            </w:r>
            <w:hyperlink r:id="rId179" w:tgtFrame="_blank" w:history="1">
              <w:r w:rsidRPr="00996E73">
                <w:rPr>
                  <w:rStyle w:val="Hyperlink"/>
                  <w:color w:val="auto"/>
                  <w:sz w:val="20"/>
                  <w:szCs w:val="20"/>
                </w:rPr>
                <w:t>2005/928/EK</w:t>
              </w:r>
            </w:hyperlink>
            <w:r w:rsidRPr="00996E73">
              <w:rPr>
                <w:rStyle w:val="apple-converted-space"/>
                <w:sz w:val="20"/>
                <w:szCs w:val="20"/>
              </w:rPr>
              <w:t> </w:t>
            </w:r>
            <w:r w:rsidRPr="00996E73">
              <w:rPr>
                <w:sz w:val="20"/>
                <w:szCs w:val="20"/>
              </w:rPr>
              <w:t>atcelšanu</w:t>
            </w:r>
          </w:p>
          <w:p w:rsidR="00ED05F6" w:rsidRPr="00996E73" w:rsidRDefault="00ED05F6" w:rsidP="000C46BE">
            <w:pPr>
              <w:pStyle w:val="tvhtml"/>
              <w:spacing w:before="0" w:beforeAutospacing="0" w:after="0" w:afterAutospacing="0"/>
              <w:rPr>
                <w:sz w:val="20"/>
                <w:szCs w:val="20"/>
              </w:rPr>
            </w:pPr>
            <w:r w:rsidRPr="00996E73">
              <w:rPr>
                <w:sz w:val="20"/>
                <w:szCs w:val="20"/>
              </w:rPr>
              <w:t>ERC/REC 70-03 - Par maza darbības attāluma ierīču (SRD) lietošanu</w:t>
            </w:r>
          </w:p>
        </w:tc>
        <w:tc>
          <w:tcPr>
            <w:tcW w:w="760" w:type="pct"/>
            <w:tcBorders>
              <w:top w:val="outset" w:sz="6" w:space="0" w:color="414142"/>
              <w:left w:val="outset" w:sz="6" w:space="0" w:color="414142"/>
              <w:bottom w:val="outset" w:sz="6" w:space="0" w:color="414142"/>
              <w:right w:val="outset" w:sz="6" w:space="0" w:color="414142"/>
            </w:tcBorders>
            <w:shd w:val="clear" w:color="auto" w:fill="FFFFFF"/>
            <w:hideMark/>
          </w:tcPr>
          <w:p w:rsidR="00ED05F6" w:rsidRPr="00996E73" w:rsidRDefault="00996E73">
            <w:pPr>
              <w:pStyle w:val="tvhtml"/>
              <w:spacing w:line="293" w:lineRule="atLeast"/>
              <w:rPr>
                <w:sz w:val="20"/>
                <w:szCs w:val="20"/>
              </w:rPr>
            </w:pPr>
            <w:r w:rsidRPr="00996E73">
              <w:rPr>
                <w:sz w:val="20"/>
                <w:szCs w:val="20"/>
                <w:lang w:val="en-US" w:eastAsia="en-US"/>
              </w:rPr>
              <w:t>Nespecifiskās maza darbības attāluma ierīces</w:t>
            </w:r>
          </w:p>
        </w:tc>
      </w:tr>
      <w:tr w:rsidR="00996E73" w:rsidRPr="00ED05F6" w:rsidTr="00683751">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tcPr>
          <w:p w:rsidR="00996E73" w:rsidRPr="00996E73" w:rsidRDefault="00996E73" w:rsidP="00996E73">
            <w:pPr>
              <w:rPr>
                <w:b/>
                <w:bCs/>
                <w:sz w:val="20"/>
                <w:szCs w:val="20"/>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tcPr>
          <w:p w:rsidR="00996E73" w:rsidRPr="00996E73" w:rsidRDefault="00996E73" w:rsidP="00996E73">
            <w:pPr>
              <w:rPr>
                <w:sz w:val="20"/>
                <w:szCs w:val="20"/>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tcPr>
          <w:p w:rsidR="00996E73" w:rsidRPr="00996E73" w:rsidRDefault="00996E73" w:rsidP="00996E73">
            <w:pPr>
              <w:rPr>
                <w:sz w:val="20"/>
                <w:szCs w:val="20"/>
              </w:rPr>
            </w:pPr>
          </w:p>
        </w:tc>
        <w:tc>
          <w:tcPr>
            <w:tcW w:w="611" w:type="pct"/>
            <w:tcBorders>
              <w:top w:val="outset" w:sz="6" w:space="0" w:color="414142"/>
              <w:left w:val="outset" w:sz="6" w:space="0" w:color="414142"/>
              <w:bottom w:val="outset" w:sz="6" w:space="0" w:color="414142"/>
              <w:right w:val="outset" w:sz="6" w:space="0" w:color="414142"/>
            </w:tcBorders>
            <w:shd w:val="clear" w:color="auto" w:fill="FFFFFF"/>
          </w:tcPr>
          <w:p w:rsidR="00996E73" w:rsidRPr="00996E73" w:rsidRDefault="00996E73" w:rsidP="00996E73">
            <w:pPr>
              <w:rPr>
                <w:sz w:val="20"/>
                <w:szCs w:val="20"/>
                <w:lang w:val="en-US"/>
              </w:rPr>
            </w:pPr>
            <w:r w:rsidRPr="00996E73">
              <w:rPr>
                <w:sz w:val="20"/>
                <w:szCs w:val="20"/>
                <w:lang w:val="en-US"/>
              </w:rPr>
              <w:t xml:space="preserve">SRD: </w:t>
            </w:r>
            <w:r w:rsidRPr="00996E73">
              <w:rPr>
                <w:sz w:val="20"/>
                <w:szCs w:val="20"/>
              </w:rPr>
              <w:t>4500-</w:t>
            </w:r>
            <w:r w:rsidRPr="00996E73">
              <w:rPr>
                <w:sz w:val="20"/>
                <w:szCs w:val="20"/>
                <w:lang w:val="en-US"/>
              </w:rPr>
              <w:t xml:space="preserve"> </w:t>
            </w:r>
            <w:r w:rsidRPr="00996E73">
              <w:rPr>
                <w:sz w:val="20"/>
                <w:szCs w:val="20"/>
              </w:rPr>
              <w:t>10 600MHz</w:t>
            </w:r>
          </w:p>
        </w:tc>
        <w:tc>
          <w:tcPr>
            <w:tcW w:w="1501" w:type="pct"/>
            <w:tcBorders>
              <w:top w:val="outset" w:sz="6" w:space="0" w:color="414142"/>
              <w:left w:val="outset" w:sz="6" w:space="0" w:color="414142"/>
              <w:bottom w:val="outset" w:sz="6" w:space="0" w:color="414142"/>
              <w:right w:val="outset" w:sz="6" w:space="0" w:color="414142"/>
            </w:tcBorders>
            <w:shd w:val="clear" w:color="auto" w:fill="FFFFFF"/>
          </w:tcPr>
          <w:p w:rsidR="00996E73" w:rsidRPr="00996E73" w:rsidRDefault="00996E73" w:rsidP="00996E73">
            <w:pPr>
              <w:rPr>
                <w:sz w:val="20"/>
                <w:szCs w:val="20"/>
              </w:rPr>
            </w:pPr>
            <w:r w:rsidRPr="00996E73">
              <w:rPr>
                <w:sz w:val="20"/>
                <w:szCs w:val="20"/>
              </w:rPr>
              <w:t xml:space="preserve">Komisijas 2013. gada 11. decembra Lēmums 2013/752/ES, ar ko izdara grozījumus Lēmumā </w:t>
            </w:r>
            <w:hyperlink r:id="rId180" w:tgtFrame="_blank" w:history="1">
              <w:r w:rsidRPr="00996E73">
                <w:rPr>
                  <w:rStyle w:val="Hyperlink"/>
                  <w:color w:val="auto"/>
                  <w:sz w:val="20"/>
                  <w:szCs w:val="20"/>
                </w:rPr>
                <w:t>2006/771/EK</w:t>
              </w:r>
            </w:hyperlink>
            <w:r w:rsidRPr="00996E73">
              <w:rPr>
                <w:sz w:val="20"/>
                <w:szCs w:val="20"/>
              </w:rPr>
              <w:t xml:space="preserve"> par maza darbības attāluma ierīcēs izmantotā radiofrekvenču spektra saskaņošanu un Lēmuma </w:t>
            </w:r>
            <w:hyperlink r:id="rId181" w:tgtFrame="_blank" w:history="1">
              <w:r w:rsidRPr="00996E73">
                <w:rPr>
                  <w:rStyle w:val="Hyperlink"/>
                  <w:color w:val="auto"/>
                  <w:sz w:val="20"/>
                  <w:szCs w:val="20"/>
                </w:rPr>
                <w:t>2005/928/EK</w:t>
              </w:r>
            </w:hyperlink>
            <w:r w:rsidRPr="00996E73">
              <w:rPr>
                <w:sz w:val="20"/>
                <w:szCs w:val="20"/>
              </w:rPr>
              <w:t xml:space="preserve"> atcelšanu</w:t>
            </w:r>
          </w:p>
        </w:tc>
        <w:tc>
          <w:tcPr>
            <w:tcW w:w="760" w:type="pct"/>
            <w:tcBorders>
              <w:top w:val="outset" w:sz="6" w:space="0" w:color="414142"/>
              <w:left w:val="outset" w:sz="6" w:space="0" w:color="414142"/>
              <w:bottom w:val="outset" w:sz="6" w:space="0" w:color="414142"/>
              <w:right w:val="outset" w:sz="6" w:space="0" w:color="414142"/>
            </w:tcBorders>
            <w:shd w:val="clear" w:color="auto" w:fill="FFFFFF"/>
          </w:tcPr>
          <w:p w:rsidR="00996E73" w:rsidRPr="00996E73" w:rsidRDefault="00996E73" w:rsidP="00343083">
            <w:pPr>
              <w:rPr>
                <w:sz w:val="20"/>
                <w:szCs w:val="20"/>
              </w:rPr>
            </w:pPr>
            <w:r w:rsidRPr="00996E73">
              <w:rPr>
                <w:sz w:val="20"/>
                <w:szCs w:val="20"/>
              </w:rPr>
              <w:t>Radionoteikšanas ierīces</w:t>
            </w:r>
          </w:p>
        </w:tc>
      </w:tr>
      <w:tr w:rsidR="007720A3" w:rsidRPr="00ED05F6" w:rsidTr="00683751">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D05F6" w:rsidRPr="00996E73" w:rsidRDefault="00ED05F6">
            <w:pPr>
              <w:rPr>
                <w:b/>
                <w:bCs/>
                <w:sz w:val="20"/>
                <w:szCs w:val="20"/>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D05F6" w:rsidRPr="00996E73" w:rsidRDefault="00ED05F6">
            <w:pPr>
              <w:rPr>
                <w:sz w:val="20"/>
                <w:szCs w:val="20"/>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D05F6" w:rsidRPr="00996E73" w:rsidRDefault="00ED05F6">
            <w:pPr>
              <w:rPr>
                <w:sz w:val="20"/>
                <w:szCs w:val="20"/>
              </w:rPr>
            </w:pPr>
          </w:p>
        </w:tc>
        <w:tc>
          <w:tcPr>
            <w:tcW w:w="611" w:type="pct"/>
            <w:tcBorders>
              <w:top w:val="outset" w:sz="6" w:space="0" w:color="414142"/>
              <w:left w:val="outset" w:sz="6" w:space="0" w:color="414142"/>
              <w:bottom w:val="outset" w:sz="6" w:space="0" w:color="414142"/>
              <w:right w:val="outset" w:sz="6" w:space="0" w:color="414142"/>
            </w:tcBorders>
            <w:shd w:val="clear" w:color="auto" w:fill="FFFFFF"/>
            <w:hideMark/>
          </w:tcPr>
          <w:p w:rsidR="00ED05F6" w:rsidRPr="00996E73" w:rsidRDefault="00ED05F6">
            <w:pPr>
              <w:pStyle w:val="tvhtml"/>
              <w:spacing w:line="293" w:lineRule="atLeast"/>
              <w:rPr>
                <w:sz w:val="20"/>
                <w:szCs w:val="20"/>
              </w:rPr>
            </w:pPr>
            <w:r w:rsidRPr="00996E73">
              <w:rPr>
                <w:sz w:val="20"/>
                <w:szCs w:val="20"/>
              </w:rPr>
              <w:t>ISM: 5725-5875 MHz</w:t>
            </w:r>
            <w:r w:rsidR="00343083" w:rsidRPr="00996E73">
              <w:rPr>
                <w:sz w:val="20"/>
                <w:szCs w:val="20"/>
              </w:rPr>
              <w:t>”.</w:t>
            </w:r>
          </w:p>
        </w:tc>
        <w:tc>
          <w:tcPr>
            <w:tcW w:w="1501" w:type="pct"/>
            <w:tcBorders>
              <w:top w:val="outset" w:sz="6" w:space="0" w:color="414142"/>
              <w:left w:val="outset" w:sz="6" w:space="0" w:color="414142"/>
              <w:bottom w:val="outset" w:sz="6" w:space="0" w:color="414142"/>
              <w:right w:val="outset" w:sz="6" w:space="0" w:color="414142"/>
            </w:tcBorders>
            <w:shd w:val="clear" w:color="auto" w:fill="FFFFFF"/>
            <w:hideMark/>
          </w:tcPr>
          <w:p w:rsidR="00ED05F6" w:rsidRPr="00996E73" w:rsidRDefault="00ED05F6">
            <w:pPr>
              <w:rPr>
                <w:sz w:val="20"/>
                <w:szCs w:val="20"/>
              </w:rPr>
            </w:pPr>
          </w:p>
        </w:tc>
        <w:tc>
          <w:tcPr>
            <w:tcW w:w="0" w:type="auto"/>
            <w:shd w:val="clear" w:color="auto" w:fill="FFFFFF"/>
            <w:vAlign w:val="center"/>
            <w:hideMark/>
          </w:tcPr>
          <w:p w:rsidR="00ED05F6" w:rsidRPr="00996E73" w:rsidRDefault="00ED05F6">
            <w:pPr>
              <w:rPr>
                <w:sz w:val="20"/>
                <w:szCs w:val="20"/>
              </w:rPr>
            </w:pPr>
          </w:p>
        </w:tc>
      </w:tr>
    </w:tbl>
    <w:p w:rsidR="00E14F19" w:rsidRDefault="00E14F19" w:rsidP="00C049DE">
      <w:pPr>
        <w:rPr>
          <w:sz w:val="28"/>
          <w:szCs w:val="28"/>
        </w:rPr>
      </w:pPr>
    </w:p>
    <w:p w:rsidR="00C049DE" w:rsidRPr="00665ABC" w:rsidRDefault="00C049DE" w:rsidP="000E6E27">
      <w:pPr>
        <w:numPr>
          <w:ilvl w:val="0"/>
          <w:numId w:val="15"/>
        </w:numPr>
        <w:ind w:left="0" w:firstLine="1080"/>
        <w:rPr>
          <w:sz w:val="28"/>
          <w:szCs w:val="28"/>
        </w:rPr>
      </w:pPr>
      <w:r w:rsidRPr="00665ABC">
        <w:rPr>
          <w:sz w:val="28"/>
          <w:szCs w:val="28"/>
        </w:rPr>
        <w:t>Papildināt 1.pielikuma</w:t>
      </w:r>
      <w:r>
        <w:rPr>
          <w:sz w:val="28"/>
          <w:szCs w:val="28"/>
        </w:rPr>
        <w:t xml:space="preserve"> 318.</w:t>
      </w:r>
      <w:r w:rsidRPr="00DF4D88">
        <w:rPr>
          <w:sz w:val="28"/>
          <w:szCs w:val="28"/>
        </w:rPr>
        <w:t xml:space="preserve"> </w:t>
      </w:r>
      <w:r>
        <w:rPr>
          <w:sz w:val="28"/>
          <w:szCs w:val="28"/>
        </w:rPr>
        <w:t xml:space="preserve">punkta </w:t>
      </w:r>
      <w:r w:rsidRPr="00665ABC">
        <w:rPr>
          <w:sz w:val="28"/>
          <w:szCs w:val="28"/>
        </w:rPr>
        <w:t xml:space="preserve">ceturto, piekto un sesto </w:t>
      </w:r>
      <w:r w:rsidRPr="00242D18">
        <w:rPr>
          <w:sz w:val="28"/>
          <w:szCs w:val="28"/>
        </w:rPr>
        <w:t xml:space="preserve">aili ar </w:t>
      </w:r>
      <w:r>
        <w:rPr>
          <w:sz w:val="28"/>
          <w:szCs w:val="28"/>
        </w:rPr>
        <w:t>ceturto</w:t>
      </w:r>
      <w:r w:rsidRPr="00242D18">
        <w:rPr>
          <w:sz w:val="28"/>
          <w:szCs w:val="28"/>
        </w:rPr>
        <w:t xml:space="preserve"> daļu šādā redakcijā:</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8"/>
        <w:gridCol w:w="1434"/>
        <w:gridCol w:w="1338"/>
        <w:gridCol w:w="1529"/>
        <w:gridCol w:w="2867"/>
        <w:gridCol w:w="1911"/>
      </w:tblGrid>
      <w:tr w:rsidR="00C049DE" w:rsidRPr="00CB50C9" w:rsidTr="00422A1F">
        <w:tc>
          <w:tcPr>
            <w:tcW w:w="250" w:type="pct"/>
            <w:tcBorders>
              <w:top w:val="single" w:sz="4" w:space="0" w:color="auto"/>
              <w:left w:val="outset" w:sz="6" w:space="0" w:color="auto"/>
              <w:bottom w:val="single" w:sz="4" w:space="0" w:color="auto"/>
              <w:right w:val="outset" w:sz="6" w:space="0" w:color="auto"/>
            </w:tcBorders>
            <w:hideMark/>
          </w:tcPr>
          <w:p w:rsidR="00C049DE" w:rsidRPr="00CB50C9" w:rsidRDefault="00C049DE" w:rsidP="00422A1F">
            <w:pPr>
              <w:rPr>
                <w:rFonts w:ascii="Arial" w:hAnsi="Arial" w:cs="Arial"/>
              </w:rPr>
            </w:pPr>
          </w:p>
        </w:tc>
        <w:tc>
          <w:tcPr>
            <w:tcW w:w="750" w:type="pct"/>
            <w:tcBorders>
              <w:top w:val="single" w:sz="4" w:space="0" w:color="auto"/>
              <w:left w:val="outset" w:sz="6" w:space="0" w:color="auto"/>
              <w:bottom w:val="single" w:sz="4" w:space="0" w:color="auto"/>
              <w:right w:val="outset" w:sz="6" w:space="0" w:color="auto"/>
            </w:tcBorders>
          </w:tcPr>
          <w:p w:rsidR="00C049DE" w:rsidRPr="00CB50C9" w:rsidRDefault="00C049DE" w:rsidP="00422A1F">
            <w:pPr>
              <w:rPr>
                <w:rFonts w:ascii="Arial" w:hAnsi="Arial" w:cs="Arial"/>
              </w:rPr>
            </w:pPr>
          </w:p>
        </w:tc>
        <w:tc>
          <w:tcPr>
            <w:tcW w:w="700" w:type="pct"/>
            <w:tcBorders>
              <w:top w:val="single" w:sz="4" w:space="0" w:color="auto"/>
              <w:left w:val="outset" w:sz="6" w:space="0" w:color="auto"/>
              <w:bottom w:val="single" w:sz="4" w:space="0" w:color="auto"/>
              <w:right w:val="outset" w:sz="6" w:space="0" w:color="auto"/>
            </w:tcBorders>
          </w:tcPr>
          <w:p w:rsidR="00C049DE" w:rsidRPr="00CB50C9" w:rsidRDefault="00C049DE" w:rsidP="00422A1F">
            <w:pPr>
              <w:rPr>
                <w:rFonts w:ascii="Arial" w:hAnsi="Arial" w:cs="Arial"/>
              </w:rPr>
            </w:pPr>
          </w:p>
        </w:tc>
        <w:tc>
          <w:tcPr>
            <w:tcW w:w="800" w:type="pct"/>
            <w:tcBorders>
              <w:top w:val="outset" w:sz="6" w:space="0" w:color="auto"/>
              <w:left w:val="outset" w:sz="6" w:space="0" w:color="auto"/>
              <w:bottom w:val="outset" w:sz="6" w:space="0" w:color="auto"/>
              <w:right w:val="outset" w:sz="6" w:space="0" w:color="auto"/>
            </w:tcBorders>
          </w:tcPr>
          <w:p w:rsidR="00C049DE" w:rsidRPr="00CB50C9" w:rsidRDefault="00C049DE" w:rsidP="00422A1F">
            <w:pPr>
              <w:rPr>
                <w:lang w:val="en-US"/>
              </w:rPr>
            </w:pPr>
            <w:r w:rsidRPr="006D4FE1">
              <w:rPr>
                <w:lang w:val="en-US"/>
              </w:rPr>
              <w:t>“</w:t>
            </w:r>
            <w:r w:rsidRPr="00EA30F2">
              <w:rPr>
                <w:lang w:val="en-US"/>
              </w:rPr>
              <w:t xml:space="preserve">SRD: </w:t>
            </w:r>
            <w:r w:rsidRPr="00EA30F2">
              <w:t>4500-</w:t>
            </w:r>
            <w:r w:rsidRPr="00EA30F2">
              <w:rPr>
                <w:lang w:val="en-US"/>
              </w:rPr>
              <w:t xml:space="preserve"> </w:t>
            </w:r>
            <w:r w:rsidRPr="00EA30F2">
              <w:t>10 600MHz</w:t>
            </w:r>
          </w:p>
        </w:tc>
        <w:tc>
          <w:tcPr>
            <w:tcW w:w="1500" w:type="pct"/>
            <w:tcBorders>
              <w:top w:val="outset" w:sz="6" w:space="0" w:color="auto"/>
              <w:left w:val="outset" w:sz="6" w:space="0" w:color="auto"/>
              <w:bottom w:val="outset" w:sz="6" w:space="0" w:color="auto"/>
              <w:right w:val="outset" w:sz="6" w:space="0" w:color="auto"/>
            </w:tcBorders>
          </w:tcPr>
          <w:p w:rsidR="00C049DE" w:rsidRPr="00CB50C9" w:rsidRDefault="00C049DE" w:rsidP="00422A1F">
            <w:r w:rsidRPr="00CB50C9">
              <w:t xml:space="preserve">Komisijas 2013. gada 11. decembra Lēmums 2013/752/ES, ar ko izdara grozījumus Lēmumā </w:t>
            </w:r>
            <w:hyperlink r:id="rId182" w:tgtFrame="_blank" w:history="1">
              <w:r w:rsidRPr="00CB50C9">
                <w:rPr>
                  <w:rStyle w:val="Hyperlink"/>
                </w:rPr>
                <w:t>2006/771/EK</w:t>
              </w:r>
            </w:hyperlink>
            <w:r w:rsidRPr="00CB50C9">
              <w:t xml:space="preserve"> par maza darbības attāluma ierīcēs izmantotā radiofrekvenču spektra saskaņošanu un Lēmuma </w:t>
            </w:r>
            <w:hyperlink r:id="rId183" w:tgtFrame="_blank" w:history="1">
              <w:r w:rsidRPr="00CB50C9">
                <w:rPr>
                  <w:rStyle w:val="Hyperlink"/>
                </w:rPr>
                <w:t>2005/928/EK</w:t>
              </w:r>
            </w:hyperlink>
            <w:r w:rsidRPr="00CB50C9">
              <w:t xml:space="preserve"> atcelšanu</w:t>
            </w:r>
          </w:p>
        </w:tc>
        <w:tc>
          <w:tcPr>
            <w:tcW w:w="1000" w:type="pct"/>
            <w:tcBorders>
              <w:top w:val="outset" w:sz="6" w:space="0" w:color="auto"/>
              <w:left w:val="outset" w:sz="6" w:space="0" w:color="auto"/>
              <w:bottom w:val="outset" w:sz="6" w:space="0" w:color="auto"/>
              <w:right w:val="outset" w:sz="6" w:space="0" w:color="auto"/>
            </w:tcBorders>
          </w:tcPr>
          <w:p w:rsidR="00C049DE" w:rsidRPr="00CB50C9" w:rsidRDefault="00C049DE" w:rsidP="00422A1F">
            <w:r w:rsidRPr="00CB50C9">
              <w:t>Radionoteikšanas ierīces”</w:t>
            </w:r>
            <w:r>
              <w:t>.</w:t>
            </w:r>
          </w:p>
        </w:tc>
      </w:tr>
    </w:tbl>
    <w:p w:rsidR="00C049DE" w:rsidRDefault="00C049DE" w:rsidP="00C049DE">
      <w:pPr>
        <w:rPr>
          <w:sz w:val="28"/>
          <w:szCs w:val="28"/>
        </w:rPr>
      </w:pPr>
    </w:p>
    <w:p w:rsidR="00C049DE" w:rsidRPr="00665ABC" w:rsidRDefault="00C049DE" w:rsidP="000E6E27">
      <w:pPr>
        <w:numPr>
          <w:ilvl w:val="0"/>
          <w:numId w:val="15"/>
        </w:numPr>
        <w:ind w:left="0" w:firstLine="1080"/>
        <w:rPr>
          <w:sz w:val="28"/>
          <w:szCs w:val="28"/>
        </w:rPr>
      </w:pPr>
      <w:r w:rsidRPr="00665ABC">
        <w:rPr>
          <w:sz w:val="28"/>
          <w:szCs w:val="28"/>
        </w:rPr>
        <w:t>Papildināt 1.pielikuma</w:t>
      </w:r>
      <w:r>
        <w:rPr>
          <w:sz w:val="28"/>
          <w:szCs w:val="28"/>
        </w:rPr>
        <w:t xml:space="preserve"> 319.punkta </w:t>
      </w:r>
      <w:r w:rsidRPr="00665ABC">
        <w:rPr>
          <w:sz w:val="28"/>
          <w:szCs w:val="28"/>
        </w:rPr>
        <w:t xml:space="preserve">ceturto, piekto un sesto </w:t>
      </w:r>
      <w:r w:rsidRPr="00242D18">
        <w:rPr>
          <w:sz w:val="28"/>
          <w:szCs w:val="28"/>
        </w:rPr>
        <w:t xml:space="preserve">aili ar </w:t>
      </w:r>
      <w:r>
        <w:rPr>
          <w:sz w:val="28"/>
          <w:szCs w:val="28"/>
        </w:rPr>
        <w:t>otro</w:t>
      </w:r>
      <w:r w:rsidRPr="00242D18">
        <w:rPr>
          <w:sz w:val="28"/>
          <w:szCs w:val="28"/>
        </w:rPr>
        <w:t xml:space="preserve"> daļu šādā redakcijā:</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8"/>
        <w:gridCol w:w="1434"/>
        <w:gridCol w:w="1338"/>
        <w:gridCol w:w="1529"/>
        <w:gridCol w:w="2867"/>
        <w:gridCol w:w="1911"/>
      </w:tblGrid>
      <w:tr w:rsidR="00C049DE" w:rsidRPr="00CB50C9" w:rsidTr="00422A1F">
        <w:tc>
          <w:tcPr>
            <w:tcW w:w="250" w:type="pct"/>
            <w:tcBorders>
              <w:top w:val="single" w:sz="4" w:space="0" w:color="auto"/>
              <w:left w:val="outset" w:sz="6" w:space="0" w:color="auto"/>
              <w:bottom w:val="single" w:sz="4" w:space="0" w:color="auto"/>
              <w:right w:val="outset" w:sz="6" w:space="0" w:color="auto"/>
            </w:tcBorders>
            <w:hideMark/>
          </w:tcPr>
          <w:p w:rsidR="00C049DE" w:rsidRPr="00CB50C9" w:rsidRDefault="00C049DE" w:rsidP="00422A1F">
            <w:pPr>
              <w:rPr>
                <w:rFonts w:ascii="Arial" w:hAnsi="Arial" w:cs="Arial"/>
              </w:rPr>
            </w:pPr>
          </w:p>
        </w:tc>
        <w:tc>
          <w:tcPr>
            <w:tcW w:w="750" w:type="pct"/>
            <w:tcBorders>
              <w:top w:val="single" w:sz="4" w:space="0" w:color="auto"/>
              <w:left w:val="outset" w:sz="6" w:space="0" w:color="auto"/>
              <w:bottom w:val="single" w:sz="4" w:space="0" w:color="auto"/>
              <w:right w:val="outset" w:sz="6" w:space="0" w:color="auto"/>
            </w:tcBorders>
          </w:tcPr>
          <w:p w:rsidR="00C049DE" w:rsidRPr="00CB50C9" w:rsidRDefault="00C049DE" w:rsidP="00422A1F">
            <w:pPr>
              <w:rPr>
                <w:rFonts w:ascii="Arial" w:hAnsi="Arial" w:cs="Arial"/>
              </w:rPr>
            </w:pPr>
          </w:p>
        </w:tc>
        <w:tc>
          <w:tcPr>
            <w:tcW w:w="700" w:type="pct"/>
            <w:tcBorders>
              <w:top w:val="single" w:sz="4" w:space="0" w:color="auto"/>
              <w:left w:val="outset" w:sz="6" w:space="0" w:color="auto"/>
              <w:bottom w:val="single" w:sz="4" w:space="0" w:color="auto"/>
              <w:right w:val="outset" w:sz="6" w:space="0" w:color="auto"/>
            </w:tcBorders>
          </w:tcPr>
          <w:p w:rsidR="00C049DE" w:rsidRPr="00CB50C9" w:rsidRDefault="00C049DE" w:rsidP="00422A1F">
            <w:pPr>
              <w:rPr>
                <w:rFonts w:ascii="Arial" w:hAnsi="Arial" w:cs="Arial"/>
              </w:rPr>
            </w:pPr>
          </w:p>
        </w:tc>
        <w:tc>
          <w:tcPr>
            <w:tcW w:w="800" w:type="pct"/>
            <w:tcBorders>
              <w:top w:val="outset" w:sz="6" w:space="0" w:color="auto"/>
              <w:left w:val="outset" w:sz="6" w:space="0" w:color="auto"/>
              <w:bottom w:val="outset" w:sz="6" w:space="0" w:color="auto"/>
              <w:right w:val="outset" w:sz="6" w:space="0" w:color="auto"/>
            </w:tcBorders>
          </w:tcPr>
          <w:p w:rsidR="00C049DE" w:rsidRPr="00CB50C9" w:rsidRDefault="00C049DE" w:rsidP="00422A1F">
            <w:pPr>
              <w:rPr>
                <w:lang w:val="en-US"/>
              </w:rPr>
            </w:pPr>
            <w:r w:rsidRPr="00CB50C9">
              <w:rPr>
                <w:lang w:val="en-US"/>
              </w:rPr>
              <w:t>“</w:t>
            </w:r>
            <w:r w:rsidRPr="00EA30F2">
              <w:rPr>
                <w:lang w:val="en-US"/>
              </w:rPr>
              <w:t xml:space="preserve">SRD: </w:t>
            </w:r>
            <w:r w:rsidRPr="00EA30F2">
              <w:t>4500-</w:t>
            </w:r>
            <w:r w:rsidRPr="00EA30F2">
              <w:rPr>
                <w:lang w:val="en-US"/>
              </w:rPr>
              <w:t xml:space="preserve"> </w:t>
            </w:r>
            <w:r w:rsidRPr="00EA30F2">
              <w:t>10 600MHz</w:t>
            </w:r>
          </w:p>
        </w:tc>
        <w:tc>
          <w:tcPr>
            <w:tcW w:w="1500" w:type="pct"/>
            <w:tcBorders>
              <w:top w:val="outset" w:sz="6" w:space="0" w:color="auto"/>
              <w:left w:val="outset" w:sz="6" w:space="0" w:color="auto"/>
              <w:bottom w:val="outset" w:sz="6" w:space="0" w:color="auto"/>
              <w:right w:val="outset" w:sz="6" w:space="0" w:color="auto"/>
            </w:tcBorders>
          </w:tcPr>
          <w:p w:rsidR="00C049DE" w:rsidRPr="00CB50C9" w:rsidRDefault="00C049DE" w:rsidP="00422A1F">
            <w:r w:rsidRPr="00CB50C9">
              <w:t xml:space="preserve">Komisijas 2013. gada 11. decembra Lēmums 2013/752/ES, ar ko izdara grozījumus Lēmumā </w:t>
            </w:r>
            <w:hyperlink r:id="rId184" w:tgtFrame="_blank" w:history="1">
              <w:r w:rsidRPr="00CB50C9">
                <w:rPr>
                  <w:rStyle w:val="Hyperlink"/>
                </w:rPr>
                <w:t>2006/771/EK</w:t>
              </w:r>
            </w:hyperlink>
            <w:r w:rsidRPr="00CB50C9">
              <w:t xml:space="preserve"> par maza darbības attāluma ierīcēs izmantotā radiofrekvenču spektra saskaņošanu un Lēmuma </w:t>
            </w:r>
            <w:hyperlink r:id="rId185" w:tgtFrame="_blank" w:history="1">
              <w:r w:rsidRPr="00CB50C9">
                <w:rPr>
                  <w:rStyle w:val="Hyperlink"/>
                </w:rPr>
                <w:t>2005/928/EK</w:t>
              </w:r>
            </w:hyperlink>
            <w:r w:rsidRPr="00CB50C9">
              <w:t xml:space="preserve"> atcelšanu</w:t>
            </w:r>
          </w:p>
        </w:tc>
        <w:tc>
          <w:tcPr>
            <w:tcW w:w="1000" w:type="pct"/>
            <w:tcBorders>
              <w:top w:val="outset" w:sz="6" w:space="0" w:color="auto"/>
              <w:left w:val="outset" w:sz="6" w:space="0" w:color="auto"/>
              <w:bottom w:val="outset" w:sz="6" w:space="0" w:color="auto"/>
              <w:right w:val="outset" w:sz="6" w:space="0" w:color="auto"/>
            </w:tcBorders>
          </w:tcPr>
          <w:p w:rsidR="00C049DE" w:rsidRPr="00CB50C9" w:rsidRDefault="00C049DE" w:rsidP="00422A1F">
            <w:r w:rsidRPr="00CB50C9">
              <w:t>Radionoteikšanas ierīces”</w:t>
            </w:r>
            <w:r>
              <w:t>.</w:t>
            </w:r>
          </w:p>
        </w:tc>
      </w:tr>
    </w:tbl>
    <w:p w:rsidR="00C049DE" w:rsidRDefault="00C049DE" w:rsidP="00C049DE">
      <w:pPr>
        <w:rPr>
          <w:sz w:val="28"/>
          <w:szCs w:val="28"/>
        </w:rPr>
      </w:pPr>
    </w:p>
    <w:p w:rsidR="00C049DE" w:rsidRPr="00665ABC" w:rsidRDefault="00C049DE" w:rsidP="000E6E27">
      <w:pPr>
        <w:numPr>
          <w:ilvl w:val="0"/>
          <w:numId w:val="15"/>
        </w:numPr>
        <w:ind w:left="0" w:firstLine="1080"/>
        <w:rPr>
          <w:sz w:val="28"/>
          <w:szCs w:val="28"/>
        </w:rPr>
      </w:pPr>
      <w:r w:rsidRPr="00665ABC">
        <w:rPr>
          <w:sz w:val="28"/>
          <w:szCs w:val="28"/>
        </w:rPr>
        <w:t>Papildināt 1.pielikuma</w:t>
      </w:r>
      <w:r>
        <w:rPr>
          <w:sz w:val="28"/>
          <w:szCs w:val="28"/>
        </w:rPr>
        <w:t xml:space="preserve"> 320., 321., 322., 323., 324., 325., 326., 327., 328., 329., 330., 331., 332.un 333.punkta </w:t>
      </w:r>
      <w:r w:rsidRPr="00665ABC">
        <w:rPr>
          <w:sz w:val="28"/>
          <w:szCs w:val="28"/>
        </w:rPr>
        <w:t xml:space="preserve">ceturto, piekto un sesto </w:t>
      </w:r>
      <w:r w:rsidRPr="00242D18">
        <w:rPr>
          <w:sz w:val="28"/>
          <w:szCs w:val="28"/>
        </w:rPr>
        <w:t xml:space="preserve">aili ar </w:t>
      </w:r>
      <w:r>
        <w:rPr>
          <w:sz w:val="28"/>
          <w:szCs w:val="28"/>
        </w:rPr>
        <w:t xml:space="preserve">atbilstoši otro, trešo vai ceturto </w:t>
      </w:r>
      <w:r w:rsidRPr="00242D18">
        <w:rPr>
          <w:sz w:val="28"/>
          <w:szCs w:val="28"/>
        </w:rPr>
        <w:t>daļu šādā redakcijā:</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8"/>
        <w:gridCol w:w="1434"/>
        <w:gridCol w:w="1338"/>
        <w:gridCol w:w="1529"/>
        <w:gridCol w:w="2867"/>
        <w:gridCol w:w="1911"/>
      </w:tblGrid>
      <w:tr w:rsidR="00C049DE" w:rsidRPr="00CB50C9" w:rsidTr="00422A1F">
        <w:tc>
          <w:tcPr>
            <w:tcW w:w="250" w:type="pct"/>
            <w:tcBorders>
              <w:top w:val="single" w:sz="4" w:space="0" w:color="auto"/>
              <w:left w:val="outset" w:sz="6" w:space="0" w:color="auto"/>
              <w:bottom w:val="single" w:sz="4" w:space="0" w:color="auto"/>
              <w:right w:val="outset" w:sz="6" w:space="0" w:color="auto"/>
            </w:tcBorders>
            <w:hideMark/>
          </w:tcPr>
          <w:p w:rsidR="00C049DE" w:rsidRPr="00CB50C9" w:rsidRDefault="00C049DE" w:rsidP="00422A1F">
            <w:pPr>
              <w:rPr>
                <w:rFonts w:ascii="Arial" w:hAnsi="Arial" w:cs="Arial"/>
              </w:rPr>
            </w:pPr>
          </w:p>
        </w:tc>
        <w:tc>
          <w:tcPr>
            <w:tcW w:w="750" w:type="pct"/>
            <w:tcBorders>
              <w:top w:val="single" w:sz="4" w:space="0" w:color="auto"/>
              <w:left w:val="outset" w:sz="6" w:space="0" w:color="auto"/>
              <w:bottom w:val="single" w:sz="4" w:space="0" w:color="auto"/>
              <w:right w:val="outset" w:sz="6" w:space="0" w:color="auto"/>
            </w:tcBorders>
          </w:tcPr>
          <w:p w:rsidR="00C049DE" w:rsidRPr="00CB50C9" w:rsidRDefault="00C049DE" w:rsidP="00422A1F">
            <w:pPr>
              <w:rPr>
                <w:rFonts w:ascii="Arial" w:hAnsi="Arial" w:cs="Arial"/>
              </w:rPr>
            </w:pPr>
          </w:p>
        </w:tc>
        <w:tc>
          <w:tcPr>
            <w:tcW w:w="700" w:type="pct"/>
            <w:tcBorders>
              <w:top w:val="single" w:sz="4" w:space="0" w:color="auto"/>
              <w:left w:val="outset" w:sz="6" w:space="0" w:color="auto"/>
              <w:bottom w:val="single" w:sz="4" w:space="0" w:color="auto"/>
              <w:right w:val="outset" w:sz="6" w:space="0" w:color="auto"/>
            </w:tcBorders>
          </w:tcPr>
          <w:p w:rsidR="00C049DE" w:rsidRPr="00CB50C9" w:rsidRDefault="00C049DE" w:rsidP="00422A1F">
            <w:pPr>
              <w:rPr>
                <w:rFonts w:ascii="Arial" w:hAnsi="Arial" w:cs="Arial"/>
              </w:rPr>
            </w:pPr>
          </w:p>
        </w:tc>
        <w:tc>
          <w:tcPr>
            <w:tcW w:w="800" w:type="pct"/>
            <w:tcBorders>
              <w:top w:val="outset" w:sz="6" w:space="0" w:color="auto"/>
              <w:left w:val="outset" w:sz="6" w:space="0" w:color="auto"/>
              <w:bottom w:val="outset" w:sz="6" w:space="0" w:color="auto"/>
              <w:right w:val="outset" w:sz="6" w:space="0" w:color="auto"/>
            </w:tcBorders>
          </w:tcPr>
          <w:p w:rsidR="00C049DE" w:rsidRPr="00CB50C9" w:rsidRDefault="00C049DE" w:rsidP="00422A1F">
            <w:pPr>
              <w:rPr>
                <w:lang w:val="en-US"/>
              </w:rPr>
            </w:pPr>
            <w:r w:rsidRPr="00CB50C9">
              <w:rPr>
                <w:lang w:val="en-US"/>
              </w:rPr>
              <w:t>“</w:t>
            </w:r>
            <w:r w:rsidRPr="00EA30F2">
              <w:rPr>
                <w:lang w:val="en-US"/>
              </w:rPr>
              <w:t xml:space="preserve">SRD: </w:t>
            </w:r>
            <w:r w:rsidRPr="00EA30F2">
              <w:t>4500-</w:t>
            </w:r>
            <w:r w:rsidRPr="00EA30F2">
              <w:rPr>
                <w:lang w:val="en-US"/>
              </w:rPr>
              <w:t xml:space="preserve"> </w:t>
            </w:r>
            <w:r w:rsidRPr="00EA30F2">
              <w:t>10 600MHz</w:t>
            </w:r>
          </w:p>
        </w:tc>
        <w:tc>
          <w:tcPr>
            <w:tcW w:w="1500" w:type="pct"/>
            <w:tcBorders>
              <w:top w:val="outset" w:sz="6" w:space="0" w:color="auto"/>
              <w:left w:val="outset" w:sz="6" w:space="0" w:color="auto"/>
              <w:bottom w:val="outset" w:sz="6" w:space="0" w:color="auto"/>
              <w:right w:val="outset" w:sz="6" w:space="0" w:color="auto"/>
            </w:tcBorders>
          </w:tcPr>
          <w:p w:rsidR="00C049DE" w:rsidRPr="00CB50C9" w:rsidRDefault="00C049DE" w:rsidP="00422A1F">
            <w:r w:rsidRPr="00CB50C9">
              <w:t xml:space="preserve">Komisijas 2013. gada 11. decembra Lēmums 2013/752/ES, ar ko izdara grozījumus Lēmumā </w:t>
            </w:r>
            <w:hyperlink r:id="rId186" w:tgtFrame="_blank" w:history="1">
              <w:r w:rsidRPr="00CB50C9">
                <w:rPr>
                  <w:rStyle w:val="Hyperlink"/>
                </w:rPr>
                <w:t>2006/771/EK</w:t>
              </w:r>
            </w:hyperlink>
            <w:r w:rsidRPr="00CB50C9">
              <w:t xml:space="preserve"> par maza darbības attāluma ierīcēs izmantotā radiofrekvenču spektra saskaņošanu un Lēmuma </w:t>
            </w:r>
            <w:hyperlink r:id="rId187" w:tgtFrame="_blank" w:history="1">
              <w:r w:rsidRPr="00CB50C9">
                <w:rPr>
                  <w:rStyle w:val="Hyperlink"/>
                </w:rPr>
                <w:t>2005/928/EK</w:t>
              </w:r>
            </w:hyperlink>
            <w:r w:rsidRPr="00CB50C9">
              <w:t xml:space="preserve"> atcelšanu</w:t>
            </w:r>
          </w:p>
        </w:tc>
        <w:tc>
          <w:tcPr>
            <w:tcW w:w="1000" w:type="pct"/>
            <w:tcBorders>
              <w:top w:val="outset" w:sz="6" w:space="0" w:color="auto"/>
              <w:left w:val="outset" w:sz="6" w:space="0" w:color="auto"/>
              <w:bottom w:val="outset" w:sz="6" w:space="0" w:color="auto"/>
              <w:right w:val="outset" w:sz="6" w:space="0" w:color="auto"/>
            </w:tcBorders>
          </w:tcPr>
          <w:p w:rsidR="00C049DE" w:rsidRPr="00CB50C9" w:rsidRDefault="00C049DE" w:rsidP="00422A1F">
            <w:r w:rsidRPr="00CB50C9">
              <w:t>Radionoteikšanas ierīces”</w:t>
            </w:r>
            <w:r>
              <w:t>.</w:t>
            </w:r>
          </w:p>
        </w:tc>
      </w:tr>
    </w:tbl>
    <w:p w:rsidR="00C049DE" w:rsidRDefault="00C049DE" w:rsidP="00C049DE">
      <w:pPr>
        <w:rPr>
          <w:sz w:val="28"/>
          <w:szCs w:val="28"/>
        </w:rPr>
      </w:pPr>
    </w:p>
    <w:p w:rsidR="00C049DE" w:rsidRPr="00665ABC" w:rsidRDefault="00C049DE" w:rsidP="000E6E27">
      <w:pPr>
        <w:numPr>
          <w:ilvl w:val="0"/>
          <w:numId w:val="15"/>
        </w:numPr>
        <w:ind w:left="0" w:firstLine="1080"/>
        <w:rPr>
          <w:sz w:val="28"/>
          <w:szCs w:val="28"/>
        </w:rPr>
      </w:pPr>
      <w:r w:rsidRPr="00665ABC">
        <w:rPr>
          <w:sz w:val="28"/>
          <w:szCs w:val="28"/>
        </w:rPr>
        <w:t>Papildināt 1.pielikuma</w:t>
      </w:r>
      <w:r>
        <w:rPr>
          <w:sz w:val="28"/>
          <w:szCs w:val="28"/>
        </w:rPr>
        <w:t xml:space="preserve"> 334.,335., 336., 337., 338., 339., 340., 341., 342., 343., 344., 345., 346., 347.un 348.punkta </w:t>
      </w:r>
      <w:r w:rsidRPr="00665ABC">
        <w:rPr>
          <w:sz w:val="28"/>
          <w:szCs w:val="28"/>
        </w:rPr>
        <w:t xml:space="preserve">ceturto, piekto un sesto </w:t>
      </w:r>
      <w:r w:rsidRPr="00242D18">
        <w:rPr>
          <w:sz w:val="28"/>
          <w:szCs w:val="28"/>
        </w:rPr>
        <w:t xml:space="preserve">aili ar </w:t>
      </w:r>
      <w:r>
        <w:rPr>
          <w:sz w:val="28"/>
          <w:szCs w:val="28"/>
        </w:rPr>
        <w:t xml:space="preserve">atbilstoši otro, trešo vai ceturto </w:t>
      </w:r>
      <w:r w:rsidRPr="00242D18">
        <w:rPr>
          <w:sz w:val="28"/>
          <w:szCs w:val="28"/>
        </w:rPr>
        <w:t>daļu šādā redakcijā:</w:t>
      </w:r>
    </w:p>
    <w:p w:rsidR="00C049DE" w:rsidRDefault="00C049DE" w:rsidP="00C049DE">
      <w:pPr>
        <w:rPr>
          <w:sz w:val="28"/>
          <w:szCs w:val="28"/>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8"/>
        <w:gridCol w:w="1434"/>
        <w:gridCol w:w="1338"/>
        <w:gridCol w:w="1529"/>
        <w:gridCol w:w="2867"/>
        <w:gridCol w:w="1911"/>
      </w:tblGrid>
      <w:tr w:rsidR="00C049DE" w:rsidRPr="00CB50C9" w:rsidTr="00422A1F">
        <w:tc>
          <w:tcPr>
            <w:tcW w:w="250" w:type="pct"/>
            <w:tcBorders>
              <w:top w:val="single" w:sz="4" w:space="0" w:color="auto"/>
              <w:left w:val="outset" w:sz="6" w:space="0" w:color="auto"/>
              <w:bottom w:val="single" w:sz="4" w:space="0" w:color="auto"/>
              <w:right w:val="outset" w:sz="6" w:space="0" w:color="auto"/>
            </w:tcBorders>
            <w:hideMark/>
          </w:tcPr>
          <w:p w:rsidR="00C049DE" w:rsidRPr="00CB50C9" w:rsidRDefault="00C049DE" w:rsidP="00422A1F">
            <w:pPr>
              <w:rPr>
                <w:rFonts w:ascii="Arial" w:hAnsi="Arial" w:cs="Arial"/>
              </w:rPr>
            </w:pPr>
          </w:p>
        </w:tc>
        <w:tc>
          <w:tcPr>
            <w:tcW w:w="750" w:type="pct"/>
            <w:tcBorders>
              <w:top w:val="single" w:sz="4" w:space="0" w:color="auto"/>
              <w:left w:val="outset" w:sz="6" w:space="0" w:color="auto"/>
              <w:bottom w:val="single" w:sz="4" w:space="0" w:color="auto"/>
              <w:right w:val="outset" w:sz="6" w:space="0" w:color="auto"/>
            </w:tcBorders>
          </w:tcPr>
          <w:p w:rsidR="00C049DE" w:rsidRPr="00CB50C9" w:rsidRDefault="00C049DE" w:rsidP="00422A1F">
            <w:pPr>
              <w:rPr>
                <w:rFonts w:ascii="Arial" w:hAnsi="Arial" w:cs="Arial"/>
              </w:rPr>
            </w:pPr>
          </w:p>
        </w:tc>
        <w:tc>
          <w:tcPr>
            <w:tcW w:w="700" w:type="pct"/>
            <w:tcBorders>
              <w:top w:val="single" w:sz="4" w:space="0" w:color="auto"/>
              <w:left w:val="outset" w:sz="6" w:space="0" w:color="auto"/>
              <w:bottom w:val="single" w:sz="4" w:space="0" w:color="auto"/>
              <w:right w:val="outset" w:sz="6" w:space="0" w:color="auto"/>
            </w:tcBorders>
          </w:tcPr>
          <w:p w:rsidR="00C049DE" w:rsidRPr="00CB50C9" w:rsidRDefault="00C049DE" w:rsidP="00422A1F">
            <w:pPr>
              <w:rPr>
                <w:rFonts w:ascii="Arial" w:hAnsi="Arial" w:cs="Arial"/>
              </w:rPr>
            </w:pPr>
          </w:p>
        </w:tc>
        <w:tc>
          <w:tcPr>
            <w:tcW w:w="800" w:type="pct"/>
            <w:tcBorders>
              <w:top w:val="outset" w:sz="6" w:space="0" w:color="auto"/>
              <w:left w:val="outset" w:sz="6" w:space="0" w:color="auto"/>
              <w:bottom w:val="outset" w:sz="6" w:space="0" w:color="auto"/>
              <w:right w:val="outset" w:sz="6" w:space="0" w:color="auto"/>
            </w:tcBorders>
          </w:tcPr>
          <w:p w:rsidR="00C049DE" w:rsidRPr="00CB50C9" w:rsidRDefault="00C049DE" w:rsidP="00422A1F">
            <w:pPr>
              <w:rPr>
                <w:lang w:val="en-US"/>
              </w:rPr>
            </w:pPr>
            <w:r w:rsidRPr="00EA30F2">
              <w:rPr>
                <w:lang w:val="en-US"/>
              </w:rPr>
              <w:t xml:space="preserve">“SRD: </w:t>
            </w:r>
            <w:r w:rsidRPr="00EA30F2">
              <w:t>4500-</w:t>
            </w:r>
            <w:r w:rsidRPr="00EA30F2">
              <w:rPr>
                <w:lang w:val="en-US"/>
              </w:rPr>
              <w:t xml:space="preserve"> </w:t>
            </w:r>
            <w:r w:rsidRPr="00EA30F2">
              <w:t>10 600MHz</w:t>
            </w:r>
          </w:p>
        </w:tc>
        <w:tc>
          <w:tcPr>
            <w:tcW w:w="1500" w:type="pct"/>
            <w:tcBorders>
              <w:top w:val="outset" w:sz="6" w:space="0" w:color="auto"/>
              <w:left w:val="outset" w:sz="6" w:space="0" w:color="auto"/>
              <w:bottom w:val="outset" w:sz="6" w:space="0" w:color="auto"/>
              <w:right w:val="outset" w:sz="6" w:space="0" w:color="auto"/>
            </w:tcBorders>
          </w:tcPr>
          <w:p w:rsidR="00C049DE" w:rsidRPr="00CB50C9" w:rsidRDefault="00C049DE" w:rsidP="00422A1F">
            <w:r w:rsidRPr="00CB50C9">
              <w:t xml:space="preserve">Komisijas 2013. gada 11. decembra Lēmums 2013/752/ES, ar ko izdara grozījumus Lēmumā </w:t>
            </w:r>
            <w:hyperlink r:id="rId188" w:tgtFrame="_blank" w:history="1">
              <w:r w:rsidRPr="00CB50C9">
                <w:rPr>
                  <w:rStyle w:val="Hyperlink"/>
                </w:rPr>
                <w:t>2006/771/EK</w:t>
              </w:r>
            </w:hyperlink>
            <w:r w:rsidRPr="00CB50C9">
              <w:t xml:space="preserve"> par maza darbības attāluma ierīcēs izmantotā radiofrekvenču spektra saskaņošanu un Lēmuma </w:t>
            </w:r>
            <w:hyperlink r:id="rId189" w:tgtFrame="_blank" w:history="1">
              <w:r w:rsidRPr="00CB50C9">
                <w:rPr>
                  <w:rStyle w:val="Hyperlink"/>
                </w:rPr>
                <w:t>2005/928/EK</w:t>
              </w:r>
            </w:hyperlink>
            <w:r w:rsidRPr="00CB50C9">
              <w:t xml:space="preserve"> atcelšanu</w:t>
            </w:r>
          </w:p>
        </w:tc>
        <w:tc>
          <w:tcPr>
            <w:tcW w:w="1000" w:type="pct"/>
            <w:tcBorders>
              <w:top w:val="outset" w:sz="6" w:space="0" w:color="auto"/>
              <w:left w:val="outset" w:sz="6" w:space="0" w:color="auto"/>
              <w:bottom w:val="outset" w:sz="6" w:space="0" w:color="auto"/>
              <w:right w:val="outset" w:sz="6" w:space="0" w:color="auto"/>
            </w:tcBorders>
          </w:tcPr>
          <w:p w:rsidR="00C049DE" w:rsidRPr="00CB50C9" w:rsidRDefault="00C049DE" w:rsidP="00422A1F">
            <w:r w:rsidRPr="00CB50C9">
              <w:t>Radionoteikšanas ierīces”</w:t>
            </w:r>
            <w:r>
              <w:t>.</w:t>
            </w:r>
          </w:p>
        </w:tc>
      </w:tr>
    </w:tbl>
    <w:p w:rsidR="00C049DE" w:rsidRDefault="00C049DE" w:rsidP="00C049DE">
      <w:pPr>
        <w:rPr>
          <w:sz w:val="28"/>
          <w:szCs w:val="28"/>
        </w:rPr>
      </w:pPr>
    </w:p>
    <w:p w:rsidR="00C049DE" w:rsidRPr="00B56031" w:rsidRDefault="00C049DE" w:rsidP="00C049DE">
      <w:pPr>
        <w:rPr>
          <w:color w:val="414142"/>
          <w:sz w:val="28"/>
          <w:szCs w:val="28"/>
          <w:shd w:val="clear" w:color="auto" w:fill="FFFFFF"/>
        </w:rPr>
      </w:pPr>
    </w:p>
    <w:p w:rsidR="00C049DE" w:rsidRPr="00E57E7F" w:rsidRDefault="00C049DE" w:rsidP="00D24E04">
      <w:pPr>
        <w:numPr>
          <w:ilvl w:val="0"/>
          <w:numId w:val="15"/>
        </w:numPr>
        <w:ind w:left="0" w:firstLine="1080"/>
        <w:rPr>
          <w:sz w:val="28"/>
          <w:szCs w:val="28"/>
          <w:shd w:val="clear" w:color="auto" w:fill="FFFFFF"/>
        </w:rPr>
      </w:pPr>
      <w:r w:rsidRPr="00E57E7F">
        <w:rPr>
          <w:sz w:val="28"/>
          <w:szCs w:val="28"/>
        </w:rPr>
        <w:t>Aizstāt 1.pielikuma 392.punkta ceturtās ailes piektajā daļā tekstu „</w:t>
      </w:r>
      <w:r w:rsidRPr="00E57E7F">
        <w:rPr>
          <w:sz w:val="28"/>
          <w:szCs w:val="28"/>
          <w:shd w:val="clear" w:color="auto" w:fill="FFFFFF"/>
        </w:rPr>
        <w:t>SRD: 24,05–24,25 GHz</w:t>
      </w:r>
      <w:r w:rsidRPr="00E57E7F">
        <w:rPr>
          <w:sz w:val="28"/>
          <w:szCs w:val="28"/>
        </w:rPr>
        <w:t>” ar tekstu „</w:t>
      </w:r>
      <w:r w:rsidRPr="00E57E7F">
        <w:rPr>
          <w:sz w:val="28"/>
          <w:szCs w:val="28"/>
          <w:shd w:val="clear" w:color="auto" w:fill="FFFFFF"/>
        </w:rPr>
        <w:t>SRD: 24,05–24,5 GHz”.</w:t>
      </w:r>
    </w:p>
    <w:p w:rsidR="00C049DE" w:rsidRPr="00B56031" w:rsidRDefault="00C049DE" w:rsidP="00C049DE">
      <w:pPr>
        <w:rPr>
          <w:sz w:val="28"/>
          <w:szCs w:val="28"/>
        </w:rPr>
      </w:pPr>
    </w:p>
    <w:p w:rsidR="00C049DE" w:rsidRPr="00665ABC" w:rsidRDefault="00C049DE" w:rsidP="000E6E27">
      <w:pPr>
        <w:numPr>
          <w:ilvl w:val="0"/>
          <w:numId w:val="15"/>
        </w:numPr>
        <w:ind w:left="0" w:firstLine="1080"/>
        <w:rPr>
          <w:sz w:val="28"/>
          <w:szCs w:val="28"/>
        </w:rPr>
      </w:pPr>
      <w:r w:rsidRPr="00665ABC">
        <w:rPr>
          <w:sz w:val="28"/>
          <w:szCs w:val="28"/>
        </w:rPr>
        <w:t>Papildināt 1.</w:t>
      </w:r>
      <w:r w:rsidRPr="00D90F4B">
        <w:rPr>
          <w:sz w:val="28"/>
          <w:szCs w:val="28"/>
        </w:rPr>
        <w:t>pielikuma 392.punkta</w:t>
      </w:r>
      <w:r>
        <w:rPr>
          <w:sz w:val="28"/>
          <w:szCs w:val="28"/>
        </w:rPr>
        <w:t xml:space="preserve"> </w:t>
      </w:r>
      <w:r w:rsidRPr="00665ABC">
        <w:rPr>
          <w:sz w:val="28"/>
          <w:szCs w:val="28"/>
        </w:rPr>
        <w:t xml:space="preserve">ceturto, piekto un </w:t>
      </w:r>
      <w:r w:rsidRPr="00331116">
        <w:rPr>
          <w:sz w:val="28"/>
          <w:szCs w:val="28"/>
        </w:rPr>
        <w:t xml:space="preserve">sesto aili ar </w:t>
      </w:r>
      <w:r w:rsidR="00E62053">
        <w:rPr>
          <w:sz w:val="28"/>
          <w:szCs w:val="28"/>
        </w:rPr>
        <w:t>sesto</w:t>
      </w:r>
      <w:r w:rsidRPr="00242D18">
        <w:rPr>
          <w:sz w:val="28"/>
          <w:szCs w:val="28"/>
        </w:rPr>
        <w:t xml:space="preserve"> daļu šādā redakcijā:</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8"/>
        <w:gridCol w:w="1434"/>
        <w:gridCol w:w="1338"/>
        <w:gridCol w:w="1529"/>
        <w:gridCol w:w="2867"/>
        <w:gridCol w:w="1911"/>
      </w:tblGrid>
      <w:tr w:rsidR="00C049DE" w:rsidRPr="00D72C92" w:rsidTr="00422A1F">
        <w:tc>
          <w:tcPr>
            <w:tcW w:w="250" w:type="pct"/>
            <w:tcBorders>
              <w:top w:val="single" w:sz="4" w:space="0" w:color="auto"/>
              <w:left w:val="outset" w:sz="6" w:space="0" w:color="auto"/>
              <w:bottom w:val="single" w:sz="4" w:space="0" w:color="auto"/>
              <w:right w:val="outset" w:sz="6" w:space="0" w:color="auto"/>
            </w:tcBorders>
            <w:hideMark/>
          </w:tcPr>
          <w:p w:rsidR="00C049DE" w:rsidRPr="00D72C92" w:rsidRDefault="00C049DE" w:rsidP="00422A1F">
            <w:pPr>
              <w:rPr>
                <w:rFonts w:ascii="Arial" w:hAnsi="Arial" w:cs="Arial"/>
              </w:rPr>
            </w:pPr>
          </w:p>
        </w:tc>
        <w:tc>
          <w:tcPr>
            <w:tcW w:w="750" w:type="pct"/>
            <w:tcBorders>
              <w:top w:val="single" w:sz="4" w:space="0" w:color="auto"/>
              <w:left w:val="outset" w:sz="6" w:space="0" w:color="auto"/>
              <w:bottom w:val="single" w:sz="4" w:space="0" w:color="auto"/>
              <w:right w:val="outset" w:sz="6" w:space="0" w:color="auto"/>
            </w:tcBorders>
          </w:tcPr>
          <w:p w:rsidR="00C049DE" w:rsidRPr="00D72C92" w:rsidRDefault="00C049DE" w:rsidP="00422A1F">
            <w:pPr>
              <w:rPr>
                <w:rFonts w:ascii="Arial" w:hAnsi="Arial" w:cs="Arial"/>
              </w:rPr>
            </w:pPr>
          </w:p>
        </w:tc>
        <w:tc>
          <w:tcPr>
            <w:tcW w:w="700" w:type="pct"/>
            <w:tcBorders>
              <w:top w:val="single" w:sz="4" w:space="0" w:color="auto"/>
              <w:left w:val="outset" w:sz="6" w:space="0" w:color="auto"/>
              <w:bottom w:val="single" w:sz="4" w:space="0" w:color="auto"/>
              <w:right w:val="outset" w:sz="6" w:space="0" w:color="auto"/>
            </w:tcBorders>
          </w:tcPr>
          <w:p w:rsidR="00C049DE" w:rsidRPr="00D72C92" w:rsidRDefault="00C049DE" w:rsidP="00422A1F">
            <w:pPr>
              <w:rPr>
                <w:rFonts w:ascii="Arial" w:hAnsi="Arial" w:cs="Arial"/>
              </w:rPr>
            </w:pPr>
          </w:p>
        </w:tc>
        <w:tc>
          <w:tcPr>
            <w:tcW w:w="800" w:type="pct"/>
            <w:tcBorders>
              <w:top w:val="outset" w:sz="6" w:space="0" w:color="auto"/>
              <w:left w:val="outset" w:sz="6" w:space="0" w:color="auto"/>
              <w:bottom w:val="outset" w:sz="6" w:space="0" w:color="auto"/>
              <w:right w:val="outset" w:sz="6" w:space="0" w:color="auto"/>
            </w:tcBorders>
          </w:tcPr>
          <w:p w:rsidR="00C049DE" w:rsidRPr="00D72C92" w:rsidRDefault="00C049DE" w:rsidP="00422A1F">
            <w:pPr>
              <w:rPr>
                <w:lang w:val="en-US"/>
              </w:rPr>
            </w:pPr>
            <w:r w:rsidRPr="00EA30F2">
              <w:rPr>
                <w:lang w:val="en-US"/>
              </w:rPr>
              <w:t>“</w:t>
            </w:r>
            <w:r w:rsidRPr="00EA30F2">
              <w:t>SRD: 24,05-27GHz</w:t>
            </w:r>
            <w:r w:rsidRPr="00D72C92">
              <w:rPr>
                <w:lang w:val="en-US"/>
              </w:rPr>
              <w:t xml:space="preserve"> </w:t>
            </w:r>
          </w:p>
        </w:tc>
        <w:tc>
          <w:tcPr>
            <w:tcW w:w="1500" w:type="pct"/>
            <w:tcBorders>
              <w:top w:val="outset" w:sz="6" w:space="0" w:color="auto"/>
              <w:left w:val="outset" w:sz="6" w:space="0" w:color="auto"/>
              <w:bottom w:val="outset" w:sz="6" w:space="0" w:color="auto"/>
              <w:right w:val="outset" w:sz="6" w:space="0" w:color="auto"/>
            </w:tcBorders>
          </w:tcPr>
          <w:p w:rsidR="00C049DE" w:rsidRPr="00D72C92" w:rsidRDefault="00C049DE" w:rsidP="00422A1F">
            <w:r w:rsidRPr="00D72C92">
              <w:t xml:space="preserve">Komisijas 2013. gada 11. decembra Lēmums 2013/752/ES, ar ko izdara grozījumus Lēmumā </w:t>
            </w:r>
            <w:hyperlink r:id="rId190" w:tgtFrame="_blank" w:history="1">
              <w:r w:rsidRPr="00D72C92">
                <w:rPr>
                  <w:rStyle w:val="Hyperlink"/>
                </w:rPr>
                <w:t>2006/771/EK</w:t>
              </w:r>
            </w:hyperlink>
            <w:r w:rsidRPr="00D72C92">
              <w:t xml:space="preserve"> par maza darbības attāluma ierīcēs izmantotā radiofrekvenču spektra saskaņošanu un Lēmuma </w:t>
            </w:r>
            <w:hyperlink r:id="rId191" w:tgtFrame="_blank" w:history="1">
              <w:r w:rsidRPr="00D72C92">
                <w:rPr>
                  <w:rStyle w:val="Hyperlink"/>
                </w:rPr>
                <w:t>2005/928/EK</w:t>
              </w:r>
            </w:hyperlink>
            <w:r w:rsidRPr="00D72C92">
              <w:t xml:space="preserve"> atcelšanu</w:t>
            </w:r>
          </w:p>
        </w:tc>
        <w:tc>
          <w:tcPr>
            <w:tcW w:w="1000" w:type="pct"/>
            <w:tcBorders>
              <w:top w:val="outset" w:sz="6" w:space="0" w:color="auto"/>
              <w:left w:val="outset" w:sz="6" w:space="0" w:color="auto"/>
              <w:bottom w:val="outset" w:sz="6" w:space="0" w:color="auto"/>
              <w:right w:val="outset" w:sz="6" w:space="0" w:color="auto"/>
            </w:tcBorders>
          </w:tcPr>
          <w:p w:rsidR="00C049DE" w:rsidRPr="00D72C92" w:rsidRDefault="00C049DE" w:rsidP="00422A1F">
            <w:r w:rsidRPr="00D72C92">
              <w:t>Radionoteikšanas ierīces”</w:t>
            </w:r>
            <w:r>
              <w:t>.</w:t>
            </w:r>
          </w:p>
        </w:tc>
      </w:tr>
    </w:tbl>
    <w:p w:rsidR="00C049DE" w:rsidRDefault="00C049DE" w:rsidP="00C049DE">
      <w:pPr>
        <w:rPr>
          <w:sz w:val="28"/>
          <w:szCs w:val="28"/>
        </w:rPr>
      </w:pPr>
    </w:p>
    <w:p w:rsidR="00C049DE" w:rsidRDefault="00C049DE" w:rsidP="00C049DE">
      <w:pPr>
        <w:rPr>
          <w:sz w:val="28"/>
          <w:szCs w:val="28"/>
        </w:rPr>
      </w:pPr>
    </w:p>
    <w:p w:rsidR="00C049DE" w:rsidRPr="00665ABC" w:rsidRDefault="00C049DE" w:rsidP="000E6E27">
      <w:pPr>
        <w:numPr>
          <w:ilvl w:val="0"/>
          <w:numId w:val="15"/>
        </w:numPr>
        <w:ind w:left="0" w:firstLine="1080"/>
        <w:rPr>
          <w:sz w:val="28"/>
          <w:szCs w:val="28"/>
        </w:rPr>
      </w:pPr>
      <w:r w:rsidRPr="00665ABC">
        <w:rPr>
          <w:sz w:val="28"/>
          <w:szCs w:val="28"/>
        </w:rPr>
        <w:t xml:space="preserve">Papildināt 1.pielikuma </w:t>
      </w:r>
      <w:r>
        <w:rPr>
          <w:sz w:val="28"/>
          <w:szCs w:val="28"/>
        </w:rPr>
        <w:t xml:space="preserve">393.punkta </w:t>
      </w:r>
      <w:r w:rsidRPr="00665ABC">
        <w:rPr>
          <w:sz w:val="28"/>
          <w:szCs w:val="28"/>
        </w:rPr>
        <w:t xml:space="preserve">ceturto, piekto un sesto </w:t>
      </w:r>
      <w:r w:rsidRPr="00242D18">
        <w:rPr>
          <w:sz w:val="28"/>
          <w:szCs w:val="28"/>
        </w:rPr>
        <w:t xml:space="preserve">aili ar </w:t>
      </w:r>
      <w:r>
        <w:rPr>
          <w:sz w:val="28"/>
          <w:szCs w:val="28"/>
        </w:rPr>
        <w:t>trešo</w:t>
      </w:r>
      <w:r w:rsidRPr="00242D18">
        <w:rPr>
          <w:sz w:val="28"/>
          <w:szCs w:val="28"/>
        </w:rPr>
        <w:t xml:space="preserve"> </w:t>
      </w:r>
      <w:r>
        <w:rPr>
          <w:sz w:val="28"/>
          <w:szCs w:val="28"/>
        </w:rPr>
        <w:t xml:space="preserve">un ceturto </w:t>
      </w:r>
      <w:r w:rsidRPr="00242D18">
        <w:rPr>
          <w:sz w:val="28"/>
          <w:szCs w:val="28"/>
        </w:rPr>
        <w:t>daļu šādā redakcijā:</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8"/>
        <w:gridCol w:w="1434"/>
        <w:gridCol w:w="1338"/>
        <w:gridCol w:w="1529"/>
        <w:gridCol w:w="2867"/>
        <w:gridCol w:w="1911"/>
      </w:tblGrid>
      <w:tr w:rsidR="00C049DE" w:rsidRPr="009B6F27" w:rsidTr="00422A1F">
        <w:tc>
          <w:tcPr>
            <w:tcW w:w="250" w:type="pct"/>
            <w:tcBorders>
              <w:top w:val="single" w:sz="4" w:space="0" w:color="auto"/>
              <w:left w:val="outset" w:sz="6" w:space="0" w:color="auto"/>
              <w:bottom w:val="single" w:sz="4" w:space="0" w:color="auto"/>
              <w:right w:val="outset" w:sz="6" w:space="0" w:color="auto"/>
            </w:tcBorders>
            <w:hideMark/>
          </w:tcPr>
          <w:p w:rsidR="00C049DE" w:rsidRPr="009B6F27" w:rsidRDefault="00C049DE" w:rsidP="00422A1F">
            <w:pPr>
              <w:rPr>
                <w:rFonts w:ascii="Arial" w:hAnsi="Arial" w:cs="Arial"/>
                <w:sz w:val="19"/>
                <w:szCs w:val="19"/>
              </w:rPr>
            </w:pPr>
          </w:p>
        </w:tc>
        <w:tc>
          <w:tcPr>
            <w:tcW w:w="750" w:type="pct"/>
            <w:tcBorders>
              <w:top w:val="single" w:sz="4" w:space="0" w:color="auto"/>
              <w:left w:val="outset" w:sz="6" w:space="0" w:color="auto"/>
              <w:bottom w:val="single" w:sz="4" w:space="0" w:color="auto"/>
              <w:right w:val="outset" w:sz="6" w:space="0" w:color="auto"/>
            </w:tcBorders>
          </w:tcPr>
          <w:p w:rsidR="00C049DE" w:rsidRPr="009B6F27" w:rsidRDefault="00C049DE" w:rsidP="00422A1F">
            <w:pPr>
              <w:rPr>
                <w:rFonts w:ascii="Arial" w:hAnsi="Arial" w:cs="Arial"/>
                <w:sz w:val="19"/>
                <w:szCs w:val="19"/>
              </w:rPr>
            </w:pPr>
          </w:p>
        </w:tc>
        <w:tc>
          <w:tcPr>
            <w:tcW w:w="700" w:type="pct"/>
            <w:tcBorders>
              <w:top w:val="single" w:sz="4" w:space="0" w:color="auto"/>
              <w:left w:val="outset" w:sz="6" w:space="0" w:color="auto"/>
              <w:bottom w:val="single" w:sz="4" w:space="0" w:color="auto"/>
              <w:right w:val="outset" w:sz="6" w:space="0" w:color="auto"/>
            </w:tcBorders>
          </w:tcPr>
          <w:p w:rsidR="00C049DE" w:rsidRPr="009B6F27" w:rsidRDefault="00C049DE" w:rsidP="00422A1F">
            <w:pPr>
              <w:rPr>
                <w:rFonts w:ascii="Arial" w:hAnsi="Arial" w:cs="Arial"/>
                <w:sz w:val="19"/>
                <w:szCs w:val="19"/>
              </w:rPr>
            </w:pPr>
          </w:p>
        </w:tc>
        <w:tc>
          <w:tcPr>
            <w:tcW w:w="800" w:type="pct"/>
            <w:tcBorders>
              <w:top w:val="outset" w:sz="6" w:space="0" w:color="auto"/>
              <w:left w:val="outset" w:sz="6" w:space="0" w:color="auto"/>
              <w:bottom w:val="outset" w:sz="6" w:space="0" w:color="auto"/>
              <w:right w:val="outset" w:sz="6" w:space="0" w:color="auto"/>
            </w:tcBorders>
          </w:tcPr>
          <w:p w:rsidR="00C049DE" w:rsidRPr="00CB6F80" w:rsidRDefault="00C049DE" w:rsidP="00422A1F">
            <w:pPr>
              <w:rPr>
                <w:lang w:val="en-US"/>
              </w:rPr>
            </w:pPr>
            <w:r w:rsidRPr="00CB6F80">
              <w:rPr>
                <w:lang w:val="en-US"/>
              </w:rPr>
              <w:t>“SRD: 24,05-</w:t>
            </w:r>
          </w:p>
          <w:p w:rsidR="00C049DE" w:rsidRDefault="00C049DE" w:rsidP="00422A1F">
            <w:pPr>
              <w:rPr>
                <w:lang w:val="en-US"/>
              </w:rPr>
            </w:pPr>
            <w:r w:rsidRPr="00CB6F80">
              <w:rPr>
                <w:lang w:val="en-US"/>
              </w:rPr>
              <w:t>24,5GHz</w:t>
            </w:r>
          </w:p>
        </w:tc>
        <w:tc>
          <w:tcPr>
            <w:tcW w:w="1500" w:type="pct"/>
            <w:tcBorders>
              <w:top w:val="outset" w:sz="6" w:space="0" w:color="auto"/>
              <w:left w:val="outset" w:sz="6" w:space="0" w:color="auto"/>
              <w:bottom w:val="outset" w:sz="6" w:space="0" w:color="auto"/>
              <w:right w:val="outset" w:sz="6" w:space="0" w:color="auto"/>
            </w:tcBorders>
          </w:tcPr>
          <w:p w:rsidR="00C049DE" w:rsidRPr="00665ABC" w:rsidRDefault="00C049DE" w:rsidP="00422A1F">
            <w:r w:rsidRPr="00665ABC">
              <w:t xml:space="preserve">Komisijas 2013. gada 11. decembra Lēmums 2013/752/ES, ar ko izdara grozījumus Lēmumā </w:t>
            </w:r>
            <w:hyperlink r:id="rId192" w:tgtFrame="_blank" w:history="1">
              <w:r w:rsidRPr="00665ABC">
                <w:rPr>
                  <w:rStyle w:val="Hyperlink"/>
                </w:rPr>
                <w:t>2006/771/EK</w:t>
              </w:r>
            </w:hyperlink>
            <w:r w:rsidRPr="00665ABC">
              <w:t xml:space="preserve"> par maza darbības attāluma ierīcēs izmantotā radiofrekvenču spektra saskaņošanu un Lēmuma </w:t>
            </w:r>
            <w:hyperlink r:id="rId193" w:tgtFrame="_blank" w:history="1">
              <w:r w:rsidRPr="00665ABC">
                <w:rPr>
                  <w:rStyle w:val="Hyperlink"/>
                </w:rPr>
                <w:t>2005/928/EK</w:t>
              </w:r>
            </w:hyperlink>
            <w:r w:rsidRPr="00665ABC">
              <w:t xml:space="preserve"> atcelšanu</w:t>
            </w:r>
          </w:p>
        </w:tc>
        <w:tc>
          <w:tcPr>
            <w:tcW w:w="1000" w:type="pct"/>
            <w:tcBorders>
              <w:top w:val="outset" w:sz="6" w:space="0" w:color="auto"/>
              <w:left w:val="outset" w:sz="6" w:space="0" w:color="auto"/>
              <w:bottom w:val="outset" w:sz="6" w:space="0" w:color="auto"/>
              <w:right w:val="outset" w:sz="6" w:space="0" w:color="auto"/>
            </w:tcBorders>
          </w:tcPr>
          <w:p w:rsidR="00C049DE" w:rsidRDefault="00C049DE" w:rsidP="00422A1F">
            <w:r>
              <w:t>Transporta un satiksmes telemātikas ierīces</w:t>
            </w:r>
          </w:p>
        </w:tc>
      </w:tr>
      <w:tr w:rsidR="00C049DE" w:rsidRPr="00D72C92" w:rsidTr="00422A1F">
        <w:tc>
          <w:tcPr>
            <w:tcW w:w="250" w:type="pct"/>
            <w:tcBorders>
              <w:top w:val="single" w:sz="4" w:space="0" w:color="auto"/>
              <w:left w:val="outset" w:sz="6" w:space="0" w:color="auto"/>
              <w:bottom w:val="single" w:sz="4" w:space="0" w:color="auto"/>
              <w:right w:val="outset" w:sz="6" w:space="0" w:color="auto"/>
            </w:tcBorders>
            <w:hideMark/>
          </w:tcPr>
          <w:p w:rsidR="00C049DE" w:rsidRPr="00D72C92" w:rsidRDefault="00C049DE" w:rsidP="00422A1F">
            <w:pPr>
              <w:rPr>
                <w:rFonts w:ascii="Arial" w:hAnsi="Arial" w:cs="Arial"/>
              </w:rPr>
            </w:pPr>
          </w:p>
        </w:tc>
        <w:tc>
          <w:tcPr>
            <w:tcW w:w="750" w:type="pct"/>
            <w:tcBorders>
              <w:top w:val="single" w:sz="4" w:space="0" w:color="auto"/>
              <w:left w:val="outset" w:sz="6" w:space="0" w:color="auto"/>
              <w:bottom w:val="single" w:sz="4" w:space="0" w:color="auto"/>
              <w:right w:val="outset" w:sz="6" w:space="0" w:color="auto"/>
            </w:tcBorders>
          </w:tcPr>
          <w:p w:rsidR="00C049DE" w:rsidRPr="00D72C92" w:rsidRDefault="00C049DE" w:rsidP="00422A1F">
            <w:pPr>
              <w:rPr>
                <w:rFonts w:ascii="Arial" w:hAnsi="Arial" w:cs="Arial"/>
              </w:rPr>
            </w:pPr>
          </w:p>
        </w:tc>
        <w:tc>
          <w:tcPr>
            <w:tcW w:w="700" w:type="pct"/>
            <w:tcBorders>
              <w:top w:val="single" w:sz="4" w:space="0" w:color="auto"/>
              <w:left w:val="outset" w:sz="6" w:space="0" w:color="auto"/>
              <w:bottom w:val="single" w:sz="4" w:space="0" w:color="auto"/>
              <w:right w:val="outset" w:sz="6" w:space="0" w:color="auto"/>
            </w:tcBorders>
          </w:tcPr>
          <w:p w:rsidR="00C049DE" w:rsidRPr="00D72C92" w:rsidRDefault="00C049DE" w:rsidP="00422A1F">
            <w:pPr>
              <w:rPr>
                <w:rFonts w:ascii="Arial" w:hAnsi="Arial" w:cs="Arial"/>
              </w:rPr>
            </w:pPr>
          </w:p>
        </w:tc>
        <w:tc>
          <w:tcPr>
            <w:tcW w:w="800" w:type="pct"/>
            <w:tcBorders>
              <w:top w:val="outset" w:sz="6" w:space="0" w:color="auto"/>
              <w:left w:val="outset" w:sz="6" w:space="0" w:color="auto"/>
              <w:bottom w:val="outset" w:sz="6" w:space="0" w:color="auto"/>
              <w:right w:val="outset" w:sz="6" w:space="0" w:color="auto"/>
            </w:tcBorders>
          </w:tcPr>
          <w:p w:rsidR="00C049DE" w:rsidRPr="00D72C92" w:rsidRDefault="00C049DE" w:rsidP="00422A1F">
            <w:pPr>
              <w:rPr>
                <w:lang w:val="en-US"/>
              </w:rPr>
            </w:pPr>
            <w:r w:rsidRPr="00EA30F2">
              <w:rPr>
                <w:lang w:val="en-US"/>
              </w:rPr>
              <w:t>SRD: 24,05-</w:t>
            </w:r>
            <w:r w:rsidRPr="00EA30F2">
              <w:t>27GHz</w:t>
            </w:r>
            <w:r w:rsidRPr="00D72C92">
              <w:rPr>
                <w:lang w:val="en-US"/>
              </w:rPr>
              <w:t xml:space="preserve"> </w:t>
            </w:r>
          </w:p>
        </w:tc>
        <w:tc>
          <w:tcPr>
            <w:tcW w:w="1500" w:type="pct"/>
            <w:tcBorders>
              <w:top w:val="outset" w:sz="6" w:space="0" w:color="auto"/>
              <w:left w:val="outset" w:sz="6" w:space="0" w:color="auto"/>
              <w:bottom w:val="outset" w:sz="6" w:space="0" w:color="auto"/>
              <w:right w:val="outset" w:sz="6" w:space="0" w:color="auto"/>
            </w:tcBorders>
          </w:tcPr>
          <w:p w:rsidR="00C049DE" w:rsidRPr="00D72C92" w:rsidRDefault="00C049DE" w:rsidP="00422A1F">
            <w:r w:rsidRPr="00D72C92">
              <w:t xml:space="preserve">Komisijas 2013. gada 11. decembra Lēmums 2013/752/ES, ar ko izdara grozījumus Lēmumā </w:t>
            </w:r>
            <w:hyperlink r:id="rId194" w:tgtFrame="_blank" w:history="1">
              <w:r w:rsidRPr="00D72C92">
                <w:rPr>
                  <w:rStyle w:val="Hyperlink"/>
                </w:rPr>
                <w:t>2006/771/EK</w:t>
              </w:r>
            </w:hyperlink>
            <w:r w:rsidRPr="00D72C92">
              <w:t xml:space="preserve"> par maza darbības attāluma ierīcēs izmantotā radiofrekvenču spektra saskaņošanu un Lēmuma </w:t>
            </w:r>
            <w:hyperlink r:id="rId195" w:tgtFrame="_blank" w:history="1">
              <w:r w:rsidRPr="00D72C92">
                <w:rPr>
                  <w:rStyle w:val="Hyperlink"/>
                </w:rPr>
                <w:t>2005/928/EK</w:t>
              </w:r>
            </w:hyperlink>
            <w:r w:rsidRPr="00D72C92">
              <w:t xml:space="preserve"> atcelšanu</w:t>
            </w:r>
          </w:p>
        </w:tc>
        <w:tc>
          <w:tcPr>
            <w:tcW w:w="1000" w:type="pct"/>
            <w:tcBorders>
              <w:top w:val="outset" w:sz="6" w:space="0" w:color="auto"/>
              <w:left w:val="outset" w:sz="6" w:space="0" w:color="auto"/>
              <w:bottom w:val="outset" w:sz="6" w:space="0" w:color="auto"/>
              <w:right w:val="outset" w:sz="6" w:space="0" w:color="auto"/>
            </w:tcBorders>
          </w:tcPr>
          <w:p w:rsidR="00C049DE" w:rsidRPr="00D72C92" w:rsidRDefault="00C049DE" w:rsidP="00422A1F">
            <w:r w:rsidRPr="00D72C92">
              <w:t>Radionoteikšanas ierīces”</w:t>
            </w:r>
            <w:r>
              <w:t>.</w:t>
            </w:r>
          </w:p>
        </w:tc>
      </w:tr>
    </w:tbl>
    <w:p w:rsidR="00C049DE" w:rsidRDefault="00C049DE" w:rsidP="00C049DE">
      <w:pPr>
        <w:rPr>
          <w:sz w:val="28"/>
          <w:szCs w:val="28"/>
        </w:rPr>
      </w:pPr>
    </w:p>
    <w:p w:rsidR="00C049DE" w:rsidRPr="00665ABC" w:rsidRDefault="00C049DE" w:rsidP="000E6E27">
      <w:pPr>
        <w:numPr>
          <w:ilvl w:val="0"/>
          <w:numId w:val="15"/>
        </w:numPr>
        <w:ind w:left="0" w:firstLine="1080"/>
        <w:rPr>
          <w:sz w:val="28"/>
          <w:szCs w:val="28"/>
        </w:rPr>
      </w:pPr>
      <w:r w:rsidRPr="00665ABC">
        <w:rPr>
          <w:sz w:val="28"/>
          <w:szCs w:val="28"/>
        </w:rPr>
        <w:t xml:space="preserve">Papildināt 1.pielikuma </w:t>
      </w:r>
      <w:r>
        <w:rPr>
          <w:sz w:val="28"/>
          <w:szCs w:val="28"/>
        </w:rPr>
        <w:t xml:space="preserve">394.punkta </w:t>
      </w:r>
      <w:r w:rsidRPr="00665ABC">
        <w:rPr>
          <w:sz w:val="28"/>
          <w:szCs w:val="28"/>
        </w:rPr>
        <w:t xml:space="preserve">ceturto, piekto un sesto </w:t>
      </w:r>
      <w:r w:rsidRPr="00242D18">
        <w:rPr>
          <w:sz w:val="28"/>
          <w:szCs w:val="28"/>
        </w:rPr>
        <w:t xml:space="preserve">aili ar </w:t>
      </w:r>
      <w:r>
        <w:rPr>
          <w:sz w:val="28"/>
          <w:szCs w:val="28"/>
        </w:rPr>
        <w:t>ceturto</w:t>
      </w:r>
      <w:r w:rsidRPr="00242D18">
        <w:rPr>
          <w:sz w:val="28"/>
          <w:szCs w:val="28"/>
        </w:rPr>
        <w:t xml:space="preserve"> </w:t>
      </w:r>
      <w:r>
        <w:rPr>
          <w:sz w:val="28"/>
          <w:szCs w:val="28"/>
        </w:rPr>
        <w:t xml:space="preserve">un piekto </w:t>
      </w:r>
      <w:r w:rsidRPr="00242D18">
        <w:rPr>
          <w:sz w:val="28"/>
          <w:szCs w:val="28"/>
        </w:rPr>
        <w:t>daļu šādā redakcijā:</w:t>
      </w:r>
    </w:p>
    <w:p w:rsidR="00C049DE" w:rsidRDefault="00C049DE" w:rsidP="00C049DE">
      <w:pPr>
        <w:rPr>
          <w:sz w:val="28"/>
          <w:szCs w:val="28"/>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8"/>
        <w:gridCol w:w="1434"/>
        <w:gridCol w:w="1338"/>
        <w:gridCol w:w="1529"/>
        <w:gridCol w:w="2867"/>
        <w:gridCol w:w="1911"/>
      </w:tblGrid>
      <w:tr w:rsidR="00C049DE" w:rsidRPr="009B6F27" w:rsidTr="00422A1F">
        <w:tc>
          <w:tcPr>
            <w:tcW w:w="250" w:type="pct"/>
            <w:tcBorders>
              <w:top w:val="single" w:sz="4" w:space="0" w:color="auto"/>
              <w:left w:val="outset" w:sz="6" w:space="0" w:color="auto"/>
              <w:bottom w:val="single" w:sz="4" w:space="0" w:color="auto"/>
              <w:right w:val="outset" w:sz="6" w:space="0" w:color="auto"/>
            </w:tcBorders>
            <w:hideMark/>
          </w:tcPr>
          <w:p w:rsidR="00C049DE" w:rsidRPr="009B6F27" w:rsidRDefault="00C049DE" w:rsidP="00422A1F">
            <w:pPr>
              <w:rPr>
                <w:rFonts w:ascii="Arial" w:hAnsi="Arial" w:cs="Arial"/>
                <w:sz w:val="19"/>
                <w:szCs w:val="19"/>
              </w:rPr>
            </w:pPr>
          </w:p>
        </w:tc>
        <w:tc>
          <w:tcPr>
            <w:tcW w:w="750" w:type="pct"/>
            <w:tcBorders>
              <w:top w:val="single" w:sz="4" w:space="0" w:color="auto"/>
              <w:left w:val="outset" w:sz="6" w:space="0" w:color="auto"/>
              <w:bottom w:val="single" w:sz="4" w:space="0" w:color="auto"/>
              <w:right w:val="outset" w:sz="6" w:space="0" w:color="auto"/>
            </w:tcBorders>
          </w:tcPr>
          <w:p w:rsidR="00C049DE" w:rsidRPr="009B6F27" w:rsidRDefault="00C049DE" w:rsidP="00422A1F">
            <w:pPr>
              <w:rPr>
                <w:rFonts w:ascii="Arial" w:hAnsi="Arial" w:cs="Arial"/>
                <w:sz w:val="19"/>
                <w:szCs w:val="19"/>
              </w:rPr>
            </w:pPr>
          </w:p>
        </w:tc>
        <w:tc>
          <w:tcPr>
            <w:tcW w:w="700" w:type="pct"/>
            <w:tcBorders>
              <w:top w:val="single" w:sz="4" w:space="0" w:color="auto"/>
              <w:left w:val="outset" w:sz="6" w:space="0" w:color="auto"/>
              <w:bottom w:val="single" w:sz="4" w:space="0" w:color="auto"/>
              <w:right w:val="outset" w:sz="6" w:space="0" w:color="auto"/>
            </w:tcBorders>
          </w:tcPr>
          <w:p w:rsidR="00C049DE" w:rsidRPr="00CB6F80" w:rsidRDefault="00C049DE" w:rsidP="00422A1F">
            <w:pPr>
              <w:rPr>
                <w:rFonts w:ascii="Arial" w:hAnsi="Arial" w:cs="Arial"/>
                <w:sz w:val="19"/>
                <w:szCs w:val="19"/>
              </w:rPr>
            </w:pPr>
          </w:p>
        </w:tc>
        <w:tc>
          <w:tcPr>
            <w:tcW w:w="800" w:type="pct"/>
            <w:tcBorders>
              <w:top w:val="outset" w:sz="6" w:space="0" w:color="auto"/>
              <w:left w:val="outset" w:sz="6" w:space="0" w:color="auto"/>
              <w:bottom w:val="outset" w:sz="6" w:space="0" w:color="auto"/>
              <w:right w:val="outset" w:sz="6" w:space="0" w:color="auto"/>
            </w:tcBorders>
          </w:tcPr>
          <w:p w:rsidR="00C049DE" w:rsidRPr="00CB6F80" w:rsidRDefault="00C049DE" w:rsidP="00422A1F">
            <w:pPr>
              <w:rPr>
                <w:lang w:val="en-US"/>
              </w:rPr>
            </w:pPr>
            <w:r w:rsidRPr="00CB6F80">
              <w:rPr>
                <w:lang w:val="en-US"/>
              </w:rPr>
              <w:t>“SRD: 24,05-</w:t>
            </w:r>
          </w:p>
          <w:p w:rsidR="00C049DE" w:rsidRPr="00CB6F80" w:rsidRDefault="00C049DE" w:rsidP="00422A1F">
            <w:pPr>
              <w:rPr>
                <w:lang w:val="en-US"/>
              </w:rPr>
            </w:pPr>
            <w:r w:rsidRPr="00CB6F80">
              <w:rPr>
                <w:lang w:val="en-US"/>
              </w:rPr>
              <w:t>24,5GHz</w:t>
            </w:r>
          </w:p>
        </w:tc>
        <w:tc>
          <w:tcPr>
            <w:tcW w:w="1500" w:type="pct"/>
            <w:tcBorders>
              <w:top w:val="outset" w:sz="6" w:space="0" w:color="auto"/>
              <w:left w:val="outset" w:sz="6" w:space="0" w:color="auto"/>
              <w:bottom w:val="outset" w:sz="6" w:space="0" w:color="auto"/>
              <w:right w:val="outset" w:sz="6" w:space="0" w:color="auto"/>
            </w:tcBorders>
          </w:tcPr>
          <w:p w:rsidR="00C049DE" w:rsidRPr="00665ABC" w:rsidRDefault="00C049DE" w:rsidP="00422A1F">
            <w:r w:rsidRPr="00665ABC">
              <w:t xml:space="preserve">Komisijas 2013. gada 11. decembra Lēmums 2013/752/ES, ar ko izdara grozījumus Lēmumā </w:t>
            </w:r>
            <w:hyperlink r:id="rId196" w:tgtFrame="_blank" w:history="1">
              <w:r w:rsidRPr="00665ABC">
                <w:rPr>
                  <w:rStyle w:val="Hyperlink"/>
                </w:rPr>
                <w:t>2006/771/EK</w:t>
              </w:r>
            </w:hyperlink>
            <w:r w:rsidRPr="00665ABC">
              <w:t xml:space="preserve"> par maza darbības attāluma ierīcēs izmantotā radiofrekvenču spektra saskaņošanu un Lēmuma </w:t>
            </w:r>
            <w:hyperlink r:id="rId197" w:tgtFrame="_blank" w:history="1">
              <w:r w:rsidRPr="00665ABC">
                <w:rPr>
                  <w:rStyle w:val="Hyperlink"/>
                </w:rPr>
                <w:t>2005/928/EK</w:t>
              </w:r>
            </w:hyperlink>
            <w:r w:rsidRPr="00665ABC">
              <w:t xml:space="preserve"> atcelšanu</w:t>
            </w:r>
          </w:p>
        </w:tc>
        <w:tc>
          <w:tcPr>
            <w:tcW w:w="1000" w:type="pct"/>
            <w:tcBorders>
              <w:top w:val="outset" w:sz="6" w:space="0" w:color="auto"/>
              <w:left w:val="outset" w:sz="6" w:space="0" w:color="auto"/>
              <w:bottom w:val="outset" w:sz="6" w:space="0" w:color="auto"/>
              <w:right w:val="outset" w:sz="6" w:space="0" w:color="auto"/>
            </w:tcBorders>
          </w:tcPr>
          <w:p w:rsidR="00C049DE" w:rsidRDefault="00C049DE" w:rsidP="00422A1F">
            <w:r>
              <w:t>Transporta un satiksmes telemātikas ierīces</w:t>
            </w:r>
          </w:p>
        </w:tc>
      </w:tr>
      <w:tr w:rsidR="00C049DE" w:rsidRPr="00D72C92" w:rsidTr="00422A1F">
        <w:tc>
          <w:tcPr>
            <w:tcW w:w="250" w:type="pct"/>
            <w:tcBorders>
              <w:top w:val="single" w:sz="4" w:space="0" w:color="auto"/>
              <w:left w:val="outset" w:sz="6" w:space="0" w:color="auto"/>
              <w:bottom w:val="single" w:sz="4" w:space="0" w:color="auto"/>
              <w:right w:val="outset" w:sz="6" w:space="0" w:color="auto"/>
            </w:tcBorders>
            <w:hideMark/>
          </w:tcPr>
          <w:p w:rsidR="00C049DE" w:rsidRPr="00D72C92" w:rsidRDefault="00C049DE" w:rsidP="00422A1F">
            <w:pPr>
              <w:rPr>
                <w:rFonts w:ascii="Arial" w:hAnsi="Arial" w:cs="Arial"/>
              </w:rPr>
            </w:pPr>
          </w:p>
        </w:tc>
        <w:tc>
          <w:tcPr>
            <w:tcW w:w="750" w:type="pct"/>
            <w:tcBorders>
              <w:top w:val="single" w:sz="4" w:space="0" w:color="auto"/>
              <w:left w:val="outset" w:sz="6" w:space="0" w:color="auto"/>
              <w:bottom w:val="single" w:sz="4" w:space="0" w:color="auto"/>
              <w:right w:val="outset" w:sz="6" w:space="0" w:color="auto"/>
            </w:tcBorders>
          </w:tcPr>
          <w:p w:rsidR="00C049DE" w:rsidRPr="00D72C92" w:rsidRDefault="00C049DE" w:rsidP="00422A1F">
            <w:pPr>
              <w:rPr>
                <w:rFonts w:ascii="Arial" w:hAnsi="Arial" w:cs="Arial"/>
              </w:rPr>
            </w:pPr>
          </w:p>
        </w:tc>
        <w:tc>
          <w:tcPr>
            <w:tcW w:w="700" w:type="pct"/>
            <w:tcBorders>
              <w:top w:val="single" w:sz="4" w:space="0" w:color="auto"/>
              <w:left w:val="outset" w:sz="6" w:space="0" w:color="auto"/>
              <w:bottom w:val="single" w:sz="4" w:space="0" w:color="auto"/>
              <w:right w:val="outset" w:sz="6" w:space="0" w:color="auto"/>
            </w:tcBorders>
          </w:tcPr>
          <w:p w:rsidR="00C049DE" w:rsidRPr="00D72C92" w:rsidRDefault="00C049DE" w:rsidP="00422A1F">
            <w:pPr>
              <w:rPr>
                <w:rFonts w:ascii="Arial" w:hAnsi="Arial" w:cs="Arial"/>
              </w:rPr>
            </w:pPr>
          </w:p>
        </w:tc>
        <w:tc>
          <w:tcPr>
            <w:tcW w:w="800" w:type="pct"/>
            <w:tcBorders>
              <w:top w:val="outset" w:sz="6" w:space="0" w:color="auto"/>
              <w:left w:val="outset" w:sz="6" w:space="0" w:color="auto"/>
              <w:bottom w:val="outset" w:sz="6" w:space="0" w:color="auto"/>
              <w:right w:val="outset" w:sz="6" w:space="0" w:color="auto"/>
            </w:tcBorders>
          </w:tcPr>
          <w:p w:rsidR="00C049DE" w:rsidRPr="00D72C92" w:rsidRDefault="00C049DE" w:rsidP="00422A1F">
            <w:pPr>
              <w:rPr>
                <w:lang w:val="en-US"/>
              </w:rPr>
            </w:pPr>
            <w:r w:rsidRPr="00EA30F2">
              <w:rPr>
                <w:lang w:val="en-US"/>
              </w:rPr>
              <w:t>SRD: 24,05-</w:t>
            </w:r>
            <w:r w:rsidRPr="00EA30F2">
              <w:t>27GHz</w:t>
            </w:r>
            <w:r w:rsidRPr="00D72C92">
              <w:rPr>
                <w:lang w:val="en-US"/>
              </w:rPr>
              <w:t xml:space="preserve"> </w:t>
            </w:r>
          </w:p>
        </w:tc>
        <w:tc>
          <w:tcPr>
            <w:tcW w:w="1500" w:type="pct"/>
            <w:tcBorders>
              <w:top w:val="outset" w:sz="6" w:space="0" w:color="auto"/>
              <w:left w:val="outset" w:sz="6" w:space="0" w:color="auto"/>
              <w:bottom w:val="outset" w:sz="6" w:space="0" w:color="auto"/>
              <w:right w:val="outset" w:sz="6" w:space="0" w:color="auto"/>
            </w:tcBorders>
          </w:tcPr>
          <w:p w:rsidR="00C049DE" w:rsidRPr="00D72C92" w:rsidRDefault="00C049DE" w:rsidP="00422A1F">
            <w:r w:rsidRPr="00D72C92">
              <w:t xml:space="preserve">Komisijas 2013. gada 11. decembra Lēmums 2013/752/ES, ar ko izdara grozījumus Lēmumā </w:t>
            </w:r>
            <w:hyperlink r:id="rId198" w:tgtFrame="_blank" w:history="1">
              <w:r w:rsidRPr="00D72C92">
                <w:rPr>
                  <w:rStyle w:val="Hyperlink"/>
                </w:rPr>
                <w:t>2006/771/EK</w:t>
              </w:r>
            </w:hyperlink>
            <w:r w:rsidRPr="00D72C92">
              <w:t xml:space="preserve"> par maza darbības attāluma ierīcēs izmantotā radiofrekvenču spektra saskaņošanu un Lēmuma </w:t>
            </w:r>
            <w:hyperlink r:id="rId199" w:tgtFrame="_blank" w:history="1">
              <w:r w:rsidRPr="00D72C92">
                <w:rPr>
                  <w:rStyle w:val="Hyperlink"/>
                </w:rPr>
                <w:t>2005/928/EK</w:t>
              </w:r>
            </w:hyperlink>
            <w:r w:rsidRPr="00D72C92">
              <w:t xml:space="preserve"> atcelšanu</w:t>
            </w:r>
          </w:p>
        </w:tc>
        <w:tc>
          <w:tcPr>
            <w:tcW w:w="1000" w:type="pct"/>
            <w:tcBorders>
              <w:top w:val="outset" w:sz="6" w:space="0" w:color="auto"/>
              <w:left w:val="outset" w:sz="6" w:space="0" w:color="auto"/>
              <w:bottom w:val="outset" w:sz="6" w:space="0" w:color="auto"/>
              <w:right w:val="outset" w:sz="6" w:space="0" w:color="auto"/>
            </w:tcBorders>
          </w:tcPr>
          <w:p w:rsidR="00C049DE" w:rsidRPr="00D72C92" w:rsidRDefault="00C049DE" w:rsidP="00422A1F">
            <w:r w:rsidRPr="00D72C92">
              <w:t>Radionoteikšanas ierīces”</w:t>
            </w:r>
            <w:r>
              <w:t>.</w:t>
            </w:r>
          </w:p>
        </w:tc>
      </w:tr>
    </w:tbl>
    <w:p w:rsidR="00C049DE" w:rsidRDefault="00C049DE" w:rsidP="00C049DE">
      <w:pPr>
        <w:rPr>
          <w:sz w:val="28"/>
          <w:szCs w:val="28"/>
        </w:rPr>
      </w:pPr>
    </w:p>
    <w:p w:rsidR="00C049DE" w:rsidRDefault="00C049DE" w:rsidP="00C049DE">
      <w:pPr>
        <w:rPr>
          <w:sz w:val="28"/>
          <w:szCs w:val="28"/>
        </w:rPr>
      </w:pPr>
    </w:p>
    <w:p w:rsidR="00C049DE" w:rsidRPr="00665ABC" w:rsidRDefault="00C049DE" w:rsidP="00E62053">
      <w:pPr>
        <w:numPr>
          <w:ilvl w:val="0"/>
          <w:numId w:val="15"/>
        </w:numPr>
        <w:ind w:left="0" w:firstLine="1080"/>
        <w:rPr>
          <w:sz w:val="28"/>
          <w:szCs w:val="28"/>
        </w:rPr>
      </w:pPr>
      <w:r w:rsidRPr="0003051E">
        <w:rPr>
          <w:sz w:val="28"/>
          <w:szCs w:val="28"/>
        </w:rPr>
        <w:t>Papildināt 1.pielikuma 395.</w:t>
      </w:r>
      <w:r>
        <w:rPr>
          <w:sz w:val="28"/>
          <w:szCs w:val="28"/>
        </w:rPr>
        <w:t>un 396.</w:t>
      </w:r>
      <w:r w:rsidRPr="0003051E">
        <w:rPr>
          <w:sz w:val="28"/>
          <w:szCs w:val="28"/>
        </w:rPr>
        <w:t>punkta ceturto, piekto un sesto aili ar trešo daļu šādā redakcijā:</w:t>
      </w:r>
    </w:p>
    <w:p w:rsidR="00C049DE" w:rsidRDefault="00C049DE" w:rsidP="00C049DE">
      <w:pPr>
        <w:rPr>
          <w:sz w:val="28"/>
          <w:szCs w:val="28"/>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8"/>
        <w:gridCol w:w="1434"/>
        <w:gridCol w:w="1338"/>
        <w:gridCol w:w="1529"/>
        <w:gridCol w:w="2867"/>
        <w:gridCol w:w="1911"/>
      </w:tblGrid>
      <w:tr w:rsidR="00C049DE" w:rsidRPr="00D72C92" w:rsidTr="00422A1F">
        <w:tc>
          <w:tcPr>
            <w:tcW w:w="250" w:type="pct"/>
            <w:tcBorders>
              <w:top w:val="single" w:sz="4" w:space="0" w:color="auto"/>
              <w:left w:val="outset" w:sz="6" w:space="0" w:color="auto"/>
              <w:bottom w:val="single" w:sz="4" w:space="0" w:color="auto"/>
              <w:right w:val="outset" w:sz="6" w:space="0" w:color="auto"/>
            </w:tcBorders>
            <w:hideMark/>
          </w:tcPr>
          <w:p w:rsidR="00C049DE" w:rsidRPr="00D72C92" w:rsidRDefault="00C049DE" w:rsidP="00422A1F">
            <w:pPr>
              <w:rPr>
                <w:rFonts w:ascii="Arial" w:hAnsi="Arial" w:cs="Arial"/>
              </w:rPr>
            </w:pPr>
          </w:p>
        </w:tc>
        <w:tc>
          <w:tcPr>
            <w:tcW w:w="750" w:type="pct"/>
            <w:tcBorders>
              <w:top w:val="single" w:sz="4" w:space="0" w:color="auto"/>
              <w:left w:val="outset" w:sz="6" w:space="0" w:color="auto"/>
              <w:bottom w:val="single" w:sz="4" w:space="0" w:color="auto"/>
              <w:right w:val="outset" w:sz="6" w:space="0" w:color="auto"/>
            </w:tcBorders>
          </w:tcPr>
          <w:p w:rsidR="00C049DE" w:rsidRPr="00D72C92" w:rsidRDefault="00C049DE" w:rsidP="00422A1F">
            <w:pPr>
              <w:rPr>
                <w:rFonts w:ascii="Arial" w:hAnsi="Arial" w:cs="Arial"/>
              </w:rPr>
            </w:pPr>
          </w:p>
        </w:tc>
        <w:tc>
          <w:tcPr>
            <w:tcW w:w="700" w:type="pct"/>
            <w:tcBorders>
              <w:top w:val="single" w:sz="4" w:space="0" w:color="auto"/>
              <w:left w:val="outset" w:sz="6" w:space="0" w:color="auto"/>
              <w:bottom w:val="single" w:sz="4" w:space="0" w:color="auto"/>
              <w:right w:val="outset" w:sz="6" w:space="0" w:color="auto"/>
            </w:tcBorders>
          </w:tcPr>
          <w:p w:rsidR="00C049DE" w:rsidRPr="00D72C92" w:rsidRDefault="00C049DE" w:rsidP="00422A1F">
            <w:pPr>
              <w:rPr>
                <w:rFonts w:ascii="Arial" w:hAnsi="Arial" w:cs="Arial"/>
              </w:rPr>
            </w:pPr>
          </w:p>
        </w:tc>
        <w:tc>
          <w:tcPr>
            <w:tcW w:w="800" w:type="pct"/>
            <w:tcBorders>
              <w:top w:val="outset" w:sz="6" w:space="0" w:color="auto"/>
              <w:left w:val="outset" w:sz="6" w:space="0" w:color="auto"/>
              <w:bottom w:val="outset" w:sz="6" w:space="0" w:color="auto"/>
              <w:right w:val="outset" w:sz="6" w:space="0" w:color="auto"/>
            </w:tcBorders>
          </w:tcPr>
          <w:p w:rsidR="00C049DE" w:rsidRPr="00D72C92" w:rsidRDefault="00C049DE" w:rsidP="00422A1F">
            <w:pPr>
              <w:rPr>
                <w:lang w:val="en-US"/>
              </w:rPr>
            </w:pPr>
            <w:r>
              <w:rPr>
                <w:sz w:val="22"/>
                <w:szCs w:val="22"/>
                <w:lang w:val="en-US"/>
              </w:rPr>
              <w:t>“</w:t>
            </w:r>
            <w:r w:rsidRPr="00EA30F2">
              <w:rPr>
                <w:sz w:val="22"/>
                <w:szCs w:val="22"/>
                <w:lang w:val="en-US"/>
              </w:rPr>
              <w:t>SRD: 24,05-</w:t>
            </w:r>
            <w:r w:rsidRPr="00EA30F2">
              <w:rPr>
                <w:sz w:val="22"/>
                <w:szCs w:val="22"/>
              </w:rPr>
              <w:t>27GHz</w:t>
            </w:r>
          </w:p>
        </w:tc>
        <w:tc>
          <w:tcPr>
            <w:tcW w:w="1500" w:type="pct"/>
            <w:tcBorders>
              <w:top w:val="outset" w:sz="6" w:space="0" w:color="auto"/>
              <w:left w:val="outset" w:sz="6" w:space="0" w:color="auto"/>
              <w:bottom w:val="outset" w:sz="6" w:space="0" w:color="auto"/>
              <w:right w:val="outset" w:sz="6" w:space="0" w:color="auto"/>
            </w:tcBorders>
          </w:tcPr>
          <w:p w:rsidR="00C049DE" w:rsidRPr="00D72C92" w:rsidRDefault="00C049DE" w:rsidP="00422A1F">
            <w:r w:rsidRPr="00D72C92">
              <w:rPr>
                <w:sz w:val="22"/>
                <w:szCs w:val="22"/>
              </w:rPr>
              <w:t xml:space="preserve">Komisijas 2013. gada 11. decembra Lēmums 2013/752/ES, ar ko izdara grozījumus Lēmumā </w:t>
            </w:r>
            <w:hyperlink r:id="rId200" w:tgtFrame="_blank" w:history="1">
              <w:r w:rsidRPr="00D72C92">
                <w:rPr>
                  <w:rStyle w:val="Hyperlink"/>
                  <w:sz w:val="22"/>
                  <w:szCs w:val="22"/>
                </w:rPr>
                <w:t>2006/771/EK</w:t>
              </w:r>
            </w:hyperlink>
            <w:r w:rsidRPr="00D72C92">
              <w:rPr>
                <w:sz w:val="22"/>
                <w:szCs w:val="22"/>
              </w:rPr>
              <w:t xml:space="preserve"> par maza darbības attāluma ierīcēs izmantotā radiofrekvenču spektra saskaņošanu un Lēmuma </w:t>
            </w:r>
            <w:hyperlink r:id="rId201" w:tgtFrame="_blank" w:history="1">
              <w:r w:rsidRPr="00D72C92">
                <w:rPr>
                  <w:rStyle w:val="Hyperlink"/>
                  <w:sz w:val="22"/>
                  <w:szCs w:val="22"/>
                </w:rPr>
                <w:t>2005/928/EK</w:t>
              </w:r>
            </w:hyperlink>
            <w:r w:rsidRPr="00D72C92">
              <w:rPr>
                <w:sz w:val="22"/>
                <w:szCs w:val="22"/>
              </w:rPr>
              <w:t xml:space="preserve"> atcelšanu</w:t>
            </w:r>
          </w:p>
        </w:tc>
        <w:tc>
          <w:tcPr>
            <w:tcW w:w="1000" w:type="pct"/>
            <w:tcBorders>
              <w:top w:val="outset" w:sz="6" w:space="0" w:color="auto"/>
              <w:left w:val="outset" w:sz="6" w:space="0" w:color="auto"/>
              <w:bottom w:val="outset" w:sz="6" w:space="0" w:color="auto"/>
              <w:right w:val="outset" w:sz="6" w:space="0" w:color="auto"/>
            </w:tcBorders>
          </w:tcPr>
          <w:p w:rsidR="00C049DE" w:rsidRPr="00D72C92" w:rsidRDefault="00C049DE" w:rsidP="00422A1F">
            <w:r w:rsidRPr="00D72C92">
              <w:rPr>
                <w:sz w:val="22"/>
                <w:szCs w:val="22"/>
              </w:rPr>
              <w:t>Radionoteikšanas ierīces”</w:t>
            </w:r>
            <w:r>
              <w:rPr>
                <w:sz w:val="22"/>
                <w:szCs w:val="22"/>
              </w:rPr>
              <w:t>.</w:t>
            </w:r>
          </w:p>
        </w:tc>
      </w:tr>
    </w:tbl>
    <w:p w:rsidR="00C049DE" w:rsidRDefault="00C049DE" w:rsidP="00C049DE">
      <w:pPr>
        <w:rPr>
          <w:sz w:val="28"/>
          <w:szCs w:val="28"/>
        </w:rPr>
      </w:pPr>
    </w:p>
    <w:p w:rsidR="00C049DE" w:rsidRPr="00665ABC" w:rsidRDefault="00C049DE" w:rsidP="00E62053">
      <w:pPr>
        <w:numPr>
          <w:ilvl w:val="0"/>
          <w:numId w:val="15"/>
        </w:numPr>
        <w:ind w:left="0" w:firstLine="1080"/>
        <w:rPr>
          <w:sz w:val="28"/>
          <w:szCs w:val="28"/>
        </w:rPr>
      </w:pPr>
      <w:r w:rsidRPr="0003051E">
        <w:rPr>
          <w:sz w:val="28"/>
          <w:szCs w:val="28"/>
        </w:rPr>
        <w:t xml:space="preserve">Papildināt 1.pielikuma 397.punkta ceturto, piekto un sesto aili ar </w:t>
      </w:r>
      <w:r>
        <w:rPr>
          <w:sz w:val="28"/>
          <w:szCs w:val="28"/>
        </w:rPr>
        <w:t>piekto</w:t>
      </w:r>
      <w:r w:rsidRPr="0003051E">
        <w:rPr>
          <w:sz w:val="28"/>
          <w:szCs w:val="28"/>
        </w:rPr>
        <w:t xml:space="preserve"> daļu šādā redakcijā:</w:t>
      </w:r>
    </w:p>
    <w:p w:rsidR="00C049DE" w:rsidRDefault="00C049DE" w:rsidP="00C049DE">
      <w:pPr>
        <w:rPr>
          <w:sz w:val="28"/>
          <w:szCs w:val="28"/>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8"/>
        <w:gridCol w:w="1434"/>
        <w:gridCol w:w="1338"/>
        <w:gridCol w:w="1529"/>
        <w:gridCol w:w="2867"/>
        <w:gridCol w:w="1911"/>
      </w:tblGrid>
      <w:tr w:rsidR="00C049DE" w:rsidRPr="00D72C92" w:rsidTr="00422A1F">
        <w:tc>
          <w:tcPr>
            <w:tcW w:w="250" w:type="pct"/>
            <w:tcBorders>
              <w:top w:val="single" w:sz="4" w:space="0" w:color="auto"/>
              <w:left w:val="outset" w:sz="6" w:space="0" w:color="auto"/>
              <w:bottom w:val="single" w:sz="4" w:space="0" w:color="auto"/>
              <w:right w:val="outset" w:sz="6" w:space="0" w:color="auto"/>
            </w:tcBorders>
            <w:hideMark/>
          </w:tcPr>
          <w:p w:rsidR="00C049DE" w:rsidRPr="00D72C92" w:rsidRDefault="00C049DE" w:rsidP="00422A1F">
            <w:pPr>
              <w:rPr>
                <w:rFonts w:ascii="Arial" w:hAnsi="Arial" w:cs="Arial"/>
              </w:rPr>
            </w:pPr>
          </w:p>
        </w:tc>
        <w:tc>
          <w:tcPr>
            <w:tcW w:w="750" w:type="pct"/>
            <w:tcBorders>
              <w:top w:val="single" w:sz="4" w:space="0" w:color="auto"/>
              <w:left w:val="outset" w:sz="6" w:space="0" w:color="auto"/>
              <w:bottom w:val="single" w:sz="4" w:space="0" w:color="auto"/>
              <w:right w:val="outset" w:sz="6" w:space="0" w:color="auto"/>
            </w:tcBorders>
          </w:tcPr>
          <w:p w:rsidR="00C049DE" w:rsidRPr="00D72C92" w:rsidRDefault="00C049DE" w:rsidP="00422A1F">
            <w:pPr>
              <w:rPr>
                <w:rFonts w:ascii="Arial" w:hAnsi="Arial" w:cs="Arial"/>
              </w:rPr>
            </w:pPr>
          </w:p>
        </w:tc>
        <w:tc>
          <w:tcPr>
            <w:tcW w:w="700" w:type="pct"/>
            <w:tcBorders>
              <w:top w:val="single" w:sz="4" w:space="0" w:color="auto"/>
              <w:left w:val="outset" w:sz="6" w:space="0" w:color="auto"/>
              <w:bottom w:val="single" w:sz="4" w:space="0" w:color="auto"/>
              <w:right w:val="outset" w:sz="6" w:space="0" w:color="auto"/>
            </w:tcBorders>
          </w:tcPr>
          <w:p w:rsidR="00C049DE" w:rsidRPr="00D72C92" w:rsidRDefault="00C049DE" w:rsidP="00422A1F">
            <w:pPr>
              <w:rPr>
                <w:rFonts w:ascii="Arial" w:hAnsi="Arial" w:cs="Arial"/>
              </w:rPr>
            </w:pPr>
          </w:p>
        </w:tc>
        <w:tc>
          <w:tcPr>
            <w:tcW w:w="800" w:type="pct"/>
            <w:tcBorders>
              <w:top w:val="outset" w:sz="6" w:space="0" w:color="auto"/>
              <w:left w:val="outset" w:sz="6" w:space="0" w:color="auto"/>
              <w:bottom w:val="outset" w:sz="6" w:space="0" w:color="auto"/>
              <w:right w:val="outset" w:sz="6" w:space="0" w:color="auto"/>
            </w:tcBorders>
          </w:tcPr>
          <w:p w:rsidR="00C049DE" w:rsidRPr="00D72C92" w:rsidRDefault="00C049DE" w:rsidP="00422A1F">
            <w:pPr>
              <w:rPr>
                <w:lang w:val="en-US"/>
              </w:rPr>
            </w:pPr>
            <w:r>
              <w:rPr>
                <w:lang w:val="en-US"/>
              </w:rPr>
              <w:t>“</w:t>
            </w:r>
            <w:r w:rsidRPr="00EA30F2">
              <w:rPr>
                <w:lang w:val="en-US"/>
              </w:rPr>
              <w:t>SRD: 24,05-</w:t>
            </w:r>
            <w:r w:rsidRPr="00EA30F2">
              <w:t>27GHz</w:t>
            </w:r>
            <w:r w:rsidRPr="00D72C92">
              <w:rPr>
                <w:lang w:val="en-US"/>
              </w:rPr>
              <w:t xml:space="preserve"> </w:t>
            </w:r>
          </w:p>
        </w:tc>
        <w:tc>
          <w:tcPr>
            <w:tcW w:w="1500" w:type="pct"/>
            <w:tcBorders>
              <w:top w:val="outset" w:sz="6" w:space="0" w:color="auto"/>
              <w:left w:val="outset" w:sz="6" w:space="0" w:color="auto"/>
              <w:bottom w:val="outset" w:sz="6" w:space="0" w:color="auto"/>
              <w:right w:val="outset" w:sz="6" w:space="0" w:color="auto"/>
            </w:tcBorders>
          </w:tcPr>
          <w:p w:rsidR="00C049DE" w:rsidRPr="00D72C92" w:rsidRDefault="00C049DE" w:rsidP="00422A1F">
            <w:r w:rsidRPr="00D72C92">
              <w:t xml:space="preserve">Komisijas 2013. gada 11. decembra Lēmums 2013/752/ES, ar ko izdara grozījumus Lēmumā </w:t>
            </w:r>
            <w:hyperlink r:id="rId202" w:tgtFrame="_blank" w:history="1">
              <w:r w:rsidRPr="00D72C92">
                <w:rPr>
                  <w:rStyle w:val="Hyperlink"/>
                </w:rPr>
                <w:t>2006/771/EK</w:t>
              </w:r>
            </w:hyperlink>
            <w:r w:rsidRPr="00D72C92">
              <w:t xml:space="preserve"> par maza darbības attāluma ierīcēs izmantotā radiofrekvenču spektra saskaņošanu un Lēmuma </w:t>
            </w:r>
            <w:hyperlink r:id="rId203" w:tgtFrame="_blank" w:history="1">
              <w:r w:rsidRPr="00D72C92">
                <w:rPr>
                  <w:rStyle w:val="Hyperlink"/>
                </w:rPr>
                <w:t>2005/928/EK</w:t>
              </w:r>
            </w:hyperlink>
            <w:r w:rsidRPr="00D72C92">
              <w:t xml:space="preserve"> atcelšanu</w:t>
            </w:r>
          </w:p>
        </w:tc>
        <w:tc>
          <w:tcPr>
            <w:tcW w:w="1000" w:type="pct"/>
            <w:tcBorders>
              <w:top w:val="outset" w:sz="6" w:space="0" w:color="auto"/>
              <w:left w:val="outset" w:sz="6" w:space="0" w:color="auto"/>
              <w:bottom w:val="outset" w:sz="6" w:space="0" w:color="auto"/>
              <w:right w:val="outset" w:sz="6" w:space="0" w:color="auto"/>
            </w:tcBorders>
          </w:tcPr>
          <w:p w:rsidR="00C049DE" w:rsidRPr="00D72C92" w:rsidRDefault="00C049DE" w:rsidP="00422A1F">
            <w:r w:rsidRPr="00D72C92">
              <w:t>Radionoteikšanas ierīces”</w:t>
            </w:r>
            <w:r>
              <w:t>.</w:t>
            </w:r>
          </w:p>
        </w:tc>
      </w:tr>
    </w:tbl>
    <w:p w:rsidR="00C049DE" w:rsidRDefault="00C049DE" w:rsidP="00C049DE">
      <w:pPr>
        <w:spacing w:after="120"/>
        <w:ind w:right="284"/>
        <w:jc w:val="both"/>
      </w:pPr>
    </w:p>
    <w:p w:rsidR="00C049DE" w:rsidRDefault="00C049DE" w:rsidP="00E62053">
      <w:pPr>
        <w:numPr>
          <w:ilvl w:val="0"/>
          <w:numId w:val="15"/>
        </w:numPr>
        <w:spacing w:after="120"/>
        <w:ind w:left="0" w:right="284" w:firstLine="1080"/>
        <w:jc w:val="both"/>
        <w:rPr>
          <w:sz w:val="28"/>
          <w:szCs w:val="28"/>
        </w:rPr>
      </w:pPr>
      <w:r>
        <w:rPr>
          <w:sz w:val="28"/>
          <w:szCs w:val="28"/>
        </w:rPr>
        <w:t xml:space="preserve">Aizstāt 1.pielikuma 405., 408., 409., 410.un 411.punkta piektajā ailē </w:t>
      </w:r>
      <w:r w:rsidRPr="00BE04F9">
        <w:rPr>
          <w:sz w:val="28"/>
          <w:szCs w:val="28"/>
        </w:rPr>
        <w:t>tekstu „</w:t>
      </w:r>
      <w:r w:rsidRPr="00817A34">
        <w:rPr>
          <w:sz w:val="28"/>
          <w:szCs w:val="28"/>
          <w:lang w:eastAsia="en-US"/>
        </w:rPr>
        <w:t>kanālu plānojums ciparu fiksētā dienesta sistēmām</w:t>
      </w:r>
      <w:r w:rsidRPr="00BE04F9">
        <w:rPr>
          <w:sz w:val="28"/>
          <w:szCs w:val="28"/>
        </w:rPr>
        <w:t>” ar t</w:t>
      </w:r>
      <w:r>
        <w:rPr>
          <w:sz w:val="28"/>
          <w:szCs w:val="28"/>
        </w:rPr>
        <w:t>ekstu „</w:t>
      </w:r>
      <w:r w:rsidRPr="00817A34">
        <w:rPr>
          <w:sz w:val="28"/>
          <w:szCs w:val="28"/>
          <w:lang w:eastAsia="en-US"/>
        </w:rPr>
        <w:t>kanālu plānojums</w:t>
      </w:r>
      <w:r>
        <w:rPr>
          <w:sz w:val="28"/>
          <w:szCs w:val="28"/>
        </w:rPr>
        <w:t xml:space="preserve"> fiksētā dienesta ciparu sistēmām”.</w:t>
      </w:r>
    </w:p>
    <w:p w:rsidR="00C049DE" w:rsidRPr="00665ABC" w:rsidRDefault="00C049DE" w:rsidP="00E62053">
      <w:pPr>
        <w:numPr>
          <w:ilvl w:val="0"/>
          <w:numId w:val="15"/>
        </w:numPr>
        <w:ind w:left="0" w:firstLine="1080"/>
        <w:jc w:val="both"/>
        <w:rPr>
          <w:sz w:val="28"/>
          <w:szCs w:val="28"/>
        </w:rPr>
      </w:pPr>
      <w:r w:rsidRPr="0003051E">
        <w:rPr>
          <w:sz w:val="28"/>
          <w:szCs w:val="28"/>
        </w:rPr>
        <w:t xml:space="preserve">Papildināt 1.pielikuma </w:t>
      </w:r>
      <w:r>
        <w:rPr>
          <w:sz w:val="28"/>
          <w:szCs w:val="28"/>
        </w:rPr>
        <w:t>441., 442., 443.</w:t>
      </w:r>
      <w:r w:rsidRPr="0003051E">
        <w:rPr>
          <w:sz w:val="28"/>
          <w:szCs w:val="28"/>
        </w:rPr>
        <w:t xml:space="preserve">punkta ceturto, piekto un sesto aili ar </w:t>
      </w:r>
      <w:r>
        <w:rPr>
          <w:sz w:val="28"/>
          <w:szCs w:val="28"/>
        </w:rPr>
        <w:t>trešo</w:t>
      </w:r>
      <w:r w:rsidRPr="0003051E">
        <w:rPr>
          <w:sz w:val="28"/>
          <w:szCs w:val="28"/>
        </w:rPr>
        <w:t xml:space="preserve"> daļu šādā redakcijā:</w:t>
      </w:r>
    </w:p>
    <w:p w:rsidR="00C049DE" w:rsidRDefault="00C049DE" w:rsidP="00C049DE">
      <w:pPr>
        <w:rPr>
          <w:sz w:val="28"/>
          <w:szCs w:val="28"/>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8"/>
        <w:gridCol w:w="1434"/>
        <w:gridCol w:w="1338"/>
        <w:gridCol w:w="1529"/>
        <w:gridCol w:w="2867"/>
        <w:gridCol w:w="1911"/>
      </w:tblGrid>
      <w:tr w:rsidR="00C049DE" w:rsidRPr="00D72C92" w:rsidTr="00422A1F">
        <w:tc>
          <w:tcPr>
            <w:tcW w:w="250" w:type="pct"/>
            <w:tcBorders>
              <w:top w:val="single" w:sz="4" w:space="0" w:color="auto"/>
              <w:left w:val="outset" w:sz="6" w:space="0" w:color="auto"/>
              <w:bottom w:val="single" w:sz="4" w:space="0" w:color="auto"/>
              <w:right w:val="outset" w:sz="6" w:space="0" w:color="auto"/>
            </w:tcBorders>
            <w:hideMark/>
          </w:tcPr>
          <w:p w:rsidR="00C049DE" w:rsidRPr="00D72C92" w:rsidRDefault="00C049DE" w:rsidP="00422A1F">
            <w:pPr>
              <w:rPr>
                <w:rFonts w:ascii="Arial" w:hAnsi="Arial" w:cs="Arial"/>
              </w:rPr>
            </w:pPr>
          </w:p>
        </w:tc>
        <w:tc>
          <w:tcPr>
            <w:tcW w:w="750" w:type="pct"/>
            <w:tcBorders>
              <w:top w:val="single" w:sz="4" w:space="0" w:color="auto"/>
              <w:left w:val="outset" w:sz="6" w:space="0" w:color="auto"/>
              <w:bottom w:val="single" w:sz="4" w:space="0" w:color="auto"/>
              <w:right w:val="outset" w:sz="6" w:space="0" w:color="auto"/>
            </w:tcBorders>
          </w:tcPr>
          <w:p w:rsidR="00C049DE" w:rsidRPr="00D72C92" w:rsidRDefault="00C049DE" w:rsidP="00422A1F">
            <w:pPr>
              <w:rPr>
                <w:rFonts w:ascii="Arial" w:hAnsi="Arial" w:cs="Arial"/>
              </w:rPr>
            </w:pPr>
          </w:p>
        </w:tc>
        <w:tc>
          <w:tcPr>
            <w:tcW w:w="700" w:type="pct"/>
            <w:tcBorders>
              <w:top w:val="single" w:sz="4" w:space="0" w:color="auto"/>
              <w:left w:val="outset" w:sz="6" w:space="0" w:color="auto"/>
              <w:bottom w:val="single" w:sz="4" w:space="0" w:color="auto"/>
              <w:right w:val="outset" w:sz="6" w:space="0" w:color="auto"/>
            </w:tcBorders>
          </w:tcPr>
          <w:p w:rsidR="00C049DE" w:rsidRPr="00D72C92" w:rsidRDefault="00C049DE" w:rsidP="00422A1F">
            <w:pPr>
              <w:rPr>
                <w:rFonts w:ascii="Arial" w:hAnsi="Arial" w:cs="Arial"/>
              </w:rPr>
            </w:pPr>
          </w:p>
        </w:tc>
        <w:tc>
          <w:tcPr>
            <w:tcW w:w="800" w:type="pct"/>
            <w:tcBorders>
              <w:top w:val="outset" w:sz="6" w:space="0" w:color="auto"/>
              <w:left w:val="outset" w:sz="6" w:space="0" w:color="auto"/>
              <w:bottom w:val="outset" w:sz="6" w:space="0" w:color="auto"/>
              <w:right w:val="outset" w:sz="6" w:space="0" w:color="auto"/>
            </w:tcBorders>
          </w:tcPr>
          <w:p w:rsidR="00C049DE" w:rsidRPr="00076937" w:rsidRDefault="00C049DE" w:rsidP="00422A1F">
            <w:r w:rsidRPr="00076937">
              <w:t>“SRD: 57-64MHz</w:t>
            </w:r>
          </w:p>
        </w:tc>
        <w:tc>
          <w:tcPr>
            <w:tcW w:w="1500" w:type="pct"/>
            <w:tcBorders>
              <w:top w:val="outset" w:sz="6" w:space="0" w:color="auto"/>
              <w:left w:val="outset" w:sz="6" w:space="0" w:color="auto"/>
              <w:bottom w:val="outset" w:sz="6" w:space="0" w:color="auto"/>
              <w:right w:val="outset" w:sz="6" w:space="0" w:color="auto"/>
            </w:tcBorders>
          </w:tcPr>
          <w:p w:rsidR="00C049DE" w:rsidRPr="00D72C92" w:rsidRDefault="00C049DE" w:rsidP="00422A1F">
            <w:r w:rsidRPr="00D72C92">
              <w:t xml:space="preserve">Komisijas 2013. gada 11. decembra Lēmums 2013/752/ES, ar ko izdara grozījumus Lēmumā </w:t>
            </w:r>
            <w:hyperlink r:id="rId204" w:tgtFrame="_blank" w:history="1">
              <w:r w:rsidRPr="00D72C92">
                <w:rPr>
                  <w:rStyle w:val="Hyperlink"/>
                </w:rPr>
                <w:t>2006/771/EK</w:t>
              </w:r>
            </w:hyperlink>
            <w:r w:rsidRPr="00D72C92">
              <w:t xml:space="preserve"> par maza darbības attāluma ierīcēs izmantotā radiofrekvenču spektra saskaņošanu un Lēmuma </w:t>
            </w:r>
            <w:hyperlink r:id="rId205" w:tgtFrame="_blank" w:history="1">
              <w:r w:rsidRPr="00D72C92">
                <w:rPr>
                  <w:rStyle w:val="Hyperlink"/>
                </w:rPr>
                <w:t>2005/928/EK</w:t>
              </w:r>
            </w:hyperlink>
            <w:r w:rsidRPr="00D72C92">
              <w:t xml:space="preserve"> atcelšanu</w:t>
            </w:r>
          </w:p>
        </w:tc>
        <w:tc>
          <w:tcPr>
            <w:tcW w:w="1000" w:type="pct"/>
            <w:tcBorders>
              <w:top w:val="outset" w:sz="6" w:space="0" w:color="auto"/>
              <w:left w:val="outset" w:sz="6" w:space="0" w:color="auto"/>
              <w:bottom w:val="outset" w:sz="6" w:space="0" w:color="auto"/>
              <w:right w:val="outset" w:sz="6" w:space="0" w:color="auto"/>
            </w:tcBorders>
          </w:tcPr>
          <w:p w:rsidR="00C049DE" w:rsidRDefault="00C049DE" w:rsidP="00422A1F">
            <w:r>
              <w:t>Nespecifiskās maza darbības attāluma ierīces</w:t>
            </w:r>
          </w:p>
          <w:p w:rsidR="00C049DE" w:rsidRDefault="00C049DE" w:rsidP="00422A1F"/>
          <w:p w:rsidR="00C049DE" w:rsidRPr="00D72C92" w:rsidRDefault="00C049DE" w:rsidP="00422A1F">
            <w:r w:rsidRPr="00D72C92">
              <w:t>Radionoteikšanas ierīces”</w:t>
            </w:r>
            <w:r>
              <w:t>.</w:t>
            </w:r>
          </w:p>
        </w:tc>
      </w:tr>
    </w:tbl>
    <w:p w:rsidR="00C049DE" w:rsidRDefault="00C049DE" w:rsidP="00C049DE">
      <w:pPr>
        <w:spacing w:after="120"/>
        <w:ind w:right="284"/>
        <w:rPr>
          <w:sz w:val="28"/>
          <w:szCs w:val="28"/>
        </w:rPr>
      </w:pPr>
    </w:p>
    <w:p w:rsidR="00C049DE" w:rsidRPr="00665ABC" w:rsidRDefault="00C049DE" w:rsidP="00E62053">
      <w:pPr>
        <w:numPr>
          <w:ilvl w:val="0"/>
          <w:numId w:val="15"/>
        </w:numPr>
        <w:ind w:left="0" w:firstLine="1080"/>
        <w:jc w:val="both"/>
        <w:rPr>
          <w:sz w:val="28"/>
          <w:szCs w:val="28"/>
        </w:rPr>
      </w:pPr>
      <w:r w:rsidRPr="0003051E">
        <w:rPr>
          <w:sz w:val="28"/>
          <w:szCs w:val="28"/>
        </w:rPr>
        <w:t>Papildināt 1.pielikuma</w:t>
      </w:r>
      <w:r>
        <w:rPr>
          <w:sz w:val="28"/>
          <w:szCs w:val="28"/>
        </w:rPr>
        <w:t xml:space="preserve"> 444</w:t>
      </w:r>
      <w:r w:rsidRPr="0003051E">
        <w:rPr>
          <w:sz w:val="28"/>
          <w:szCs w:val="28"/>
        </w:rPr>
        <w:t xml:space="preserve">.punkta ceturto, piekto un sesto aili ar </w:t>
      </w:r>
      <w:r>
        <w:rPr>
          <w:sz w:val="28"/>
          <w:szCs w:val="28"/>
        </w:rPr>
        <w:t>sesto</w:t>
      </w:r>
      <w:r w:rsidRPr="0003051E">
        <w:rPr>
          <w:sz w:val="28"/>
          <w:szCs w:val="28"/>
        </w:rPr>
        <w:t xml:space="preserve"> daļu šādā redakcijā:</w:t>
      </w:r>
    </w:p>
    <w:p w:rsidR="00C049DE" w:rsidRDefault="00C049DE" w:rsidP="00C049DE">
      <w:pPr>
        <w:rPr>
          <w:sz w:val="28"/>
          <w:szCs w:val="28"/>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8"/>
        <w:gridCol w:w="1434"/>
        <w:gridCol w:w="1338"/>
        <w:gridCol w:w="1529"/>
        <w:gridCol w:w="2867"/>
        <w:gridCol w:w="1911"/>
      </w:tblGrid>
      <w:tr w:rsidR="00C049DE" w:rsidRPr="00D72C92" w:rsidTr="00422A1F">
        <w:tc>
          <w:tcPr>
            <w:tcW w:w="250" w:type="pct"/>
            <w:tcBorders>
              <w:top w:val="single" w:sz="4" w:space="0" w:color="auto"/>
              <w:left w:val="outset" w:sz="6" w:space="0" w:color="auto"/>
              <w:bottom w:val="single" w:sz="4" w:space="0" w:color="auto"/>
              <w:right w:val="outset" w:sz="6" w:space="0" w:color="auto"/>
            </w:tcBorders>
            <w:hideMark/>
          </w:tcPr>
          <w:p w:rsidR="00C049DE" w:rsidRPr="00D72C92" w:rsidRDefault="00C049DE" w:rsidP="00422A1F">
            <w:pPr>
              <w:rPr>
                <w:rFonts w:ascii="Arial" w:hAnsi="Arial" w:cs="Arial"/>
              </w:rPr>
            </w:pPr>
          </w:p>
        </w:tc>
        <w:tc>
          <w:tcPr>
            <w:tcW w:w="750" w:type="pct"/>
            <w:tcBorders>
              <w:top w:val="single" w:sz="4" w:space="0" w:color="auto"/>
              <w:left w:val="outset" w:sz="6" w:space="0" w:color="auto"/>
              <w:bottom w:val="single" w:sz="4" w:space="0" w:color="auto"/>
              <w:right w:val="outset" w:sz="6" w:space="0" w:color="auto"/>
            </w:tcBorders>
          </w:tcPr>
          <w:p w:rsidR="00C049DE" w:rsidRPr="00D72C92" w:rsidRDefault="00C049DE" w:rsidP="00422A1F">
            <w:pPr>
              <w:rPr>
                <w:rFonts w:ascii="Arial" w:hAnsi="Arial" w:cs="Arial"/>
              </w:rPr>
            </w:pPr>
          </w:p>
        </w:tc>
        <w:tc>
          <w:tcPr>
            <w:tcW w:w="700" w:type="pct"/>
            <w:tcBorders>
              <w:top w:val="single" w:sz="4" w:space="0" w:color="auto"/>
              <w:left w:val="outset" w:sz="6" w:space="0" w:color="auto"/>
              <w:bottom w:val="single" w:sz="4" w:space="0" w:color="auto"/>
              <w:right w:val="outset" w:sz="6" w:space="0" w:color="auto"/>
            </w:tcBorders>
          </w:tcPr>
          <w:p w:rsidR="00C049DE" w:rsidRPr="00D72C92" w:rsidRDefault="00C049DE" w:rsidP="00422A1F">
            <w:pPr>
              <w:rPr>
                <w:rFonts w:ascii="Arial" w:hAnsi="Arial" w:cs="Arial"/>
              </w:rPr>
            </w:pPr>
          </w:p>
        </w:tc>
        <w:tc>
          <w:tcPr>
            <w:tcW w:w="800" w:type="pct"/>
            <w:tcBorders>
              <w:top w:val="outset" w:sz="6" w:space="0" w:color="auto"/>
              <w:left w:val="outset" w:sz="6" w:space="0" w:color="auto"/>
              <w:bottom w:val="outset" w:sz="6" w:space="0" w:color="auto"/>
              <w:right w:val="outset" w:sz="6" w:space="0" w:color="auto"/>
            </w:tcBorders>
          </w:tcPr>
          <w:p w:rsidR="00C049DE" w:rsidRPr="00D72C92" w:rsidRDefault="00C049DE" w:rsidP="00422A1F">
            <w:pPr>
              <w:rPr>
                <w:lang w:val="en-US"/>
              </w:rPr>
            </w:pPr>
            <w:r>
              <w:rPr>
                <w:lang w:val="en-US"/>
              </w:rPr>
              <w:t>“</w:t>
            </w:r>
            <w:r w:rsidRPr="00D72C92">
              <w:rPr>
                <w:lang w:val="en-US"/>
              </w:rPr>
              <w:t xml:space="preserve">SRD: </w:t>
            </w:r>
            <w:r>
              <w:rPr>
                <w:lang w:val="en-US"/>
              </w:rPr>
              <w:t>57</w:t>
            </w:r>
            <w:r w:rsidRPr="00D72C92">
              <w:rPr>
                <w:lang w:val="en-US"/>
              </w:rPr>
              <w:t>-</w:t>
            </w:r>
            <w:r>
              <w:rPr>
                <w:lang w:val="en-US"/>
              </w:rPr>
              <w:t>64MHz</w:t>
            </w:r>
          </w:p>
        </w:tc>
        <w:tc>
          <w:tcPr>
            <w:tcW w:w="1500" w:type="pct"/>
            <w:tcBorders>
              <w:top w:val="outset" w:sz="6" w:space="0" w:color="auto"/>
              <w:left w:val="outset" w:sz="6" w:space="0" w:color="auto"/>
              <w:bottom w:val="outset" w:sz="6" w:space="0" w:color="auto"/>
              <w:right w:val="outset" w:sz="6" w:space="0" w:color="auto"/>
            </w:tcBorders>
          </w:tcPr>
          <w:p w:rsidR="00C049DE" w:rsidRPr="00D72C92" w:rsidRDefault="00C049DE" w:rsidP="00422A1F">
            <w:r w:rsidRPr="00D72C92">
              <w:t xml:space="preserve">Komisijas 2013. gada 11. decembra Lēmums 2013/752/ES, ar ko izdara grozījumus Lēmumā </w:t>
            </w:r>
            <w:hyperlink r:id="rId206" w:tgtFrame="_blank" w:history="1">
              <w:r w:rsidRPr="00D72C92">
                <w:rPr>
                  <w:rStyle w:val="Hyperlink"/>
                </w:rPr>
                <w:t>2006/771/EK</w:t>
              </w:r>
            </w:hyperlink>
            <w:r w:rsidRPr="00D72C92">
              <w:t xml:space="preserve"> par maza darbības attāluma ierīcēs izmantotā radiofrekvenču spektra saskaņošanu un Lēmuma </w:t>
            </w:r>
            <w:hyperlink r:id="rId207" w:tgtFrame="_blank" w:history="1">
              <w:r w:rsidRPr="00D72C92">
                <w:rPr>
                  <w:rStyle w:val="Hyperlink"/>
                </w:rPr>
                <w:t>2005/928/EK</w:t>
              </w:r>
            </w:hyperlink>
            <w:r w:rsidRPr="00D72C92">
              <w:t xml:space="preserve"> atcelšanu</w:t>
            </w:r>
          </w:p>
        </w:tc>
        <w:tc>
          <w:tcPr>
            <w:tcW w:w="1000" w:type="pct"/>
            <w:tcBorders>
              <w:top w:val="outset" w:sz="6" w:space="0" w:color="auto"/>
              <w:left w:val="outset" w:sz="6" w:space="0" w:color="auto"/>
              <w:bottom w:val="outset" w:sz="6" w:space="0" w:color="auto"/>
              <w:right w:val="outset" w:sz="6" w:space="0" w:color="auto"/>
            </w:tcBorders>
          </w:tcPr>
          <w:p w:rsidR="00C049DE" w:rsidRDefault="00C049DE" w:rsidP="00422A1F">
            <w:r>
              <w:t>Nespecifiskās maza darbības attāluma ierīces</w:t>
            </w:r>
          </w:p>
          <w:p w:rsidR="00C049DE" w:rsidRDefault="00C049DE" w:rsidP="00422A1F"/>
          <w:p w:rsidR="00C049DE" w:rsidRPr="00D72C92" w:rsidRDefault="00C049DE" w:rsidP="00422A1F">
            <w:r w:rsidRPr="00D72C92">
              <w:t>Radionoteikšanas ierīces”</w:t>
            </w:r>
            <w:r>
              <w:t>.</w:t>
            </w:r>
          </w:p>
        </w:tc>
      </w:tr>
    </w:tbl>
    <w:p w:rsidR="00C049DE" w:rsidRDefault="00C049DE" w:rsidP="00C049DE">
      <w:pPr>
        <w:spacing w:after="120"/>
        <w:ind w:right="284"/>
        <w:rPr>
          <w:sz w:val="28"/>
          <w:szCs w:val="28"/>
          <w:highlight w:val="green"/>
        </w:rPr>
      </w:pPr>
    </w:p>
    <w:p w:rsidR="00C049DE" w:rsidRPr="00665ABC" w:rsidRDefault="00C049DE" w:rsidP="00E62053">
      <w:pPr>
        <w:numPr>
          <w:ilvl w:val="0"/>
          <w:numId w:val="15"/>
        </w:numPr>
        <w:ind w:left="0" w:firstLine="1080"/>
        <w:jc w:val="both"/>
        <w:rPr>
          <w:sz w:val="28"/>
          <w:szCs w:val="28"/>
        </w:rPr>
      </w:pPr>
      <w:r w:rsidRPr="0003051E">
        <w:rPr>
          <w:sz w:val="28"/>
          <w:szCs w:val="28"/>
        </w:rPr>
        <w:t>Papildināt 1.pielikuma</w:t>
      </w:r>
      <w:r>
        <w:rPr>
          <w:sz w:val="28"/>
          <w:szCs w:val="28"/>
        </w:rPr>
        <w:t xml:space="preserve"> 450</w:t>
      </w:r>
      <w:r w:rsidRPr="0003051E">
        <w:rPr>
          <w:sz w:val="28"/>
          <w:szCs w:val="28"/>
        </w:rPr>
        <w:t xml:space="preserve">.punkta ceturto, piekto un sesto aili ar </w:t>
      </w:r>
      <w:r>
        <w:rPr>
          <w:sz w:val="28"/>
          <w:szCs w:val="28"/>
        </w:rPr>
        <w:t>piekto</w:t>
      </w:r>
      <w:r w:rsidRPr="0003051E">
        <w:rPr>
          <w:sz w:val="28"/>
          <w:szCs w:val="28"/>
        </w:rPr>
        <w:t xml:space="preserve"> daļu šādā redakcijā:</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8"/>
        <w:gridCol w:w="1434"/>
        <w:gridCol w:w="1338"/>
        <w:gridCol w:w="1529"/>
        <w:gridCol w:w="2867"/>
        <w:gridCol w:w="1911"/>
      </w:tblGrid>
      <w:tr w:rsidR="00C049DE" w:rsidRPr="00D72C92" w:rsidTr="00422A1F">
        <w:tc>
          <w:tcPr>
            <w:tcW w:w="250" w:type="pct"/>
            <w:tcBorders>
              <w:top w:val="single" w:sz="4" w:space="0" w:color="auto"/>
              <w:left w:val="outset" w:sz="6" w:space="0" w:color="auto"/>
              <w:bottom w:val="single" w:sz="4" w:space="0" w:color="auto"/>
              <w:right w:val="outset" w:sz="6" w:space="0" w:color="auto"/>
            </w:tcBorders>
            <w:hideMark/>
          </w:tcPr>
          <w:p w:rsidR="00C049DE" w:rsidRPr="00D72C92" w:rsidRDefault="00C049DE" w:rsidP="00422A1F">
            <w:pPr>
              <w:rPr>
                <w:rFonts w:ascii="Arial" w:hAnsi="Arial" w:cs="Arial"/>
              </w:rPr>
            </w:pPr>
          </w:p>
        </w:tc>
        <w:tc>
          <w:tcPr>
            <w:tcW w:w="750" w:type="pct"/>
            <w:tcBorders>
              <w:top w:val="single" w:sz="4" w:space="0" w:color="auto"/>
              <w:left w:val="outset" w:sz="6" w:space="0" w:color="auto"/>
              <w:bottom w:val="single" w:sz="4" w:space="0" w:color="auto"/>
              <w:right w:val="outset" w:sz="6" w:space="0" w:color="auto"/>
            </w:tcBorders>
          </w:tcPr>
          <w:p w:rsidR="00C049DE" w:rsidRPr="00D72C92" w:rsidRDefault="00C049DE" w:rsidP="00422A1F">
            <w:pPr>
              <w:rPr>
                <w:rFonts w:ascii="Arial" w:hAnsi="Arial" w:cs="Arial"/>
              </w:rPr>
            </w:pPr>
          </w:p>
        </w:tc>
        <w:tc>
          <w:tcPr>
            <w:tcW w:w="700" w:type="pct"/>
            <w:tcBorders>
              <w:top w:val="single" w:sz="4" w:space="0" w:color="auto"/>
              <w:left w:val="outset" w:sz="6" w:space="0" w:color="auto"/>
              <w:bottom w:val="single" w:sz="4" w:space="0" w:color="auto"/>
              <w:right w:val="outset" w:sz="6" w:space="0" w:color="auto"/>
            </w:tcBorders>
          </w:tcPr>
          <w:p w:rsidR="00C049DE" w:rsidRPr="00D72C92" w:rsidRDefault="00C049DE" w:rsidP="00422A1F">
            <w:pPr>
              <w:rPr>
                <w:rFonts w:ascii="Arial" w:hAnsi="Arial" w:cs="Arial"/>
              </w:rPr>
            </w:pPr>
          </w:p>
        </w:tc>
        <w:tc>
          <w:tcPr>
            <w:tcW w:w="800" w:type="pct"/>
            <w:tcBorders>
              <w:top w:val="outset" w:sz="6" w:space="0" w:color="auto"/>
              <w:left w:val="outset" w:sz="6" w:space="0" w:color="auto"/>
              <w:bottom w:val="outset" w:sz="6" w:space="0" w:color="auto"/>
              <w:right w:val="outset" w:sz="6" w:space="0" w:color="auto"/>
            </w:tcBorders>
          </w:tcPr>
          <w:p w:rsidR="00C049DE" w:rsidRPr="00D72C92" w:rsidRDefault="00C049DE" w:rsidP="00422A1F">
            <w:pPr>
              <w:rPr>
                <w:lang w:val="en-US"/>
              </w:rPr>
            </w:pPr>
            <w:r>
              <w:rPr>
                <w:lang w:val="en-US"/>
              </w:rPr>
              <w:t>“</w:t>
            </w:r>
            <w:r w:rsidRPr="00D72C92">
              <w:rPr>
                <w:lang w:val="en-US"/>
              </w:rPr>
              <w:t xml:space="preserve">SRD: </w:t>
            </w:r>
            <w:r>
              <w:rPr>
                <w:lang w:val="en-US"/>
              </w:rPr>
              <w:t>75</w:t>
            </w:r>
            <w:r w:rsidRPr="00D72C92">
              <w:rPr>
                <w:lang w:val="en-US"/>
              </w:rPr>
              <w:t>-</w:t>
            </w:r>
            <w:r>
              <w:rPr>
                <w:lang w:val="en-US"/>
              </w:rPr>
              <w:t>85MHz</w:t>
            </w:r>
          </w:p>
        </w:tc>
        <w:tc>
          <w:tcPr>
            <w:tcW w:w="1500" w:type="pct"/>
            <w:tcBorders>
              <w:top w:val="outset" w:sz="6" w:space="0" w:color="auto"/>
              <w:left w:val="outset" w:sz="6" w:space="0" w:color="auto"/>
              <w:bottom w:val="outset" w:sz="6" w:space="0" w:color="auto"/>
              <w:right w:val="outset" w:sz="6" w:space="0" w:color="auto"/>
            </w:tcBorders>
          </w:tcPr>
          <w:p w:rsidR="00C049DE" w:rsidRPr="00D72C92" w:rsidRDefault="00C049DE" w:rsidP="00422A1F">
            <w:r w:rsidRPr="00D72C92">
              <w:t xml:space="preserve">Komisijas 2013. gada 11. decembra Lēmums 2013/752/ES, ar ko izdara grozījumus Lēmumā </w:t>
            </w:r>
            <w:hyperlink r:id="rId208" w:tgtFrame="_blank" w:history="1">
              <w:r w:rsidRPr="00D72C92">
                <w:rPr>
                  <w:rStyle w:val="Hyperlink"/>
                </w:rPr>
                <w:t>2006/771/EK</w:t>
              </w:r>
            </w:hyperlink>
            <w:r w:rsidRPr="00D72C92">
              <w:t xml:space="preserve"> par maza darbības attāluma ierīcēs izmantotā radiofrekvenču spektra saskaņošanu un Lēmuma </w:t>
            </w:r>
            <w:hyperlink r:id="rId209" w:tgtFrame="_blank" w:history="1">
              <w:r w:rsidRPr="00D72C92">
                <w:rPr>
                  <w:rStyle w:val="Hyperlink"/>
                </w:rPr>
                <w:t>2005/928/EK</w:t>
              </w:r>
            </w:hyperlink>
            <w:r w:rsidRPr="00D72C92">
              <w:t xml:space="preserve"> atcelšanu</w:t>
            </w:r>
          </w:p>
        </w:tc>
        <w:tc>
          <w:tcPr>
            <w:tcW w:w="1000" w:type="pct"/>
            <w:tcBorders>
              <w:top w:val="outset" w:sz="6" w:space="0" w:color="auto"/>
              <w:left w:val="outset" w:sz="6" w:space="0" w:color="auto"/>
              <w:bottom w:val="outset" w:sz="6" w:space="0" w:color="auto"/>
              <w:right w:val="outset" w:sz="6" w:space="0" w:color="auto"/>
            </w:tcBorders>
          </w:tcPr>
          <w:p w:rsidR="00C049DE" w:rsidRPr="00D72C92" w:rsidRDefault="00C049DE" w:rsidP="00422A1F">
            <w:r w:rsidRPr="00D72C92">
              <w:t>Radionoteikšanas ierīces”</w:t>
            </w:r>
            <w:r>
              <w:t>.</w:t>
            </w:r>
          </w:p>
        </w:tc>
      </w:tr>
    </w:tbl>
    <w:p w:rsidR="00C049DE" w:rsidRDefault="00C049DE" w:rsidP="00C049DE">
      <w:pPr>
        <w:spacing w:after="120"/>
        <w:ind w:right="284"/>
        <w:rPr>
          <w:sz w:val="28"/>
          <w:szCs w:val="28"/>
          <w:highlight w:val="green"/>
        </w:rPr>
      </w:pPr>
    </w:p>
    <w:p w:rsidR="00C049DE" w:rsidRPr="00665ABC" w:rsidRDefault="00C049DE" w:rsidP="00E62053">
      <w:pPr>
        <w:numPr>
          <w:ilvl w:val="0"/>
          <w:numId w:val="15"/>
        </w:numPr>
        <w:ind w:left="0" w:firstLine="1080"/>
        <w:jc w:val="both"/>
        <w:rPr>
          <w:sz w:val="28"/>
          <w:szCs w:val="28"/>
        </w:rPr>
      </w:pPr>
      <w:r w:rsidRPr="0003051E">
        <w:rPr>
          <w:sz w:val="28"/>
          <w:szCs w:val="28"/>
        </w:rPr>
        <w:t>Papildināt 1.pielikuma</w:t>
      </w:r>
      <w:r>
        <w:rPr>
          <w:sz w:val="28"/>
          <w:szCs w:val="28"/>
        </w:rPr>
        <w:t xml:space="preserve"> 451</w:t>
      </w:r>
      <w:r w:rsidR="00CB33FC">
        <w:rPr>
          <w:sz w:val="28"/>
          <w:szCs w:val="28"/>
        </w:rPr>
        <w:t>.</w:t>
      </w:r>
      <w:r>
        <w:rPr>
          <w:sz w:val="28"/>
          <w:szCs w:val="28"/>
        </w:rPr>
        <w:t>, 452., 453., 454</w:t>
      </w:r>
      <w:r w:rsidRPr="0003051E">
        <w:rPr>
          <w:sz w:val="28"/>
          <w:szCs w:val="28"/>
        </w:rPr>
        <w:t>.</w:t>
      </w:r>
      <w:r>
        <w:rPr>
          <w:sz w:val="28"/>
          <w:szCs w:val="28"/>
        </w:rPr>
        <w:t>un 455.</w:t>
      </w:r>
      <w:r w:rsidRPr="0003051E">
        <w:rPr>
          <w:sz w:val="28"/>
          <w:szCs w:val="28"/>
        </w:rPr>
        <w:t xml:space="preserve">punkta ceturto, piekto un sesto aili ar </w:t>
      </w:r>
      <w:r>
        <w:rPr>
          <w:sz w:val="28"/>
          <w:szCs w:val="28"/>
        </w:rPr>
        <w:t>trešo</w:t>
      </w:r>
      <w:r w:rsidRPr="0003051E">
        <w:rPr>
          <w:sz w:val="28"/>
          <w:szCs w:val="28"/>
        </w:rPr>
        <w:t xml:space="preserve"> daļu šādā redakcijā:</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8"/>
        <w:gridCol w:w="1434"/>
        <w:gridCol w:w="1338"/>
        <w:gridCol w:w="1529"/>
        <w:gridCol w:w="2867"/>
        <w:gridCol w:w="1911"/>
      </w:tblGrid>
      <w:tr w:rsidR="00C049DE" w:rsidRPr="00D72C92" w:rsidTr="00422A1F">
        <w:tc>
          <w:tcPr>
            <w:tcW w:w="250" w:type="pct"/>
            <w:tcBorders>
              <w:top w:val="single" w:sz="4" w:space="0" w:color="auto"/>
              <w:left w:val="outset" w:sz="6" w:space="0" w:color="auto"/>
              <w:bottom w:val="single" w:sz="4" w:space="0" w:color="auto"/>
              <w:right w:val="outset" w:sz="6" w:space="0" w:color="auto"/>
            </w:tcBorders>
            <w:hideMark/>
          </w:tcPr>
          <w:p w:rsidR="00C049DE" w:rsidRPr="00D72C92" w:rsidRDefault="00C049DE" w:rsidP="00422A1F">
            <w:pPr>
              <w:rPr>
                <w:rFonts w:ascii="Arial" w:hAnsi="Arial" w:cs="Arial"/>
              </w:rPr>
            </w:pPr>
          </w:p>
        </w:tc>
        <w:tc>
          <w:tcPr>
            <w:tcW w:w="750" w:type="pct"/>
            <w:tcBorders>
              <w:top w:val="single" w:sz="4" w:space="0" w:color="auto"/>
              <w:left w:val="outset" w:sz="6" w:space="0" w:color="auto"/>
              <w:bottom w:val="single" w:sz="4" w:space="0" w:color="auto"/>
              <w:right w:val="outset" w:sz="6" w:space="0" w:color="auto"/>
            </w:tcBorders>
          </w:tcPr>
          <w:p w:rsidR="00C049DE" w:rsidRPr="00D72C92" w:rsidRDefault="00C049DE" w:rsidP="00422A1F">
            <w:pPr>
              <w:rPr>
                <w:rFonts w:ascii="Arial" w:hAnsi="Arial" w:cs="Arial"/>
              </w:rPr>
            </w:pPr>
          </w:p>
        </w:tc>
        <w:tc>
          <w:tcPr>
            <w:tcW w:w="700" w:type="pct"/>
            <w:tcBorders>
              <w:top w:val="single" w:sz="4" w:space="0" w:color="auto"/>
              <w:left w:val="outset" w:sz="6" w:space="0" w:color="auto"/>
              <w:bottom w:val="single" w:sz="4" w:space="0" w:color="auto"/>
              <w:right w:val="outset" w:sz="6" w:space="0" w:color="auto"/>
            </w:tcBorders>
          </w:tcPr>
          <w:p w:rsidR="00C049DE" w:rsidRPr="00D72C92" w:rsidRDefault="00C049DE" w:rsidP="00422A1F">
            <w:pPr>
              <w:rPr>
                <w:rFonts w:ascii="Arial" w:hAnsi="Arial" w:cs="Arial"/>
              </w:rPr>
            </w:pPr>
          </w:p>
        </w:tc>
        <w:tc>
          <w:tcPr>
            <w:tcW w:w="800" w:type="pct"/>
            <w:tcBorders>
              <w:top w:val="outset" w:sz="6" w:space="0" w:color="auto"/>
              <w:left w:val="outset" w:sz="6" w:space="0" w:color="auto"/>
              <w:bottom w:val="outset" w:sz="6" w:space="0" w:color="auto"/>
              <w:right w:val="outset" w:sz="6" w:space="0" w:color="auto"/>
            </w:tcBorders>
          </w:tcPr>
          <w:p w:rsidR="00C049DE" w:rsidRPr="00D72C92" w:rsidRDefault="00C049DE" w:rsidP="00422A1F">
            <w:pPr>
              <w:rPr>
                <w:lang w:val="en-US"/>
              </w:rPr>
            </w:pPr>
            <w:r>
              <w:rPr>
                <w:lang w:val="en-US"/>
              </w:rPr>
              <w:t>“</w:t>
            </w:r>
            <w:r w:rsidRPr="00D72C92">
              <w:rPr>
                <w:lang w:val="en-US"/>
              </w:rPr>
              <w:t xml:space="preserve">SRD: </w:t>
            </w:r>
            <w:r>
              <w:rPr>
                <w:lang w:val="en-US"/>
              </w:rPr>
              <w:t>75</w:t>
            </w:r>
            <w:r w:rsidRPr="00D72C92">
              <w:rPr>
                <w:lang w:val="en-US"/>
              </w:rPr>
              <w:t>-</w:t>
            </w:r>
            <w:r>
              <w:rPr>
                <w:lang w:val="en-US"/>
              </w:rPr>
              <w:t>85MHz</w:t>
            </w:r>
          </w:p>
        </w:tc>
        <w:tc>
          <w:tcPr>
            <w:tcW w:w="1500" w:type="pct"/>
            <w:tcBorders>
              <w:top w:val="outset" w:sz="6" w:space="0" w:color="auto"/>
              <w:left w:val="outset" w:sz="6" w:space="0" w:color="auto"/>
              <w:bottom w:val="outset" w:sz="6" w:space="0" w:color="auto"/>
              <w:right w:val="outset" w:sz="6" w:space="0" w:color="auto"/>
            </w:tcBorders>
          </w:tcPr>
          <w:p w:rsidR="00C049DE" w:rsidRPr="00D72C92" w:rsidRDefault="00C049DE" w:rsidP="00422A1F">
            <w:r w:rsidRPr="00D72C92">
              <w:t xml:space="preserve">Komisijas 2013. gada 11. decembra Lēmums 2013/752/ES, ar ko izdara grozījumus Lēmumā </w:t>
            </w:r>
            <w:hyperlink r:id="rId210" w:tgtFrame="_blank" w:history="1">
              <w:r w:rsidRPr="00D72C92">
                <w:rPr>
                  <w:rStyle w:val="Hyperlink"/>
                </w:rPr>
                <w:t>2006/771/EK</w:t>
              </w:r>
            </w:hyperlink>
            <w:r w:rsidRPr="00D72C92">
              <w:t xml:space="preserve"> par maza darbības attāluma ierīcēs izmantotā radiofrekvenču spektra saskaņošanu un Lēmuma </w:t>
            </w:r>
            <w:hyperlink r:id="rId211" w:tgtFrame="_blank" w:history="1">
              <w:r w:rsidRPr="00D72C92">
                <w:rPr>
                  <w:rStyle w:val="Hyperlink"/>
                </w:rPr>
                <w:t>2005/928/EK</w:t>
              </w:r>
            </w:hyperlink>
            <w:r w:rsidRPr="00D72C92">
              <w:t xml:space="preserve"> atcelšanu</w:t>
            </w:r>
          </w:p>
        </w:tc>
        <w:tc>
          <w:tcPr>
            <w:tcW w:w="1000" w:type="pct"/>
            <w:tcBorders>
              <w:top w:val="outset" w:sz="6" w:space="0" w:color="auto"/>
              <w:left w:val="outset" w:sz="6" w:space="0" w:color="auto"/>
              <w:bottom w:val="outset" w:sz="6" w:space="0" w:color="auto"/>
              <w:right w:val="outset" w:sz="6" w:space="0" w:color="auto"/>
            </w:tcBorders>
          </w:tcPr>
          <w:p w:rsidR="00C049DE" w:rsidRPr="00D72C92" w:rsidRDefault="00C049DE" w:rsidP="00422A1F">
            <w:r w:rsidRPr="00D72C92">
              <w:t>Radionoteikšanas ierīces”</w:t>
            </w:r>
            <w:r>
              <w:t>.</w:t>
            </w:r>
          </w:p>
        </w:tc>
      </w:tr>
    </w:tbl>
    <w:p w:rsidR="00C049DE" w:rsidRDefault="00C049DE" w:rsidP="00C049DE">
      <w:pPr>
        <w:spacing w:after="120"/>
        <w:ind w:right="284"/>
        <w:rPr>
          <w:sz w:val="28"/>
          <w:szCs w:val="28"/>
          <w:highlight w:val="green"/>
        </w:rPr>
      </w:pPr>
    </w:p>
    <w:p w:rsidR="0029474B" w:rsidRPr="00B231CB" w:rsidRDefault="0029474B" w:rsidP="00BD5947">
      <w:pPr>
        <w:numPr>
          <w:ilvl w:val="0"/>
          <w:numId w:val="15"/>
        </w:numPr>
        <w:spacing w:after="120"/>
        <w:ind w:right="284"/>
        <w:rPr>
          <w:sz w:val="28"/>
          <w:szCs w:val="28"/>
        </w:rPr>
      </w:pPr>
      <w:r w:rsidRPr="00B231CB">
        <w:rPr>
          <w:sz w:val="28"/>
          <w:szCs w:val="28"/>
        </w:rPr>
        <w:t>Svītrot 2.pielikuma 7.punktu.</w:t>
      </w:r>
    </w:p>
    <w:p w:rsidR="00AF72E7" w:rsidRPr="00F079B3" w:rsidRDefault="00AF72E7" w:rsidP="00CB33FC">
      <w:pPr>
        <w:pStyle w:val="ListParagraph"/>
        <w:numPr>
          <w:ilvl w:val="0"/>
          <w:numId w:val="15"/>
        </w:numPr>
        <w:spacing w:after="120"/>
        <w:ind w:left="0" w:right="284" w:firstLine="1080"/>
        <w:rPr>
          <w:rFonts w:ascii="Times New Roman" w:hAnsi="Times New Roman"/>
          <w:sz w:val="28"/>
          <w:szCs w:val="28"/>
          <w:lang w:val="lv-LV"/>
        </w:rPr>
      </w:pPr>
      <w:r w:rsidRPr="00F079B3">
        <w:rPr>
          <w:rFonts w:ascii="Times New Roman" w:hAnsi="Times New Roman"/>
          <w:sz w:val="28"/>
          <w:szCs w:val="28"/>
          <w:lang w:val="lv-LV"/>
        </w:rPr>
        <w:t xml:space="preserve">Aizstāt 2.pielikuma </w:t>
      </w:r>
      <w:r w:rsidR="00CB33FC" w:rsidRPr="00F079B3">
        <w:rPr>
          <w:rFonts w:ascii="Times New Roman" w:hAnsi="Times New Roman"/>
          <w:bCs/>
          <w:sz w:val="28"/>
          <w:szCs w:val="28"/>
          <w:lang w:val="lv-LV"/>
        </w:rPr>
        <w:t>8., 9., 10.punktā tekstu “</w:t>
      </w:r>
      <w:r w:rsidR="00CB33FC" w:rsidRPr="00F079B3">
        <w:rPr>
          <w:rFonts w:ascii="Times New Roman" w:hAnsi="Times New Roman"/>
          <w:sz w:val="28"/>
          <w:szCs w:val="28"/>
          <w:lang w:val="lv-LV"/>
        </w:rPr>
        <w:t>Atbilstoši norādītajiem standartiem” ar tekstu “</w:t>
      </w:r>
      <w:r w:rsidR="00A759CC" w:rsidRPr="00F079B3">
        <w:rPr>
          <w:rFonts w:ascii="Times New Roman" w:eastAsia="Times New Roman" w:hAnsi="Times New Roman"/>
          <w:sz w:val="28"/>
          <w:szCs w:val="28"/>
          <w:lang w:val="lv-LV" w:eastAsia="lv-LV"/>
        </w:rPr>
        <w:t>&lt; 43 dBm fīdera ieejā</w:t>
      </w:r>
      <w:r w:rsidR="00CB33FC" w:rsidRPr="00F079B3">
        <w:rPr>
          <w:rFonts w:ascii="Times New Roman" w:hAnsi="Times New Roman"/>
          <w:sz w:val="28"/>
          <w:szCs w:val="28"/>
          <w:lang w:val="lv-LV"/>
        </w:rPr>
        <w:t>”.</w:t>
      </w:r>
      <w:r w:rsidR="00CB33FC" w:rsidRPr="00F079B3">
        <w:rPr>
          <w:rFonts w:ascii="Times New Roman" w:hAnsi="Times New Roman"/>
          <w:bCs/>
          <w:sz w:val="28"/>
          <w:szCs w:val="28"/>
          <w:lang w:val="lv-LV"/>
        </w:rPr>
        <w:t xml:space="preserve"> </w:t>
      </w:r>
      <w:r w:rsidRPr="00F079B3">
        <w:rPr>
          <w:rFonts w:ascii="Times New Roman" w:hAnsi="Times New Roman"/>
          <w:bCs/>
          <w:sz w:val="28"/>
          <w:szCs w:val="28"/>
          <w:lang w:val="lv-LV"/>
        </w:rPr>
        <w:t xml:space="preserve"> </w:t>
      </w:r>
    </w:p>
    <w:p w:rsidR="00C049DE" w:rsidRPr="00B231CB" w:rsidRDefault="00C049DE" w:rsidP="00BD5947">
      <w:pPr>
        <w:numPr>
          <w:ilvl w:val="0"/>
          <w:numId w:val="15"/>
        </w:numPr>
        <w:spacing w:after="120"/>
        <w:ind w:right="284"/>
        <w:rPr>
          <w:sz w:val="28"/>
          <w:szCs w:val="28"/>
        </w:rPr>
      </w:pPr>
      <w:r w:rsidRPr="00B231CB">
        <w:rPr>
          <w:sz w:val="28"/>
          <w:szCs w:val="28"/>
        </w:rPr>
        <w:t>Izteikt 2.pielikuma 15.punktu šādā redakcijā:</w:t>
      </w:r>
    </w:p>
    <w:p w:rsidR="00C049DE" w:rsidRPr="0003473A" w:rsidRDefault="00C049DE" w:rsidP="00C049DE">
      <w:pPr>
        <w:spacing w:before="100" w:beforeAutospacing="1" w:after="100" w:afterAutospacing="1"/>
        <w:rPr>
          <w:b/>
          <w:bCs/>
        </w:rPr>
      </w:pPr>
      <w:r w:rsidRPr="00B231CB">
        <w:rPr>
          <w:b/>
          <w:bCs/>
        </w:rPr>
        <w:t>„15. Radiosaskarne RS FX.130PP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5103"/>
      </w:tblGrid>
      <w:tr w:rsidR="00C049DE" w:rsidRPr="00F82E6D" w:rsidTr="00422A1F">
        <w:tc>
          <w:tcPr>
            <w:tcW w:w="4503" w:type="dxa"/>
          </w:tcPr>
          <w:p w:rsidR="00C049DE" w:rsidRPr="00F82E6D" w:rsidRDefault="00C049DE" w:rsidP="00422A1F">
            <w:pPr>
              <w:spacing w:before="100" w:beforeAutospacing="1" w:after="100" w:afterAutospacing="1"/>
              <w:rPr>
                <w:rFonts w:eastAsia="Calibri"/>
                <w:b/>
                <w:bCs/>
              </w:rPr>
            </w:pPr>
            <w:r w:rsidRPr="00F82E6D">
              <w:rPr>
                <w:rFonts w:eastAsia="Calibri"/>
              </w:rPr>
              <w:t>Frekvenču joslas</w:t>
            </w:r>
          </w:p>
        </w:tc>
        <w:tc>
          <w:tcPr>
            <w:tcW w:w="5103" w:type="dxa"/>
          </w:tcPr>
          <w:p w:rsidR="00C049DE" w:rsidRPr="00F82E6D" w:rsidRDefault="00C049DE" w:rsidP="00422A1F">
            <w:pPr>
              <w:spacing w:before="100" w:beforeAutospacing="1" w:after="100" w:afterAutospacing="1"/>
              <w:rPr>
                <w:rFonts w:eastAsia="Calibri"/>
                <w:b/>
                <w:bCs/>
              </w:rPr>
            </w:pPr>
            <w:r w:rsidRPr="00F82E6D">
              <w:rPr>
                <w:rFonts w:eastAsia="Calibri"/>
              </w:rPr>
              <w:t>12,751–12,975/13,017–13,241 GHz</w:t>
            </w:r>
          </w:p>
        </w:tc>
      </w:tr>
      <w:tr w:rsidR="00C049DE" w:rsidRPr="00F82E6D" w:rsidTr="00422A1F">
        <w:tc>
          <w:tcPr>
            <w:tcW w:w="4503" w:type="dxa"/>
          </w:tcPr>
          <w:p w:rsidR="00C049DE" w:rsidRPr="00F82E6D" w:rsidRDefault="00C049DE" w:rsidP="00422A1F">
            <w:pPr>
              <w:spacing w:before="100" w:beforeAutospacing="1" w:after="100" w:afterAutospacing="1"/>
              <w:jc w:val="both"/>
              <w:rPr>
                <w:rFonts w:eastAsia="Calibri"/>
              </w:rPr>
            </w:pPr>
            <w:r w:rsidRPr="00F82E6D">
              <w:rPr>
                <w:rFonts w:eastAsia="Calibri"/>
              </w:rPr>
              <w:t>Radiosakaru sistēmas konfigurācija/</w:t>
            </w:r>
          </w:p>
          <w:p w:rsidR="00C049DE" w:rsidRPr="00F82E6D" w:rsidRDefault="00C049DE" w:rsidP="00422A1F">
            <w:pPr>
              <w:spacing w:before="100" w:beforeAutospacing="1" w:after="100" w:afterAutospacing="1"/>
              <w:rPr>
                <w:rFonts w:eastAsia="Calibri"/>
                <w:b/>
                <w:bCs/>
              </w:rPr>
            </w:pPr>
            <w:r w:rsidRPr="00F82E6D">
              <w:rPr>
                <w:rFonts w:eastAsia="Calibri"/>
              </w:rPr>
              <w:t>lietojums</w:t>
            </w:r>
          </w:p>
        </w:tc>
        <w:tc>
          <w:tcPr>
            <w:tcW w:w="5103" w:type="dxa"/>
          </w:tcPr>
          <w:p w:rsidR="00C049DE" w:rsidRPr="00F82E6D" w:rsidRDefault="00C049DE" w:rsidP="00422A1F">
            <w:pPr>
              <w:spacing w:before="100" w:beforeAutospacing="1" w:after="100" w:afterAutospacing="1"/>
              <w:jc w:val="both"/>
              <w:rPr>
                <w:rFonts w:eastAsia="Calibri"/>
              </w:rPr>
            </w:pPr>
            <w:r w:rsidRPr="00F82E6D">
              <w:rPr>
                <w:rFonts w:eastAsia="Calibri"/>
              </w:rPr>
              <w:t>PP</w:t>
            </w:r>
          </w:p>
          <w:p w:rsidR="00C049DE" w:rsidRPr="00F82E6D" w:rsidRDefault="00C049DE" w:rsidP="00422A1F">
            <w:pPr>
              <w:spacing w:before="100" w:beforeAutospacing="1" w:after="100" w:afterAutospacing="1"/>
              <w:rPr>
                <w:rFonts w:eastAsia="Calibri"/>
                <w:b/>
                <w:bCs/>
              </w:rPr>
            </w:pPr>
            <w:r w:rsidRPr="00F82E6D">
              <w:rPr>
                <w:rFonts w:eastAsia="Calibri"/>
              </w:rPr>
              <w:t>radiolīnijas</w:t>
            </w:r>
          </w:p>
        </w:tc>
      </w:tr>
      <w:tr w:rsidR="00C049DE" w:rsidRPr="00F82E6D" w:rsidTr="00422A1F">
        <w:tc>
          <w:tcPr>
            <w:tcW w:w="4503" w:type="dxa"/>
          </w:tcPr>
          <w:p w:rsidR="00C049DE" w:rsidRPr="00F82E6D" w:rsidRDefault="00C049DE" w:rsidP="00422A1F">
            <w:pPr>
              <w:spacing w:before="100" w:beforeAutospacing="1" w:after="100" w:afterAutospacing="1"/>
              <w:rPr>
                <w:rFonts w:eastAsia="Calibri"/>
                <w:b/>
                <w:bCs/>
              </w:rPr>
            </w:pPr>
            <w:r w:rsidRPr="00F82E6D">
              <w:rPr>
                <w:rFonts w:eastAsia="Calibri"/>
              </w:rPr>
              <w:t>Pārraidāmā signāla veids</w:t>
            </w:r>
          </w:p>
        </w:tc>
        <w:tc>
          <w:tcPr>
            <w:tcW w:w="5103" w:type="dxa"/>
          </w:tcPr>
          <w:p w:rsidR="00C049DE" w:rsidRPr="00F82E6D" w:rsidRDefault="00C049DE" w:rsidP="00422A1F">
            <w:pPr>
              <w:spacing w:before="100" w:beforeAutospacing="1" w:after="100" w:afterAutospacing="1"/>
              <w:rPr>
                <w:rFonts w:eastAsia="Calibri"/>
                <w:b/>
                <w:bCs/>
              </w:rPr>
            </w:pPr>
            <w:r w:rsidRPr="00F82E6D">
              <w:rPr>
                <w:rFonts w:eastAsia="Calibri"/>
              </w:rPr>
              <w:t>Ciparu</w:t>
            </w:r>
          </w:p>
        </w:tc>
      </w:tr>
      <w:tr w:rsidR="00C049DE" w:rsidRPr="00F82E6D" w:rsidTr="00422A1F">
        <w:tc>
          <w:tcPr>
            <w:tcW w:w="4503" w:type="dxa"/>
          </w:tcPr>
          <w:p w:rsidR="00C049DE" w:rsidRPr="00F82E6D" w:rsidRDefault="00C049DE" w:rsidP="00422A1F">
            <w:pPr>
              <w:spacing w:before="100" w:beforeAutospacing="1" w:after="100" w:afterAutospacing="1"/>
              <w:rPr>
                <w:rFonts w:eastAsia="Calibri"/>
                <w:b/>
                <w:bCs/>
              </w:rPr>
            </w:pPr>
            <w:r w:rsidRPr="00F82E6D">
              <w:rPr>
                <w:rFonts w:eastAsia="Calibri"/>
              </w:rPr>
              <w:t>Radiokanālu plānojums</w:t>
            </w:r>
          </w:p>
        </w:tc>
        <w:tc>
          <w:tcPr>
            <w:tcW w:w="5103" w:type="dxa"/>
          </w:tcPr>
          <w:p w:rsidR="00C049DE" w:rsidRPr="00F82E6D" w:rsidRDefault="00C049DE" w:rsidP="00422A1F">
            <w:pPr>
              <w:spacing w:before="100" w:beforeAutospacing="1" w:after="100" w:afterAutospacing="1"/>
              <w:jc w:val="both"/>
              <w:rPr>
                <w:rFonts w:eastAsia="Calibri"/>
              </w:rPr>
            </w:pPr>
            <w:r w:rsidRPr="00F82E6D">
              <w:rPr>
                <w:rFonts w:eastAsia="Calibri"/>
              </w:rPr>
              <w:t xml:space="preserve">CEPT rekomendācija </w:t>
            </w:r>
            <w:r w:rsidRPr="00843372">
              <w:rPr>
                <w:rFonts w:eastAsia="Calibri"/>
              </w:rPr>
              <w:t>CEPT/ERC/REC 12</w:t>
            </w:r>
            <w:r w:rsidRPr="00843372">
              <w:rPr>
                <w:rFonts w:eastAsia="Calibri"/>
              </w:rPr>
              <w:noBreakHyphen/>
              <w:t>02 E</w:t>
            </w:r>
          </w:p>
          <w:p w:rsidR="00C049DE" w:rsidRPr="00F82E6D" w:rsidRDefault="00C049DE" w:rsidP="00422A1F">
            <w:pPr>
              <w:spacing w:before="100" w:beforeAutospacing="1" w:after="100" w:afterAutospacing="1"/>
              <w:rPr>
                <w:rFonts w:eastAsia="Calibri"/>
                <w:b/>
                <w:bCs/>
              </w:rPr>
            </w:pPr>
            <w:r w:rsidRPr="00F82E6D">
              <w:rPr>
                <w:rFonts w:eastAsia="Calibri"/>
              </w:rPr>
              <w:t>Frekvenčdales duplekss (FDD)</w:t>
            </w:r>
          </w:p>
        </w:tc>
      </w:tr>
      <w:tr w:rsidR="00C049DE" w:rsidRPr="00F82E6D" w:rsidTr="00422A1F">
        <w:trPr>
          <w:trHeight w:val="960"/>
        </w:trPr>
        <w:tc>
          <w:tcPr>
            <w:tcW w:w="4503" w:type="dxa"/>
          </w:tcPr>
          <w:p w:rsidR="00C049DE" w:rsidRPr="00F82E6D" w:rsidRDefault="00C049DE" w:rsidP="00422A1F">
            <w:pPr>
              <w:spacing w:before="100" w:beforeAutospacing="1" w:after="100" w:afterAutospacing="1"/>
              <w:rPr>
                <w:rFonts w:eastAsia="Calibri"/>
                <w:b/>
                <w:bCs/>
              </w:rPr>
            </w:pPr>
            <w:r w:rsidRPr="00F82E6D">
              <w:rPr>
                <w:rFonts w:eastAsia="Calibri"/>
              </w:rPr>
              <w:t>Radiokanālu solis</w:t>
            </w:r>
          </w:p>
        </w:tc>
        <w:tc>
          <w:tcPr>
            <w:tcW w:w="5103" w:type="dxa"/>
          </w:tcPr>
          <w:p w:rsidR="00C049DE" w:rsidRPr="00F82E6D" w:rsidRDefault="00C049DE" w:rsidP="00422A1F">
            <w:pPr>
              <w:spacing w:before="100" w:beforeAutospacing="1" w:after="100" w:afterAutospacing="1"/>
              <w:jc w:val="both"/>
              <w:rPr>
                <w:rFonts w:eastAsia="Calibri"/>
              </w:rPr>
            </w:pPr>
            <w:r w:rsidRPr="00F82E6D">
              <w:rPr>
                <w:rFonts w:eastAsia="Calibri"/>
              </w:rPr>
              <w:t>1,75 MHz; 3,5 MHz; 7 MHz; 14 MHz; 28 MHz</w:t>
            </w:r>
          </w:p>
          <w:p w:rsidR="00C049DE" w:rsidRPr="00F82E6D" w:rsidRDefault="00C049DE" w:rsidP="00422A1F">
            <w:pPr>
              <w:spacing w:before="100" w:beforeAutospacing="1" w:after="100" w:afterAutospacing="1"/>
              <w:rPr>
                <w:rFonts w:eastAsia="Calibri"/>
                <w:b/>
                <w:bCs/>
              </w:rPr>
            </w:pPr>
            <w:r w:rsidRPr="00F82E6D">
              <w:rPr>
                <w:rFonts w:eastAsia="Calibri"/>
              </w:rPr>
              <w:t>Maksimālais kanāla platums ir 56 MHz</w:t>
            </w:r>
          </w:p>
        </w:tc>
      </w:tr>
      <w:tr w:rsidR="00C049DE" w:rsidRPr="00F82E6D" w:rsidTr="00422A1F">
        <w:tc>
          <w:tcPr>
            <w:tcW w:w="4503" w:type="dxa"/>
          </w:tcPr>
          <w:p w:rsidR="00C049DE" w:rsidRPr="00F82E6D" w:rsidRDefault="00C049DE" w:rsidP="00422A1F">
            <w:pPr>
              <w:spacing w:before="100" w:beforeAutospacing="1" w:after="100" w:afterAutospacing="1"/>
              <w:rPr>
                <w:rFonts w:eastAsia="Calibri"/>
                <w:b/>
                <w:bCs/>
              </w:rPr>
            </w:pPr>
            <w:r w:rsidRPr="00F82E6D">
              <w:rPr>
                <w:rFonts w:eastAsia="Calibri"/>
              </w:rPr>
              <w:t>Radiokanāla dupleksais atdalījums</w:t>
            </w:r>
          </w:p>
        </w:tc>
        <w:tc>
          <w:tcPr>
            <w:tcW w:w="5103" w:type="dxa"/>
          </w:tcPr>
          <w:p w:rsidR="00C049DE" w:rsidRPr="00A759CC" w:rsidRDefault="00C049DE" w:rsidP="00422A1F">
            <w:pPr>
              <w:spacing w:before="100" w:beforeAutospacing="1" w:after="100" w:afterAutospacing="1"/>
              <w:rPr>
                <w:rFonts w:eastAsia="Calibri"/>
                <w:b/>
                <w:bCs/>
              </w:rPr>
            </w:pPr>
            <w:r w:rsidRPr="00A759CC">
              <w:rPr>
                <w:rFonts w:eastAsia="Calibri"/>
              </w:rPr>
              <w:t>266 MHz</w:t>
            </w:r>
          </w:p>
        </w:tc>
      </w:tr>
      <w:tr w:rsidR="00C049DE" w:rsidRPr="00F82E6D" w:rsidTr="00422A1F">
        <w:tc>
          <w:tcPr>
            <w:tcW w:w="4503" w:type="dxa"/>
          </w:tcPr>
          <w:p w:rsidR="00C049DE" w:rsidRPr="00F82E6D" w:rsidRDefault="00C049DE" w:rsidP="00422A1F">
            <w:pPr>
              <w:spacing w:before="100" w:beforeAutospacing="1" w:after="100" w:afterAutospacing="1"/>
              <w:rPr>
                <w:rFonts w:eastAsia="Calibri"/>
                <w:b/>
                <w:bCs/>
              </w:rPr>
            </w:pPr>
            <w:r w:rsidRPr="00F82E6D">
              <w:rPr>
                <w:rFonts w:eastAsia="Calibri"/>
              </w:rPr>
              <w:t>Raidītāja izejas jauda</w:t>
            </w:r>
          </w:p>
        </w:tc>
        <w:tc>
          <w:tcPr>
            <w:tcW w:w="5103" w:type="dxa"/>
          </w:tcPr>
          <w:p w:rsidR="00C049DE" w:rsidRPr="00A759CC" w:rsidRDefault="00A759CC" w:rsidP="00422A1F">
            <w:pPr>
              <w:spacing w:before="100" w:beforeAutospacing="1" w:after="100" w:afterAutospacing="1"/>
              <w:rPr>
                <w:rFonts w:eastAsia="Calibri"/>
                <w:b/>
                <w:bCs/>
              </w:rPr>
            </w:pPr>
            <w:r w:rsidRPr="00A759CC">
              <w:t>&lt; 40 dBm fīdera ieejā</w:t>
            </w:r>
          </w:p>
        </w:tc>
      </w:tr>
      <w:tr w:rsidR="00C049DE" w:rsidRPr="00F82E6D" w:rsidTr="00422A1F">
        <w:tc>
          <w:tcPr>
            <w:tcW w:w="4503" w:type="dxa"/>
          </w:tcPr>
          <w:p w:rsidR="00C049DE" w:rsidRPr="00F82E6D" w:rsidRDefault="00C049DE" w:rsidP="00422A1F">
            <w:pPr>
              <w:spacing w:before="100" w:beforeAutospacing="1" w:after="100" w:afterAutospacing="1"/>
              <w:rPr>
                <w:rFonts w:eastAsia="Calibri"/>
                <w:b/>
                <w:bCs/>
              </w:rPr>
            </w:pPr>
            <w:r w:rsidRPr="00F82E6D">
              <w:rPr>
                <w:rFonts w:eastAsia="Calibri"/>
              </w:rPr>
              <w:t>e.i.r.p.</w:t>
            </w:r>
          </w:p>
        </w:tc>
        <w:tc>
          <w:tcPr>
            <w:tcW w:w="5103" w:type="dxa"/>
          </w:tcPr>
          <w:p w:rsidR="00C049DE" w:rsidRPr="00F82E6D" w:rsidRDefault="00C049DE" w:rsidP="00422A1F">
            <w:pPr>
              <w:spacing w:before="100" w:beforeAutospacing="1" w:after="100" w:afterAutospacing="1"/>
              <w:rPr>
                <w:rFonts w:eastAsia="Calibri"/>
                <w:b/>
                <w:bCs/>
              </w:rPr>
            </w:pPr>
            <w:r w:rsidRPr="00F82E6D">
              <w:rPr>
                <w:rFonts w:eastAsia="Calibri"/>
              </w:rPr>
              <w:t>≤ 55 dBW</w:t>
            </w:r>
          </w:p>
        </w:tc>
      </w:tr>
      <w:tr w:rsidR="00C049DE" w:rsidRPr="00F82E6D" w:rsidTr="00422A1F">
        <w:tc>
          <w:tcPr>
            <w:tcW w:w="4503" w:type="dxa"/>
          </w:tcPr>
          <w:p w:rsidR="00C049DE" w:rsidRPr="00F82E6D" w:rsidRDefault="00C049DE" w:rsidP="00422A1F">
            <w:pPr>
              <w:spacing w:before="100" w:beforeAutospacing="1" w:after="100" w:afterAutospacing="1"/>
              <w:rPr>
                <w:rFonts w:eastAsia="Calibri"/>
                <w:b/>
                <w:bCs/>
              </w:rPr>
            </w:pPr>
            <w:r w:rsidRPr="00F82E6D">
              <w:rPr>
                <w:rFonts w:eastAsia="Calibri"/>
              </w:rPr>
              <w:t>Radiofrekvences piešķīrumu noteikšanas veids</w:t>
            </w:r>
          </w:p>
        </w:tc>
        <w:tc>
          <w:tcPr>
            <w:tcW w:w="5103" w:type="dxa"/>
          </w:tcPr>
          <w:p w:rsidR="00C049DE" w:rsidRPr="00F82E6D" w:rsidRDefault="00C049DE" w:rsidP="00422A1F">
            <w:pPr>
              <w:spacing w:before="100" w:beforeAutospacing="1" w:after="100" w:afterAutospacing="1"/>
              <w:rPr>
                <w:rFonts w:eastAsia="Calibri"/>
                <w:b/>
                <w:bCs/>
              </w:rPr>
            </w:pPr>
            <w:r w:rsidRPr="00F82E6D">
              <w:rPr>
                <w:rFonts w:eastAsia="Calibri"/>
              </w:rPr>
              <w:t>Katrai radiostacijai individuāli</w:t>
            </w:r>
          </w:p>
        </w:tc>
      </w:tr>
      <w:tr w:rsidR="00C049DE" w:rsidRPr="00F82E6D" w:rsidTr="00422A1F">
        <w:tc>
          <w:tcPr>
            <w:tcW w:w="4503" w:type="dxa"/>
          </w:tcPr>
          <w:p w:rsidR="00C049DE" w:rsidRPr="00F82E6D" w:rsidRDefault="00C049DE" w:rsidP="00422A1F">
            <w:pPr>
              <w:spacing w:before="100" w:beforeAutospacing="1" w:after="100" w:afterAutospacing="1"/>
              <w:rPr>
                <w:rFonts w:eastAsia="Calibri"/>
                <w:b/>
                <w:bCs/>
              </w:rPr>
            </w:pPr>
            <w:r w:rsidRPr="00F82E6D">
              <w:rPr>
                <w:rFonts w:eastAsia="Calibri"/>
              </w:rPr>
              <w:t>Radiofrekvenču izmantošanas papildu nosacījumi</w:t>
            </w:r>
          </w:p>
        </w:tc>
        <w:tc>
          <w:tcPr>
            <w:tcW w:w="5103" w:type="dxa"/>
          </w:tcPr>
          <w:p w:rsidR="00C049DE" w:rsidRPr="00F82E6D" w:rsidRDefault="00C049DE" w:rsidP="00422A1F">
            <w:pPr>
              <w:spacing w:before="100" w:beforeAutospacing="1" w:after="100" w:afterAutospacing="1"/>
              <w:rPr>
                <w:rFonts w:eastAsia="Calibri"/>
                <w:b/>
                <w:bCs/>
              </w:rPr>
            </w:pPr>
            <w:r w:rsidRPr="00F82E6D">
              <w:rPr>
                <w:rFonts w:eastAsia="Calibri"/>
              </w:rPr>
              <w:t>Nav noteikti</w:t>
            </w:r>
          </w:p>
        </w:tc>
      </w:tr>
      <w:tr w:rsidR="00C049DE" w:rsidRPr="00F82E6D" w:rsidTr="00422A1F">
        <w:tc>
          <w:tcPr>
            <w:tcW w:w="4503" w:type="dxa"/>
          </w:tcPr>
          <w:p w:rsidR="00C049DE" w:rsidRPr="00F82E6D" w:rsidRDefault="00C049DE" w:rsidP="00422A1F">
            <w:pPr>
              <w:spacing w:before="100" w:beforeAutospacing="1" w:after="100" w:afterAutospacing="1"/>
              <w:rPr>
                <w:rFonts w:eastAsia="Calibri"/>
                <w:b/>
                <w:bCs/>
              </w:rPr>
            </w:pPr>
            <w:r w:rsidRPr="00F82E6D">
              <w:rPr>
                <w:rFonts w:eastAsia="Calibri"/>
              </w:rPr>
              <w:t>Piezīmes</w:t>
            </w:r>
            <w:r>
              <w:rPr>
                <w:rFonts w:eastAsia="Calibri"/>
              </w:rPr>
              <w:t>”.</w:t>
            </w:r>
          </w:p>
        </w:tc>
        <w:tc>
          <w:tcPr>
            <w:tcW w:w="5103" w:type="dxa"/>
          </w:tcPr>
          <w:p w:rsidR="00C049DE" w:rsidRPr="00F82E6D" w:rsidRDefault="00C049DE" w:rsidP="00422A1F">
            <w:pPr>
              <w:spacing w:before="100" w:beforeAutospacing="1" w:after="100" w:afterAutospacing="1"/>
              <w:rPr>
                <w:rFonts w:eastAsia="Calibri"/>
                <w:b/>
                <w:bCs/>
              </w:rPr>
            </w:pPr>
          </w:p>
        </w:tc>
      </w:tr>
    </w:tbl>
    <w:p w:rsidR="00C049DE" w:rsidRDefault="00C049DE" w:rsidP="00C049DE">
      <w:pPr>
        <w:spacing w:after="120"/>
        <w:ind w:right="284"/>
        <w:jc w:val="both"/>
        <w:rPr>
          <w:b/>
          <w:color w:val="1F497D"/>
        </w:rPr>
      </w:pPr>
    </w:p>
    <w:p w:rsidR="00A759CC" w:rsidRPr="00F079B3" w:rsidRDefault="00CB33FC" w:rsidP="00CD5675">
      <w:pPr>
        <w:pStyle w:val="ListParagraph"/>
        <w:numPr>
          <w:ilvl w:val="0"/>
          <w:numId w:val="15"/>
        </w:numPr>
        <w:spacing w:after="120"/>
        <w:ind w:left="0" w:right="-1" w:firstLine="1080"/>
        <w:rPr>
          <w:rFonts w:ascii="Times New Roman" w:hAnsi="Times New Roman"/>
          <w:sz w:val="28"/>
          <w:szCs w:val="28"/>
          <w:lang w:val="lv-LV"/>
        </w:rPr>
      </w:pPr>
      <w:r w:rsidRPr="00F079B3">
        <w:rPr>
          <w:rFonts w:ascii="Times New Roman" w:hAnsi="Times New Roman"/>
          <w:sz w:val="28"/>
          <w:szCs w:val="28"/>
          <w:lang w:val="lv-LV"/>
        </w:rPr>
        <w:t xml:space="preserve">Aizstāt 2.pielikuma </w:t>
      </w:r>
      <w:r w:rsidR="00A759CC" w:rsidRPr="00F079B3">
        <w:rPr>
          <w:rFonts w:ascii="Times New Roman" w:hAnsi="Times New Roman"/>
          <w:sz w:val="28"/>
          <w:szCs w:val="28"/>
          <w:lang w:val="lv-LV"/>
        </w:rPr>
        <w:t xml:space="preserve">16.punktā </w:t>
      </w:r>
      <w:r w:rsidR="00A759CC" w:rsidRPr="00F079B3">
        <w:rPr>
          <w:rFonts w:ascii="Times New Roman" w:hAnsi="Times New Roman"/>
          <w:bCs/>
          <w:sz w:val="28"/>
          <w:szCs w:val="28"/>
          <w:lang w:val="lv-LV"/>
        </w:rPr>
        <w:t>tekstu “</w:t>
      </w:r>
      <w:r w:rsidR="00A759CC" w:rsidRPr="00F079B3">
        <w:rPr>
          <w:rFonts w:ascii="Times New Roman" w:hAnsi="Times New Roman"/>
          <w:sz w:val="28"/>
          <w:szCs w:val="28"/>
          <w:lang w:val="lv-LV"/>
        </w:rPr>
        <w:t xml:space="preserve">Atbilstoši norādītajiem standartiem” ar tekstu “&lt; 40 dBm fīdera ieejā”. </w:t>
      </w:r>
    </w:p>
    <w:p w:rsidR="00A759CC" w:rsidRPr="00B231CB" w:rsidRDefault="00A759CC" w:rsidP="00CD5675">
      <w:pPr>
        <w:pStyle w:val="tvhtml"/>
        <w:numPr>
          <w:ilvl w:val="0"/>
          <w:numId w:val="15"/>
        </w:numPr>
        <w:shd w:val="clear" w:color="auto" w:fill="FFFFFF"/>
        <w:spacing w:line="293" w:lineRule="atLeast"/>
        <w:ind w:left="0" w:firstLine="1080"/>
        <w:jc w:val="both"/>
        <w:rPr>
          <w:sz w:val="28"/>
          <w:szCs w:val="28"/>
        </w:rPr>
      </w:pPr>
      <w:r w:rsidRPr="00B231CB">
        <w:rPr>
          <w:sz w:val="28"/>
          <w:szCs w:val="28"/>
        </w:rPr>
        <w:t>Aizstāt</w:t>
      </w:r>
      <w:r w:rsidR="00CD5675" w:rsidRPr="00B231CB">
        <w:rPr>
          <w:sz w:val="28"/>
          <w:szCs w:val="28"/>
        </w:rPr>
        <w:t xml:space="preserve"> </w:t>
      </w:r>
      <w:r w:rsidRPr="00B231CB">
        <w:rPr>
          <w:sz w:val="28"/>
          <w:szCs w:val="28"/>
        </w:rPr>
        <w:t xml:space="preserve">2.pielikuma </w:t>
      </w:r>
      <w:r w:rsidR="00CB33FC" w:rsidRPr="00B231CB">
        <w:rPr>
          <w:bCs/>
          <w:sz w:val="28"/>
          <w:szCs w:val="28"/>
        </w:rPr>
        <w:t>17.</w:t>
      </w:r>
      <w:r w:rsidRPr="00B231CB">
        <w:rPr>
          <w:bCs/>
          <w:sz w:val="28"/>
          <w:szCs w:val="28"/>
        </w:rPr>
        <w:t>punktā tekstu “</w:t>
      </w:r>
      <w:r w:rsidRPr="00B231CB">
        <w:rPr>
          <w:sz w:val="28"/>
          <w:szCs w:val="28"/>
        </w:rPr>
        <w:t>Atbilstoši norādītajiem standartiem 17,7–18,6/18,8–19,7 GHz joslās;</w:t>
      </w:r>
      <w:r w:rsidR="00DF6B02" w:rsidRPr="00B231CB">
        <w:rPr>
          <w:sz w:val="28"/>
          <w:szCs w:val="28"/>
        </w:rPr>
        <w:t>”</w:t>
      </w:r>
      <w:r w:rsidR="00F35CA4" w:rsidRPr="00B231CB">
        <w:rPr>
          <w:sz w:val="28"/>
          <w:szCs w:val="28"/>
        </w:rPr>
        <w:t xml:space="preserve"> </w:t>
      </w:r>
      <w:r w:rsidR="00DF6B02" w:rsidRPr="00B231CB">
        <w:rPr>
          <w:sz w:val="28"/>
          <w:szCs w:val="28"/>
        </w:rPr>
        <w:t>ar tekstu “</w:t>
      </w:r>
      <w:r w:rsidR="00CD5675" w:rsidRPr="00B231CB">
        <w:rPr>
          <w:sz w:val="28"/>
          <w:szCs w:val="28"/>
        </w:rPr>
        <w:t>&lt; 40 dBW antenas ieejā 17,7 - 18,6 GHz un 18,8 – 19,7 GHz joslās;”.</w:t>
      </w:r>
    </w:p>
    <w:p w:rsidR="00CB33FC" w:rsidRPr="00F079B3" w:rsidRDefault="00CB33FC" w:rsidP="00F35CA4">
      <w:pPr>
        <w:pStyle w:val="ListParagraph"/>
        <w:numPr>
          <w:ilvl w:val="0"/>
          <w:numId w:val="15"/>
        </w:numPr>
        <w:spacing w:after="120"/>
        <w:ind w:left="0" w:right="-1" w:firstLine="1080"/>
        <w:rPr>
          <w:rFonts w:ascii="Times New Roman" w:hAnsi="Times New Roman"/>
          <w:sz w:val="28"/>
          <w:szCs w:val="28"/>
          <w:lang w:val="lv-LV"/>
        </w:rPr>
      </w:pPr>
      <w:r w:rsidRPr="00F079B3">
        <w:rPr>
          <w:rFonts w:ascii="Times New Roman" w:hAnsi="Times New Roman"/>
          <w:sz w:val="28"/>
          <w:szCs w:val="28"/>
          <w:lang w:val="lv-LV"/>
        </w:rPr>
        <w:t xml:space="preserve">Aizstāt 2.pielikuma </w:t>
      </w:r>
      <w:r w:rsidR="00712981" w:rsidRPr="00F079B3">
        <w:rPr>
          <w:rFonts w:ascii="Times New Roman" w:hAnsi="Times New Roman"/>
          <w:bCs/>
          <w:sz w:val="28"/>
          <w:szCs w:val="28"/>
          <w:lang w:val="lv-LV"/>
        </w:rPr>
        <w:t>29.</w:t>
      </w:r>
      <w:r w:rsidRPr="00F079B3">
        <w:rPr>
          <w:rFonts w:ascii="Times New Roman" w:hAnsi="Times New Roman"/>
          <w:sz w:val="28"/>
          <w:szCs w:val="28"/>
          <w:lang w:val="lv-LV"/>
        </w:rPr>
        <w:t xml:space="preserve">punktā </w:t>
      </w:r>
      <w:r w:rsidRPr="00F079B3">
        <w:rPr>
          <w:rFonts w:ascii="Times New Roman" w:hAnsi="Times New Roman"/>
          <w:bCs/>
          <w:sz w:val="28"/>
          <w:szCs w:val="28"/>
          <w:lang w:val="lv-LV"/>
        </w:rPr>
        <w:t>tekstu “</w:t>
      </w:r>
      <w:r w:rsidRPr="00F079B3">
        <w:rPr>
          <w:rFonts w:ascii="Times New Roman" w:hAnsi="Times New Roman"/>
          <w:sz w:val="28"/>
          <w:szCs w:val="28"/>
          <w:lang w:val="lv-LV"/>
        </w:rPr>
        <w:t>Atbilstoši norādītajiem standartiem” ar tekstu “</w:t>
      </w:r>
      <w:r w:rsidR="00CD5675" w:rsidRPr="00F079B3">
        <w:rPr>
          <w:rFonts w:ascii="Times New Roman" w:eastAsia="Times New Roman" w:hAnsi="Times New Roman"/>
          <w:color w:val="414142"/>
          <w:sz w:val="28"/>
          <w:szCs w:val="28"/>
          <w:lang w:val="lv-LV" w:eastAsia="lv-LV"/>
        </w:rPr>
        <w:t>&lt; 40 dBm fīdera ieejā</w:t>
      </w:r>
      <w:r w:rsidRPr="00F079B3">
        <w:rPr>
          <w:rFonts w:ascii="Times New Roman" w:hAnsi="Times New Roman"/>
          <w:sz w:val="28"/>
          <w:szCs w:val="28"/>
          <w:lang w:val="lv-LV"/>
        </w:rPr>
        <w:t>”.</w:t>
      </w:r>
      <w:r w:rsidRPr="00F079B3">
        <w:rPr>
          <w:rFonts w:ascii="Times New Roman" w:hAnsi="Times New Roman"/>
          <w:bCs/>
          <w:sz w:val="28"/>
          <w:szCs w:val="28"/>
          <w:lang w:val="lv-LV"/>
        </w:rPr>
        <w:t xml:space="preserve">  </w:t>
      </w:r>
    </w:p>
    <w:p w:rsidR="00CB33FC" w:rsidRPr="00F079B3" w:rsidRDefault="00CD5675" w:rsidP="00892129">
      <w:pPr>
        <w:pStyle w:val="ListParagraph"/>
        <w:numPr>
          <w:ilvl w:val="0"/>
          <w:numId w:val="15"/>
        </w:numPr>
        <w:spacing w:after="120"/>
        <w:ind w:left="0" w:right="284" w:firstLine="1080"/>
        <w:jc w:val="both"/>
        <w:rPr>
          <w:rFonts w:ascii="Times New Roman" w:hAnsi="Times New Roman"/>
          <w:sz w:val="28"/>
          <w:szCs w:val="28"/>
          <w:lang w:val="lv-LV"/>
        </w:rPr>
      </w:pPr>
      <w:r w:rsidRPr="00F079B3">
        <w:rPr>
          <w:rFonts w:ascii="Times New Roman" w:hAnsi="Times New Roman"/>
          <w:sz w:val="28"/>
          <w:szCs w:val="28"/>
          <w:lang w:val="lv-LV"/>
        </w:rPr>
        <w:t xml:space="preserve">Aizstāt 2.pielikuma </w:t>
      </w:r>
      <w:r w:rsidRPr="00F079B3">
        <w:rPr>
          <w:rFonts w:ascii="Times New Roman" w:hAnsi="Times New Roman"/>
          <w:bCs/>
          <w:sz w:val="28"/>
          <w:szCs w:val="28"/>
          <w:lang w:val="lv-LV"/>
        </w:rPr>
        <w:t>44.un 45</w:t>
      </w:r>
      <w:r w:rsidR="00F35CA4" w:rsidRPr="00F079B3">
        <w:rPr>
          <w:rFonts w:ascii="Times New Roman" w:hAnsi="Times New Roman"/>
          <w:bCs/>
          <w:sz w:val="28"/>
          <w:szCs w:val="28"/>
          <w:lang w:val="lv-LV"/>
        </w:rPr>
        <w:t>.</w:t>
      </w:r>
      <w:r w:rsidRPr="00F079B3">
        <w:rPr>
          <w:rFonts w:ascii="Times New Roman" w:hAnsi="Times New Roman"/>
          <w:sz w:val="28"/>
          <w:szCs w:val="28"/>
          <w:lang w:val="lv-LV"/>
        </w:rPr>
        <w:t xml:space="preserve">punktā </w:t>
      </w:r>
      <w:r w:rsidRPr="00F079B3">
        <w:rPr>
          <w:rFonts w:ascii="Times New Roman" w:hAnsi="Times New Roman"/>
          <w:bCs/>
          <w:sz w:val="28"/>
          <w:szCs w:val="28"/>
          <w:lang w:val="lv-LV"/>
        </w:rPr>
        <w:t>tekstu “</w:t>
      </w:r>
      <w:r w:rsidRPr="00F079B3">
        <w:rPr>
          <w:rFonts w:ascii="Times New Roman" w:hAnsi="Times New Roman"/>
          <w:sz w:val="28"/>
          <w:szCs w:val="28"/>
          <w:lang w:val="lv-LV"/>
        </w:rPr>
        <w:t>Atbilstoši norādītajiem standartiem” ar tekstu “</w:t>
      </w:r>
      <w:r w:rsidRPr="00F079B3">
        <w:rPr>
          <w:rFonts w:ascii="Times New Roman" w:eastAsia="Times New Roman" w:hAnsi="Times New Roman"/>
          <w:sz w:val="28"/>
          <w:szCs w:val="28"/>
          <w:lang w:val="lv-LV" w:eastAsia="lv-LV"/>
        </w:rPr>
        <w:t>&lt; 43 dBm fīdera ieejā</w:t>
      </w:r>
      <w:r w:rsidRPr="00F079B3">
        <w:rPr>
          <w:rFonts w:ascii="Times New Roman" w:hAnsi="Times New Roman"/>
          <w:sz w:val="28"/>
          <w:szCs w:val="28"/>
          <w:lang w:val="lv-LV"/>
        </w:rPr>
        <w:t>”.</w:t>
      </w:r>
    </w:p>
    <w:p w:rsidR="00C049DE" w:rsidRPr="00531540" w:rsidRDefault="00C049DE" w:rsidP="00BD5947">
      <w:pPr>
        <w:numPr>
          <w:ilvl w:val="0"/>
          <w:numId w:val="15"/>
        </w:numPr>
        <w:spacing w:after="120"/>
        <w:ind w:right="284"/>
        <w:jc w:val="both"/>
        <w:rPr>
          <w:sz w:val="28"/>
          <w:szCs w:val="28"/>
        </w:rPr>
      </w:pPr>
      <w:r w:rsidRPr="00531540">
        <w:rPr>
          <w:sz w:val="28"/>
          <w:szCs w:val="28"/>
        </w:rPr>
        <w:t xml:space="preserve">Papildināt </w:t>
      </w:r>
      <w:r>
        <w:rPr>
          <w:sz w:val="28"/>
          <w:szCs w:val="28"/>
        </w:rPr>
        <w:t xml:space="preserve">2.pielikumu </w:t>
      </w:r>
      <w:r w:rsidRPr="00531540">
        <w:rPr>
          <w:sz w:val="28"/>
          <w:szCs w:val="28"/>
        </w:rPr>
        <w:t>ar 47.punktu šādā redakcijā:</w:t>
      </w:r>
    </w:p>
    <w:p w:rsidR="00C049DE" w:rsidRPr="00531540" w:rsidRDefault="00C049DE" w:rsidP="00C049DE">
      <w:pPr>
        <w:spacing w:after="120"/>
        <w:rPr>
          <w:b/>
          <w:bCs/>
        </w:rPr>
      </w:pPr>
      <w:r>
        <w:rPr>
          <w:b/>
          <w:bCs/>
        </w:rPr>
        <w:t>„</w:t>
      </w:r>
      <w:r w:rsidRPr="00531540">
        <w:rPr>
          <w:b/>
          <w:bCs/>
        </w:rPr>
        <w:t>47.Radiosaskarne RS LM.3600</w:t>
      </w:r>
    </w:p>
    <w:tbl>
      <w:tblPr>
        <w:tblW w:w="9593"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5"/>
        <w:gridCol w:w="2285"/>
        <w:gridCol w:w="2977"/>
        <w:gridCol w:w="3686"/>
      </w:tblGrid>
      <w:tr w:rsidR="00C049DE" w:rsidRPr="00115BE9" w:rsidTr="00422A1F">
        <w:tc>
          <w:tcPr>
            <w:tcW w:w="645" w:type="dxa"/>
          </w:tcPr>
          <w:p w:rsidR="00C049DE" w:rsidRPr="00115BE9" w:rsidRDefault="00C049DE" w:rsidP="00422A1F">
            <w:r w:rsidRPr="00115BE9">
              <w:t>Nr. P. K.</w:t>
            </w:r>
          </w:p>
        </w:tc>
        <w:tc>
          <w:tcPr>
            <w:tcW w:w="2285" w:type="dxa"/>
          </w:tcPr>
          <w:p w:rsidR="00C049DE" w:rsidRPr="00115BE9" w:rsidRDefault="00C049DE" w:rsidP="00422A1F">
            <w:r w:rsidRPr="00115BE9">
              <w:t>Parametri</w:t>
            </w:r>
          </w:p>
        </w:tc>
        <w:tc>
          <w:tcPr>
            <w:tcW w:w="2977" w:type="dxa"/>
          </w:tcPr>
          <w:p w:rsidR="00C049DE" w:rsidRPr="00115BE9" w:rsidRDefault="00C049DE" w:rsidP="00422A1F">
            <w:r w:rsidRPr="00115BE9">
              <w:t>Apraksts</w:t>
            </w:r>
          </w:p>
        </w:tc>
        <w:tc>
          <w:tcPr>
            <w:tcW w:w="3686" w:type="dxa"/>
          </w:tcPr>
          <w:p w:rsidR="00C049DE" w:rsidRPr="00115BE9" w:rsidRDefault="00C049DE" w:rsidP="00422A1F">
            <w:r w:rsidRPr="00115BE9">
              <w:t>Papildu nosacījumi</w:t>
            </w:r>
          </w:p>
        </w:tc>
      </w:tr>
      <w:tr w:rsidR="00C049DE" w:rsidRPr="00115BE9" w:rsidTr="00422A1F">
        <w:tc>
          <w:tcPr>
            <w:tcW w:w="645" w:type="dxa"/>
          </w:tcPr>
          <w:p w:rsidR="00C049DE" w:rsidRPr="00115BE9" w:rsidRDefault="00C049DE" w:rsidP="00422A1F">
            <w:r w:rsidRPr="00115BE9">
              <w:t>1.</w:t>
            </w:r>
          </w:p>
        </w:tc>
        <w:tc>
          <w:tcPr>
            <w:tcW w:w="2285" w:type="dxa"/>
          </w:tcPr>
          <w:p w:rsidR="00C049DE" w:rsidRPr="00115BE9" w:rsidRDefault="00C049DE" w:rsidP="00422A1F">
            <w:r w:rsidRPr="00115BE9">
              <w:t>Radiosakaru dienests</w:t>
            </w:r>
          </w:p>
        </w:tc>
        <w:tc>
          <w:tcPr>
            <w:tcW w:w="2977" w:type="dxa"/>
          </w:tcPr>
          <w:p w:rsidR="00C049DE" w:rsidRPr="00115BE9" w:rsidRDefault="00C049DE" w:rsidP="00422A1F">
            <w:pPr>
              <w:rPr>
                <w:highlight w:val="yellow"/>
              </w:rPr>
            </w:pPr>
            <w:r w:rsidRPr="00115BE9">
              <w:t xml:space="preserve">Sauszemes mobilais, fiksētais </w:t>
            </w:r>
          </w:p>
        </w:tc>
        <w:tc>
          <w:tcPr>
            <w:tcW w:w="3686" w:type="dxa"/>
          </w:tcPr>
          <w:p w:rsidR="00C049DE" w:rsidRPr="00115BE9" w:rsidRDefault="00C049DE" w:rsidP="00422A1F">
            <w:pPr>
              <w:rPr>
                <w:highlight w:val="yellow"/>
              </w:rPr>
            </w:pPr>
            <w:r w:rsidRPr="00115BE9">
              <w:t>Nav definēti</w:t>
            </w:r>
          </w:p>
        </w:tc>
      </w:tr>
      <w:tr w:rsidR="00C049DE" w:rsidRPr="00115BE9" w:rsidTr="00422A1F">
        <w:tc>
          <w:tcPr>
            <w:tcW w:w="645" w:type="dxa"/>
          </w:tcPr>
          <w:p w:rsidR="00C049DE" w:rsidRPr="00115BE9" w:rsidRDefault="00C049DE" w:rsidP="00422A1F">
            <w:r w:rsidRPr="00115BE9">
              <w:t>2.</w:t>
            </w:r>
          </w:p>
        </w:tc>
        <w:tc>
          <w:tcPr>
            <w:tcW w:w="2285" w:type="dxa"/>
          </w:tcPr>
          <w:p w:rsidR="00C049DE" w:rsidRPr="00115BE9" w:rsidRDefault="00C049DE" w:rsidP="00422A1F">
            <w:r w:rsidRPr="00115BE9">
              <w:t>Radiosakaru sistēmas</w:t>
            </w:r>
          </w:p>
        </w:tc>
        <w:tc>
          <w:tcPr>
            <w:tcW w:w="2977" w:type="dxa"/>
            <w:shd w:val="clear" w:color="auto" w:fill="auto"/>
          </w:tcPr>
          <w:p w:rsidR="00C049DE" w:rsidRPr="00115BE9" w:rsidRDefault="00C049DE" w:rsidP="00422A1F">
            <w:r w:rsidRPr="00115BE9">
              <w:t xml:space="preserve">Zemes radiosakaru sistēmas, kas Kopienā </w:t>
            </w:r>
            <w:r w:rsidRPr="00115BE9">
              <w:rPr>
                <w:bCs/>
              </w:rPr>
              <w:t>spēj nodrošināt elektronisko sakaru pakalpojumus:</w:t>
            </w:r>
            <w:r w:rsidRPr="00115BE9">
              <w:t xml:space="preserve"> BWA/ IMT</w:t>
            </w:r>
          </w:p>
        </w:tc>
        <w:tc>
          <w:tcPr>
            <w:tcW w:w="3686" w:type="dxa"/>
          </w:tcPr>
          <w:p w:rsidR="00C049DE" w:rsidRPr="00845D6D" w:rsidRDefault="00C049DE" w:rsidP="00422A1F">
            <w:r w:rsidRPr="00845D6D">
              <w:t>Bezvadu piekļuve, platjoslas elektronisko sakaru pakalpojumi</w:t>
            </w:r>
          </w:p>
          <w:p w:rsidR="00C049DE" w:rsidRPr="00845D6D" w:rsidRDefault="00C049DE" w:rsidP="00422A1F"/>
        </w:tc>
      </w:tr>
      <w:tr w:rsidR="00C049DE" w:rsidRPr="00115BE9" w:rsidTr="00422A1F">
        <w:tc>
          <w:tcPr>
            <w:tcW w:w="645" w:type="dxa"/>
          </w:tcPr>
          <w:p w:rsidR="00C049DE" w:rsidRPr="00115BE9" w:rsidRDefault="00C049DE" w:rsidP="00422A1F">
            <w:r w:rsidRPr="00115BE9">
              <w:t>3.</w:t>
            </w:r>
          </w:p>
        </w:tc>
        <w:tc>
          <w:tcPr>
            <w:tcW w:w="2285" w:type="dxa"/>
          </w:tcPr>
          <w:p w:rsidR="00C049DE" w:rsidRPr="00115BE9" w:rsidRDefault="00C049DE" w:rsidP="00422A1F">
            <w:r w:rsidRPr="00115BE9">
              <w:t>Radiofrekvenču josla</w:t>
            </w:r>
          </w:p>
        </w:tc>
        <w:tc>
          <w:tcPr>
            <w:tcW w:w="2977" w:type="dxa"/>
          </w:tcPr>
          <w:p w:rsidR="00C049DE" w:rsidRPr="00115BE9" w:rsidRDefault="00C049DE" w:rsidP="00422A1F">
            <w:pPr>
              <w:pStyle w:val="tvhtmlmktable"/>
              <w:spacing w:before="0" w:beforeAutospacing="0" w:after="0" w:afterAutospacing="0"/>
            </w:pPr>
            <w:r w:rsidRPr="00115BE9">
              <w:t>3410–3800 MHz</w:t>
            </w:r>
          </w:p>
        </w:tc>
        <w:tc>
          <w:tcPr>
            <w:tcW w:w="3686" w:type="dxa"/>
          </w:tcPr>
          <w:p w:rsidR="00C049DE" w:rsidRPr="00845D6D" w:rsidRDefault="00C049DE" w:rsidP="00422A1F">
            <w:r w:rsidRPr="00845D6D">
              <w:t>Nav definēti</w:t>
            </w:r>
          </w:p>
        </w:tc>
      </w:tr>
      <w:tr w:rsidR="00C049DE" w:rsidRPr="00115BE9" w:rsidTr="00422A1F">
        <w:tc>
          <w:tcPr>
            <w:tcW w:w="645" w:type="dxa"/>
          </w:tcPr>
          <w:p w:rsidR="00C049DE" w:rsidRPr="00115BE9" w:rsidRDefault="00C049DE" w:rsidP="00422A1F">
            <w:r w:rsidRPr="00115BE9">
              <w:t>4.</w:t>
            </w:r>
          </w:p>
        </w:tc>
        <w:tc>
          <w:tcPr>
            <w:tcW w:w="2285" w:type="dxa"/>
          </w:tcPr>
          <w:p w:rsidR="00C049DE" w:rsidRPr="00115BE9" w:rsidRDefault="00C049DE" w:rsidP="00422A1F">
            <w:r w:rsidRPr="00115BE9">
              <w:t>Radiokanālu plānojums</w:t>
            </w:r>
          </w:p>
        </w:tc>
        <w:tc>
          <w:tcPr>
            <w:tcW w:w="2977" w:type="dxa"/>
          </w:tcPr>
          <w:p w:rsidR="00C049DE" w:rsidRPr="00115BE9" w:rsidRDefault="00C049DE" w:rsidP="00422A1F">
            <w:r w:rsidRPr="00115BE9">
              <w:t>Frekvenčdales duplekss (FDD)</w:t>
            </w:r>
          </w:p>
          <w:p w:rsidR="00C049DE" w:rsidRPr="00115BE9" w:rsidRDefault="00C049DE" w:rsidP="00422A1F">
            <w:pPr>
              <w:rPr>
                <w:highlight w:val="yellow"/>
              </w:rPr>
            </w:pPr>
            <w:r w:rsidRPr="00115BE9">
              <w:t>Laikdales duplekss (TDD)</w:t>
            </w:r>
          </w:p>
        </w:tc>
        <w:tc>
          <w:tcPr>
            <w:tcW w:w="3686" w:type="dxa"/>
          </w:tcPr>
          <w:p w:rsidR="00C049DE" w:rsidRPr="00845D6D" w:rsidRDefault="00C049DE" w:rsidP="00422A1F">
            <w:pPr>
              <w:pStyle w:val="Default"/>
              <w:rPr>
                <w:rFonts w:ascii="Times New Roman" w:hAnsi="Times New Roman" w:cs="Times New Roman"/>
                <w:highlight w:val="yellow"/>
                <w:lang w:val="lv-LV"/>
              </w:rPr>
            </w:pPr>
            <w:r w:rsidRPr="00845D6D">
              <w:rPr>
                <w:rFonts w:ascii="Times New Roman" w:hAnsi="Times New Roman" w:cs="Times New Roman"/>
                <w:lang w:val="lv-LV"/>
              </w:rPr>
              <w:t xml:space="preserve">Atbilstoši </w:t>
            </w:r>
            <w:r w:rsidR="00845D6D" w:rsidRPr="00845D6D">
              <w:rPr>
                <w:rFonts w:ascii="Times New Roman" w:hAnsi="Times New Roman" w:cs="Times New Roman"/>
                <w:lang w:val="lv-LV"/>
              </w:rPr>
              <w:t>Komisijas 2014.gada 2.maija Lēmum</w:t>
            </w:r>
            <w:r w:rsidR="00845D6D">
              <w:rPr>
                <w:rFonts w:ascii="Times New Roman" w:hAnsi="Times New Roman" w:cs="Times New Roman"/>
                <w:lang w:val="lv-LV"/>
              </w:rPr>
              <w:t>am</w:t>
            </w:r>
            <w:r w:rsidR="00845D6D" w:rsidRPr="00845D6D">
              <w:rPr>
                <w:rFonts w:ascii="Times New Roman" w:hAnsi="Times New Roman" w:cs="Times New Roman"/>
                <w:lang w:val="lv-LV"/>
              </w:rPr>
              <w:t xml:space="preserve"> 2014/276/ES par grozījumiem Lēmumā 2008/411/EK par 3400-3800 MHz frekvenču joslas harmonizāciju tādu zemes sistēmu vajadzībām, kas Kopienā spēj nodrošināt elektronisko sakaru pakalpojumus</w:t>
            </w:r>
            <w:r w:rsidR="00845D6D">
              <w:rPr>
                <w:rFonts w:ascii="Times New Roman" w:hAnsi="Times New Roman" w:cs="Times New Roman"/>
                <w:lang w:val="lv-LV"/>
              </w:rPr>
              <w:t xml:space="preserve"> (turpmāk - </w:t>
            </w:r>
            <w:r w:rsidRPr="00845D6D">
              <w:rPr>
                <w:rFonts w:ascii="Times New Roman" w:hAnsi="Times New Roman" w:cs="Times New Roman"/>
                <w:lang w:val="lv-LV"/>
              </w:rPr>
              <w:t>Lēmum</w:t>
            </w:r>
            <w:r w:rsidR="00845D6D">
              <w:rPr>
                <w:rFonts w:ascii="Times New Roman" w:hAnsi="Times New Roman" w:cs="Times New Roman"/>
                <w:lang w:val="lv-LV"/>
              </w:rPr>
              <w:t>s</w:t>
            </w:r>
            <w:r w:rsidRPr="00845D6D">
              <w:rPr>
                <w:rFonts w:ascii="Times New Roman" w:hAnsi="Times New Roman" w:cs="Times New Roman"/>
                <w:lang w:val="lv-LV"/>
              </w:rPr>
              <w:t xml:space="preserve"> 2014/276/ES</w:t>
            </w:r>
            <w:r w:rsidR="00845D6D">
              <w:rPr>
                <w:rFonts w:ascii="Times New Roman" w:hAnsi="Times New Roman" w:cs="Times New Roman"/>
                <w:lang w:val="lv-LV"/>
              </w:rPr>
              <w:t>)</w:t>
            </w:r>
            <w:r w:rsidRPr="00845D6D">
              <w:rPr>
                <w:rFonts w:ascii="Times New Roman" w:hAnsi="Times New Roman" w:cs="Times New Roman"/>
                <w:lang w:val="lv-LV"/>
              </w:rPr>
              <w:t xml:space="preserve"> pielikuma A daļai.</w:t>
            </w:r>
          </w:p>
          <w:p w:rsidR="00C049DE" w:rsidRPr="00845D6D" w:rsidRDefault="00C049DE" w:rsidP="00422A1F">
            <w:pPr>
              <w:rPr>
                <w:color w:val="000000"/>
              </w:rPr>
            </w:pPr>
            <w:r w:rsidRPr="00845D6D">
              <w:rPr>
                <w:color w:val="000000"/>
              </w:rPr>
              <w:t>Piešķirtajiem bloku lielumiem ir jābūt 5 MHz daudzkārtņiem.</w:t>
            </w:r>
          </w:p>
          <w:p w:rsidR="00C049DE" w:rsidRPr="00845D6D" w:rsidRDefault="00C049DE" w:rsidP="00422A1F">
            <w:pPr>
              <w:rPr>
                <w:highlight w:val="yellow"/>
              </w:rPr>
            </w:pPr>
            <w:r w:rsidRPr="00845D6D">
              <w:t>Ja piešķirtos blokus ir nepieciešams pārbīdīt, lai pielāgotos citiem esošiem lietotājiem, ir jāizmanto 100 kHz rastrs. Blakusbloki citiem lietotājiem var tikt noteikti šaurāki, lai nodrošinātu efektīvu spektra izmantošanu.</w:t>
            </w:r>
          </w:p>
        </w:tc>
      </w:tr>
      <w:tr w:rsidR="00C049DE" w:rsidRPr="00115BE9" w:rsidTr="00422A1F">
        <w:tc>
          <w:tcPr>
            <w:tcW w:w="645" w:type="dxa"/>
          </w:tcPr>
          <w:p w:rsidR="00C049DE" w:rsidRPr="00115BE9" w:rsidRDefault="00C049DE" w:rsidP="00422A1F">
            <w:r w:rsidRPr="00115BE9">
              <w:t>5.</w:t>
            </w:r>
          </w:p>
        </w:tc>
        <w:tc>
          <w:tcPr>
            <w:tcW w:w="2285" w:type="dxa"/>
          </w:tcPr>
          <w:p w:rsidR="00C049DE" w:rsidRPr="00115BE9" w:rsidRDefault="00C049DE" w:rsidP="00422A1F">
            <w:r w:rsidRPr="00115BE9">
              <w:t>Pārraidāmā signāla veids</w:t>
            </w:r>
          </w:p>
        </w:tc>
        <w:tc>
          <w:tcPr>
            <w:tcW w:w="2977" w:type="dxa"/>
          </w:tcPr>
          <w:p w:rsidR="00C049DE" w:rsidRPr="00115BE9" w:rsidRDefault="00C049DE" w:rsidP="00422A1F">
            <w:r w:rsidRPr="00115BE9">
              <w:t>Ciparu</w:t>
            </w:r>
          </w:p>
        </w:tc>
        <w:tc>
          <w:tcPr>
            <w:tcW w:w="3686" w:type="dxa"/>
          </w:tcPr>
          <w:p w:rsidR="00C049DE" w:rsidRPr="00115BE9" w:rsidRDefault="00C049DE" w:rsidP="00422A1F">
            <w:r w:rsidRPr="00115BE9">
              <w:t>Nav definēti</w:t>
            </w:r>
          </w:p>
        </w:tc>
      </w:tr>
      <w:tr w:rsidR="00C049DE" w:rsidRPr="00115BE9" w:rsidTr="00422A1F">
        <w:tc>
          <w:tcPr>
            <w:tcW w:w="645" w:type="dxa"/>
          </w:tcPr>
          <w:p w:rsidR="00C049DE" w:rsidRPr="00115BE9" w:rsidRDefault="00C049DE" w:rsidP="00422A1F">
            <w:r w:rsidRPr="00115BE9">
              <w:t>6.</w:t>
            </w:r>
          </w:p>
        </w:tc>
        <w:tc>
          <w:tcPr>
            <w:tcW w:w="2285" w:type="dxa"/>
          </w:tcPr>
          <w:p w:rsidR="00C049DE" w:rsidRPr="00115BE9" w:rsidRDefault="00C049DE" w:rsidP="00422A1F">
            <w:r w:rsidRPr="00115BE9">
              <w:t>Radiokanāla dupleksais atdalījums</w:t>
            </w:r>
          </w:p>
        </w:tc>
        <w:tc>
          <w:tcPr>
            <w:tcW w:w="2977" w:type="dxa"/>
          </w:tcPr>
          <w:p w:rsidR="00C049DE" w:rsidRPr="00115BE9" w:rsidRDefault="00C049DE" w:rsidP="00422A1F">
            <w:r w:rsidRPr="00115BE9">
              <w:t>100 MHz (FDD)</w:t>
            </w:r>
          </w:p>
        </w:tc>
        <w:tc>
          <w:tcPr>
            <w:tcW w:w="3686" w:type="dxa"/>
          </w:tcPr>
          <w:p w:rsidR="00C049DE" w:rsidRPr="00115BE9" w:rsidRDefault="00C049DE" w:rsidP="00422A1F">
            <w:pPr>
              <w:rPr>
                <w:highlight w:val="yellow"/>
              </w:rPr>
            </w:pPr>
            <w:r w:rsidRPr="00115BE9">
              <w:t>Nav definēti</w:t>
            </w:r>
          </w:p>
        </w:tc>
      </w:tr>
      <w:tr w:rsidR="00C049DE" w:rsidRPr="00115BE9" w:rsidTr="00422A1F">
        <w:tc>
          <w:tcPr>
            <w:tcW w:w="645" w:type="dxa"/>
          </w:tcPr>
          <w:p w:rsidR="00C049DE" w:rsidRPr="00115BE9" w:rsidRDefault="00C049DE" w:rsidP="00422A1F">
            <w:r w:rsidRPr="00115BE9">
              <w:t xml:space="preserve">7. </w:t>
            </w:r>
          </w:p>
        </w:tc>
        <w:tc>
          <w:tcPr>
            <w:tcW w:w="2285" w:type="dxa"/>
          </w:tcPr>
          <w:p w:rsidR="00C049DE" w:rsidRPr="00115BE9" w:rsidRDefault="00C049DE" w:rsidP="00422A1F">
            <w:r w:rsidRPr="00115BE9">
              <w:t>Raidītāja izejas (izstarotā) jauda</w:t>
            </w:r>
          </w:p>
        </w:tc>
        <w:tc>
          <w:tcPr>
            <w:tcW w:w="2977" w:type="dxa"/>
          </w:tcPr>
          <w:p w:rsidR="00C049DE" w:rsidRPr="00115BE9" w:rsidRDefault="00C049DE" w:rsidP="00422A1F">
            <w:pPr>
              <w:pStyle w:val="tvhtmlmktable"/>
              <w:spacing w:before="0" w:beforeAutospacing="0" w:after="0" w:afterAutospacing="0"/>
              <w:rPr>
                <w:rFonts w:eastAsia="Calibri"/>
              </w:rPr>
            </w:pPr>
            <w:r w:rsidRPr="00115BE9">
              <w:t>Tiek noteikta individuāli katram radiofrekvences piešķīrumam</w:t>
            </w:r>
          </w:p>
        </w:tc>
        <w:tc>
          <w:tcPr>
            <w:tcW w:w="3686" w:type="dxa"/>
          </w:tcPr>
          <w:p w:rsidR="00C049DE" w:rsidRPr="00115BE9" w:rsidRDefault="00C049DE" w:rsidP="00422A1F">
            <w:pPr>
              <w:pStyle w:val="Default"/>
              <w:spacing w:after="60"/>
              <w:rPr>
                <w:rFonts w:ascii="Times New Roman" w:hAnsi="Times New Roman" w:cs="Times New Roman"/>
                <w:lang w:val="lv-LV"/>
              </w:rPr>
            </w:pPr>
            <w:r w:rsidRPr="00115BE9">
              <w:rPr>
                <w:rFonts w:ascii="Times New Roman" w:hAnsi="Times New Roman" w:cs="Times New Roman"/>
                <w:lang w:val="lv-LV"/>
              </w:rPr>
              <w:t xml:space="preserve">Bāzes stacijas un galastacijas raidīšanai 3410–3800 MHz joslas ietvaros ir jāatbilst Lēmuma 2014/276/ES pielikuma </w:t>
            </w:r>
            <w:r w:rsidRPr="00115BE9">
              <w:rPr>
                <w:rFonts w:ascii="Times New Roman" w:eastAsia="Times New Roman" w:hAnsi="Times New Roman" w:cs="Times New Roman"/>
                <w:lang w:val="lv-LV"/>
              </w:rPr>
              <w:t>B daļā</w:t>
            </w:r>
            <w:r w:rsidRPr="00115BE9">
              <w:rPr>
                <w:rFonts w:ascii="Times New Roman" w:hAnsi="Times New Roman" w:cs="Times New Roman"/>
                <w:lang w:val="lv-LV"/>
              </w:rPr>
              <w:t xml:space="preserve"> norādītajām bloka malas maskām (BEM).</w:t>
            </w:r>
          </w:p>
          <w:p w:rsidR="00C049DE" w:rsidRPr="00115BE9" w:rsidRDefault="00C049DE" w:rsidP="00422A1F">
            <w:pPr>
              <w:pStyle w:val="Default"/>
              <w:spacing w:after="60"/>
              <w:rPr>
                <w:rFonts w:ascii="Times New Roman" w:hAnsi="Times New Roman" w:cs="Times New Roman"/>
                <w:lang w:val="lv-LV"/>
              </w:rPr>
            </w:pPr>
            <w:r w:rsidRPr="00115BE9">
              <w:rPr>
                <w:rFonts w:ascii="Times New Roman" w:hAnsi="Times New Roman" w:cs="Times New Roman"/>
                <w:lang w:val="lv-LV"/>
              </w:rPr>
              <w:t>1. Bāzes stacijas e.i.r.p. robežvērtības bloka ietvaros</w:t>
            </w:r>
            <w:r w:rsidRPr="00115BE9">
              <w:rPr>
                <w:rFonts w:ascii="Times New Roman" w:eastAsia="Times New Roman" w:hAnsi="Times New Roman" w:cs="Times New Roman"/>
                <w:lang w:val="lv-LV"/>
              </w:rPr>
              <w:t xml:space="preserve"> – atbilstoši </w:t>
            </w:r>
            <w:r w:rsidRPr="00115BE9">
              <w:rPr>
                <w:rFonts w:ascii="Times New Roman" w:hAnsi="Times New Roman" w:cs="Times New Roman"/>
                <w:lang w:val="lv-LV"/>
              </w:rPr>
              <w:t xml:space="preserve">Lēmuma 2014/276/ES pielikuma </w:t>
            </w:r>
            <w:r w:rsidRPr="00115BE9">
              <w:rPr>
                <w:rFonts w:ascii="Times New Roman" w:eastAsia="Times New Roman" w:hAnsi="Times New Roman" w:cs="Times New Roman"/>
                <w:lang w:val="lv-LV"/>
              </w:rPr>
              <w:t>B daļas 2.tabulai (jaudas robežvērtību bloka ietvaros piemēro blokam, kas piešķirts operatoram)</w:t>
            </w:r>
            <w:r w:rsidRPr="00115BE9">
              <w:rPr>
                <w:rFonts w:ascii="Times New Roman" w:hAnsi="Times New Roman" w:cs="Times New Roman"/>
                <w:lang w:val="lv-LV"/>
              </w:rPr>
              <w:t xml:space="preserve">. </w:t>
            </w:r>
            <w:r w:rsidRPr="00115BE9">
              <w:rPr>
                <w:rFonts w:ascii="Times New Roman" w:eastAsia="Times New Roman" w:hAnsi="Times New Roman" w:cs="Times New Roman"/>
                <w:lang w:val="lv-LV" w:eastAsia="lv-LV"/>
              </w:rPr>
              <w:t>Maksimālā e.i.r.p. bloka ietvaros katrai antenai 68 dBm/5 MHz.</w:t>
            </w:r>
          </w:p>
          <w:p w:rsidR="00C049DE" w:rsidRPr="00115BE9" w:rsidRDefault="00C049DE" w:rsidP="00422A1F">
            <w:pPr>
              <w:pStyle w:val="Default"/>
              <w:spacing w:before="20" w:after="20"/>
              <w:rPr>
                <w:rFonts w:ascii="Times New Roman" w:hAnsi="Times New Roman" w:cs="Times New Roman"/>
                <w:lang w:val="lv-LV"/>
              </w:rPr>
            </w:pPr>
            <w:r w:rsidRPr="00115BE9">
              <w:rPr>
                <w:rFonts w:ascii="Times New Roman" w:hAnsi="Times New Roman" w:cs="Times New Roman"/>
                <w:lang w:val="lv-LV"/>
              </w:rPr>
              <w:t xml:space="preserve">Femto bāzes stacijām būtu jāpiemēro jaudas regulēšana, lai mazinātu traucējumus blakuskanālos. </w:t>
            </w:r>
          </w:p>
          <w:p w:rsidR="00C049DE" w:rsidRPr="00C049DE" w:rsidRDefault="00C049DE" w:rsidP="00422A1F">
            <w:pPr>
              <w:pStyle w:val="Default"/>
              <w:spacing w:after="20"/>
              <w:rPr>
                <w:rFonts w:ascii="Times New Roman" w:hAnsi="Times New Roman" w:cs="Times New Roman"/>
                <w:lang w:val="lv-LV"/>
              </w:rPr>
            </w:pPr>
            <w:r w:rsidRPr="00115BE9">
              <w:rPr>
                <w:rFonts w:ascii="Times New Roman" w:hAnsi="Times New Roman" w:cs="Times New Roman"/>
                <w:lang w:val="lv-LV"/>
              </w:rPr>
              <w:t xml:space="preserve">2. Bāzes stacijas ārpusbloka BEM e.i.r.p. robežvērtības – </w:t>
            </w:r>
            <w:r w:rsidRPr="00115BE9">
              <w:rPr>
                <w:rFonts w:ascii="Times New Roman" w:eastAsia="Times New Roman" w:hAnsi="Times New Roman" w:cs="Times New Roman"/>
                <w:lang w:val="lv-LV"/>
              </w:rPr>
              <w:t xml:space="preserve">atbilstoši </w:t>
            </w:r>
            <w:r w:rsidRPr="00115BE9">
              <w:rPr>
                <w:rFonts w:ascii="Times New Roman" w:hAnsi="Times New Roman" w:cs="Times New Roman"/>
                <w:lang w:val="lv-LV"/>
              </w:rPr>
              <w:t xml:space="preserve">Lēmuma 2014/276/ES pielikuma </w:t>
            </w:r>
            <w:r w:rsidRPr="00115BE9">
              <w:rPr>
                <w:rFonts w:ascii="Times New Roman" w:eastAsia="Times New Roman" w:hAnsi="Times New Roman" w:cs="Times New Roman"/>
                <w:lang w:val="lv-LV"/>
              </w:rPr>
              <w:t>B daļas 3.tabulai (</w:t>
            </w:r>
            <w:r w:rsidRPr="00115BE9">
              <w:rPr>
                <w:rFonts w:ascii="Times New Roman" w:hAnsi="Times New Roman" w:cs="Times New Roman"/>
                <w:lang w:val="lv-LV"/>
              </w:rPr>
              <w:t>bāzlīnijas jaudas robežvērtības</w:t>
            </w:r>
            <w:r w:rsidRPr="00115BE9">
              <w:rPr>
                <w:rFonts w:ascii="Times New Roman" w:eastAsia="Times New Roman" w:hAnsi="Times New Roman" w:cs="Times New Roman"/>
                <w:lang w:val="lv-LV"/>
              </w:rPr>
              <w:t>) un 4. </w:t>
            </w:r>
            <w:r w:rsidRPr="00C049DE">
              <w:rPr>
                <w:rFonts w:ascii="Times New Roman" w:eastAsia="Times New Roman" w:hAnsi="Times New Roman" w:cs="Times New Roman"/>
                <w:lang w:val="lv-LV"/>
              </w:rPr>
              <w:t>Tabulai (</w:t>
            </w:r>
            <w:r w:rsidRPr="00C049DE">
              <w:rPr>
                <w:rFonts w:ascii="Times New Roman" w:hAnsi="Times New Roman" w:cs="Times New Roman"/>
                <w:lang w:val="lv-LV"/>
              </w:rPr>
              <w:t>pārejas apgabala jaudas robežvērtības</w:t>
            </w:r>
            <w:r w:rsidRPr="00C049DE">
              <w:rPr>
                <w:rFonts w:ascii="Times New Roman" w:eastAsia="Times New Roman" w:hAnsi="Times New Roman" w:cs="Times New Roman"/>
                <w:lang w:val="lv-LV"/>
              </w:rPr>
              <w:t>).</w:t>
            </w:r>
          </w:p>
          <w:p w:rsidR="00C049DE" w:rsidRPr="00C049DE" w:rsidRDefault="00C049DE" w:rsidP="00422A1F">
            <w:pPr>
              <w:pStyle w:val="Default"/>
              <w:spacing w:after="20"/>
              <w:rPr>
                <w:rFonts w:ascii="Times New Roman" w:hAnsi="Times New Roman" w:cs="Times New Roman"/>
                <w:lang w:val="lv-LV"/>
              </w:rPr>
            </w:pPr>
            <w:r w:rsidRPr="00C049DE">
              <w:rPr>
                <w:rFonts w:ascii="Times New Roman" w:hAnsi="Times New Roman" w:cs="Times New Roman"/>
                <w:lang w:val="lv-LV"/>
              </w:rPr>
              <w:t xml:space="preserve">3. Aizsargjoslas jaudas robežvērtības FDD – </w:t>
            </w:r>
            <w:r w:rsidRPr="00C049DE">
              <w:rPr>
                <w:rFonts w:ascii="Times New Roman" w:eastAsia="Times New Roman" w:hAnsi="Times New Roman" w:cs="Times New Roman"/>
                <w:lang w:val="lv-LV"/>
              </w:rPr>
              <w:t xml:space="preserve">atbilstoši </w:t>
            </w:r>
            <w:r w:rsidRPr="00C049DE">
              <w:rPr>
                <w:rFonts w:ascii="Times New Roman" w:hAnsi="Times New Roman" w:cs="Times New Roman"/>
                <w:lang w:val="lv-LV"/>
              </w:rPr>
              <w:t xml:space="preserve">Lēmuma 2014/276/ES pielikuma </w:t>
            </w:r>
            <w:r w:rsidRPr="00C049DE">
              <w:rPr>
                <w:rFonts w:ascii="Times New Roman" w:eastAsia="Times New Roman" w:hAnsi="Times New Roman" w:cs="Times New Roman"/>
                <w:lang w:val="lv-LV"/>
              </w:rPr>
              <w:t>B daļas 5.tabulai (</w:t>
            </w:r>
            <w:r w:rsidRPr="00C049DE">
              <w:rPr>
                <w:rFonts w:ascii="Times New Roman" w:hAnsi="Times New Roman" w:cs="Times New Roman"/>
                <w:lang w:val="lv-LV"/>
              </w:rPr>
              <w:t>aizsargjoslas piemēro tikai gadījumā, ja 3400–3600 MHz apakšjoslā tiek izmantots FDD</w:t>
            </w:r>
            <w:r w:rsidRPr="00C049DE">
              <w:rPr>
                <w:rFonts w:ascii="Times New Roman" w:eastAsia="Times New Roman" w:hAnsi="Times New Roman" w:cs="Times New Roman"/>
                <w:lang w:val="lv-LV"/>
              </w:rPr>
              <w:t>)</w:t>
            </w:r>
            <w:r w:rsidRPr="00C049DE">
              <w:rPr>
                <w:rFonts w:ascii="Times New Roman" w:hAnsi="Times New Roman" w:cs="Times New Roman"/>
                <w:lang w:val="lv-LV"/>
              </w:rPr>
              <w:t>.</w:t>
            </w:r>
          </w:p>
          <w:p w:rsidR="00C049DE" w:rsidRPr="00C049DE" w:rsidRDefault="00C049DE" w:rsidP="00422A1F">
            <w:pPr>
              <w:pStyle w:val="Default"/>
              <w:spacing w:after="20"/>
              <w:rPr>
                <w:rFonts w:ascii="Times New Roman" w:hAnsi="Times New Roman" w:cs="Times New Roman"/>
                <w:lang w:val="lv-LV"/>
              </w:rPr>
            </w:pPr>
            <w:r w:rsidRPr="00C049DE">
              <w:rPr>
                <w:rFonts w:ascii="Times New Roman" w:hAnsi="Times New Roman" w:cs="Times New Roman"/>
                <w:lang w:val="lv-LV"/>
              </w:rPr>
              <w:t xml:space="preserve">4. Bāzes stacijas papildu bāzlīnijas jaudas robežvērtības valstu īpašos gadījumos – </w:t>
            </w:r>
            <w:r w:rsidRPr="00C049DE">
              <w:rPr>
                <w:rFonts w:ascii="Times New Roman" w:eastAsia="Times New Roman" w:hAnsi="Times New Roman" w:cs="Times New Roman"/>
                <w:lang w:val="lv-LV"/>
              </w:rPr>
              <w:t xml:space="preserve">atbilstoši </w:t>
            </w:r>
            <w:r w:rsidRPr="00C049DE">
              <w:rPr>
                <w:rFonts w:ascii="Times New Roman" w:hAnsi="Times New Roman" w:cs="Times New Roman"/>
                <w:lang w:val="lv-LV"/>
              </w:rPr>
              <w:t xml:space="preserve">Lēmuma 2014/276/ES pielikuma </w:t>
            </w:r>
            <w:r w:rsidRPr="00C049DE">
              <w:rPr>
                <w:rFonts w:ascii="Times New Roman" w:eastAsia="Times New Roman" w:hAnsi="Times New Roman" w:cs="Times New Roman"/>
                <w:lang w:val="lv-LV"/>
              </w:rPr>
              <w:t>B daļas 6.tabulai</w:t>
            </w:r>
            <w:r w:rsidRPr="00C049DE">
              <w:rPr>
                <w:rFonts w:ascii="Times New Roman" w:hAnsi="Times New Roman" w:cs="Times New Roman"/>
                <w:lang w:val="lv-LV"/>
              </w:rPr>
              <w:t>.</w:t>
            </w:r>
          </w:p>
          <w:p w:rsidR="00C049DE" w:rsidRPr="00C049DE" w:rsidRDefault="00C049DE" w:rsidP="00422A1F">
            <w:pPr>
              <w:pStyle w:val="Default"/>
              <w:spacing w:after="60"/>
              <w:rPr>
                <w:rFonts w:ascii="Times New Roman" w:eastAsia="Times New Roman" w:hAnsi="Times New Roman" w:cs="Times New Roman"/>
                <w:lang w:val="lv-LV"/>
              </w:rPr>
            </w:pPr>
            <w:r w:rsidRPr="00C049DE">
              <w:rPr>
                <w:rFonts w:ascii="Times New Roman" w:hAnsi="Times New Roman" w:cs="Times New Roman"/>
                <w:lang w:val="lv-LV"/>
              </w:rPr>
              <w:t xml:space="preserve">5. </w:t>
            </w:r>
            <w:r w:rsidRPr="00C049DE">
              <w:rPr>
                <w:rFonts w:ascii="Times New Roman" w:eastAsia="Times New Roman" w:hAnsi="Times New Roman" w:cs="Times New Roman"/>
                <w:lang w:val="lv-LV"/>
              </w:rPr>
              <w:t xml:space="preserve">Tehniskie nosacījumi galastacijām – atbilstoši </w:t>
            </w:r>
            <w:r w:rsidRPr="00C049DE">
              <w:rPr>
                <w:rFonts w:ascii="Times New Roman" w:hAnsi="Times New Roman" w:cs="Times New Roman"/>
                <w:lang w:val="lv-LV"/>
              </w:rPr>
              <w:t xml:space="preserve">Lēmuma 2014/276/ES </w:t>
            </w:r>
            <w:r w:rsidRPr="00C049DE">
              <w:rPr>
                <w:rFonts w:ascii="Times New Roman" w:eastAsia="Times New Roman" w:hAnsi="Times New Roman" w:cs="Times New Roman"/>
                <w:lang w:val="lv-LV"/>
              </w:rPr>
              <w:t xml:space="preserve">pielikuma C daļai. Maksimālā e.i.r.p. bloka ietvaros 25 dBm </w:t>
            </w:r>
            <w:r w:rsidRPr="00C049DE">
              <w:rPr>
                <w:rFonts w:ascii="Times New Roman" w:hAnsi="Times New Roman" w:cs="Times New Roman"/>
                <w:lang w:val="lv-LV"/>
              </w:rPr>
              <w:t xml:space="preserve">(BEM spektra definīcijas dotas Lēmuma 2014/276/ES pielikuma </w:t>
            </w:r>
            <w:r w:rsidRPr="00C049DE">
              <w:rPr>
                <w:rFonts w:ascii="Times New Roman" w:eastAsia="Times New Roman" w:hAnsi="Times New Roman" w:cs="Times New Roman"/>
                <w:lang w:val="lv-LV"/>
              </w:rPr>
              <w:t>B daļas 1.tabulā).</w:t>
            </w:r>
          </w:p>
          <w:p w:rsidR="00C049DE" w:rsidRPr="00C049DE" w:rsidRDefault="00C049DE" w:rsidP="00422A1F">
            <w:pPr>
              <w:pStyle w:val="Default"/>
              <w:rPr>
                <w:rFonts w:ascii="Times New Roman" w:eastAsia="Times New Roman" w:hAnsi="Times New Roman" w:cs="Times New Roman"/>
                <w:lang w:val="lv-LV"/>
              </w:rPr>
            </w:pPr>
          </w:p>
          <w:p w:rsidR="00C049DE" w:rsidRPr="00115BE9" w:rsidRDefault="00C049DE" w:rsidP="00422A1F">
            <w:pPr>
              <w:pStyle w:val="Default"/>
              <w:rPr>
                <w:rFonts w:ascii="Times New Roman" w:eastAsia="Times New Roman" w:hAnsi="Times New Roman" w:cs="Times New Roman"/>
              </w:rPr>
            </w:pPr>
            <w:r w:rsidRPr="00C049DE">
              <w:rPr>
                <w:rFonts w:ascii="Times New Roman" w:hAnsi="Times New Roman" w:cs="Times New Roman"/>
                <w:lang w:val="lv-LV"/>
              </w:rPr>
              <w:t xml:space="preserve">BEM ir jāizpilda, lai nodrošinātu kaimiņtīklu līdzāspastāvēšanu, ja starp šādu kaimiņtīklu operatoriem nav divpusēju vai daudzpusēju nolīgumu. </w:t>
            </w:r>
            <w:r w:rsidRPr="00115BE9">
              <w:rPr>
                <w:rFonts w:ascii="Times New Roman" w:hAnsi="Times New Roman" w:cs="Times New Roman"/>
              </w:rPr>
              <w:t>Var izmantot arī mazāk ierobežojošus tehniskos parametrus, ja par to vienojas attiecīgo tīklu operatori.</w:t>
            </w:r>
          </w:p>
          <w:p w:rsidR="00C049DE" w:rsidRPr="00115BE9" w:rsidRDefault="00C049DE" w:rsidP="00422A1F">
            <w:pPr>
              <w:pStyle w:val="Default"/>
              <w:rPr>
                <w:rFonts w:ascii="Times New Roman" w:hAnsi="Times New Roman" w:cs="Times New Roman"/>
                <w:highlight w:val="yellow"/>
              </w:rPr>
            </w:pPr>
          </w:p>
        </w:tc>
      </w:tr>
      <w:tr w:rsidR="00C049DE" w:rsidRPr="00115BE9" w:rsidTr="00422A1F">
        <w:tc>
          <w:tcPr>
            <w:tcW w:w="645" w:type="dxa"/>
          </w:tcPr>
          <w:p w:rsidR="00C049DE" w:rsidRPr="00115BE9" w:rsidRDefault="00C049DE" w:rsidP="00422A1F">
            <w:r w:rsidRPr="00115BE9">
              <w:t>8.</w:t>
            </w:r>
          </w:p>
        </w:tc>
        <w:tc>
          <w:tcPr>
            <w:tcW w:w="2285" w:type="dxa"/>
          </w:tcPr>
          <w:p w:rsidR="00C049DE" w:rsidRPr="00115BE9" w:rsidRDefault="00C049DE" w:rsidP="00422A1F">
            <w:r w:rsidRPr="00115BE9">
              <w:t>Radiokanālu izmantošanas nosacījumi</w:t>
            </w:r>
          </w:p>
        </w:tc>
        <w:tc>
          <w:tcPr>
            <w:tcW w:w="2977" w:type="dxa"/>
          </w:tcPr>
          <w:p w:rsidR="00C049DE" w:rsidRPr="00115BE9" w:rsidRDefault="00C049DE" w:rsidP="00422A1F">
            <w:pPr>
              <w:pStyle w:val="tvhtmlmktable"/>
              <w:spacing w:before="0" w:beforeAutospacing="0" w:after="60" w:afterAutospacing="0"/>
            </w:pPr>
            <w:r w:rsidRPr="00115BE9">
              <w:t>Atbilstoši Lēmumam 2014/276/ES</w:t>
            </w:r>
            <w:r w:rsidR="0049656C">
              <w:t>:</w:t>
            </w:r>
            <w:r w:rsidRPr="00115BE9">
              <w:t xml:space="preserve"> </w:t>
            </w:r>
          </w:p>
          <w:p w:rsidR="00C049DE" w:rsidRPr="00115BE9" w:rsidRDefault="00C049DE" w:rsidP="00422A1F">
            <w:pPr>
              <w:pStyle w:val="tvhtmlmktable"/>
              <w:spacing w:before="0" w:beforeAutospacing="0" w:after="60" w:afterAutospacing="0"/>
            </w:pPr>
            <w:r w:rsidRPr="00115BE9">
              <w:t>1.Frekvenčdales duplekss (FDD)</w:t>
            </w:r>
          </w:p>
          <w:p w:rsidR="00C049DE" w:rsidRPr="00115BE9" w:rsidRDefault="00C049DE" w:rsidP="00422A1F">
            <w:r w:rsidRPr="00115BE9">
              <w:t>Raidīšanas frekvences:</w:t>
            </w:r>
          </w:p>
          <w:p w:rsidR="00C049DE" w:rsidRPr="00115BE9" w:rsidRDefault="00C049DE" w:rsidP="00422A1F">
            <w:pPr>
              <w:spacing w:before="20"/>
            </w:pPr>
            <w:r w:rsidRPr="00115BE9">
              <w:t>ML: FDD: 3410-3490 MHz</w:t>
            </w:r>
          </w:p>
          <w:p w:rsidR="00C049DE" w:rsidRPr="00115BE9" w:rsidRDefault="00C049DE" w:rsidP="00422A1F">
            <w:pPr>
              <w:spacing w:after="60"/>
            </w:pPr>
            <w:r w:rsidRPr="00115BE9">
              <w:t>FB: FDD: 3510-3590 MHz</w:t>
            </w:r>
          </w:p>
          <w:p w:rsidR="00C049DE" w:rsidRPr="00115BE9" w:rsidRDefault="00C049DE" w:rsidP="00422A1F">
            <w:r w:rsidRPr="00115BE9">
              <w:t>2. Laikdales duplekss (TDD)</w:t>
            </w:r>
          </w:p>
          <w:p w:rsidR="00C049DE" w:rsidRPr="00115BE9" w:rsidRDefault="00C049DE" w:rsidP="00422A1F">
            <w:r w:rsidRPr="00115BE9">
              <w:t>Raidīšanas frekvences:</w:t>
            </w:r>
          </w:p>
          <w:p w:rsidR="00C049DE" w:rsidRPr="00115BE9" w:rsidRDefault="00C049DE" w:rsidP="00422A1F">
            <w:pPr>
              <w:pStyle w:val="tvhtmlmktable"/>
              <w:spacing w:before="20" w:beforeAutospacing="0" w:after="0" w:afterAutospacing="0"/>
            </w:pPr>
            <w:r w:rsidRPr="00115BE9">
              <w:t>ML/FB: TDD: 3410-3600 MHz</w:t>
            </w:r>
          </w:p>
          <w:p w:rsidR="00C049DE" w:rsidRPr="00115BE9" w:rsidRDefault="00C049DE" w:rsidP="00422A1F">
            <w:pPr>
              <w:pStyle w:val="tvhtmlmktable"/>
              <w:spacing w:before="20" w:beforeAutospacing="0" w:after="0" w:afterAutospacing="0"/>
              <w:rPr>
                <w:highlight w:val="yellow"/>
              </w:rPr>
            </w:pPr>
            <w:r w:rsidRPr="00115BE9">
              <w:t>ML/FB: TDD: 3600-3800 MHz</w:t>
            </w:r>
          </w:p>
        </w:tc>
        <w:tc>
          <w:tcPr>
            <w:tcW w:w="3686" w:type="dxa"/>
          </w:tcPr>
          <w:p w:rsidR="00C049DE" w:rsidRPr="00115BE9" w:rsidRDefault="00C049DE" w:rsidP="00422A1F">
            <w:pPr>
              <w:pStyle w:val="tvhtmlmktable"/>
              <w:spacing w:before="0" w:beforeAutospacing="0" w:after="0" w:afterAutospacing="0"/>
            </w:pPr>
            <w:r w:rsidRPr="00115BE9">
              <w:t>Bāzes stacijas retranslators raida/ uztver gan ML, gan FB radiofrekvencēs.</w:t>
            </w:r>
          </w:p>
          <w:p w:rsidR="00C049DE" w:rsidRPr="00115BE9" w:rsidRDefault="00C049DE" w:rsidP="00422A1F">
            <w:pPr>
              <w:pStyle w:val="tvhtmlmktable"/>
              <w:spacing w:before="0" w:beforeAutospacing="0" w:after="0" w:afterAutospacing="0"/>
              <w:rPr>
                <w:color w:val="000000"/>
              </w:rPr>
            </w:pPr>
            <w:r w:rsidRPr="00115BE9">
              <w:t>J</w:t>
            </w:r>
            <w:r w:rsidRPr="00115BE9">
              <w:rPr>
                <w:color w:val="000000"/>
              </w:rPr>
              <w:t>ānodrošina pietiekama blakusjoslu sistēmu aizsardzība.</w:t>
            </w:r>
          </w:p>
          <w:p w:rsidR="00C049DE" w:rsidRPr="00115BE9" w:rsidRDefault="00C049DE" w:rsidP="00422A1F">
            <w:pPr>
              <w:pStyle w:val="tvhtmlmktable"/>
              <w:spacing w:before="0" w:beforeAutospacing="0" w:after="0" w:afterAutospacing="0"/>
              <w:rPr>
                <w:highlight w:val="yellow"/>
              </w:rPr>
            </w:pPr>
          </w:p>
        </w:tc>
      </w:tr>
      <w:tr w:rsidR="00C049DE" w:rsidRPr="00115BE9" w:rsidTr="00422A1F">
        <w:tc>
          <w:tcPr>
            <w:tcW w:w="645" w:type="dxa"/>
          </w:tcPr>
          <w:p w:rsidR="00C049DE" w:rsidRPr="00115BE9" w:rsidRDefault="00C049DE" w:rsidP="00422A1F">
            <w:r w:rsidRPr="00115BE9">
              <w:t>9.</w:t>
            </w:r>
          </w:p>
        </w:tc>
        <w:tc>
          <w:tcPr>
            <w:tcW w:w="2285" w:type="dxa"/>
          </w:tcPr>
          <w:p w:rsidR="00C049DE" w:rsidRPr="00115BE9" w:rsidRDefault="00C049DE" w:rsidP="00422A1F">
            <w:r w:rsidRPr="00115BE9">
              <w:t>Radiofrekvences piešķīruma noteikšanas veids</w:t>
            </w:r>
          </w:p>
        </w:tc>
        <w:tc>
          <w:tcPr>
            <w:tcW w:w="2977" w:type="dxa"/>
          </w:tcPr>
          <w:p w:rsidR="00C049DE" w:rsidRPr="00115BE9" w:rsidRDefault="00C049DE" w:rsidP="00422A1F">
            <w:r w:rsidRPr="00115BE9">
              <w:t>Individuāls radiofrekvences piešķīrums bāzes stacijai un bāzes stacijas retranslatoram</w:t>
            </w:r>
          </w:p>
        </w:tc>
        <w:tc>
          <w:tcPr>
            <w:tcW w:w="3686" w:type="dxa"/>
          </w:tcPr>
          <w:p w:rsidR="00C049DE" w:rsidRPr="00115BE9" w:rsidRDefault="00C049DE" w:rsidP="00422A1F">
            <w:r w:rsidRPr="00115BE9">
              <w:t>Nav definēti</w:t>
            </w:r>
          </w:p>
        </w:tc>
      </w:tr>
      <w:tr w:rsidR="00C049DE" w:rsidRPr="00115BE9" w:rsidTr="00422A1F">
        <w:tc>
          <w:tcPr>
            <w:tcW w:w="645" w:type="dxa"/>
          </w:tcPr>
          <w:p w:rsidR="00C049DE" w:rsidRPr="00115BE9" w:rsidRDefault="00C049DE" w:rsidP="00422A1F">
            <w:r w:rsidRPr="00115BE9">
              <w:t>10.</w:t>
            </w:r>
          </w:p>
        </w:tc>
        <w:tc>
          <w:tcPr>
            <w:tcW w:w="2285" w:type="dxa"/>
          </w:tcPr>
          <w:p w:rsidR="00C049DE" w:rsidRPr="00115BE9" w:rsidRDefault="00C049DE" w:rsidP="00422A1F">
            <w:r w:rsidRPr="00115BE9">
              <w:t>Būtiskas papildu prasības saskaņā ar Direktīvas 1999/5/EK 3.panta 3.punktu</w:t>
            </w:r>
          </w:p>
        </w:tc>
        <w:tc>
          <w:tcPr>
            <w:tcW w:w="2977" w:type="dxa"/>
          </w:tcPr>
          <w:p w:rsidR="00C049DE" w:rsidRPr="00115BE9" w:rsidRDefault="00C049DE" w:rsidP="00422A1F">
            <w:r w:rsidRPr="00115BE9">
              <w:t>Nav noteiktas</w:t>
            </w:r>
          </w:p>
        </w:tc>
        <w:tc>
          <w:tcPr>
            <w:tcW w:w="3686" w:type="dxa"/>
          </w:tcPr>
          <w:p w:rsidR="00C049DE" w:rsidRPr="00115BE9" w:rsidRDefault="00C049DE" w:rsidP="00422A1F">
            <w:r w:rsidRPr="00115BE9">
              <w:t>Nav definēti</w:t>
            </w:r>
          </w:p>
        </w:tc>
      </w:tr>
      <w:tr w:rsidR="00C049DE" w:rsidRPr="00115BE9" w:rsidTr="00422A1F">
        <w:tc>
          <w:tcPr>
            <w:tcW w:w="645" w:type="dxa"/>
          </w:tcPr>
          <w:p w:rsidR="00C049DE" w:rsidRPr="00115BE9" w:rsidRDefault="00C049DE" w:rsidP="00422A1F">
            <w:r w:rsidRPr="00115BE9">
              <w:t>11.</w:t>
            </w:r>
          </w:p>
        </w:tc>
        <w:tc>
          <w:tcPr>
            <w:tcW w:w="2285" w:type="dxa"/>
          </w:tcPr>
          <w:p w:rsidR="00C049DE" w:rsidRPr="00115BE9" w:rsidRDefault="00C049DE" w:rsidP="00422A1F">
            <w:r w:rsidRPr="00115BE9">
              <w:t>Radiofrekvenču plānošanas nosacījumi</w:t>
            </w:r>
          </w:p>
        </w:tc>
        <w:tc>
          <w:tcPr>
            <w:tcW w:w="2977" w:type="dxa"/>
          </w:tcPr>
          <w:p w:rsidR="00C049DE" w:rsidRPr="00115BE9" w:rsidRDefault="00C049DE" w:rsidP="00422A1F">
            <w:pPr>
              <w:spacing w:after="20"/>
              <w:rPr>
                <w:rStyle w:val="Strong"/>
              </w:rPr>
            </w:pPr>
            <w:r w:rsidRPr="00115BE9">
              <w:t>Komisijas Lēmum</w:t>
            </w:r>
            <w:r w:rsidR="0049656C">
              <w:t>s</w:t>
            </w:r>
            <w:r w:rsidRPr="00115BE9">
              <w:t xml:space="preserve"> 2014/276/ES</w:t>
            </w:r>
          </w:p>
          <w:p w:rsidR="00C049DE" w:rsidRPr="00115BE9" w:rsidRDefault="00C049DE" w:rsidP="00422A1F">
            <w:pPr>
              <w:spacing w:before="40" w:after="40"/>
            </w:pPr>
            <w:r w:rsidRPr="00115BE9">
              <w:t>ECC/DEC/(11)06</w:t>
            </w:r>
          </w:p>
          <w:p w:rsidR="00C049DE" w:rsidRPr="00115BE9" w:rsidRDefault="00C049DE" w:rsidP="00422A1F">
            <w:pPr>
              <w:spacing w:before="40" w:after="40"/>
            </w:pPr>
            <w:r w:rsidRPr="00115BE9">
              <w:t>ECC/DEC/(07)02</w:t>
            </w:r>
          </w:p>
          <w:p w:rsidR="00C049DE" w:rsidRPr="00115BE9" w:rsidRDefault="00C049DE" w:rsidP="00422A1F">
            <w:pPr>
              <w:spacing w:before="40" w:after="40"/>
            </w:pPr>
            <w:r w:rsidRPr="00115BE9">
              <w:t>ECC Ziņojums Nr. 216</w:t>
            </w:r>
          </w:p>
        </w:tc>
        <w:tc>
          <w:tcPr>
            <w:tcW w:w="3686" w:type="dxa"/>
          </w:tcPr>
          <w:p w:rsidR="00C049DE" w:rsidRPr="00115BE9" w:rsidRDefault="00C049DE" w:rsidP="00422A1F">
            <w:pPr>
              <w:spacing w:after="60"/>
            </w:pPr>
            <w:r w:rsidRPr="00115BE9">
              <w:t>TDD tīklu sinhronizācija:</w:t>
            </w:r>
          </w:p>
          <w:p w:rsidR="00C049DE" w:rsidRPr="00115BE9" w:rsidRDefault="00C049DE" w:rsidP="00422A1F">
            <w:pPr>
              <w:spacing w:after="40"/>
            </w:pPr>
            <w:r w:rsidRPr="00115BE9">
              <w:t>Sinhronizēta darbība ir TDD darbība divos dažādos tīklos, kur nenotiek vienlaicīga pārraide augšuplīnijā un lejuplīnijā, kā noteikts piemērojamos standartos.</w:t>
            </w:r>
          </w:p>
          <w:p w:rsidR="00C049DE" w:rsidRPr="00115BE9" w:rsidRDefault="00C049DE" w:rsidP="00845D6D">
            <w:pPr>
              <w:pStyle w:val="Default"/>
              <w:rPr>
                <w:rFonts w:ascii="Times New Roman" w:hAnsi="Times New Roman" w:cs="Times New Roman"/>
                <w:lang w:val="lv-LV"/>
              </w:rPr>
            </w:pPr>
            <w:r w:rsidRPr="00115BE9">
              <w:rPr>
                <w:rFonts w:ascii="Times New Roman" w:hAnsi="Times New Roman" w:cs="Times New Roman"/>
                <w:lang w:val="lv-LV"/>
              </w:rPr>
              <w:t>Nesinhronizētiem TDD tīkliem divu blakusjoslu operatoru spektra BEM prasību var nodrošināt, piemērojot frekvenču atdalīšanu starp abu operatoru bloku malām vai nosakot ierobežotos blokus diviem blakusoperatoriem, kas tiem liktu ierobežot jaudas līmeni piešķirto spektra bloku augšējās vai apakšējās daļās.  Tāda ierobežota jaudas līmeņa ieteicamā vērtība ir 4 dBm/5 MHz e.i.r.p. uz vienu šūnu, un to piemēro operatoram piešķirtā spektra bloka augšējiem vai apakšējiem 5 MHz.</w:t>
            </w:r>
          </w:p>
        </w:tc>
      </w:tr>
    </w:tbl>
    <w:p w:rsidR="00C049DE" w:rsidRDefault="00C049DE" w:rsidP="00C049DE">
      <w:pPr>
        <w:spacing w:after="120"/>
        <w:ind w:right="284"/>
        <w:jc w:val="both"/>
      </w:pPr>
    </w:p>
    <w:p w:rsidR="00C049DE" w:rsidRPr="00C07072" w:rsidRDefault="00C049DE" w:rsidP="00BD5947">
      <w:pPr>
        <w:numPr>
          <w:ilvl w:val="0"/>
          <w:numId w:val="15"/>
        </w:numPr>
        <w:spacing w:after="120"/>
        <w:ind w:right="284"/>
        <w:jc w:val="both"/>
        <w:rPr>
          <w:sz w:val="28"/>
          <w:szCs w:val="28"/>
        </w:rPr>
      </w:pPr>
      <w:r w:rsidRPr="00C07072">
        <w:rPr>
          <w:sz w:val="28"/>
          <w:szCs w:val="28"/>
        </w:rPr>
        <w:t>Papildināt 2.pielikumu ar 48.punktu šādā redakcijā:</w:t>
      </w:r>
    </w:p>
    <w:p w:rsidR="00C049DE" w:rsidRPr="00C07072" w:rsidRDefault="00C049DE" w:rsidP="00C049DE">
      <w:pPr>
        <w:pStyle w:val="tv213"/>
        <w:shd w:val="clear" w:color="auto" w:fill="FFFFFF"/>
        <w:spacing w:before="0" w:beforeAutospacing="0" w:after="120" w:afterAutospacing="0"/>
        <w:jc w:val="both"/>
        <w:rPr>
          <w:b/>
        </w:rPr>
      </w:pPr>
      <w:r>
        <w:rPr>
          <w:b/>
        </w:rPr>
        <w:t>„</w:t>
      </w:r>
      <w:r w:rsidRPr="00C07072">
        <w:rPr>
          <w:b/>
        </w:rPr>
        <w:t>48. Radiosaskarne RS PMSE.01</w:t>
      </w:r>
    </w:p>
    <w:tbl>
      <w:tblPr>
        <w:tblW w:w="9476" w:type="dxa"/>
        <w:tblInd w:w="-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70" w:type="dxa"/>
          <w:right w:w="70" w:type="dxa"/>
        </w:tblCellMar>
        <w:tblLook w:val="0000"/>
      </w:tblPr>
      <w:tblGrid>
        <w:gridCol w:w="572"/>
        <w:gridCol w:w="2242"/>
        <w:gridCol w:w="1134"/>
        <w:gridCol w:w="1417"/>
        <w:gridCol w:w="1701"/>
        <w:gridCol w:w="2410"/>
      </w:tblGrid>
      <w:tr w:rsidR="00C049DE" w:rsidRPr="00163F83" w:rsidTr="00422A1F">
        <w:tc>
          <w:tcPr>
            <w:tcW w:w="572" w:type="dxa"/>
            <w:tcBorders>
              <w:top w:val="single" w:sz="4" w:space="0" w:color="auto"/>
              <w:left w:val="single" w:sz="4" w:space="0" w:color="auto"/>
              <w:bottom w:val="single" w:sz="4" w:space="0" w:color="auto"/>
              <w:right w:val="single" w:sz="4" w:space="0" w:color="auto"/>
            </w:tcBorders>
            <w:vAlign w:val="center"/>
          </w:tcPr>
          <w:p w:rsidR="00C049DE" w:rsidRPr="00603B01" w:rsidRDefault="00C049DE" w:rsidP="00422A1F">
            <w:r w:rsidRPr="00603B01">
              <w:t>Nr. p.k.</w:t>
            </w:r>
          </w:p>
        </w:tc>
        <w:tc>
          <w:tcPr>
            <w:tcW w:w="2242" w:type="dxa"/>
            <w:tcBorders>
              <w:top w:val="single" w:sz="4" w:space="0" w:color="auto"/>
              <w:left w:val="single" w:sz="4" w:space="0" w:color="auto"/>
              <w:bottom w:val="single" w:sz="4" w:space="0" w:color="auto"/>
              <w:right w:val="single" w:sz="4" w:space="0" w:color="auto"/>
            </w:tcBorders>
            <w:vAlign w:val="center"/>
          </w:tcPr>
          <w:p w:rsidR="00C049DE" w:rsidRPr="00603B01" w:rsidRDefault="00C049DE" w:rsidP="00422A1F">
            <w:r w:rsidRPr="00603B01">
              <w:t>Parametri</w:t>
            </w:r>
          </w:p>
        </w:tc>
        <w:tc>
          <w:tcPr>
            <w:tcW w:w="4252" w:type="dxa"/>
            <w:gridSpan w:val="3"/>
            <w:tcBorders>
              <w:top w:val="single" w:sz="4" w:space="0" w:color="auto"/>
              <w:left w:val="single" w:sz="4" w:space="0" w:color="auto"/>
              <w:bottom w:val="single" w:sz="4" w:space="0" w:color="auto"/>
              <w:right w:val="single" w:sz="4" w:space="0" w:color="auto"/>
            </w:tcBorders>
            <w:vAlign w:val="center"/>
          </w:tcPr>
          <w:p w:rsidR="00C049DE" w:rsidRPr="00603B01" w:rsidRDefault="00C049DE" w:rsidP="00422A1F">
            <w:pPr>
              <w:ind w:right="240"/>
            </w:pPr>
            <w:r w:rsidRPr="00603B01">
              <w:t>Apraksts</w:t>
            </w:r>
          </w:p>
        </w:tc>
        <w:tc>
          <w:tcPr>
            <w:tcW w:w="2410" w:type="dxa"/>
            <w:tcBorders>
              <w:top w:val="single" w:sz="4" w:space="0" w:color="auto"/>
              <w:left w:val="single" w:sz="4" w:space="0" w:color="auto"/>
              <w:bottom w:val="single" w:sz="4" w:space="0" w:color="auto"/>
              <w:right w:val="single" w:sz="4" w:space="0" w:color="auto"/>
            </w:tcBorders>
            <w:vAlign w:val="center"/>
          </w:tcPr>
          <w:p w:rsidR="00C049DE" w:rsidRPr="00603B01" w:rsidRDefault="00C049DE" w:rsidP="00422A1F">
            <w:r w:rsidRPr="00603B01">
              <w:t>Papildus nosacījumi</w:t>
            </w:r>
          </w:p>
        </w:tc>
      </w:tr>
      <w:tr w:rsidR="00C049DE" w:rsidRPr="00163F83" w:rsidTr="00422A1F">
        <w:tc>
          <w:tcPr>
            <w:tcW w:w="572" w:type="dxa"/>
            <w:tcBorders>
              <w:top w:val="single" w:sz="4" w:space="0" w:color="auto"/>
              <w:left w:val="single" w:sz="4" w:space="0" w:color="auto"/>
              <w:bottom w:val="single" w:sz="4" w:space="0" w:color="auto"/>
              <w:right w:val="single" w:sz="4" w:space="0" w:color="auto"/>
            </w:tcBorders>
            <w:vAlign w:val="center"/>
          </w:tcPr>
          <w:p w:rsidR="00C049DE" w:rsidRPr="00603B01" w:rsidRDefault="00C049DE" w:rsidP="00422A1F">
            <w:r w:rsidRPr="00603B01">
              <w:t>1.</w:t>
            </w:r>
          </w:p>
        </w:tc>
        <w:tc>
          <w:tcPr>
            <w:tcW w:w="2242" w:type="dxa"/>
            <w:tcBorders>
              <w:top w:val="single" w:sz="4" w:space="0" w:color="auto"/>
              <w:left w:val="single" w:sz="4" w:space="0" w:color="auto"/>
              <w:bottom w:val="single" w:sz="4" w:space="0" w:color="auto"/>
              <w:right w:val="single" w:sz="4" w:space="0" w:color="auto"/>
            </w:tcBorders>
            <w:vAlign w:val="center"/>
          </w:tcPr>
          <w:p w:rsidR="00C049DE" w:rsidRPr="00603B01" w:rsidRDefault="00C049DE" w:rsidP="00422A1F">
            <w:r w:rsidRPr="00603B01">
              <w:t>Radiosakaru dienests</w:t>
            </w:r>
          </w:p>
        </w:tc>
        <w:tc>
          <w:tcPr>
            <w:tcW w:w="4252" w:type="dxa"/>
            <w:gridSpan w:val="3"/>
            <w:tcBorders>
              <w:top w:val="single" w:sz="4" w:space="0" w:color="auto"/>
              <w:left w:val="single" w:sz="4" w:space="0" w:color="auto"/>
              <w:bottom w:val="single" w:sz="4" w:space="0" w:color="auto"/>
              <w:right w:val="single" w:sz="4" w:space="0" w:color="auto"/>
            </w:tcBorders>
            <w:vAlign w:val="center"/>
          </w:tcPr>
          <w:p w:rsidR="00C049DE" w:rsidRPr="00603B01" w:rsidRDefault="00C049DE" w:rsidP="00422A1F">
            <w:pPr>
              <w:ind w:right="240"/>
            </w:pPr>
            <w:r w:rsidRPr="00603B01">
              <w:t>Sauszemes mobilais, sekundārais</w:t>
            </w:r>
          </w:p>
        </w:tc>
        <w:tc>
          <w:tcPr>
            <w:tcW w:w="2410" w:type="dxa"/>
            <w:tcBorders>
              <w:top w:val="single" w:sz="4" w:space="0" w:color="auto"/>
              <w:left w:val="single" w:sz="4" w:space="0" w:color="auto"/>
              <w:bottom w:val="single" w:sz="4" w:space="0" w:color="auto"/>
              <w:right w:val="single" w:sz="4" w:space="0" w:color="auto"/>
            </w:tcBorders>
            <w:vAlign w:val="center"/>
          </w:tcPr>
          <w:p w:rsidR="00C049DE" w:rsidRPr="00603B01" w:rsidRDefault="00C049DE" w:rsidP="00422A1F">
            <w:r w:rsidRPr="00603B01">
              <w:t>Nav definēti</w:t>
            </w:r>
          </w:p>
        </w:tc>
      </w:tr>
      <w:tr w:rsidR="00C049DE" w:rsidRPr="00163F83" w:rsidTr="00422A1F">
        <w:tc>
          <w:tcPr>
            <w:tcW w:w="572" w:type="dxa"/>
            <w:tcBorders>
              <w:top w:val="single" w:sz="4" w:space="0" w:color="auto"/>
              <w:left w:val="single" w:sz="4" w:space="0" w:color="auto"/>
              <w:bottom w:val="single" w:sz="4" w:space="0" w:color="auto"/>
              <w:right w:val="single" w:sz="4" w:space="0" w:color="auto"/>
            </w:tcBorders>
            <w:vAlign w:val="center"/>
          </w:tcPr>
          <w:p w:rsidR="00C049DE" w:rsidRPr="00603B01" w:rsidRDefault="00C049DE" w:rsidP="00422A1F">
            <w:r w:rsidRPr="00603B01">
              <w:t>2.</w:t>
            </w:r>
          </w:p>
        </w:tc>
        <w:tc>
          <w:tcPr>
            <w:tcW w:w="2242" w:type="dxa"/>
            <w:tcBorders>
              <w:top w:val="single" w:sz="4" w:space="0" w:color="auto"/>
              <w:left w:val="single" w:sz="4" w:space="0" w:color="auto"/>
              <w:bottom w:val="single" w:sz="4" w:space="0" w:color="auto"/>
              <w:right w:val="single" w:sz="4" w:space="0" w:color="auto"/>
            </w:tcBorders>
            <w:vAlign w:val="center"/>
          </w:tcPr>
          <w:p w:rsidR="00C049DE" w:rsidRPr="00603B01" w:rsidRDefault="00C049DE" w:rsidP="00422A1F">
            <w:r w:rsidRPr="00603B01">
              <w:t>Radiosakaru sistēmas</w:t>
            </w:r>
          </w:p>
        </w:tc>
        <w:tc>
          <w:tcPr>
            <w:tcW w:w="4252" w:type="dxa"/>
            <w:gridSpan w:val="3"/>
            <w:tcBorders>
              <w:top w:val="single" w:sz="4" w:space="0" w:color="auto"/>
              <w:left w:val="single" w:sz="4" w:space="0" w:color="auto"/>
              <w:bottom w:val="single" w:sz="4" w:space="0" w:color="auto"/>
              <w:right w:val="single" w:sz="4" w:space="0" w:color="auto"/>
            </w:tcBorders>
            <w:vAlign w:val="center"/>
          </w:tcPr>
          <w:p w:rsidR="00C049DE" w:rsidRPr="00603B01" w:rsidRDefault="00C049DE" w:rsidP="00422A1F">
            <w:pPr>
              <w:ind w:right="240"/>
            </w:pPr>
            <w:r w:rsidRPr="00603B01">
              <w:t xml:space="preserve">Maza darbības attāluma ierīces, </w:t>
            </w:r>
            <w:r w:rsidRPr="00603B01">
              <w:rPr>
                <w:shd w:val="clear" w:color="auto" w:fill="FFFFFF"/>
              </w:rPr>
              <w:t>programmu gatavošanas un īpašo pasākumu ierīces</w:t>
            </w:r>
          </w:p>
        </w:tc>
        <w:tc>
          <w:tcPr>
            <w:tcW w:w="2410" w:type="dxa"/>
            <w:tcBorders>
              <w:top w:val="single" w:sz="4" w:space="0" w:color="auto"/>
              <w:left w:val="single" w:sz="4" w:space="0" w:color="auto"/>
              <w:bottom w:val="single" w:sz="4" w:space="0" w:color="auto"/>
              <w:right w:val="single" w:sz="4" w:space="0" w:color="auto"/>
            </w:tcBorders>
            <w:vAlign w:val="center"/>
          </w:tcPr>
          <w:p w:rsidR="00C049DE" w:rsidRPr="00603B01" w:rsidRDefault="00C049DE" w:rsidP="005E69F1">
            <w:r w:rsidRPr="00603B01">
              <w:t>Radiomikrofoni</w:t>
            </w:r>
            <w:r w:rsidR="005E69F1">
              <w:t xml:space="preserve"> vai</w:t>
            </w:r>
            <w:r w:rsidRPr="00603B01">
              <w:t xml:space="preserve"> auss monitora sistēmas </w:t>
            </w:r>
          </w:p>
        </w:tc>
      </w:tr>
      <w:tr w:rsidR="00C049DE" w:rsidRPr="00163F83" w:rsidTr="00422A1F">
        <w:tc>
          <w:tcPr>
            <w:tcW w:w="572" w:type="dxa"/>
            <w:tcBorders>
              <w:top w:val="single" w:sz="4" w:space="0" w:color="auto"/>
              <w:left w:val="single" w:sz="4" w:space="0" w:color="auto"/>
              <w:bottom w:val="single" w:sz="4" w:space="0" w:color="auto"/>
              <w:right w:val="single" w:sz="4" w:space="0" w:color="auto"/>
            </w:tcBorders>
            <w:vAlign w:val="center"/>
          </w:tcPr>
          <w:p w:rsidR="00C049DE" w:rsidRPr="00603B01" w:rsidRDefault="00C049DE" w:rsidP="00422A1F">
            <w:r w:rsidRPr="00603B01">
              <w:t>3.</w:t>
            </w:r>
          </w:p>
        </w:tc>
        <w:tc>
          <w:tcPr>
            <w:tcW w:w="2242" w:type="dxa"/>
            <w:tcBorders>
              <w:top w:val="single" w:sz="4" w:space="0" w:color="auto"/>
              <w:left w:val="single" w:sz="4" w:space="0" w:color="auto"/>
              <w:bottom w:val="single" w:sz="4" w:space="0" w:color="auto"/>
              <w:right w:val="single" w:sz="4" w:space="0" w:color="auto"/>
            </w:tcBorders>
            <w:vAlign w:val="center"/>
          </w:tcPr>
          <w:p w:rsidR="00C049DE" w:rsidRPr="00603B01" w:rsidRDefault="00C049DE" w:rsidP="00422A1F">
            <w:r w:rsidRPr="00603B01">
              <w:t>Radiofrekvenču josla</w:t>
            </w:r>
          </w:p>
        </w:tc>
        <w:tc>
          <w:tcPr>
            <w:tcW w:w="4252" w:type="dxa"/>
            <w:gridSpan w:val="3"/>
            <w:tcBorders>
              <w:top w:val="single" w:sz="4" w:space="0" w:color="auto"/>
              <w:left w:val="single" w:sz="4" w:space="0" w:color="auto"/>
              <w:bottom w:val="single" w:sz="4" w:space="0" w:color="auto"/>
              <w:right w:val="single" w:sz="4" w:space="0" w:color="auto"/>
            </w:tcBorders>
            <w:vAlign w:val="center"/>
          </w:tcPr>
          <w:p w:rsidR="00C049DE" w:rsidRPr="00603B01" w:rsidRDefault="00C049DE" w:rsidP="00422A1F">
            <w:pPr>
              <w:ind w:right="240"/>
            </w:pPr>
            <w:r w:rsidRPr="00603B01">
              <w:t>174-216 MHz</w:t>
            </w:r>
          </w:p>
          <w:p w:rsidR="00C049DE" w:rsidRPr="00603B01" w:rsidRDefault="00C049DE" w:rsidP="00422A1F">
            <w:pPr>
              <w:ind w:right="240"/>
            </w:pPr>
            <w:r w:rsidRPr="00603B01">
              <w:t>470-862 MHz</w:t>
            </w:r>
          </w:p>
          <w:p w:rsidR="00C049DE" w:rsidRPr="00603B01" w:rsidRDefault="00C049DE" w:rsidP="00422A1F">
            <w:pPr>
              <w:ind w:right="240"/>
            </w:pPr>
            <w:r w:rsidRPr="00603B01">
              <w:t>1785-1805 MHz</w:t>
            </w:r>
          </w:p>
        </w:tc>
        <w:tc>
          <w:tcPr>
            <w:tcW w:w="2410" w:type="dxa"/>
            <w:tcBorders>
              <w:top w:val="single" w:sz="4" w:space="0" w:color="auto"/>
              <w:left w:val="single" w:sz="4" w:space="0" w:color="auto"/>
              <w:bottom w:val="single" w:sz="4" w:space="0" w:color="auto"/>
              <w:right w:val="single" w:sz="4" w:space="0" w:color="auto"/>
            </w:tcBorders>
            <w:vAlign w:val="center"/>
          </w:tcPr>
          <w:p w:rsidR="00C049DE" w:rsidRPr="00603B01" w:rsidRDefault="00C049DE" w:rsidP="00422A1F">
            <w:r>
              <w:t>Atbilstoši radiosaskarnes 7.</w:t>
            </w:r>
            <w:r w:rsidRPr="00603B01">
              <w:t>punkta tabulai</w:t>
            </w:r>
          </w:p>
        </w:tc>
      </w:tr>
      <w:tr w:rsidR="00C049DE" w:rsidRPr="00163F83" w:rsidTr="00422A1F">
        <w:tc>
          <w:tcPr>
            <w:tcW w:w="572" w:type="dxa"/>
            <w:tcBorders>
              <w:top w:val="single" w:sz="4" w:space="0" w:color="auto"/>
              <w:left w:val="single" w:sz="4" w:space="0" w:color="auto"/>
              <w:bottom w:val="single" w:sz="4" w:space="0" w:color="auto"/>
              <w:right w:val="single" w:sz="4" w:space="0" w:color="auto"/>
            </w:tcBorders>
            <w:vAlign w:val="center"/>
          </w:tcPr>
          <w:p w:rsidR="00C049DE" w:rsidRPr="00603B01" w:rsidRDefault="00C049DE" w:rsidP="00422A1F">
            <w:r w:rsidRPr="00603B01">
              <w:t>4.</w:t>
            </w:r>
          </w:p>
        </w:tc>
        <w:tc>
          <w:tcPr>
            <w:tcW w:w="2242" w:type="dxa"/>
            <w:tcBorders>
              <w:top w:val="single" w:sz="4" w:space="0" w:color="auto"/>
              <w:left w:val="single" w:sz="4" w:space="0" w:color="auto"/>
              <w:bottom w:val="single" w:sz="4" w:space="0" w:color="auto"/>
              <w:right w:val="single" w:sz="4" w:space="0" w:color="auto"/>
            </w:tcBorders>
            <w:vAlign w:val="center"/>
          </w:tcPr>
          <w:p w:rsidR="00C049DE" w:rsidRPr="00603B01" w:rsidRDefault="00C049DE" w:rsidP="00422A1F">
            <w:r w:rsidRPr="00603B01">
              <w:t>Radiokanālu plānojums</w:t>
            </w:r>
          </w:p>
        </w:tc>
        <w:tc>
          <w:tcPr>
            <w:tcW w:w="4252" w:type="dxa"/>
            <w:gridSpan w:val="3"/>
            <w:tcBorders>
              <w:top w:val="single" w:sz="4" w:space="0" w:color="auto"/>
              <w:left w:val="single" w:sz="4" w:space="0" w:color="auto"/>
              <w:bottom w:val="single" w:sz="4" w:space="0" w:color="auto"/>
              <w:right w:val="single" w:sz="4" w:space="0" w:color="auto"/>
            </w:tcBorders>
            <w:vAlign w:val="center"/>
          </w:tcPr>
          <w:p w:rsidR="00C049DE" w:rsidRPr="00603B01" w:rsidRDefault="00C049DE" w:rsidP="00641C8E">
            <w:pPr>
              <w:ind w:right="240"/>
            </w:pPr>
            <w:r w:rsidRPr="00603B01">
              <w:t>Kanālu solis ne vairāk kā 200 kHz</w:t>
            </w:r>
          </w:p>
        </w:tc>
        <w:tc>
          <w:tcPr>
            <w:tcW w:w="2410" w:type="dxa"/>
            <w:tcBorders>
              <w:top w:val="single" w:sz="4" w:space="0" w:color="auto"/>
              <w:left w:val="single" w:sz="4" w:space="0" w:color="auto"/>
              <w:bottom w:val="single" w:sz="4" w:space="0" w:color="auto"/>
              <w:right w:val="single" w:sz="4" w:space="0" w:color="auto"/>
            </w:tcBorders>
            <w:vAlign w:val="center"/>
          </w:tcPr>
          <w:p w:rsidR="00C049DE" w:rsidRPr="00603B01" w:rsidRDefault="00C049DE" w:rsidP="00422A1F">
            <w:r w:rsidRPr="00603B01">
              <w:t>823-832 MHz joslā</w:t>
            </w:r>
          </w:p>
        </w:tc>
      </w:tr>
      <w:tr w:rsidR="00C049DE" w:rsidRPr="00163F83" w:rsidTr="00422A1F">
        <w:tc>
          <w:tcPr>
            <w:tcW w:w="572" w:type="dxa"/>
            <w:tcBorders>
              <w:top w:val="single" w:sz="4" w:space="0" w:color="auto"/>
              <w:left w:val="single" w:sz="4" w:space="0" w:color="auto"/>
              <w:bottom w:val="single" w:sz="4" w:space="0" w:color="auto"/>
              <w:right w:val="single" w:sz="4" w:space="0" w:color="auto"/>
            </w:tcBorders>
            <w:vAlign w:val="center"/>
          </w:tcPr>
          <w:p w:rsidR="00C049DE" w:rsidRPr="00603B01" w:rsidRDefault="00C049DE" w:rsidP="00422A1F">
            <w:r w:rsidRPr="00603B01">
              <w:t>5.</w:t>
            </w:r>
          </w:p>
        </w:tc>
        <w:tc>
          <w:tcPr>
            <w:tcW w:w="2242" w:type="dxa"/>
            <w:tcBorders>
              <w:top w:val="single" w:sz="4" w:space="0" w:color="auto"/>
              <w:left w:val="single" w:sz="4" w:space="0" w:color="auto"/>
              <w:bottom w:val="single" w:sz="4" w:space="0" w:color="auto"/>
              <w:right w:val="single" w:sz="4" w:space="0" w:color="auto"/>
            </w:tcBorders>
            <w:vAlign w:val="center"/>
          </w:tcPr>
          <w:p w:rsidR="00C049DE" w:rsidRPr="00603B01" w:rsidRDefault="00C049DE" w:rsidP="00422A1F">
            <w:r w:rsidRPr="00603B01">
              <w:t>Pārraidāmā signāla veids</w:t>
            </w:r>
          </w:p>
        </w:tc>
        <w:tc>
          <w:tcPr>
            <w:tcW w:w="4252" w:type="dxa"/>
            <w:gridSpan w:val="3"/>
            <w:tcBorders>
              <w:top w:val="single" w:sz="4" w:space="0" w:color="auto"/>
              <w:left w:val="single" w:sz="4" w:space="0" w:color="auto"/>
              <w:bottom w:val="single" w:sz="4" w:space="0" w:color="auto"/>
              <w:right w:val="single" w:sz="4" w:space="0" w:color="auto"/>
            </w:tcBorders>
            <w:vAlign w:val="center"/>
          </w:tcPr>
          <w:p w:rsidR="00C049DE" w:rsidRPr="00603B01" w:rsidRDefault="00C049DE" w:rsidP="00422A1F">
            <w:pPr>
              <w:ind w:right="240"/>
            </w:pPr>
            <w:r w:rsidRPr="00603B01">
              <w:t>Nav noteikts</w:t>
            </w:r>
          </w:p>
        </w:tc>
        <w:tc>
          <w:tcPr>
            <w:tcW w:w="2410" w:type="dxa"/>
            <w:tcBorders>
              <w:top w:val="single" w:sz="4" w:space="0" w:color="auto"/>
              <w:left w:val="single" w:sz="4" w:space="0" w:color="auto"/>
              <w:bottom w:val="single" w:sz="4" w:space="0" w:color="auto"/>
              <w:right w:val="single" w:sz="4" w:space="0" w:color="auto"/>
            </w:tcBorders>
            <w:vAlign w:val="center"/>
          </w:tcPr>
          <w:p w:rsidR="00C049DE" w:rsidRPr="00603B01" w:rsidRDefault="00C049DE" w:rsidP="00422A1F">
            <w:r w:rsidRPr="00603B01">
              <w:t>Nav definēti</w:t>
            </w:r>
          </w:p>
        </w:tc>
      </w:tr>
      <w:tr w:rsidR="00C049DE" w:rsidRPr="00163F83" w:rsidTr="00422A1F">
        <w:tc>
          <w:tcPr>
            <w:tcW w:w="572" w:type="dxa"/>
            <w:tcBorders>
              <w:top w:val="single" w:sz="4" w:space="0" w:color="auto"/>
              <w:left w:val="single" w:sz="4" w:space="0" w:color="auto"/>
              <w:bottom w:val="single" w:sz="4" w:space="0" w:color="auto"/>
              <w:right w:val="single" w:sz="4" w:space="0" w:color="auto"/>
            </w:tcBorders>
            <w:vAlign w:val="center"/>
          </w:tcPr>
          <w:p w:rsidR="00C049DE" w:rsidRPr="00603B01" w:rsidRDefault="00C049DE" w:rsidP="00422A1F">
            <w:r w:rsidRPr="00603B01">
              <w:t>6.</w:t>
            </w:r>
          </w:p>
        </w:tc>
        <w:tc>
          <w:tcPr>
            <w:tcW w:w="2242" w:type="dxa"/>
            <w:tcBorders>
              <w:top w:val="single" w:sz="4" w:space="0" w:color="auto"/>
              <w:left w:val="single" w:sz="4" w:space="0" w:color="auto"/>
              <w:bottom w:val="single" w:sz="4" w:space="0" w:color="auto"/>
              <w:right w:val="single" w:sz="4" w:space="0" w:color="auto"/>
            </w:tcBorders>
            <w:vAlign w:val="center"/>
          </w:tcPr>
          <w:p w:rsidR="00C049DE" w:rsidRPr="00603B01" w:rsidRDefault="00C049DE" w:rsidP="00422A1F">
            <w:r w:rsidRPr="00603B01">
              <w:t>Radiokanāla dupleksais atdalījums</w:t>
            </w:r>
          </w:p>
        </w:tc>
        <w:tc>
          <w:tcPr>
            <w:tcW w:w="4252" w:type="dxa"/>
            <w:gridSpan w:val="3"/>
            <w:tcBorders>
              <w:top w:val="single" w:sz="4" w:space="0" w:color="auto"/>
              <w:left w:val="single" w:sz="4" w:space="0" w:color="auto"/>
              <w:bottom w:val="single" w:sz="4" w:space="0" w:color="auto"/>
              <w:right w:val="single" w:sz="4" w:space="0" w:color="auto"/>
            </w:tcBorders>
            <w:vAlign w:val="center"/>
          </w:tcPr>
          <w:p w:rsidR="00C049DE" w:rsidRPr="00603B01" w:rsidRDefault="00C049DE" w:rsidP="00422A1F">
            <w:pPr>
              <w:ind w:right="240"/>
            </w:pPr>
            <w:r w:rsidRPr="00603B01">
              <w:t>Nav noteikts</w:t>
            </w:r>
          </w:p>
        </w:tc>
        <w:tc>
          <w:tcPr>
            <w:tcW w:w="2410" w:type="dxa"/>
            <w:tcBorders>
              <w:top w:val="single" w:sz="4" w:space="0" w:color="auto"/>
              <w:left w:val="single" w:sz="4" w:space="0" w:color="auto"/>
              <w:bottom w:val="single" w:sz="4" w:space="0" w:color="auto"/>
              <w:right w:val="single" w:sz="4" w:space="0" w:color="auto"/>
            </w:tcBorders>
            <w:vAlign w:val="center"/>
          </w:tcPr>
          <w:p w:rsidR="00C049DE" w:rsidRPr="00603B01" w:rsidRDefault="00C049DE" w:rsidP="00422A1F">
            <w:r w:rsidRPr="00603B01">
              <w:t>Nav definēti</w:t>
            </w:r>
          </w:p>
        </w:tc>
      </w:tr>
      <w:tr w:rsidR="00C049DE" w:rsidRPr="00163F83" w:rsidTr="00422A1F">
        <w:tc>
          <w:tcPr>
            <w:tcW w:w="572" w:type="dxa"/>
            <w:vMerge w:val="restart"/>
            <w:tcBorders>
              <w:top w:val="single" w:sz="4" w:space="0" w:color="auto"/>
              <w:left w:val="single" w:sz="4" w:space="0" w:color="auto"/>
              <w:bottom w:val="single" w:sz="4" w:space="0" w:color="auto"/>
              <w:right w:val="single" w:sz="4" w:space="0" w:color="auto"/>
            </w:tcBorders>
          </w:tcPr>
          <w:p w:rsidR="00C049DE" w:rsidRPr="00603B01" w:rsidRDefault="00C049DE" w:rsidP="00422A1F">
            <w:r w:rsidRPr="00603B01">
              <w:t>7.</w:t>
            </w:r>
          </w:p>
        </w:tc>
        <w:tc>
          <w:tcPr>
            <w:tcW w:w="2242" w:type="dxa"/>
            <w:vMerge w:val="restart"/>
            <w:tcBorders>
              <w:top w:val="single" w:sz="4" w:space="0" w:color="auto"/>
              <w:left w:val="single" w:sz="4" w:space="0" w:color="auto"/>
              <w:bottom w:val="single" w:sz="4" w:space="0" w:color="auto"/>
              <w:right w:val="single" w:sz="4" w:space="0" w:color="auto"/>
            </w:tcBorders>
          </w:tcPr>
          <w:p w:rsidR="00C049DE" w:rsidRPr="00603B01" w:rsidRDefault="00C049DE" w:rsidP="00422A1F">
            <w:r w:rsidRPr="00603B01">
              <w:t>Raidītāja izejas (izstarotā) jauda</w:t>
            </w:r>
          </w:p>
        </w:tc>
        <w:tc>
          <w:tcPr>
            <w:tcW w:w="1134" w:type="dxa"/>
            <w:tcBorders>
              <w:top w:val="single" w:sz="4" w:space="0" w:color="auto"/>
              <w:left w:val="single" w:sz="4" w:space="0" w:color="auto"/>
              <w:bottom w:val="single" w:sz="4" w:space="0" w:color="auto"/>
              <w:right w:val="single" w:sz="4" w:space="0" w:color="auto"/>
            </w:tcBorders>
            <w:vAlign w:val="center"/>
          </w:tcPr>
          <w:p w:rsidR="00C049DE" w:rsidRPr="00603B01" w:rsidRDefault="00C049DE" w:rsidP="00422A1F">
            <w:pPr>
              <w:ind w:right="240"/>
              <w:jc w:val="center"/>
            </w:pPr>
            <w:r w:rsidRPr="00603B01">
              <w:t>Josla</w:t>
            </w:r>
          </w:p>
        </w:tc>
        <w:tc>
          <w:tcPr>
            <w:tcW w:w="1417" w:type="dxa"/>
            <w:tcBorders>
              <w:top w:val="single" w:sz="4" w:space="0" w:color="auto"/>
              <w:left w:val="single" w:sz="4" w:space="0" w:color="auto"/>
              <w:bottom w:val="single" w:sz="4" w:space="0" w:color="auto"/>
              <w:right w:val="single" w:sz="4" w:space="0" w:color="auto"/>
            </w:tcBorders>
            <w:vAlign w:val="center"/>
          </w:tcPr>
          <w:p w:rsidR="00C049DE" w:rsidRPr="00603B01" w:rsidRDefault="00C049DE" w:rsidP="00422A1F">
            <w:pPr>
              <w:ind w:right="240"/>
              <w:jc w:val="center"/>
            </w:pPr>
            <w:r w:rsidRPr="00603B01">
              <w:t>Frekvenču josla (MHz)</w:t>
            </w:r>
          </w:p>
        </w:tc>
        <w:tc>
          <w:tcPr>
            <w:tcW w:w="1701" w:type="dxa"/>
            <w:tcBorders>
              <w:top w:val="single" w:sz="4" w:space="0" w:color="auto"/>
              <w:left w:val="single" w:sz="4" w:space="0" w:color="auto"/>
              <w:bottom w:val="single" w:sz="4" w:space="0" w:color="auto"/>
              <w:right w:val="single" w:sz="4" w:space="0" w:color="auto"/>
            </w:tcBorders>
            <w:vAlign w:val="center"/>
          </w:tcPr>
          <w:p w:rsidR="00C049DE" w:rsidRPr="00603B01" w:rsidRDefault="00C049DE" w:rsidP="00422A1F">
            <w:pPr>
              <w:ind w:right="240"/>
              <w:jc w:val="center"/>
            </w:pPr>
            <w:r w:rsidRPr="00603B01">
              <w:t>Raidītāja izejas (izstarotās) jaudas robežvērtība</w:t>
            </w:r>
          </w:p>
        </w:tc>
        <w:tc>
          <w:tcPr>
            <w:tcW w:w="2410" w:type="dxa"/>
            <w:tcBorders>
              <w:top w:val="single" w:sz="4" w:space="0" w:color="auto"/>
              <w:left w:val="single" w:sz="4" w:space="0" w:color="auto"/>
              <w:bottom w:val="single" w:sz="4" w:space="0" w:color="auto"/>
              <w:right w:val="single" w:sz="4" w:space="0" w:color="auto"/>
            </w:tcBorders>
            <w:vAlign w:val="center"/>
          </w:tcPr>
          <w:p w:rsidR="00C049DE" w:rsidRPr="00603B01" w:rsidRDefault="00C049DE" w:rsidP="00422A1F"/>
        </w:tc>
      </w:tr>
      <w:tr w:rsidR="00C049DE" w:rsidRPr="00163F83" w:rsidTr="00422A1F">
        <w:tc>
          <w:tcPr>
            <w:tcW w:w="572" w:type="dxa"/>
            <w:vMerge/>
            <w:tcBorders>
              <w:top w:val="single" w:sz="4" w:space="0" w:color="auto"/>
              <w:left w:val="single" w:sz="4" w:space="0" w:color="auto"/>
              <w:bottom w:val="single" w:sz="4" w:space="0" w:color="auto"/>
              <w:right w:val="single" w:sz="4" w:space="0" w:color="auto"/>
            </w:tcBorders>
          </w:tcPr>
          <w:p w:rsidR="00C049DE" w:rsidRPr="00603B01" w:rsidRDefault="00C049DE" w:rsidP="00422A1F"/>
        </w:tc>
        <w:tc>
          <w:tcPr>
            <w:tcW w:w="2242" w:type="dxa"/>
            <w:vMerge/>
            <w:tcBorders>
              <w:top w:val="single" w:sz="4" w:space="0" w:color="auto"/>
              <w:left w:val="single" w:sz="4" w:space="0" w:color="auto"/>
              <w:bottom w:val="single" w:sz="4" w:space="0" w:color="auto"/>
              <w:right w:val="single" w:sz="4" w:space="0" w:color="auto"/>
            </w:tcBorders>
          </w:tcPr>
          <w:p w:rsidR="00C049DE" w:rsidRPr="00603B01" w:rsidRDefault="00C049DE" w:rsidP="00422A1F"/>
        </w:tc>
        <w:tc>
          <w:tcPr>
            <w:tcW w:w="1134" w:type="dxa"/>
            <w:tcBorders>
              <w:top w:val="single" w:sz="4" w:space="0" w:color="auto"/>
              <w:left w:val="single" w:sz="4" w:space="0" w:color="auto"/>
              <w:bottom w:val="single" w:sz="4" w:space="0" w:color="auto"/>
              <w:right w:val="single" w:sz="4" w:space="0" w:color="auto"/>
            </w:tcBorders>
            <w:vAlign w:val="center"/>
          </w:tcPr>
          <w:p w:rsidR="00C049DE" w:rsidRPr="00603B01" w:rsidRDefault="00C049DE" w:rsidP="00422A1F">
            <w:pPr>
              <w:ind w:right="240"/>
              <w:jc w:val="center"/>
            </w:pPr>
            <w:r w:rsidRPr="00603B01">
              <w:t>d</w:t>
            </w:r>
          </w:p>
        </w:tc>
        <w:tc>
          <w:tcPr>
            <w:tcW w:w="1417" w:type="dxa"/>
            <w:tcBorders>
              <w:top w:val="single" w:sz="4" w:space="0" w:color="auto"/>
              <w:left w:val="single" w:sz="4" w:space="0" w:color="auto"/>
              <w:bottom w:val="single" w:sz="4" w:space="0" w:color="auto"/>
              <w:right w:val="single" w:sz="4" w:space="0" w:color="auto"/>
            </w:tcBorders>
            <w:vAlign w:val="center"/>
          </w:tcPr>
          <w:p w:rsidR="00C049DE" w:rsidRPr="00603B01" w:rsidRDefault="00C049DE" w:rsidP="00422A1F">
            <w:pPr>
              <w:ind w:right="240"/>
              <w:jc w:val="center"/>
            </w:pPr>
            <w:r w:rsidRPr="00603B01">
              <w:t>174 – 216</w:t>
            </w:r>
          </w:p>
        </w:tc>
        <w:tc>
          <w:tcPr>
            <w:tcW w:w="1701" w:type="dxa"/>
            <w:tcBorders>
              <w:top w:val="single" w:sz="4" w:space="0" w:color="auto"/>
              <w:left w:val="single" w:sz="4" w:space="0" w:color="auto"/>
              <w:bottom w:val="single" w:sz="4" w:space="0" w:color="auto"/>
              <w:right w:val="single" w:sz="4" w:space="0" w:color="auto"/>
            </w:tcBorders>
            <w:vAlign w:val="center"/>
          </w:tcPr>
          <w:p w:rsidR="00C049DE" w:rsidRPr="00603B01" w:rsidRDefault="00C049DE" w:rsidP="00422A1F">
            <w:pPr>
              <w:ind w:right="240"/>
              <w:jc w:val="center"/>
            </w:pPr>
            <w:r w:rsidRPr="00603B01">
              <w:t xml:space="preserve">50 mW </w:t>
            </w:r>
            <w:r w:rsidRPr="00603B01">
              <w:rPr>
                <w:i/>
              </w:rPr>
              <w:t>e.r.p.</w:t>
            </w:r>
          </w:p>
        </w:tc>
        <w:tc>
          <w:tcPr>
            <w:tcW w:w="2410" w:type="dxa"/>
            <w:tcBorders>
              <w:top w:val="single" w:sz="4" w:space="0" w:color="auto"/>
              <w:left w:val="single" w:sz="4" w:space="0" w:color="auto"/>
              <w:bottom w:val="single" w:sz="4" w:space="0" w:color="auto"/>
              <w:right w:val="single" w:sz="4" w:space="0" w:color="auto"/>
            </w:tcBorders>
            <w:vAlign w:val="center"/>
          </w:tcPr>
          <w:p w:rsidR="00C049DE" w:rsidRPr="00603B01" w:rsidRDefault="00A611DC" w:rsidP="00422A1F">
            <w:r>
              <w:t>Arī palīgierīcēm vājdzirdīgiem (ALD)</w:t>
            </w:r>
          </w:p>
        </w:tc>
      </w:tr>
      <w:tr w:rsidR="00C049DE" w:rsidRPr="00163F83" w:rsidTr="00422A1F">
        <w:tc>
          <w:tcPr>
            <w:tcW w:w="572" w:type="dxa"/>
            <w:vMerge/>
            <w:tcBorders>
              <w:top w:val="single" w:sz="4" w:space="0" w:color="auto"/>
              <w:left w:val="single" w:sz="4" w:space="0" w:color="auto"/>
              <w:bottom w:val="single" w:sz="4" w:space="0" w:color="auto"/>
              <w:right w:val="single" w:sz="4" w:space="0" w:color="auto"/>
            </w:tcBorders>
          </w:tcPr>
          <w:p w:rsidR="00C049DE" w:rsidRPr="00603B01" w:rsidRDefault="00C049DE" w:rsidP="00422A1F"/>
        </w:tc>
        <w:tc>
          <w:tcPr>
            <w:tcW w:w="2242" w:type="dxa"/>
            <w:vMerge/>
            <w:tcBorders>
              <w:top w:val="single" w:sz="4" w:space="0" w:color="auto"/>
              <w:left w:val="single" w:sz="4" w:space="0" w:color="auto"/>
              <w:bottom w:val="single" w:sz="4" w:space="0" w:color="auto"/>
              <w:right w:val="single" w:sz="4" w:space="0" w:color="auto"/>
            </w:tcBorders>
          </w:tcPr>
          <w:p w:rsidR="00C049DE" w:rsidRPr="00603B01" w:rsidRDefault="00C049DE" w:rsidP="00422A1F"/>
        </w:tc>
        <w:tc>
          <w:tcPr>
            <w:tcW w:w="1134" w:type="dxa"/>
            <w:tcBorders>
              <w:top w:val="single" w:sz="4" w:space="0" w:color="auto"/>
              <w:left w:val="single" w:sz="4" w:space="0" w:color="auto"/>
              <w:bottom w:val="single" w:sz="4" w:space="0" w:color="auto"/>
              <w:right w:val="single" w:sz="4" w:space="0" w:color="auto"/>
            </w:tcBorders>
            <w:vAlign w:val="center"/>
          </w:tcPr>
          <w:p w:rsidR="00C049DE" w:rsidRPr="00603B01" w:rsidRDefault="00C049DE" w:rsidP="00422A1F">
            <w:pPr>
              <w:ind w:right="240"/>
              <w:jc w:val="center"/>
            </w:pPr>
            <w:r w:rsidRPr="00603B01">
              <w:t>e</w:t>
            </w:r>
          </w:p>
        </w:tc>
        <w:tc>
          <w:tcPr>
            <w:tcW w:w="1417" w:type="dxa"/>
            <w:tcBorders>
              <w:top w:val="single" w:sz="4" w:space="0" w:color="auto"/>
              <w:left w:val="single" w:sz="4" w:space="0" w:color="auto"/>
              <w:bottom w:val="single" w:sz="4" w:space="0" w:color="auto"/>
              <w:right w:val="single" w:sz="4" w:space="0" w:color="auto"/>
            </w:tcBorders>
            <w:vAlign w:val="center"/>
          </w:tcPr>
          <w:p w:rsidR="00C049DE" w:rsidRPr="00603B01" w:rsidRDefault="00C049DE" w:rsidP="00422A1F">
            <w:pPr>
              <w:ind w:right="240"/>
              <w:jc w:val="center"/>
            </w:pPr>
            <w:r w:rsidRPr="00603B01">
              <w:t>470 – 862</w:t>
            </w:r>
          </w:p>
        </w:tc>
        <w:tc>
          <w:tcPr>
            <w:tcW w:w="1701" w:type="dxa"/>
            <w:tcBorders>
              <w:top w:val="single" w:sz="4" w:space="0" w:color="auto"/>
              <w:left w:val="single" w:sz="4" w:space="0" w:color="auto"/>
              <w:bottom w:val="single" w:sz="4" w:space="0" w:color="auto"/>
              <w:right w:val="single" w:sz="4" w:space="0" w:color="auto"/>
            </w:tcBorders>
            <w:vAlign w:val="center"/>
          </w:tcPr>
          <w:p w:rsidR="00C049DE" w:rsidRPr="00603B01" w:rsidRDefault="00C049DE" w:rsidP="00422A1F">
            <w:pPr>
              <w:ind w:right="240"/>
              <w:jc w:val="center"/>
            </w:pPr>
            <w:r w:rsidRPr="00603B01">
              <w:t xml:space="preserve">50 mW </w:t>
            </w:r>
            <w:r w:rsidRPr="00603B01">
              <w:rPr>
                <w:i/>
              </w:rPr>
              <w:t>e.r.p.</w:t>
            </w:r>
          </w:p>
        </w:tc>
        <w:tc>
          <w:tcPr>
            <w:tcW w:w="2410" w:type="dxa"/>
            <w:tcBorders>
              <w:top w:val="single" w:sz="4" w:space="0" w:color="auto"/>
              <w:left w:val="single" w:sz="4" w:space="0" w:color="auto"/>
              <w:bottom w:val="single" w:sz="4" w:space="0" w:color="auto"/>
              <w:right w:val="single" w:sz="4" w:space="0" w:color="auto"/>
            </w:tcBorders>
            <w:vAlign w:val="center"/>
          </w:tcPr>
          <w:p w:rsidR="00C049DE" w:rsidRPr="00603B01" w:rsidRDefault="00C049DE" w:rsidP="00422A1F">
            <w:r w:rsidRPr="00603B01">
              <w:t>Noslēguma jautājumi, 39. punkts</w:t>
            </w:r>
          </w:p>
        </w:tc>
      </w:tr>
      <w:tr w:rsidR="00C049DE" w:rsidRPr="00163F83" w:rsidTr="00422A1F">
        <w:tc>
          <w:tcPr>
            <w:tcW w:w="572" w:type="dxa"/>
            <w:vMerge/>
            <w:tcBorders>
              <w:top w:val="single" w:sz="4" w:space="0" w:color="auto"/>
              <w:left w:val="single" w:sz="4" w:space="0" w:color="auto"/>
              <w:bottom w:val="single" w:sz="4" w:space="0" w:color="auto"/>
              <w:right w:val="single" w:sz="4" w:space="0" w:color="auto"/>
            </w:tcBorders>
          </w:tcPr>
          <w:p w:rsidR="00C049DE" w:rsidRPr="00603B01" w:rsidRDefault="00C049DE" w:rsidP="00422A1F"/>
        </w:tc>
        <w:tc>
          <w:tcPr>
            <w:tcW w:w="2242" w:type="dxa"/>
            <w:vMerge/>
            <w:tcBorders>
              <w:top w:val="single" w:sz="4" w:space="0" w:color="auto"/>
              <w:left w:val="single" w:sz="4" w:space="0" w:color="auto"/>
              <w:bottom w:val="single" w:sz="4" w:space="0" w:color="auto"/>
              <w:right w:val="single" w:sz="4" w:space="0" w:color="auto"/>
            </w:tcBorders>
          </w:tcPr>
          <w:p w:rsidR="00C049DE" w:rsidRPr="00603B01" w:rsidRDefault="00C049DE" w:rsidP="00422A1F"/>
        </w:tc>
        <w:tc>
          <w:tcPr>
            <w:tcW w:w="1134" w:type="dxa"/>
            <w:tcBorders>
              <w:top w:val="single" w:sz="4" w:space="0" w:color="auto"/>
              <w:left w:val="single" w:sz="4" w:space="0" w:color="auto"/>
              <w:bottom w:val="single" w:sz="4" w:space="0" w:color="auto"/>
              <w:right w:val="single" w:sz="4" w:space="0" w:color="auto"/>
            </w:tcBorders>
            <w:vAlign w:val="center"/>
          </w:tcPr>
          <w:p w:rsidR="00C049DE" w:rsidRPr="00603B01" w:rsidRDefault="00C049DE" w:rsidP="00422A1F">
            <w:pPr>
              <w:ind w:right="240"/>
              <w:jc w:val="center"/>
            </w:pPr>
            <w:r w:rsidRPr="00603B01">
              <w:t>e1</w:t>
            </w:r>
          </w:p>
        </w:tc>
        <w:tc>
          <w:tcPr>
            <w:tcW w:w="1417" w:type="dxa"/>
            <w:tcBorders>
              <w:top w:val="single" w:sz="4" w:space="0" w:color="auto"/>
              <w:left w:val="single" w:sz="4" w:space="0" w:color="auto"/>
              <w:bottom w:val="single" w:sz="4" w:space="0" w:color="auto"/>
              <w:right w:val="single" w:sz="4" w:space="0" w:color="auto"/>
            </w:tcBorders>
            <w:vAlign w:val="center"/>
          </w:tcPr>
          <w:p w:rsidR="00C049DE" w:rsidRPr="00603B01" w:rsidRDefault="00C049DE" w:rsidP="00422A1F">
            <w:pPr>
              <w:ind w:right="240"/>
              <w:jc w:val="center"/>
            </w:pPr>
            <w:r w:rsidRPr="00603B01">
              <w:t>470 – 786</w:t>
            </w:r>
          </w:p>
        </w:tc>
        <w:tc>
          <w:tcPr>
            <w:tcW w:w="1701" w:type="dxa"/>
            <w:tcBorders>
              <w:top w:val="single" w:sz="4" w:space="0" w:color="auto"/>
              <w:left w:val="single" w:sz="4" w:space="0" w:color="auto"/>
              <w:bottom w:val="single" w:sz="4" w:space="0" w:color="auto"/>
              <w:right w:val="single" w:sz="4" w:space="0" w:color="auto"/>
            </w:tcBorders>
            <w:vAlign w:val="center"/>
          </w:tcPr>
          <w:p w:rsidR="00C049DE" w:rsidRPr="00603B01" w:rsidRDefault="00C049DE" w:rsidP="00422A1F">
            <w:pPr>
              <w:ind w:right="240"/>
              <w:jc w:val="center"/>
            </w:pPr>
            <w:r w:rsidRPr="00603B01">
              <w:t xml:space="preserve">50 mW </w:t>
            </w:r>
            <w:r w:rsidRPr="00603B01">
              <w:rPr>
                <w:i/>
              </w:rPr>
              <w:t>e.r.p.</w:t>
            </w:r>
          </w:p>
        </w:tc>
        <w:tc>
          <w:tcPr>
            <w:tcW w:w="2410" w:type="dxa"/>
            <w:tcBorders>
              <w:top w:val="single" w:sz="4" w:space="0" w:color="auto"/>
              <w:left w:val="single" w:sz="4" w:space="0" w:color="auto"/>
              <w:bottom w:val="single" w:sz="4" w:space="0" w:color="auto"/>
              <w:right w:val="single" w:sz="4" w:space="0" w:color="auto"/>
            </w:tcBorders>
            <w:vAlign w:val="center"/>
          </w:tcPr>
          <w:p w:rsidR="00C049DE" w:rsidRPr="00603B01" w:rsidRDefault="00C049DE" w:rsidP="00422A1F">
            <w:r w:rsidRPr="00603B01">
              <w:t>Noslēguma jautājumi, 40. punkts</w:t>
            </w:r>
          </w:p>
        </w:tc>
      </w:tr>
      <w:tr w:rsidR="00C049DE" w:rsidRPr="00163F83" w:rsidTr="00422A1F">
        <w:tc>
          <w:tcPr>
            <w:tcW w:w="572" w:type="dxa"/>
            <w:vMerge/>
            <w:tcBorders>
              <w:top w:val="single" w:sz="4" w:space="0" w:color="auto"/>
              <w:left w:val="single" w:sz="4" w:space="0" w:color="auto"/>
              <w:bottom w:val="single" w:sz="4" w:space="0" w:color="auto"/>
              <w:right w:val="single" w:sz="4" w:space="0" w:color="auto"/>
            </w:tcBorders>
          </w:tcPr>
          <w:p w:rsidR="00C049DE" w:rsidRPr="00603B01" w:rsidRDefault="00C049DE" w:rsidP="00422A1F"/>
        </w:tc>
        <w:tc>
          <w:tcPr>
            <w:tcW w:w="2242" w:type="dxa"/>
            <w:vMerge/>
            <w:tcBorders>
              <w:top w:val="single" w:sz="4" w:space="0" w:color="auto"/>
              <w:left w:val="single" w:sz="4" w:space="0" w:color="auto"/>
              <w:bottom w:val="single" w:sz="4" w:space="0" w:color="auto"/>
              <w:right w:val="single" w:sz="4" w:space="0" w:color="auto"/>
            </w:tcBorders>
          </w:tcPr>
          <w:p w:rsidR="00C049DE" w:rsidRPr="00603B01" w:rsidRDefault="00C049DE" w:rsidP="00422A1F"/>
        </w:tc>
        <w:tc>
          <w:tcPr>
            <w:tcW w:w="1134" w:type="dxa"/>
            <w:tcBorders>
              <w:top w:val="single" w:sz="4" w:space="0" w:color="auto"/>
              <w:left w:val="single" w:sz="4" w:space="0" w:color="auto"/>
              <w:bottom w:val="single" w:sz="4" w:space="0" w:color="auto"/>
              <w:right w:val="single" w:sz="4" w:space="0" w:color="auto"/>
            </w:tcBorders>
            <w:vAlign w:val="center"/>
          </w:tcPr>
          <w:p w:rsidR="00C049DE" w:rsidRPr="00603B01" w:rsidRDefault="00C049DE" w:rsidP="00422A1F">
            <w:pPr>
              <w:ind w:right="240"/>
              <w:jc w:val="center"/>
            </w:pPr>
            <w:r w:rsidRPr="00603B01">
              <w:t>e2</w:t>
            </w:r>
          </w:p>
        </w:tc>
        <w:tc>
          <w:tcPr>
            <w:tcW w:w="1417" w:type="dxa"/>
            <w:tcBorders>
              <w:top w:val="single" w:sz="4" w:space="0" w:color="auto"/>
              <w:left w:val="single" w:sz="4" w:space="0" w:color="auto"/>
              <w:bottom w:val="single" w:sz="4" w:space="0" w:color="auto"/>
              <w:right w:val="single" w:sz="4" w:space="0" w:color="auto"/>
            </w:tcBorders>
            <w:vAlign w:val="center"/>
          </w:tcPr>
          <w:p w:rsidR="00C049DE" w:rsidRPr="00603B01" w:rsidRDefault="00C049DE" w:rsidP="00422A1F">
            <w:pPr>
              <w:ind w:right="240"/>
              <w:jc w:val="center"/>
            </w:pPr>
            <w:r w:rsidRPr="00603B01">
              <w:t>786 – 789</w:t>
            </w:r>
          </w:p>
        </w:tc>
        <w:tc>
          <w:tcPr>
            <w:tcW w:w="1701" w:type="dxa"/>
            <w:tcBorders>
              <w:top w:val="single" w:sz="4" w:space="0" w:color="auto"/>
              <w:left w:val="single" w:sz="4" w:space="0" w:color="auto"/>
              <w:bottom w:val="single" w:sz="4" w:space="0" w:color="auto"/>
              <w:right w:val="single" w:sz="4" w:space="0" w:color="auto"/>
            </w:tcBorders>
            <w:vAlign w:val="center"/>
          </w:tcPr>
          <w:p w:rsidR="00C049DE" w:rsidRPr="00603B01" w:rsidRDefault="00C049DE" w:rsidP="00422A1F">
            <w:pPr>
              <w:ind w:right="240"/>
              <w:jc w:val="center"/>
            </w:pPr>
            <w:r w:rsidRPr="00603B01">
              <w:t xml:space="preserve">12 mW </w:t>
            </w:r>
            <w:r w:rsidRPr="00603B01">
              <w:rPr>
                <w:i/>
              </w:rPr>
              <w:t>e.r.p.</w:t>
            </w:r>
          </w:p>
        </w:tc>
        <w:tc>
          <w:tcPr>
            <w:tcW w:w="2410" w:type="dxa"/>
            <w:tcBorders>
              <w:top w:val="single" w:sz="4" w:space="0" w:color="auto"/>
              <w:left w:val="single" w:sz="4" w:space="0" w:color="auto"/>
              <w:bottom w:val="single" w:sz="4" w:space="0" w:color="auto"/>
              <w:right w:val="single" w:sz="4" w:space="0" w:color="auto"/>
            </w:tcBorders>
            <w:vAlign w:val="center"/>
          </w:tcPr>
          <w:p w:rsidR="00C049DE" w:rsidRPr="00603B01" w:rsidRDefault="00C049DE" w:rsidP="00422A1F">
            <w:r w:rsidRPr="00603B01">
              <w:t>Noslēguma jautājumi, 40. punkts</w:t>
            </w:r>
          </w:p>
        </w:tc>
      </w:tr>
      <w:tr w:rsidR="00C049DE" w:rsidRPr="00163F83" w:rsidTr="00422A1F">
        <w:tc>
          <w:tcPr>
            <w:tcW w:w="572" w:type="dxa"/>
            <w:vMerge/>
            <w:tcBorders>
              <w:top w:val="single" w:sz="4" w:space="0" w:color="auto"/>
              <w:left w:val="single" w:sz="4" w:space="0" w:color="auto"/>
              <w:bottom w:val="single" w:sz="4" w:space="0" w:color="auto"/>
              <w:right w:val="single" w:sz="4" w:space="0" w:color="auto"/>
            </w:tcBorders>
          </w:tcPr>
          <w:p w:rsidR="00C049DE" w:rsidRPr="00603B01" w:rsidRDefault="00C049DE" w:rsidP="00422A1F"/>
        </w:tc>
        <w:tc>
          <w:tcPr>
            <w:tcW w:w="2242" w:type="dxa"/>
            <w:vMerge/>
            <w:tcBorders>
              <w:top w:val="single" w:sz="4" w:space="0" w:color="auto"/>
              <w:left w:val="single" w:sz="4" w:space="0" w:color="auto"/>
              <w:bottom w:val="single" w:sz="4" w:space="0" w:color="auto"/>
              <w:right w:val="single" w:sz="4" w:space="0" w:color="auto"/>
            </w:tcBorders>
          </w:tcPr>
          <w:p w:rsidR="00C049DE" w:rsidRPr="00603B01" w:rsidRDefault="00C049DE" w:rsidP="00422A1F"/>
        </w:tc>
        <w:tc>
          <w:tcPr>
            <w:tcW w:w="1134" w:type="dxa"/>
            <w:tcBorders>
              <w:top w:val="single" w:sz="4" w:space="0" w:color="auto"/>
              <w:left w:val="single" w:sz="4" w:space="0" w:color="auto"/>
              <w:bottom w:val="single" w:sz="4" w:space="0" w:color="auto"/>
              <w:right w:val="single" w:sz="4" w:space="0" w:color="auto"/>
            </w:tcBorders>
            <w:vAlign w:val="center"/>
          </w:tcPr>
          <w:p w:rsidR="00C049DE" w:rsidRPr="00603B01" w:rsidRDefault="00C049DE" w:rsidP="00422A1F">
            <w:pPr>
              <w:ind w:right="240"/>
              <w:jc w:val="center"/>
            </w:pPr>
            <w:r w:rsidRPr="00603B01">
              <w:t>e3</w:t>
            </w:r>
          </w:p>
        </w:tc>
        <w:tc>
          <w:tcPr>
            <w:tcW w:w="1417" w:type="dxa"/>
            <w:tcBorders>
              <w:top w:val="single" w:sz="4" w:space="0" w:color="auto"/>
              <w:left w:val="single" w:sz="4" w:space="0" w:color="auto"/>
              <w:bottom w:val="single" w:sz="4" w:space="0" w:color="auto"/>
              <w:right w:val="single" w:sz="4" w:space="0" w:color="auto"/>
            </w:tcBorders>
            <w:vAlign w:val="center"/>
          </w:tcPr>
          <w:p w:rsidR="00C049DE" w:rsidRPr="00603B01" w:rsidRDefault="00C049DE" w:rsidP="00422A1F">
            <w:pPr>
              <w:spacing w:before="120"/>
              <w:ind w:right="240"/>
              <w:jc w:val="center"/>
            </w:pPr>
            <w:r w:rsidRPr="00603B01">
              <w:t>823 – 826</w:t>
            </w:r>
          </w:p>
          <w:p w:rsidR="00C049DE" w:rsidRPr="00603B01" w:rsidRDefault="00C049DE" w:rsidP="00422A1F">
            <w:pPr>
              <w:ind w:right="240"/>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049DE" w:rsidRPr="00603B01" w:rsidRDefault="00C049DE" w:rsidP="00422A1F">
            <w:pPr>
              <w:spacing w:before="120"/>
              <w:ind w:right="240"/>
              <w:jc w:val="center"/>
              <w:rPr>
                <w:i/>
              </w:rPr>
            </w:pPr>
            <w:r w:rsidRPr="00603B01">
              <w:t xml:space="preserve">20 mW </w:t>
            </w:r>
            <w:r w:rsidRPr="00603B01">
              <w:rPr>
                <w:i/>
              </w:rPr>
              <w:t>e.i.r.p.</w:t>
            </w:r>
          </w:p>
          <w:p w:rsidR="00C049DE" w:rsidRPr="00603B01" w:rsidRDefault="00C049DE" w:rsidP="00422A1F">
            <w:pPr>
              <w:ind w:right="240"/>
              <w:jc w:val="center"/>
              <w:rPr>
                <w:i/>
              </w:rPr>
            </w:pPr>
          </w:p>
          <w:p w:rsidR="00C049DE" w:rsidRPr="00603B01" w:rsidRDefault="00C049DE" w:rsidP="00422A1F">
            <w:pPr>
              <w:ind w:right="240"/>
              <w:jc w:val="center"/>
            </w:pPr>
            <w:r w:rsidRPr="00603B01">
              <w:t xml:space="preserve">100 mW </w:t>
            </w:r>
            <w:r w:rsidRPr="00603B01">
              <w:rPr>
                <w:i/>
              </w:rPr>
              <w:t xml:space="preserve">e.i.r.p. </w:t>
            </w:r>
            <w:r w:rsidRPr="00603B01">
              <w:t>(uz ķermeņa nēsājamām ierīcēm)</w:t>
            </w:r>
          </w:p>
        </w:tc>
        <w:tc>
          <w:tcPr>
            <w:tcW w:w="2410" w:type="dxa"/>
            <w:tcBorders>
              <w:top w:val="single" w:sz="4" w:space="0" w:color="auto"/>
              <w:left w:val="single" w:sz="4" w:space="0" w:color="auto"/>
              <w:bottom w:val="single" w:sz="4" w:space="0" w:color="auto"/>
              <w:right w:val="single" w:sz="4" w:space="0" w:color="auto"/>
            </w:tcBorders>
          </w:tcPr>
          <w:p w:rsidR="00C049DE" w:rsidRPr="00603B01" w:rsidRDefault="00C049DE" w:rsidP="00422A1F">
            <w:r w:rsidRPr="00603B01">
              <w:t xml:space="preserve">Bloka malas maskas apgabala nosacījumi - atbilstoši </w:t>
            </w:r>
            <w:r w:rsidR="0049656C" w:rsidRPr="005831CB">
              <w:t>Komisijas 201</w:t>
            </w:r>
            <w:r w:rsidR="0049656C">
              <w:t>4.gada 1</w:t>
            </w:r>
            <w:r w:rsidR="0049656C" w:rsidRPr="005831CB">
              <w:t>.</w:t>
            </w:r>
            <w:r w:rsidR="0049656C">
              <w:t>septembra</w:t>
            </w:r>
            <w:r w:rsidR="0049656C" w:rsidRPr="005831CB">
              <w:t xml:space="preserve"> Lēmums 201</w:t>
            </w:r>
            <w:r w:rsidR="0049656C">
              <w:t>4</w:t>
            </w:r>
            <w:r w:rsidR="0049656C" w:rsidRPr="005831CB">
              <w:t>/6</w:t>
            </w:r>
            <w:r w:rsidR="0049656C">
              <w:t>41</w:t>
            </w:r>
            <w:r w:rsidR="0049656C" w:rsidRPr="005831CB">
              <w:t>/ES par</w:t>
            </w:r>
            <w:r w:rsidR="0049656C">
              <w:t xml:space="preserve"> harmonizētajiem tehniskajiem nosacījumiem radiofrekvenču spektra izmantošanai programmu gatavošanas un īpašo pasākumu bezvadu skaņas iekārtās Savienībā (turpmāk -</w:t>
            </w:r>
            <w:r w:rsidRPr="00603B01">
              <w:t>Lēmum</w:t>
            </w:r>
            <w:r w:rsidR="0049656C">
              <w:t>s</w:t>
            </w:r>
            <w:r w:rsidRPr="00603B01">
              <w:t xml:space="preserve"> 2014/641/ES</w:t>
            </w:r>
            <w:r w:rsidR="0049656C">
              <w:t>)</w:t>
            </w:r>
            <w:r w:rsidRPr="00603B01">
              <w:t xml:space="preserve"> pielikuma 1. tabulai</w:t>
            </w:r>
            <w:r w:rsidR="0049656C">
              <w:t>.</w:t>
            </w:r>
          </w:p>
          <w:p w:rsidR="00C049DE" w:rsidRPr="00603B01" w:rsidRDefault="00C049DE" w:rsidP="00422A1F"/>
          <w:p w:rsidR="00C049DE" w:rsidRPr="00603B01" w:rsidRDefault="00C049DE" w:rsidP="00422A1F">
            <w:r w:rsidRPr="00603B01">
              <w:t>Noslēguma jautājumi, 40. punkts</w:t>
            </w:r>
          </w:p>
        </w:tc>
      </w:tr>
      <w:tr w:rsidR="00C049DE" w:rsidRPr="00163F83" w:rsidTr="00422A1F">
        <w:tc>
          <w:tcPr>
            <w:tcW w:w="572" w:type="dxa"/>
            <w:vMerge/>
            <w:tcBorders>
              <w:top w:val="single" w:sz="4" w:space="0" w:color="auto"/>
              <w:left w:val="single" w:sz="4" w:space="0" w:color="auto"/>
              <w:bottom w:val="single" w:sz="4" w:space="0" w:color="auto"/>
              <w:right w:val="single" w:sz="4" w:space="0" w:color="auto"/>
            </w:tcBorders>
          </w:tcPr>
          <w:p w:rsidR="00C049DE" w:rsidRPr="00603B01" w:rsidRDefault="00C049DE" w:rsidP="00422A1F"/>
        </w:tc>
        <w:tc>
          <w:tcPr>
            <w:tcW w:w="2242" w:type="dxa"/>
            <w:vMerge/>
            <w:tcBorders>
              <w:top w:val="single" w:sz="4" w:space="0" w:color="auto"/>
              <w:left w:val="single" w:sz="4" w:space="0" w:color="auto"/>
              <w:bottom w:val="single" w:sz="4" w:space="0" w:color="auto"/>
              <w:right w:val="single" w:sz="4" w:space="0" w:color="auto"/>
            </w:tcBorders>
          </w:tcPr>
          <w:p w:rsidR="00C049DE" w:rsidRPr="00603B01" w:rsidRDefault="00C049DE" w:rsidP="00422A1F"/>
        </w:tc>
        <w:tc>
          <w:tcPr>
            <w:tcW w:w="1134" w:type="dxa"/>
            <w:tcBorders>
              <w:top w:val="single" w:sz="4" w:space="0" w:color="auto"/>
              <w:left w:val="single" w:sz="4" w:space="0" w:color="auto"/>
              <w:bottom w:val="single" w:sz="4" w:space="0" w:color="auto"/>
              <w:right w:val="single" w:sz="4" w:space="0" w:color="auto"/>
            </w:tcBorders>
            <w:vAlign w:val="center"/>
          </w:tcPr>
          <w:p w:rsidR="00C049DE" w:rsidRPr="00603B01" w:rsidRDefault="00C049DE" w:rsidP="00422A1F">
            <w:pPr>
              <w:ind w:right="240"/>
              <w:jc w:val="center"/>
            </w:pPr>
            <w:r w:rsidRPr="00603B01">
              <w:t>e4</w:t>
            </w:r>
          </w:p>
        </w:tc>
        <w:tc>
          <w:tcPr>
            <w:tcW w:w="1417" w:type="dxa"/>
            <w:tcBorders>
              <w:top w:val="single" w:sz="4" w:space="0" w:color="auto"/>
              <w:left w:val="single" w:sz="4" w:space="0" w:color="auto"/>
              <w:bottom w:val="single" w:sz="4" w:space="0" w:color="auto"/>
              <w:right w:val="single" w:sz="4" w:space="0" w:color="auto"/>
            </w:tcBorders>
            <w:vAlign w:val="center"/>
          </w:tcPr>
          <w:p w:rsidR="00C049DE" w:rsidRPr="00603B01" w:rsidRDefault="00C049DE" w:rsidP="00422A1F">
            <w:pPr>
              <w:ind w:right="240"/>
              <w:jc w:val="center"/>
            </w:pPr>
            <w:r w:rsidRPr="00603B01">
              <w:t>826 – 832</w:t>
            </w:r>
          </w:p>
        </w:tc>
        <w:tc>
          <w:tcPr>
            <w:tcW w:w="1701" w:type="dxa"/>
            <w:tcBorders>
              <w:top w:val="single" w:sz="4" w:space="0" w:color="auto"/>
              <w:left w:val="single" w:sz="4" w:space="0" w:color="auto"/>
              <w:bottom w:val="single" w:sz="4" w:space="0" w:color="auto"/>
              <w:right w:val="single" w:sz="4" w:space="0" w:color="auto"/>
            </w:tcBorders>
            <w:vAlign w:val="center"/>
          </w:tcPr>
          <w:p w:rsidR="00C049DE" w:rsidRPr="00603B01" w:rsidRDefault="00C049DE" w:rsidP="00422A1F">
            <w:pPr>
              <w:ind w:right="240"/>
              <w:jc w:val="center"/>
            </w:pPr>
            <w:r w:rsidRPr="00603B01">
              <w:t xml:space="preserve">100 mW </w:t>
            </w:r>
            <w:r w:rsidRPr="00603B01">
              <w:rPr>
                <w:i/>
              </w:rPr>
              <w:t>e.i.r.p.</w:t>
            </w:r>
          </w:p>
        </w:tc>
        <w:tc>
          <w:tcPr>
            <w:tcW w:w="2410" w:type="dxa"/>
            <w:tcBorders>
              <w:top w:val="single" w:sz="4" w:space="0" w:color="auto"/>
              <w:left w:val="single" w:sz="4" w:space="0" w:color="auto"/>
              <w:bottom w:val="single" w:sz="4" w:space="0" w:color="auto"/>
              <w:right w:val="single" w:sz="4" w:space="0" w:color="auto"/>
            </w:tcBorders>
            <w:vAlign w:val="center"/>
          </w:tcPr>
          <w:p w:rsidR="00C049DE" w:rsidRPr="00603B01" w:rsidRDefault="00C049DE" w:rsidP="00422A1F">
            <w:r w:rsidRPr="00603B01">
              <w:t>Bloka malas maskas apgabala nosacījumi - atbilstoši Lēmuma 2014/641/ES pielikuma 1. tabulai</w:t>
            </w:r>
            <w:r w:rsidR="002E6757">
              <w:t>.</w:t>
            </w:r>
          </w:p>
          <w:p w:rsidR="00C049DE" w:rsidRPr="00603B01" w:rsidRDefault="00C049DE" w:rsidP="00422A1F"/>
          <w:p w:rsidR="00C049DE" w:rsidRPr="00603B01" w:rsidRDefault="00C049DE" w:rsidP="00422A1F">
            <w:r w:rsidRPr="00603B01">
              <w:t>Noslēguma jautājumi, 40. punkts</w:t>
            </w:r>
          </w:p>
        </w:tc>
      </w:tr>
      <w:tr w:rsidR="00C049DE" w:rsidRPr="00163F83" w:rsidTr="00422A1F">
        <w:trPr>
          <w:trHeight w:val="803"/>
        </w:trPr>
        <w:tc>
          <w:tcPr>
            <w:tcW w:w="572" w:type="dxa"/>
            <w:vMerge/>
            <w:tcBorders>
              <w:top w:val="single" w:sz="4" w:space="0" w:color="auto"/>
              <w:left w:val="single" w:sz="4" w:space="0" w:color="auto"/>
              <w:bottom w:val="single" w:sz="4" w:space="0" w:color="auto"/>
              <w:right w:val="single" w:sz="4" w:space="0" w:color="auto"/>
            </w:tcBorders>
          </w:tcPr>
          <w:p w:rsidR="00C049DE" w:rsidRPr="00603B01" w:rsidRDefault="00C049DE" w:rsidP="00422A1F"/>
        </w:tc>
        <w:tc>
          <w:tcPr>
            <w:tcW w:w="2242" w:type="dxa"/>
            <w:vMerge/>
            <w:tcBorders>
              <w:top w:val="single" w:sz="4" w:space="0" w:color="auto"/>
              <w:left w:val="single" w:sz="4" w:space="0" w:color="auto"/>
              <w:bottom w:val="single" w:sz="4" w:space="0" w:color="auto"/>
              <w:right w:val="single" w:sz="4" w:space="0" w:color="auto"/>
            </w:tcBorders>
          </w:tcPr>
          <w:p w:rsidR="00C049DE" w:rsidRPr="00603B01" w:rsidRDefault="00C049DE" w:rsidP="00422A1F"/>
        </w:tc>
        <w:tc>
          <w:tcPr>
            <w:tcW w:w="1134" w:type="dxa"/>
            <w:tcBorders>
              <w:top w:val="single" w:sz="4" w:space="0" w:color="auto"/>
              <w:left w:val="single" w:sz="4" w:space="0" w:color="auto"/>
              <w:bottom w:val="single" w:sz="4" w:space="0" w:color="auto"/>
              <w:right w:val="single" w:sz="4" w:space="0" w:color="auto"/>
            </w:tcBorders>
            <w:vAlign w:val="center"/>
          </w:tcPr>
          <w:p w:rsidR="00C049DE" w:rsidRPr="00603B01" w:rsidRDefault="00C049DE" w:rsidP="00422A1F">
            <w:pPr>
              <w:ind w:right="240"/>
              <w:jc w:val="center"/>
            </w:pPr>
            <w:r w:rsidRPr="00603B01">
              <w:t>f, g, g1</w:t>
            </w:r>
          </w:p>
        </w:tc>
        <w:tc>
          <w:tcPr>
            <w:tcW w:w="1417" w:type="dxa"/>
            <w:tcBorders>
              <w:top w:val="single" w:sz="4" w:space="0" w:color="auto"/>
              <w:left w:val="single" w:sz="4" w:space="0" w:color="auto"/>
              <w:bottom w:val="single" w:sz="4" w:space="0" w:color="auto"/>
              <w:right w:val="single" w:sz="4" w:space="0" w:color="auto"/>
            </w:tcBorders>
            <w:vAlign w:val="center"/>
          </w:tcPr>
          <w:p w:rsidR="00C049DE" w:rsidRPr="00603B01" w:rsidRDefault="00C049DE" w:rsidP="00422A1F">
            <w:pPr>
              <w:spacing w:before="120"/>
              <w:ind w:right="240"/>
              <w:jc w:val="center"/>
            </w:pPr>
            <w:r w:rsidRPr="00603B01">
              <w:t>1785,2 – 1804,8</w:t>
            </w:r>
          </w:p>
        </w:tc>
        <w:tc>
          <w:tcPr>
            <w:tcW w:w="1701" w:type="dxa"/>
            <w:tcBorders>
              <w:top w:val="single" w:sz="4" w:space="0" w:color="auto"/>
              <w:left w:val="single" w:sz="4" w:space="0" w:color="auto"/>
              <w:bottom w:val="single" w:sz="4" w:space="0" w:color="auto"/>
              <w:right w:val="single" w:sz="4" w:space="0" w:color="auto"/>
            </w:tcBorders>
            <w:vAlign w:val="center"/>
          </w:tcPr>
          <w:p w:rsidR="00C049DE" w:rsidRPr="00603B01" w:rsidRDefault="00C049DE" w:rsidP="00422A1F">
            <w:pPr>
              <w:spacing w:before="120"/>
              <w:ind w:right="240"/>
              <w:jc w:val="center"/>
            </w:pPr>
            <w:r w:rsidRPr="00603B01">
              <w:t xml:space="preserve">20 mW </w:t>
            </w:r>
            <w:r w:rsidRPr="00603B01">
              <w:rPr>
                <w:i/>
              </w:rPr>
              <w:t>e.i.r.p.</w:t>
            </w:r>
          </w:p>
          <w:p w:rsidR="00C049DE" w:rsidRPr="00603B01" w:rsidRDefault="00C049DE" w:rsidP="00422A1F">
            <w:pPr>
              <w:ind w:right="240"/>
              <w:jc w:val="center"/>
            </w:pPr>
          </w:p>
          <w:p w:rsidR="00C049DE" w:rsidRPr="00603B01" w:rsidRDefault="00C049DE" w:rsidP="00422A1F">
            <w:pPr>
              <w:ind w:right="240"/>
              <w:jc w:val="center"/>
            </w:pPr>
            <w:r w:rsidRPr="00603B01">
              <w:t xml:space="preserve">50 mW </w:t>
            </w:r>
            <w:r w:rsidRPr="00603B01">
              <w:rPr>
                <w:i/>
              </w:rPr>
              <w:t>e.i.r.p.</w:t>
            </w:r>
            <w:r w:rsidRPr="00603B01">
              <w:t xml:space="preserve"> (uz ķermeņa nēsājamām ierīcēm)</w:t>
            </w:r>
          </w:p>
        </w:tc>
        <w:tc>
          <w:tcPr>
            <w:tcW w:w="2410" w:type="dxa"/>
            <w:tcBorders>
              <w:top w:val="single" w:sz="4" w:space="0" w:color="auto"/>
              <w:left w:val="single" w:sz="4" w:space="0" w:color="auto"/>
              <w:bottom w:val="single" w:sz="4" w:space="0" w:color="auto"/>
              <w:right w:val="single" w:sz="4" w:space="0" w:color="auto"/>
            </w:tcBorders>
            <w:vAlign w:val="center"/>
          </w:tcPr>
          <w:p w:rsidR="00C049DE" w:rsidRPr="00603B01" w:rsidRDefault="00C049DE" w:rsidP="00422A1F">
            <w:r w:rsidRPr="00603B01">
              <w:t>Bloka malas maskas apgabala nosacījumi - atbilstoši Lēmuma 2014/641/ES pielikuma 2. un 3. tabulai</w:t>
            </w:r>
          </w:p>
        </w:tc>
      </w:tr>
      <w:tr w:rsidR="00C049DE" w:rsidRPr="00163F83" w:rsidTr="00422A1F">
        <w:tc>
          <w:tcPr>
            <w:tcW w:w="572" w:type="dxa"/>
            <w:tcBorders>
              <w:top w:val="single" w:sz="4" w:space="0" w:color="auto"/>
              <w:left w:val="single" w:sz="4" w:space="0" w:color="auto"/>
              <w:bottom w:val="single" w:sz="4" w:space="0" w:color="auto"/>
              <w:right w:val="single" w:sz="4" w:space="0" w:color="auto"/>
            </w:tcBorders>
            <w:vAlign w:val="center"/>
          </w:tcPr>
          <w:p w:rsidR="00C049DE" w:rsidRPr="00603B01" w:rsidRDefault="00C049DE" w:rsidP="00422A1F">
            <w:r w:rsidRPr="00603B01">
              <w:t>8.</w:t>
            </w:r>
          </w:p>
        </w:tc>
        <w:tc>
          <w:tcPr>
            <w:tcW w:w="2242" w:type="dxa"/>
            <w:tcBorders>
              <w:top w:val="single" w:sz="4" w:space="0" w:color="auto"/>
              <w:left w:val="single" w:sz="4" w:space="0" w:color="auto"/>
              <w:bottom w:val="single" w:sz="4" w:space="0" w:color="auto"/>
              <w:right w:val="single" w:sz="4" w:space="0" w:color="auto"/>
            </w:tcBorders>
            <w:vAlign w:val="center"/>
          </w:tcPr>
          <w:p w:rsidR="00C049DE" w:rsidRPr="00603B01" w:rsidRDefault="00C049DE" w:rsidP="00422A1F">
            <w:r w:rsidRPr="00603B01">
              <w:t>Radiokanālu izmantošanas nosacījumi</w:t>
            </w:r>
          </w:p>
        </w:tc>
        <w:tc>
          <w:tcPr>
            <w:tcW w:w="4252" w:type="dxa"/>
            <w:gridSpan w:val="3"/>
            <w:tcBorders>
              <w:top w:val="single" w:sz="4" w:space="0" w:color="auto"/>
              <w:left w:val="single" w:sz="4" w:space="0" w:color="auto"/>
              <w:bottom w:val="single" w:sz="4" w:space="0" w:color="auto"/>
              <w:right w:val="single" w:sz="4" w:space="0" w:color="auto"/>
            </w:tcBorders>
            <w:vAlign w:val="center"/>
          </w:tcPr>
          <w:p w:rsidR="00C049DE" w:rsidRPr="00603B01" w:rsidRDefault="00C049DE" w:rsidP="00422A1F">
            <w:pPr>
              <w:ind w:right="240"/>
            </w:pPr>
            <w:r w:rsidRPr="00603B01">
              <w:t>Nav noteikti</w:t>
            </w:r>
          </w:p>
        </w:tc>
        <w:tc>
          <w:tcPr>
            <w:tcW w:w="2410" w:type="dxa"/>
            <w:tcBorders>
              <w:top w:val="single" w:sz="4" w:space="0" w:color="auto"/>
              <w:left w:val="single" w:sz="4" w:space="0" w:color="auto"/>
              <w:bottom w:val="single" w:sz="4" w:space="0" w:color="auto"/>
              <w:right w:val="single" w:sz="4" w:space="0" w:color="auto"/>
            </w:tcBorders>
            <w:vAlign w:val="center"/>
          </w:tcPr>
          <w:p w:rsidR="00C049DE" w:rsidRPr="00603B01" w:rsidRDefault="00C049DE" w:rsidP="00422A1F">
            <w:r w:rsidRPr="00603B01">
              <w:t>Nav definēti</w:t>
            </w:r>
          </w:p>
        </w:tc>
      </w:tr>
      <w:tr w:rsidR="00C049DE" w:rsidRPr="00163F83" w:rsidTr="00422A1F">
        <w:tc>
          <w:tcPr>
            <w:tcW w:w="572" w:type="dxa"/>
            <w:tcBorders>
              <w:top w:val="single" w:sz="4" w:space="0" w:color="auto"/>
              <w:left w:val="single" w:sz="4" w:space="0" w:color="auto"/>
              <w:bottom w:val="single" w:sz="4" w:space="0" w:color="auto"/>
              <w:right w:val="single" w:sz="4" w:space="0" w:color="auto"/>
            </w:tcBorders>
            <w:vAlign w:val="center"/>
          </w:tcPr>
          <w:p w:rsidR="00C049DE" w:rsidRPr="001E4F69" w:rsidRDefault="00C049DE" w:rsidP="00422A1F">
            <w:r w:rsidRPr="001E4F69">
              <w:t>9.</w:t>
            </w:r>
          </w:p>
        </w:tc>
        <w:tc>
          <w:tcPr>
            <w:tcW w:w="2242" w:type="dxa"/>
            <w:tcBorders>
              <w:top w:val="single" w:sz="4" w:space="0" w:color="auto"/>
              <w:left w:val="single" w:sz="4" w:space="0" w:color="auto"/>
              <w:bottom w:val="single" w:sz="4" w:space="0" w:color="auto"/>
              <w:right w:val="single" w:sz="4" w:space="0" w:color="auto"/>
            </w:tcBorders>
            <w:vAlign w:val="center"/>
          </w:tcPr>
          <w:p w:rsidR="00C049DE" w:rsidRPr="001E4F69" w:rsidRDefault="00C049DE" w:rsidP="00422A1F">
            <w:r w:rsidRPr="001E4F69">
              <w:t>Radiofrekvences piešķīruma noteikšanas veids</w:t>
            </w:r>
          </w:p>
        </w:tc>
        <w:tc>
          <w:tcPr>
            <w:tcW w:w="4252" w:type="dxa"/>
            <w:gridSpan w:val="3"/>
            <w:tcBorders>
              <w:top w:val="single" w:sz="4" w:space="0" w:color="auto"/>
              <w:left w:val="single" w:sz="4" w:space="0" w:color="auto"/>
              <w:bottom w:val="single" w:sz="4" w:space="0" w:color="auto"/>
              <w:right w:val="single" w:sz="4" w:space="0" w:color="auto"/>
            </w:tcBorders>
            <w:vAlign w:val="center"/>
          </w:tcPr>
          <w:p w:rsidR="00C049DE" w:rsidRPr="001E4F69" w:rsidRDefault="00C049DE" w:rsidP="00422A1F">
            <w:pPr>
              <w:ind w:right="240"/>
            </w:pPr>
            <w:r w:rsidRPr="001E4F69">
              <w:t>Individuāls radiofrekvences piešķīrums</w:t>
            </w:r>
            <w:r>
              <w:t xml:space="preserve">. Izņēmums </w:t>
            </w:r>
            <w:r w:rsidRPr="001E4F69">
              <w:t>1795-1804,8 MHz joslā</w:t>
            </w:r>
            <w:r>
              <w:t>,</w:t>
            </w:r>
            <w:r w:rsidRPr="001E4F69">
              <w:t xml:space="preserve"> saskaņā ar koplietojama radiofrekvences piešķīruma lietošanas atļauju.</w:t>
            </w:r>
          </w:p>
        </w:tc>
        <w:tc>
          <w:tcPr>
            <w:tcW w:w="2410" w:type="dxa"/>
            <w:tcBorders>
              <w:top w:val="single" w:sz="4" w:space="0" w:color="auto"/>
              <w:left w:val="single" w:sz="4" w:space="0" w:color="auto"/>
              <w:bottom w:val="single" w:sz="4" w:space="0" w:color="auto"/>
              <w:right w:val="single" w:sz="4" w:space="0" w:color="auto"/>
            </w:tcBorders>
            <w:vAlign w:val="center"/>
          </w:tcPr>
          <w:p w:rsidR="00C049DE" w:rsidRPr="00603B01" w:rsidRDefault="00C049DE" w:rsidP="00422A1F">
            <w:r w:rsidRPr="001E4F69">
              <w:t>Nav definēti</w:t>
            </w:r>
          </w:p>
        </w:tc>
      </w:tr>
      <w:tr w:rsidR="00C049DE" w:rsidRPr="00163F83" w:rsidTr="00422A1F">
        <w:tc>
          <w:tcPr>
            <w:tcW w:w="572" w:type="dxa"/>
            <w:tcBorders>
              <w:top w:val="single" w:sz="4" w:space="0" w:color="auto"/>
              <w:left w:val="single" w:sz="4" w:space="0" w:color="auto"/>
              <w:bottom w:val="single" w:sz="4" w:space="0" w:color="auto"/>
              <w:right w:val="single" w:sz="4" w:space="0" w:color="auto"/>
            </w:tcBorders>
          </w:tcPr>
          <w:p w:rsidR="00C049DE" w:rsidRPr="00603B01" w:rsidRDefault="00C049DE" w:rsidP="00422A1F">
            <w:pPr>
              <w:jc w:val="center"/>
            </w:pPr>
            <w:r w:rsidRPr="00603B01">
              <w:t>10.</w:t>
            </w:r>
          </w:p>
        </w:tc>
        <w:tc>
          <w:tcPr>
            <w:tcW w:w="2242" w:type="dxa"/>
            <w:tcBorders>
              <w:top w:val="single" w:sz="4" w:space="0" w:color="auto"/>
              <w:left w:val="single" w:sz="4" w:space="0" w:color="auto"/>
              <w:bottom w:val="single" w:sz="4" w:space="0" w:color="auto"/>
              <w:right w:val="single" w:sz="4" w:space="0" w:color="auto"/>
            </w:tcBorders>
          </w:tcPr>
          <w:p w:rsidR="00C049DE" w:rsidRPr="00603B01" w:rsidRDefault="00C049DE" w:rsidP="00422A1F">
            <w:r w:rsidRPr="00603B01">
              <w:t>Būtiskas papildu prasības saskaņā ar Direktīvas1999/5/EK</w:t>
            </w:r>
            <w:r w:rsidRPr="00603B01">
              <w:rPr>
                <w:rStyle w:val="apple-converted-space"/>
              </w:rPr>
              <w:t> </w:t>
            </w:r>
            <w:r w:rsidRPr="00603B01">
              <w:t>3. panta 3. punktu</w:t>
            </w:r>
          </w:p>
        </w:tc>
        <w:tc>
          <w:tcPr>
            <w:tcW w:w="4252" w:type="dxa"/>
            <w:gridSpan w:val="3"/>
            <w:tcBorders>
              <w:top w:val="single" w:sz="4" w:space="0" w:color="auto"/>
              <w:left w:val="single" w:sz="4" w:space="0" w:color="auto"/>
              <w:bottom w:val="single" w:sz="4" w:space="0" w:color="auto"/>
              <w:right w:val="single" w:sz="4" w:space="0" w:color="auto"/>
            </w:tcBorders>
            <w:vAlign w:val="center"/>
          </w:tcPr>
          <w:p w:rsidR="00C049DE" w:rsidRPr="00603B01" w:rsidRDefault="00C049DE" w:rsidP="00422A1F">
            <w:pPr>
              <w:ind w:right="240"/>
            </w:pPr>
            <w:r w:rsidRPr="00603B01">
              <w:t>Nav noteiktas</w:t>
            </w:r>
          </w:p>
        </w:tc>
        <w:tc>
          <w:tcPr>
            <w:tcW w:w="2410" w:type="dxa"/>
            <w:tcBorders>
              <w:top w:val="single" w:sz="4" w:space="0" w:color="auto"/>
              <w:left w:val="single" w:sz="4" w:space="0" w:color="auto"/>
              <w:bottom w:val="single" w:sz="4" w:space="0" w:color="auto"/>
              <w:right w:val="single" w:sz="4" w:space="0" w:color="auto"/>
            </w:tcBorders>
            <w:vAlign w:val="center"/>
          </w:tcPr>
          <w:p w:rsidR="00C049DE" w:rsidRPr="00603B01" w:rsidRDefault="00C049DE" w:rsidP="00422A1F">
            <w:r w:rsidRPr="00603B01">
              <w:t>Nav definēti</w:t>
            </w:r>
          </w:p>
        </w:tc>
      </w:tr>
      <w:tr w:rsidR="00C049DE" w:rsidRPr="00163F83" w:rsidTr="00422A1F">
        <w:tc>
          <w:tcPr>
            <w:tcW w:w="572" w:type="dxa"/>
            <w:tcBorders>
              <w:top w:val="single" w:sz="4" w:space="0" w:color="auto"/>
              <w:left w:val="single" w:sz="4" w:space="0" w:color="auto"/>
              <w:bottom w:val="single" w:sz="4" w:space="0" w:color="auto"/>
              <w:right w:val="single" w:sz="4" w:space="0" w:color="auto"/>
            </w:tcBorders>
            <w:vAlign w:val="center"/>
          </w:tcPr>
          <w:p w:rsidR="00C049DE" w:rsidRPr="00603B01" w:rsidRDefault="00C049DE" w:rsidP="00422A1F">
            <w:r w:rsidRPr="00603B01">
              <w:t>11.</w:t>
            </w:r>
          </w:p>
        </w:tc>
        <w:tc>
          <w:tcPr>
            <w:tcW w:w="2242" w:type="dxa"/>
            <w:tcBorders>
              <w:top w:val="single" w:sz="4" w:space="0" w:color="auto"/>
              <w:left w:val="single" w:sz="4" w:space="0" w:color="auto"/>
              <w:bottom w:val="single" w:sz="4" w:space="0" w:color="auto"/>
              <w:right w:val="single" w:sz="4" w:space="0" w:color="auto"/>
            </w:tcBorders>
            <w:vAlign w:val="center"/>
          </w:tcPr>
          <w:p w:rsidR="00C049DE" w:rsidRPr="00603B01" w:rsidRDefault="00C049DE" w:rsidP="00422A1F">
            <w:r w:rsidRPr="00603B01">
              <w:t>Radiofrekvenču plānošanas nosacījumi</w:t>
            </w:r>
          </w:p>
        </w:tc>
        <w:tc>
          <w:tcPr>
            <w:tcW w:w="4252" w:type="dxa"/>
            <w:gridSpan w:val="3"/>
            <w:tcBorders>
              <w:top w:val="single" w:sz="4" w:space="0" w:color="auto"/>
              <w:left w:val="single" w:sz="4" w:space="0" w:color="auto"/>
              <w:bottom w:val="single" w:sz="4" w:space="0" w:color="auto"/>
              <w:right w:val="single" w:sz="4" w:space="0" w:color="auto"/>
            </w:tcBorders>
            <w:vAlign w:val="center"/>
          </w:tcPr>
          <w:p w:rsidR="00C049DE" w:rsidRPr="00603B01" w:rsidRDefault="00C049DE" w:rsidP="00422A1F">
            <w:pPr>
              <w:ind w:right="240"/>
            </w:pPr>
            <w:r w:rsidRPr="00603B01">
              <w:t>ERC/REC 70-03</w:t>
            </w:r>
          </w:p>
          <w:p w:rsidR="00C049DE" w:rsidRPr="00603B01" w:rsidRDefault="00BE08D3" w:rsidP="00422A1F">
            <w:pPr>
              <w:ind w:right="240"/>
            </w:pPr>
            <w:r>
              <w:rPr>
                <w:lang w:val="de-DE"/>
              </w:rPr>
              <w:t xml:space="preserve">Lēmums </w:t>
            </w:r>
            <w:r w:rsidR="00C049DE" w:rsidRPr="00603B01">
              <w:rPr>
                <w:lang w:val="de-DE"/>
              </w:rPr>
              <w:t>2014/641/ES</w:t>
            </w:r>
          </w:p>
          <w:p w:rsidR="00C049DE" w:rsidRPr="00603B01" w:rsidRDefault="00C049DE" w:rsidP="00422A1F">
            <w:pPr>
              <w:ind w:right="240"/>
            </w:pPr>
            <w:r w:rsidRPr="00603B01">
              <w:t>ERC/REC 25-10</w:t>
            </w:r>
          </w:p>
          <w:p w:rsidR="00C049DE" w:rsidRPr="00603B01" w:rsidRDefault="00C049DE" w:rsidP="00422A1F">
            <w:pPr>
              <w:ind w:right="240"/>
            </w:pPr>
            <w:r w:rsidRPr="00603B01">
              <w:t>ECC/DEC/(09)03</w:t>
            </w:r>
          </w:p>
        </w:tc>
        <w:tc>
          <w:tcPr>
            <w:tcW w:w="2410" w:type="dxa"/>
            <w:tcBorders>
              <w:top w:val="single" w:sz="4" w:space="0" w:color="auto"/>
              <w:left w:val="single" w:sz="4" w:space="0" w:color="auto"/>
              <w:bottom w:val="single" w:sz="4" w:space="0" w:color="auto"/>
              <w:right w:val="single" w:sz="4" w:space="0" w:color="auto"/>
            </w:tcBorders>
            <w:vAlign w:val="center"/>
          </w:tcPr>
          <w:p w:rsidR="00C049DE" w:rsidRPr="00603B01" w:rsidRDefault="00C049DE" w:rsidP="00422A1F">
            <w:r w:rsidRPr="00603B01">
              <w:t>Nav definēti</w:t>
            </w:r>
            <w:r>
              <w:t>”.</w:t>
            </w:r>
          </w:p>
        </w:tc>
      </w:tr>
    </w:tbl>
    <w:p w:rsidR="00C049DE" w:rsidRDefault="00C049DE" w:rsidP="00C049DE">
      <w:pPr>
        <w:rPr>
          <w:b/>
          <w:bCs/>
        </w:rPr>
      </w:pPr>
    </w:p>
    <w:p w:rsidR="00C049DE" w:rsidRPr="00C07072" w:rsidRDefault="00C049DE" w:rsidP="00BD5947">
      <w:pPr>
        <w:numPr>
          <w:ilvl w:val="0"/>
          <w:numId w:val="15"/>
        </w:numPr>
        <w:spacing w:after="120"/>
        <w:ind w:right="284"/>
        <w:jc w:val="both"/>
        <w:rPr>
          <w:sz w:val="28"/>
          <w:szCs w:val="28"/>
        </w:rPr>
      </w:pPr>
      <w:r w:rsidRPr="00C07072">
        <w:rPr>
          <w:sz w:val="28"/>
          <w:szCs w:val="28"/>
        </w:rPr>
        <w:t>Papildināt 2.pielikumu ar 4</w:t>
      </w:r>
      <w:r>
        <w:rPr>
          <w:sz w:val="28"/>
          <w:szCs w:val="28"/>
        </w:rPr>
        <w:t>9</w:t>
      </w:r>
      <w:r w:rsidRPr="00C07072">
        <w:rPr>
          <w:sz w:val="28"/>
          <w:szCs w:val="28"/>
        </w:rPr>
        <w:t>.punktu šādā redakcijā:</w:t>
      </w:r>
    </w:p>
    <w:p w:rsidR="00C049DE" w:rsidRPr="00C07072" w:rsidRDefault="00C049DE" w:rsidP="00C049DE">
      <w:pPr>
        <w:rPr>
          <w:b/>
        </w:rPr>
      </w:pPr>
      <w:r>
        <w:rPr>
          <w:b/>
          <w:bCs/>
        </w:rPr>
        <w:t>„</w:t>
      </w:r>
      <w:r w:rsidRPr="00C07072">
        <w:rPr>
          <w:b/>
          <w:bCs/>
        </w:rPr>
        <w:t>49.Radiosaskarne RS LM.150T</w:t>
      </w:r>
    </w:p>
    <w:tbl>
      <w:tblPr>
        <w:tblW w:w="9593"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5"/>
        <w:gridCol w:w="2660"/>
        <w:gridCol w:w="3311"/>
        <w:gridCol w:w="2977"/>
      </w:tblGrid>
      <w:tr w:rsidR="00C049DE" w:rsidRPr="00C07072" w:rsidTr="00422A1F">
        <w:tc>
          <w:tcPr>
            <w:tcW w:w="645" w:type="dxa"/>
          </w:tcPr>
          <w:p w:rsidR="00C049DE" w:rsidRPr="00C07072" w:rsidRDefault="00C049DE" w:rsidP="00422A1F">
            <w:r w:rsidRPr="00C07072">
              <w:t>Nr. p. k.</w:t>
            </w:r>
          </w:p>
        </w:tc>
        <w:tc>
          <w:tcPr>
            <w:tcW w:w="2660" w:type="dxa"/>
          </w:tcPr>
          <w:p w:rsidR="00C049DE" w:rsidRPr="00C07072" w:rsidRDefault="00C049DE" w:rsidP="00422A1F">
            <w:r w:rsidRPr="00C07072">
              <w:t>Parametri</w:t>
            </w:r>
          </w:p>
        </w:tc>
        <w:tc>
          <w:tcPr>
            <w:tcW w:w="3311" w:type="dxa"/>
          </w:tcPr>
          <w:p w:rsidR="00C049DE" w:rsidRPr="00C07072" w:rsidRDefault="00C049DE" w:rsidP="00422A1F">
            <w:r w:rsidRPr="00C07072">
              <w:t>Apraksts</w:t>
            </w:r>
          </w:p>
        </w:tc>
        <w:tc>
          <w:tcPr>
            <w:tcW w:w="2977" w:type="dxa"/>
          </w:tcPr>
          <w:p w:rsidR="00C049DE" w:rsidRPr="00C07072" w:rsidRDefault="00C049DE" w:rsidP="00422A1F">
            <w:r w:rsidRPr="00C07072">
              <w:t>Papildu nosacījumi</w:t>
            </w:r>
          </w:p>
        </w:tc>
      </w:tr>
      <w:tr w:rsidR="00C049DE" w:rsidRPr="00C07072" w:rsidTr="00422A1F">
        <w:tc>
          <w:tcPr>
            <w:tcW w:w="645" w:type="dxa"/>
          </w:tcPr>
          <w:p w:rsidR="00C049DE" w:rsidRPr="00C07072" w:rsidRDefault="00C049DE" w:rsidP="00422A1F">
            <w:r w:rsidRPr="00C07072">
              <w:t>1.</w:t>
            </w:r>
          </w:p>
        </w:tc>
        <w:tc>
          <w:tcPr>
            <w:tcW w:w="2660" w:type="dxa"/>
          </w:tcPr>
          <w:p w:rsidR="00C049DE" w:rsidRPr="00C07072" w:rsidRDefault="00C049DE" w:rsidP="00422A1F">
            <w:r w:rsidRPr="00C07072">
              <w:t>Radiosakaru dienests</w:t>
            </w:r>
          </w:p>
        </w:tc>
        <w:tc>
          <w:tcPr>
            <w:tcW w:w="3311" w:type="dxa"/>
            <w:vAlign w:val="center"/>
          </w:tcPr>
          <w:p w:rsidR="00C049DE" w:rsidRPr="00C07072" w:rsidRDefault="00C049DE" w:rsidP="00422A1F">
            <w:r w:rsidRPr="00C07072">
              <w:t xml:space="preserve">Sauszemes mobilais </w:t>
            </w:r>
          </w:p>
        </w:tc>
        <w:tc>
          <w:tcPr>
            <w:tcW w:w="2977" w:type="dxa"/>
          </w:tcPr>
          <w:p w:rsidR="00C049DE" w:rsidRPr="00C07072" w:rsidRDefault="00C049DE" w:rsidP="00422A1F">
            <w:r w:rsidRPr="00C07072">
              <w:t>Nav definēti</w:t>
            </w:r>
          </w:p>
        </w:tc>
      </w:tr>
      <w:tr w:rsidR="00C049DE" w:rsidRPr="00C07072" w:rsidTr="00422A1F">
        <w:tc>
          <w:tcPr>
            <w:tcW w:w="645" w:type="dxa"/>
          </w:tcPr>
          <w:p w:rsidR="00C049DE" w:rsidRPr="00C07072" w:rsidRDefault="00C049DE" w:rsidP="00422A1F">
            <w:r w:rsidRPr="00C07072">
              <w:t>2.</w:t>
            </w:r>
          </w:p>
        </w:tc>
        <w:tc>
          <w:tcPr>
            <w:tcW w:w="2660" w:type="dxa"/>
          </w:tcPr>
          <w:p w:rsidR="00C049DE" w:rsidRPr="00C07072" w:rsidRDefault="00C049DE" w:rsidP="00422A1F">
            <w:r w:rsidRPr="00C07072">
              <w:t>Radiosakaru sistēmas</w:t>
            </w:r>
          </w:p>
        </w:tc>
        <w:tc>
          <w:tcPr>
            <w:tcW w:w="3311" w:type="dxa"/>
            <w:shd w:val="clear" w:color="auto" w:fill="auto"/>
            <w:vAlign w:val="center"/>
          </w:tcPr>
          <w:p w:rsidR="00C049DE" w:rsidRPr="00C07072" w:rsidRDefault="00C049DE" w:rsidP="00422A1F">
            <w:pPr>
              <w:rPr>
                <w:highlight w:val="yellow"/>
              </w:rPr>
            </w:pPr>
            <w:r w:rsidRPr="00C07072">
              <w:t>Suņu izsekošanas iekārtas</w:t>
            </w:r>
          </w:p>
        </w:tc>
        <w:tc>
          <w:tcPr>
            <w:tcW w:w="2977" w:type="dxa"/>
          </w:tcPr>
          <w:p w:rsidR="00C049DE" w:rsidRPr="00C07072" w:rsidRDefault="00C049DE" w:rsidP="00422A1F">
            <w:pPr>
              <w:rPr>
                <w:highlight w:val="yellow"/>
              </w:rPr>
            </w:pPr>
            <w:r w:rsidRPr="00C07072">
              <w:t>Datu pārraide</w:t>
            </w:r>
          </w:p>
        </w:tc>
      </w:tr>
      <w:tr w:rsidR="00C049DE" w:rsidRPr="00C07072" w:rsidTr="00422A1F">
        <w:tc>
          <w:tcPr>
            <w:tcW w:w="645" w:type="dxa"/>
          </w:tcPr>
          <w:p w:rsidR="00C049DE" w:rsidRPr="00C07072" w:rsidRDefault="00C049DE" w:rsidP="00422A1F">
            <w:r w:rsidRPr="00C07072">
              <w:t>3.</w:t>
            </w:r>
          </w:p>
        </w:tc>
        <w:tc>
          <w:tcPr>
            <w:tcW w:w="2660" w:type="dxa"/>
          </w:tcPr>
          <w:p w:rsidR="00C049DE" w:rsidRPr="00C07072" w:rsidRDefault="00C049DE" w:rsidP="00422A1F">
            <w:r w:rsidRPr="00C07072">
              <w:t>Radiofrekvenču josla</w:t>
            </w:r>
          </w:p>
        </w:tc>
        <w:tc>
          <w:tcPr>
            <w:tcW w:w="3311" w:type="dxa"/>
            <w:vAlign w:val="center"/>
          </w:tcPr>
          <w:p w:rsidR="00C049DE" w:rsidRPr="00C07072" w:rsidRDefault="00C049DE" w:rsidP="00422A1F">
            <w:pPr>
              <w:rPr>
                <w:highlight w:val="yellow"/>
              </w:rPr>
            </w:pPr>
            <w:r w:rsidRPr="00C07072">
              <w:t>155,4500 MHz; 155,4750 MHz</w:t>
            </w:r>
          </w:p>
        </w:tc>
        <w:tc>
          <w:tcPr>
            <w:tcW w:w="2977" w:type="dxa"/>
          </w:tcPr>
          <w:p w:rsidR="00C049DE" w:rsidRPr="00C07072" w:rsidRDefault="00C049DE" w:rsidP="00422A1F">
            <w:pPr>
              <w:rPr>
                <w:highlight w:val="yellow"/>
              </w:rPr>
            </w:pPr>
            <w:r w:rsidRPr="00C07072">
              <w:t>Nav definēti</w:t>
            </w:r>
          </w:p>
        </w:tc>
      </w:tr>
      <w:tr w:rsidR="00C049DE" w:rsidRPr="00C07072" w:rsidTr="00422A1F">
        <w:tc>
          <w:tcPr>
            <w:tcW w:w="645" w:type="dxa"/>
          </w:tcPr>
          <w:p w:rsidR="00C049DE" w:rsidRPr="00C07072" w:rsidRDefault="00C049DE" w:rsidP="00422A1F">
            <w:r w:rsidRPr="00C07072">
              <w:t>4.</w:t>
            </w:r>
          </w:p>
        </w:tc>
        <w:tc>
          <w:tcPr>
            <w:tcW w:w="2660" w:type="dxa"/>
          </w:tcPr>
          <w:p w:rsidR="00C049DE" w:rsidRPr="00C07072" w:rsidRDefault="00C049DE" w:rsidP="00422A1F">
            <w:r w:rsidRPr="00C07072">
              <w:t>Radiokanālu plānojums</w:t>
            </w:r>
          </w:p>
        </w:tc>
        <w:tc>
          <w:tcPr>
            <w:tcW w:w="3311" w:type="dxa"/>
            <w:vAlign w:val="center"/>
          </w:tcPr>
          <w:p w:rsidR="00C049DE" w:rsidRPr="00C07072" w:rsidRDefault="00C049DE" w:rsidP="00422A1F">
            <w:pPr>
              <w:spacing w:before="60"/>
              <w:rPr>
                <w:highlight w:val="yellow"/>
              </w:rPr>
            </w:pPr>
            <w:r w:rsidRPr="00C07072">
              <w:t>≤ 25 kHz</w:t>
            </w:r>
          </w:p>
        </w:tc>
        <w:tc>
          <w:tcPr>
            <w:tcW w:w="2977" w:type="dxa"/>
          </w:tcPr>
          <w:p w:rsidR="00C049DE" w:rsidRPr="00C07072" w:rsidRDefault="00C049DE" w:rsidP="00422A1F">
            <w:r w:rsidRPr="00C07072">
              <w:t>Nav definēti</w:t>
            </w:r>
          </w:p>
        </w:tc>
      </w:tr>
      <w:tr w:rsidR="00C049DE" w:rsidRPr="00C07072" w:rsidTr="00422A1F">
        <w:tc>
          <w:tcPr>
            <w:tcW w:w="645" w:type="dxa"/>
          </w:tcPr>
          <w:p w:rsidR="00C049DE" w:rsidRPr="00C07072" w:rsidRDefault="00C049DE" w:rsidP="00422A1F">
            <w:r w:rsidRPr="00C07072">
              <w:t>5.</w:t>
            </w:r>
          </w:p>
        </w:tc>
        <w:tc>
          <w:tcPr>
            <w:tcW w:w="2660" w:type="dxa"/>
          </w:tcPr>
          <w:p w:rsidR="00C049DE" w:rsidRPr="00C07072" w:rsidRDefault="00C049DE" w:rsidP="00422A1F">
            <w:r w:rsidRPr="00C07072">
              <w:t>Pārraidāmā signāla veids</w:t>
            </w:r>
          </w:p>
        </w:tc>
        <w:tc>
          <w:tcPr>
            <w:tcW w:w="3311" w:type="dxa"/>
            <w:vAlign w:val="center"/>
          </w:tcPr>
          <w:p w:rsidR="00C049DE" w:rsidRPr="00C07072" w:rsidRDefault="00C049DE" w:rsidP="00422A1F">
            <w:r w:rsidRPr="00C07072">
              <w:t>Ciparu</w:t>
            </w:r>
          </w:p>
        </w:tc>
        <w:tc>
          <w:tcPr>
            <w:tcW w:w="2977" w:type="dxa"/>
          </w:tcPr>
          <w:p w:rsidR="00C049DE" w:rsidRPr="00C07072" w:rsidRDefault="00C049DE" w:rsidP="00422A1F">
            <w:r w:rsidRPr="00C07072">
              <w:t>Nav definēti</w:t>
            </w:r>
          </w:p>
        </w:tc>
      </w:tr>
      <w:tr w:rsidR="00C049DE" w:rsidRPr="00C07072" w:rsidTr="00422A1F">
        <w:tc>
          <w:tcPr>
            <w:tcW w:w="645" w:type="dxa"/>
          </w:tcPr>
          <w:p w:rsidR="00C049DE" w:rsidRPr="00C07072" w:rsidRDefault="00C049DE" w:rsidP="00422A1F">
            <w:r w:rsidRPr="00C07072">
              <w:t>6.</w:t>
            </w:r>
          </w:p>
        </w:tc>
        <w:tc>
          <w:tcPr>
            <w:tcW w:w="2660" w:type="dxa"/>
          </w:tcPr>
          <w:p w:rsidR="00C049DE" w:rsidRPr="00C07072" w:rsidRDefault="00C049DE" w:rsidP="00422A1F">
            <w:r w:rsidRPr="00C07072">
              <w:t>Radiokanāla dupleksais atdalījums</w:t>
            </w:r>
          </w:p>
        </w:tc>
        <w:tc>
          <w:tcPr>
            <w:tcW w:w="3311" w:type="dxa"/>
            <w:vAlign w:val="center"/>
          </w:tcPr>
          <w:p w:rsidR="00C049DE" w:rsidRPr="00C07072" w:rsidRDefault="00C049DE" w:rsidP="00422A1F">
            <w:r w:rsidRPr="00C07072">
              <w:t>Simpleksi radiosakari</w:t>
            </w:r>
          </w:p>
        </w:tc>
        <w:tc>
          <w:tcPr>
            <w:tcW w:w="2977" w:type="dxa"/>
          </w:tcPr>
          <w:p w:rsidR="00C049DE" w:rsidRPr="00C07072" w:rsidRDefault="00C049DE" w:rsidP="00422A1F">
            <w:r w:rsidRPr="00C07072">
              <w:t>Nav definēti</w:t>
            </w:r>
          </w:p>
        </w:tc>
      </w:tr>
      <w:tr w:rsidR="00C049DE" w:rsidRPr="00C07072" w:rsidTr="00422A1F">
        <w:tc>
          <w:tcPr>
            <w:tcW w:w="645" w:type="dxa"/>
          </w:tcPr>
          <w:p w:rsidR="00C049DE" w:rsidRPr="00C07072" w:rsidRDefault="00C049DE" w:rsidP="00422A1F">
            <w:r w:rsidRPr="00C07072">
              <w:t xml:space="preserve">7. </w:t>
            </w:r>
          </w:p>
        </w:tc>
        <w:tc>
          <w:tcPr>
            <w:tcW w:w="2660" w:type="dxa"/>
          </w:tcPr>
          <w:p w:rsidR="00C049DE" w:rsidRPr="00C07072" w:rsidRDefault="00C049DE" w:rsidP="00422A1F">
            <w:r w:rsidRPr="00C07072">
              <w:t>Raidītāja izejas (izstarotā) jauda</w:t>
            </w:r>
          </w:p>
        </w:tc>
        <w:tc>
          <w:tcPr>
            <w:tcW w:w="3311" w:type="dxa"/>
            <w:vAlign w:val="center"/>
          </w:tcPr>
          <w:p w:rsidR="00C049DE" w:rsidRPr="00C07072" w:rsidRDefault="00C049DE" w:rsidP="00422A1F">
            <w:pPr>
              <w:pStyle w:val="tvhtmlmktable"/>
              <w:spacing w:before="0" w:beforeAutospacing="0" w:after="0" w:afterAutospacing="0"/>
              <w:rPr>
                <w:rFonts w:eastAsia="Calibri"/>
              </w:rPr>
            </w:pPr>
            <w:r w:rsidRPr="00C07072">
              <w:t xml:space="preserve">Maksimālā efektīvā izstarotā jauda 2 W </w:t>
            </w:r>
          </w:p>
        </w:tc>
        <w:tc>
          <w:tcPr>
            <w:tcW w:w="2977" w:type="dxa"/>
          </w:tcPr>
          <w:p w:rsidR="00C049DE" w:rsidRPr="00C07072" w:rsidRDefault="00C049DE" w:rsidP="00422A1F">
            <w:r w:rsidRPr="00C07072">
              <w:t>Nav definēti</w:t>
            </w:r>
          </w:p>
        </w:tc>
      </w:tr>
      <w:tr w:rsidR="00C049DE" w:rsidRPr="00C07072" w:rsidTr="00422A1F">
        <w:tc>
          <w:tcPr>
            <w:tcW w:w="645" w:type="dxa"/>
          </w:tcPr>
          <w:p w:rsidR="00C049DE" w:rsidRPr="00C07072" w:rsidRDefault="00C049DE" w:rsidP="00422A1F">
            <w:r w:rsidRPr="00C07072">
              <w:t>8.</w:t>
            </w:r>
          </w:p>
        </w:tc>
        <w:tc>
          <w:tcPr>
            <w:tcW w:w="2660" w:type="dxa"/>
          </w:tcPr>
          <w:p w:rsidR="00C049DE" w:rsidRPr="00C07072" w:rsidRDefault="00C049DE" w:rsidP="00422A1F">
            <w:r w:rsidRPr="00C07072">
              <w:t>Radiokanālu izmantošanas nosacījumi</w:t>
            </w:r>
          </w:p>
        </w:tc>
        <w:tc>
          <w:tcPr>
            <w:tcW w:w="3311" w:type="dxa"/>
            <w:vAlign w:val="center"/>
          </w:tcPr>
          <w:p w:rsidR="00C049DE" w:rsidRPr="00C07072" w:rsidRDefault="00C049DE" w:rsidP="00422A1F">
            <w:pPr>
              <w:rPr>
                <w:highlight w:val="yellow"/>
              </w:rPr>
            </w:pPr>
            <w:r w:rsidRPr="00C07072">
              <w:t>Darbības cikls &lt; 10 %</w:t>
            </w:r>
          </w:p>
        </w:tc>
        <w:tc>
          <w:tcPr>
            <w:tcW w:w="2977" w:type="dxa"/>
          </w:tcPr>
          <w:p w:rsidR="00C049DE" w:rsidRPr="00C07072" w:rsidRDefault="00C049DE" w:rsidP="00422A1F">
            <w:pPr>
              <w:pStyle w:val="tvhtmlmktable"/>
              <w:spacing w:before="0" w:beforeAutospacing="0" w:after="120" w:afterAutospacing="0"/>
              <w:rPr>
                <w:highlight w:val="yellow"/>
              </w:rPr>
            </w:pPr>
            <w:r w:rsidRPr="00C07072">
              <w:t>Nav definēti</w:t>
            </w:r>
          </w:p>
          <w:p w:rsidR="00C049DE" w:rsidRPr="00C07072" w:rsidRDefault="00C049DE" w:rsidP="00422A1F">
            <w:pPr>
              <w:pStyle w:val="tvhtmlmktable"/>
              <w:spacing w:before="0" w:beforeAutospacing="0" w:after="0" w:afterAutospacing="0"/>
              <w:rPr>
                <w:highlight w:val="yellow"/>
              </w:rPr>
            </w:pPr>
          </w:p>
        </w:tc>
      </w:tr>
      <w:tr w:rsidR="00C049DE" w:rsidRPr="00C07072" w:rsidTr="00422A1F">
        <w:tc>
          <w:tcPr>
            <w:tcW w:w="645" w:type="dxa"/>
          </w:tcPr>
          <w:p w:rsidR="00C049DE" w:rsidRPr="00C07072" w:rsidRDefault="00C049DE" w:rsidP="00422A1F">
            <w:r w:rsidRPr="00C07072">
              <w:t>9.</w:t>
            </w:r>
          </w:p>
        </w:tc>
        <w:tc>
          <w:tcPr>
            <w:tcW w:w="2660" w:type="dxa"/>
          </w:tcPr>
          <w:p w:rsidR="00C049DE" w:rsidRPr="00C07072" w:rsidRDefault="00C049DE" w:rsidP="00422A1F">
            <w:r w:rsidRPr="00C07072">
              <w:t>Radiofrekvences piešķīruma noteikšanas veids</w:t>
            </w:r>
          </w:p>
        </w:tc>
        <w:tc>
          <w:tcPr>
            <w:tcW w:w="3311" w:type="dxa"/>
            <w:vAlign w:val="center"/>
          </w:tcPr>
          <w:p w:rsidR="00C049DE" w:rsidRPr="00C07072" w:rsidRDefault="00C049DE" w:rsidP="00422A1F">
            <w:r w:rsidRPr="00C07072">
              <w:t>Koplietojams radiofrekvences piešķīrums</w:t>
            </w:r>
          </w:p>
        </w:tc>
        <w:tc>
          <w:tcPr>
            <w:tcW w:w="2977" w:type="dxa"/>
          </w:tcPr>
          <w:p w:rsidR="00C049DE" w:rsidRPr="00C07072" w:rsidRDefault="00C049DE" w:rsidP="00422A1F">
            <w:r w:rsidRPr="00C07072">
              <w:t>Nav definēti</w:t>
            </w:r>
          </w:p>
        </w:tc>
      </w:tr>
      <w:tr w:rsidR="00C049DE" w:rsidRPr="00C07072" w:rsidTr="00422A1F">
        <w:tc>
          <w:tcPr>
            <w:tcW w:w="645" w:type="dxa"/>
          </w:tcPr>
          <w:p w:rsidR="00C049DE" w:rsidRPr="00C07072" w:rsidRDefault="00C049DE" w:rsidP="00422A1F">
            <w:r w:rsidRPr="00C07072">
              <w:t>10.</w:t>
            </w:r>
          </w:p>
        </w:tc>
        <w:tc>
          <w:tcPr>
            <w:tcW w:w="2660" w:type="dxa"/>
          </w:tcPr>
          <w:p w:rsidR="00C049DE" w:rsidRPr="00C07072" w:rsidRDefault="00C049DE" w:rsidP="00422A1F">
            <w:r w:rsidRPr="00C07072">
              <w:t>Būtiskas papildu prasības saskaņā ar Direktīvas 1999/5/EK 3. panta 3. punktu</w:t>
            </w:r>
          </w:p>
        </w:tc>
        <w:tc>
          <w:tcPr>
            <w:tcW w:w="3311" w:type="dxa"/>
            <w:vAlign w:val="center"/>
          </w:tcPr>
          <w:p w:rsidR="00C049DE" w:rsidRPr="00C07072" w:rsidRDefault="00C049DE" w:rsidP="00422A1F">
            <w:r w:rsidRPr="00C07072">
              <w:t>Nav noteiktas</w:t>
            </w:r>
          </w:p>
        </w:tc>
        <w:tc>
          <w:tcPr>
            <w:tcW w:w="2977" w:type="dxa"/>
          </w:tcPr>
          <w:p w:rsidR="00C049DE" w:rsidRPr="00C07072" w:rsidRDefault="00C049DE" w:rsidP="00422A1F">
            <w:r w:rsidRPr="00C07072">
              <w:t>Nav definēti</w:t>
            </w:r>
          </w:p>
        </w:tc>
      </w:tr>
      <w:tr w:rsidR="00C049DE" w:rsidRPr="00C07072" w:rsidTr="00422A1F">
        <w:tc>
          <w:tcPr>
            <w:tcW w:w="645" w:type="dxa"/>
          </w:tcPr>
          <w:p w:rsidR="00C049DE" w:rsidRPr="00C07072" w:rsidRDefault="00C049DE" w:rsidP="00422A1F">
            <w:r w:rsidRPr="00C07072">
              <w:t>11.</w:t>
            </w:r>
          </w:p>
        </w:tc>
        <w:tc>
          <w:tcPr>
            <w:tcW w:w="2660" w:type="dxa"/>
          </w:tcPr>
          <w:p w:rsidR="00C049DE" w:rsidRPr="00C07072" w:rsidRDefault="00C049DE" w:rsidP="00422A1F">
            <w:r w:rsidRPr="00C07072">
              <w:t>Radiofrekvenču plānošanas nosacījumi</w:t>
            </w:r>
          </w:p>
        </w:tc>
        <w:tc>
          <w:tcPr>
            <w:tcW w:w="3311" w:type="dxa"/>
            <w:vAlign w:val="center"/>
          </w:tcPr>
          <w:p w:rsidR="00C049DE" w:rsidRPr="00C07072" w:rsidRDefault="00C049DE" w:rsidP="00422A1F">
            <w:r w:rsidRPr="00C07072">
              <w:t>CEPT T/R 25-08</w:t>
            </w:r>
          </w:p>
        </w:tc>
        <w:tc>
          <w:tcPr>
            <w:tcW w:w="2977" w:type="dxa"/>
          </w:tcPr>
          <w:p w:rsidR="00C049DE" w:rsidRPr="00C07072" w:rsidRDefault="00C049DE" w:rsidP="00422A1F">
            <w:r w:rsidRPr="00C07072">
              <w:t>Nav definēti</w:t>
            </w:r>
            <w:r>
              <w:t>”.</w:t>
            </w:r>
          </w:p>
        </w:tc>
      </w:tr>
    </w:tbl>
    <w:p w:rsidR="00C049DE" w:rsidRPr="006670F2" w:rsidRDefault="00C049DE" w:rsidP="00BD5947">
      <w:pPr>
        <w:numPr>
          <w:ilvl w:val="0"/>
          <w:numId w:val="15"/>
        </w:numPr>
        <w:spacing w:before="100" w:beforeAutospacing="1" w:after="100" w:afterAutospacing="1"/>
        <w:jc w:val="both"/>
        <w:rPr>
          <w:bCs/>
          <w:color w:val="000000"/>
          <w:sz w:val="28"/>
          <w:szCs w:val="28"/>
        </w:rPr>
      </w:pPr>
      <w:r w:rsidRPr="006670F2">
        <w:rPr>
          <w:bCs/>
          <w:color w:val="000000"/>
          <w:sz w:val="28"/>
          <w:szCs w:val="28"/>
        </w:rPr>
        <w:t xml:space="preserve">Papildināt 3.pielikuma </w:t>
      </w:r>
      <w:r>
        <w:rPr>
          <w:bCs/>
          <w:color w:val="000000"/>
          <w:sz w:val="28"/>
          <w:szCs w:val="28"/>
        </w:rPr>
        <w:t>1.</w:t>
      </w:r>
      <w:r w:rsidRPr="006670F2">
        <w:rPr>
          <w:bCs/>
          <w:color w:val="000000"/>
          <w:sz w:val="28"/>
          <w:szCs w:val="28"/>
        </w:rPr>
        <w:t>sadaļu ar 14.punktu šādā redakcijā: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8471"/>
      </w:tblGrid>
      <w:tr w:rsidR="00C049DE" w:rsidRPr="00DF2527" w:rsidTr="00422A1F">
        <w:tc>
          <w:tcPr>
            <w:tcW w:w="1242" w:type="dxa"/>
          </w:tcPr>
          <w:p w:rsidR="00C049DE" w:rsidRPr="00DF2527" w:rsidRDefault="00C049DE" w:rsidP="00422A1F">
            <w:pPr>
              <w:spacing w:before="100" w:beforeAutospacing="1" w:after="100" w:afterAutospacing="1"/>
              <w:jc w:val="both"/>
              <w:rPr>
                <w:rFonts w:eastAsia="Calibri"/>
                <w:bCs/>
                <w:color w:val="000000"/>
              </w:rPr>
            </w:pPr>
            <w:r w:rsidRPr="00DF2527">
              <w:rPr>
                <w:rFonts w:eastAsia="Calibri"/>
                <w:bCs/>
                <w:color w:val="000000"/>
              </w:rPr>
              <w:t>„14.</w:t>
            </w:r>
          </w:p>
        </w:tc>
        <w:tc>
          <w:tcPr>
            <w:tcW w:w="8471" w:type="dxa"/>
          </w:tcPr>
          <w:p w:rsidR="00C049DE" w:rsidRPr="00DF2527" w:rsidRDefault="00C049DE" w:rsidP="00422A1F">
            <w:pPr>
              <w:spacing w:before="100" w:beforeAutospacing="1" w:after="100" w:afterAutospacing="1"/>
              <w:jc w:val="both"/>
              <w:rPr>
                <w:rFonts w:eastAsia="Calibri"/>
                <w:bCs/>
                <w:color w:val="000000"/>
              </w:rPr>
            </w:pPr>
            <w:r w:rsidRPr="00DF2527">
              <w:rPr>
                <w:rFonts w:eastAsia="Calibri"/>
                <w:bCs/>
                <w:color w:val="000000"/>
              </w:rPr>
              <w:t>Suņu izsekošanas iekārtas”.</w:t>
            </w:r>
          </w:p>
        </w:tc>
      </w:tr>
    </w:tbl>
    <w:p w:rsidR="00C049DE" w:rsidRPr="00EC0F24" w:rsidRDefault="00C049DE" w:rsidP="00BD5947">
      <w:pPr>
        <w:numPr>
          <w:ilvl w:val="0"/>
          <w:numId w:val="15"/>
        </w:numPr>
        <w:jc w:val="both"/>
        <w:rPr>
          <w:bCs/>
          <w:sz w:val="28"/>
          <w:szCs w:val="28"/>
        </w:rPr>
      </w:pPr>
      <w:r>
        <w:rPr>
          <w:bCs/>
          <w:color w:val="000000"/>
          <w:sz w:val="28"/>
          <w:szCs w:val="28"/>
        </w:rPr>
        <w:t>Papildināt</w:t>
      </w:r>
      <w:r w:rsidRPr="00DF2527">
        <w:rPr>
          <w:bCs/>
          <w:color w:val="000000"/>
          <w:sz w:val="28"/>
          <w:szCs w:val="28"/>
        </w:rPr>
        <w:t xml:space="preserve"> 3.pielikuma</w:t>
      </w:r>
      <w:r>
        <w:rPr>
          <w:bCs/>
          <w:color w:val="000000"/>
          <w:sz w:val="28"/>
          <w:szCs w:val="28"/>
        </w:rPr>
        <w:t xml:space="preserve"> 1.1.apakšpunktu ar sesto, septīto un astoto rindu šādā </w:t>
      </w:r>
      <w:r w:rsidRPr="00DF2527">
        <w:rPr>
          <w:bCs/>
          <w:sz w:val="28"/>
          <w:szCs w:val="28"/>
        </w:rPr>
        <w:t>redakcijā:</w:t>
      </w:r>
      <w:r w:rsidR="00EC0F24" w:rsidRPr="00EC0F24">
        <w:rPr>
          <w:noProof/>
        </w:rPr>
        <w:t xml:space="preserve"> </w:t>
      </w:r>
    </w:p>
    <w:p w:rsidR="00EC0F24" w:rsidRPr="00DF2527" w:rsidRDefault="00EC0F24" w:rsidP="00EC0F24">
      <w:pPr>
        <w:ind w:left="1080" w:hanging="1080"/>
        <w:jc w:val="both"/>
        <w:rPr>
          <w:bCs/>
          <w:sz w:val="28"/>
          <w:szCs w:val="28"/>
        </w:rPr>
      </w:pPr>
      <w:r>
        <w:rPr>
          <w:bCs/>
          <w:sz w:val="28"/>
          <w:szCs w:val="28"/>
        </w:rPr>
        <w:t>“</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15" w:type="dxa"/>
          <w:left w:w="15" w:type="dxa"/>
          <w:bottom w:w="15" w:type="dxa"/>
          <w:right w:w="15" w:type="dxa"/>
        </w:tblCellMar>
        <w:tblLook w:val="04A0"/>
      </w:tblPr>
      <w:tblGrid>
        <w:gridCol w:w="4763"/>
        <w:gridCol w:w="4764"/>
      </w:tblGrid>
      <w:tr w:rsidR="00C049DE" w:rsidRPr="00DF2527" w:rsidTr="00422A1F">
        <w:trPr>
          <w:trHeight w:val="48"/>
        </w:trPr>
        <w:tc>
          <w:tcPr>
            <w:tcW w:w="2500" w:type="pct"/>
            <w:tcBorders>
              <w:top w:val="outset" w:sz="6" w:space="0" w:color="414142"/>
              <w:left w:val="outset" w:sz="6" w:space="0" w:color="414142"/>
              <w:bottom w:val="outset" w:sz="6" w:space="0" w:color="414142"/>
              <w:right w:val="outset" w:sz="6" w:space="0" w:color="414142"/>
            </w:tcBorders>
            <w:shd w:val="clear" w:color="auto" w:fill="FFFFFF"/>
          </w:tcPr>
          <w:p w:rsidR="00C049DE" w:rsidRPr="00DF2527" w:rsidRDefault="00C049DE" w:rsidP="00422A1F">
            <w:pPr>
              <w:pStyle w:val="tvhtml"/>
              <w:spacing w:line="293" w:lineRule="atLeast"/>
              <w:jc w:val="both"/>
            </w:pPr>
            <w:r w:rsidRPr="00DF2527">
              <w:t>2300–2370 MHz</w:t>
            </w:r>
          </w:p>
        </w:tc>
        <w:tc>
          <w:tcPr>
            <w:tcW w:w="2500" w:type="pct"/>
            <w:tcBorders>
              <w:top w:val="outset" w:sz="6" w:space="0" w:color="414142"/>
              <w:left w:val="outset" w:sz="6" w:space="0" w:color="414142"/>
              <w:bottom w:val="outset" w:sz="6" w:space="0" w:color="414142"/>
              <w:right w:val="outset" w:sz="6" w:space="0" w:color="414142"/>
            </w:tcBorders>
            <w:shd w:val="clear" w:color="auto" w:fill="FFFFFF"/>
          </w:tcPr>
          <w:p w:rsidR="00C049DE" w:rsidRPr="00DF2527" w:rsidRDefault="00C049DE" w:rsidP="00422A1F">
            <w:pPr>
              <w:pStyle w:val="tvhtml"/>
              <w:spacing w:line="293" w:lineRule="atLeast"/>
              <w:jc w:val="both"/>
            </w:pPr>
            <w:r w:rsidRPr="00DF2527">
              <w:t>IMT</w:t>
            </w:r>
          </w:p>
        </w:tc>
      </w:tr>
      <w:tr w:rsidR="00C049DE" w:rsidRPr="00DF2527" w:rsidTr="00422A1F">
        <w:trPr>
          <w:trHeight w:val="48"/>
        </w:trPr>
        <w:tc>
          <w:tcPr>
            <w:tcW w:w="2500" w:type="pct"/>
            <w:tcBorders>
              <w:top w:val="outset" w:sz="6" w:space="0" w:color="414142"/>
              <w:left w:val="outset" w:sz="6" w:space="0" w:color="414142"/>
              <w:bottom w:val="outset" w:sz="6" w:space="0" w:color="414142"/>
              <w:right w:val="outset" w:sz="6" w:space="0" w:color="414142"/>
            </w:tcBorders>
            <w:shd w:val="clear" w:color="auto" w:fill="FFFFFF"/>
          </w:tcPr>
          <w:p w:rsidR="00C049DE" w:rsidRPr="00DF2527" w:rsidRDefault="00C049DE" w:rsidP="00422A1F">
            <w:pPr>
              <w:pStyle w:val="tvhtml"/>
              <w:spacing w:line="293" w:lineRule="atLeast"/>
              <w:jc w:val="both"/>
            </w:pPr>
            <w:r w:rsidRPr="00DF2527">
              <w:t>2500-2690 MHz</w:t>
            </w:r>
          </w:p>
        </w:tc>
        <w:tc>
          <w:tcPr>
            <w:tcW w:w="2500" w:type="pct"/>
            <w:tcBorders>
              <w:top w:val="outset" w:sz="6" w:space="0" w:color="414142"/>
              <w:left w:val="outset" w:sz="6" w:space="0" w:color="414142"/>
              <w:bottom w:val="outset" w:sz="6" w:space="0" w:color="414142"/>
              <w:right w:val="outset" w:sz="6" w:space="0" w:color="414142"/>
            </w:tcBorders>
            <w:shd w:val="clear" w:color="auto" w:fill="FFFFFF"/>
          </w:tcPr>
          <w:p w:rsidR="00C049DE" w:rsidRPr="00DF2527" w:rsidRDefault="00C049DE" w:rsidP="00422A1F">
            <w:pPr>
              <w:pStyle w:val="tvhtml"/>
              <w:spacing w:line="293" w:lineRule="atLeast"/>
              <w:jc w:val="both"/>
            </w:pPr>
            <w:r w:rsidRPr="00DF2527">
              <w:t>UMTS/IMT</w:t>
            </w:r>
          </w:p>
        </w:tc>
      </w:tr>
      <w:tr w:rsidR="00C049DE" w:rsidRPr="00DF2527" w:rsidTr="00422A1F">
        <w:trPr>
          <w:trHeight w:val="48"/>
        </w:trPr>
        <w:tc>
          <w:tcPr>
            <w:tcW w:w="2500" w:type="pct"/>
            <w:tcBorders>
              <w:top w:val="outset" w:sz="6" w:space="0" w:color="414142"/>
              <w:left w:val="outset" w:sz="6" w:space="0" w:color="414142"/>
              <w:bottom w:val="outset" w:sz="6" w:space="0" w:color="414142"/>
              <w:right w:val="outset" w:sz="6" w:space="0" w:color="414142"/>
            </w:tcBorders>
            <w:shd w:val="clear" w:color="auto" w:fill="FFFFFF"/>
          </w:tcPr>
          <w:p w:rsidR="00C049DE" w:rsidRPr="00DF2527" w:rsidRDefault="00C049DE" w:rsidP="00422A1F">
            <w:pPr>
              <w:pStyle w:val="tvhtml"/>
              <w:spacing w:line="293" w:lineRule="atLeast"/>
              <w:jc w:val="both"/>
            </w:pPr>
            <w:r w:rsidRPr="00DF2527">
              <w:t>3410–3800 MHz</w:t>
            </w:r>
          </w:p>
        </w:tc>
        <w:tc>
          <w:tcPr>
            <w:tcW w:w="2500" w:type="pct"/>
            <w:tcBorders>
              <w:top w:val="outset" w:sz="6" w:space="0" w:color="414142"/>
              <w:left w:val="outset" w:sz="6" w:space="0" w:color="414142"/>
              <w:bottom w:val="outset" w:sz="6" w:space="0" w:color="414142"/>
              <w:right w:val="outset" w:sz="6" w:space="0" w:color="414142"/>
            </w:tcBorders>
            <w:shd w:val="clear" w:color="auto" w:fill="FFFFFF"/>
          </w:tcPr>
          <w:p w:rsidR="00C049DE" w:rsidRPr="00DF2527" w:rsidRDefault="00C049DE" w:rsidP="00EC0F24">
            <w:pPr>
              <w:pStyle w:val="tvhtml"/>
              <w:spacing w:line="293" w:lineRule="atLeast"/>
              <w:jc w:val="both"/>
            </w:pPr>
            <w:r w:rsidRPr="00DF2527">
              <w:t>BWA/IMT</w:t>
            </w:r>
          </w:p>
        </w:tc>
      </w:tr>
    </w:tbl>
    <w:p w:rsidR="00EC0F24" w:rsidRPr="00EC0F24" w:rsidRDefault="00EC0F24" w:rsidP="00EC0F24">
      <w:pPr>
        <w:spacing w:after="100" w:afterAutospacing="1"/>
        <w:ind w:left="1080" w:hanging="1080"/>
        <w:jc w:val="both"/>
        <w:rPr>
          <w:bCs/>
          <w:color w:val="000000"/>
          <w:sz w:val="28"/>
          <w:szCs w:val="28"/>
        </w:rPr>
      </w:pPr>
      <w:r>
        <w:rPr>
          <w:bCs/>
          <w:sz w:val="28"/>
          <w:szCs w:val="28"/>
        </w:rPr>
        <w:t>”</w:t>
      </w:r>
      <w:r>
        <w:rPr>
          <w:bCs/>
          <w:color w:val="000000"/>
          <w:sz w:val="28"/>
          <w:szCs w:val="28"/>
        </w:rPr>
        <w:t>.</w:t>
      </w:r>
    </w:p>
    <w:p w:rsidR="00C049DE" w:rsidRPr="00EA30F2" w:rsidRDefault="00C049DE" w:rsidP="00577B3A">
      <w:pPr>
        <w:numPr>
          <w:ilvl w:val="0"/>
          <w:numId w:val="15"/>
        </w:numPr>
        <w:spacing w:before="100" w:beforeAutospacing="1" w:after="100" w:afterAutospacing="1"/>
        <w:ind w:left="0" w:firstLine="1080"/>
        <w:jc w:val="both"/>
        <w:rPr>
          <w:bCs/>
          <w:color w:val="000000"/>
          <w:sz w:val="28"/>
          <w:szCs w:val="28"/>
        </w:rPr>
      </w:pPr>
      <w:r w:rsidRPr="00DF2527">
        <w:rPr>
          <w:bCs/>
          <w:sz w:val="28"/>
          <w:szCs w:val="28"/>
        </w:rPr>
        <w:t>Aizstāt 3.pielikuma 4.1.apakšpunkta trešajā rindā tekstu “28MHz” ar</w:t>
      </w:r>
      <w:r w:rsidRPr="00EA30F2">
        <w:rPr>
          <w:bCs/>
          <w:color w:val="000000"/>
          <w:sz w:val="28"/>
          <w:szCs w:val="28"/>
        </w:rPr>
        <w:t xml:space="preserve"> tekstu “Nav noteikts”.</w:t>
      </w:r>
    </w:p>
    <w:p w:rsidR="00C049DE" w:rsidRPr="00EF46CF" w:rsidRDefault="00C049DE" w:rsidP="00BD5947">
      <w:pPr>
        <w:numPr>
          <w:ilvl w:val="0"/>
          <w:numId w:val="15"/>
        </w:numPr>
        <w:spacing w:before="100" w:beforeAutospacing="1" w:after="100" w:afterAutospacing="1"/>
        <w:jc w:val="both"/>
        <w:rPr>
          <w:bCs/>
          <w:color w:val="000000"/>
          <w:sz w:val="28"/>
          <w:szCs w:val="28"/>
        </w:rPr>
      </w:pPr>
      <w:r w:rsidRPr="00EF46CF">
        <w:rPr>
          <w:bCs/>
          <w:color w:val="000000"/>
          <w:sz w:val="28"/>
          <w:szCs w:val="28"/>
        </w:rPr>
        <w:t>Izteikt 3.pielikuma 8.10.apakšpunktu šādā redakcijā:</w:t>
      </w:r>
    </w:p>
    <w:p w:rsidR="00C049DE" w:rsidRPr="00EF46CF" w:rsidRDefault="00C049DE" w:rsidP="00C049DE">
      <w:pPr>
        <w:pStyle w:val="tv213"/>
        <w:shd w:val="clear" w:color="auto" w:fill="FFFFFF"/>
        <w:spacing w:before="0" w:beforeAutospacing="0" w:after="120" w:afterAutospacing="0"/>
        <w:ind w:firstLine="301"/>
        <w:jc w:val="center"/>
        <w:rPr>
          <w:b/>
        </w:rPr>
      </w:pPr>
      <w:r>
        <w:t>„</w:t>
      </w:r>
      <w:r w:rsidRPr="00EF46CF">
        <w:rPr>
          <w:b/>
        </w:rPr>
        <w:t>8.10. Radiomikrofoni (PMSE ierīces) un palīgierīces vājdzirdīgiem (ALD)</w:t>
      </w:r>
    </w:p>
    <w:p w:rsidR="00C049DE" w:rsidRPr="00AC741D" w:rsidRDefault="00C049DE" w:rsidP="00C049DE">
      <w:pPr>
        <w:shd w:val="clear" w:color="auto" w:fill="FFFFFF"/>
        <w:spacing w:after="120"/>
        <w:ind w:firstLine="301"/>
      </w:pPr>
      <w:r w:rsidRPr="00AC741D">
        <w:t>8.10.1. apakšpunktā noteiktās apakšjoslas paredzētas šādām ierīcēm:</w:t>
      </w:r>
    </w:p>
    <w:p w:rsidR="00C049DE" w:rsidRPr="00AC741D" w:rsidRDefault="00C049DE" w:rsidP="00C049DE">
      <w:pPr>
        <w:shd w:val="clear" w:color="auto" w:fill="FFFFFF"/>
        <w:spacing w:after="120"/>
        <w:ind w:firstLine="301"/>
      </w:pPr>
      <w:r w:rsidRPr="00AC741D">
        <w:t>Palīgierīces vājdzirdīgiem: apakšjoslas b, c, h1, h2, i.</w:t>
      </w:r>
    </w:p>
    <w:p w:rsidR="00C049DE" w:rsidRPr="00AC741D" w:rsidRDefault="00C049DE" w:rsidP="00C049DE">
      <w:pPr>
        <w:shd w:val="clear" w:color="auto" w:fill="FFFFFF"/>
        <w:spacing w:after="120"/>
        <w:ind w:firstLine="301"/>
      </w:pPr>
      <w:r w:rsidRPr="00AC741D">
        <w:t>Radiomikrofoni (PMSE ierīces): apakšjoslas a, c, g, g1.</w:t>
      </w:r>
    </w:p>
    <w:p w:rsidR="00C049DE" w:rsidRPr="00385EB7" w:rsidRDefault="00C049DE" w:rsidP="00C049DE">
      <w:pPr>
        <w:shd w:val="clear" w:color="auto" w:fill="FFFFFF"/>
        <w:spacing w:after="120"/>
        <w:ind w:firstLine="301"/>
        <w:rPr>
          <w:b/>
          <w:bCs/>
        </w:rPr>
      </w:pPr>
      <w:r w:rsidRPr="00385EB7">
        <w:rPr>
          <w:b/>
          <w:bCs/>
        </w:rPr>
        <w:t>8.10.1. Tehniskās prasības</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
      <w:tblGrid>
        <w:gridCol w:w="464"/>
        <w:gridCol w:w="1550"/>
        <w:gridCol w:w="1776"/>
        <w:gridCol w:w="1766"/>
        <w:gridCol w:w="2160"/>
        <w:gridCol w:w="1841"/>
      </w:tblGrid>
      <w:tr w:rsidR="00C049DE" w:rsidRPr="00AC741D" w:rsidTr="00422A1F">
        <w:tc>
          <w:tcPr>
            <w:tcW w:w="243"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C049DE" w:rsidRPr="00AC741D" w:rsidRDefault="00C049DE" w:rsidP="00422A1F">
            <w:r w:rsidRPr="00AC741D">
              <w:t> </w:t>
            </w:r>
          </w:p>
        </w:tc>
        <w:tc>
          <w:tcPr>
            <w:tcW w:w="811"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C049DE" w:rsidRPr="00AC741D" w:rsidRDefault="00C049DE" w:rsidP="00422A1F">
            <w:pPr>
              <w:spacing w:before="100" w:beforeAutospacing="1" w:after="100" w:afterAutospacing="1" w:line="293" w:lineRule="atLeast"/>
              <w:jc w:val="center"/>
            </w:pPr>
            <w:r w:rsidRPr="00AC741D">
              <w:t>Frekvenču josla</w:t>
            </w:r>
          </w:p>
        </w:tc>
        <w:tc>
          <w:tcPr>
            <w:tcW w:w="929"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C049DE" w:rsidRPr="00AC741D" w:rsidRDefault="00C049DE" w:rsidP="00422A1F">
            <w:pPr>
              <w:spacing w:before="100" w:beforeAutospacing="1" w:after="100" w:afterAutospacing="1"/>
              <w:jc w:val="center"/>
            </w:pPr>
            <w:r w:rsidRPr="00AC741D">
              <w:t>Pārraides jaudas robežvērtība/lauka intensitātes robežvērtība/jaudas blīvuma robežvērtība</w:t>
            </w:r>
            <w:r w:rsidRPr="00AC741D">
              <w:rPr>
                <w:vertAlign w:val="superscript"/>
              </w:rPr>
              <w:t>2</w:t>
            </w:r>
          </w:p>
        </w:tc>
        <w:tc>
          <w:tcPr>
            <w:tcW w:w="924"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C049DE" w:rsidRPr="00AC741D" w:rsidRDefault="00C049DE" w:rsidP="00422A1F">
            <w:pPr>
              <w:spacing w:before="100" w:beforeAutospacing="1" w:after="100" w:afterAutospacing="1"/>
              <w:jc w:val="center"/>
            </w:pPr>
            <w:r w:rsidRPr="00AC741D">
              <w:t>Papildu parametri (kanālu sakārtojuma un (vai) kanāla piekļuves un aizņemšanas noteikumi)</w:t>
            </w:r>
            <w:r w:rsidRPr="00AC741D">
              <w:rPr>
                <w:vertAlign w:val="superscript"/>
              </w:rPr>
              <w:t>3</w:t>
            </w:r>
          </w:p>
        </w:tc>
        <w:tc>
          <w:tcPr>
            <w:tcW w:w="1130"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C049DE" w:rsidRPr="00AC741D" w:rsidRDefault="00C049DE" w:rsidP="00422A1F">
            <w:pPr>
              <w:spacing w:before="100" w:beforeAutospacing="1" w:after="100" w:afterAutospacing="1"/>
              <w:jc w:val="center"/>
            </w:pPr>
            <w:r w:rsidRPr="00AC741D">
              <w:t>Citi izmantošanas ierobežojumi</w:t>
            </w:r>
            <w:r w:rsidRPr="00AC741D">
              <w:rPr>
                <w:vertAlign w:val="superscript"/>
              </w:rPr>
              <w:t>4</w:t>
            </w:r>
          </w:p>
        </w:tc>
        <w:tc>
          <w:tcPr>
            <w:tcW w:w="963"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C049DE" w:rsidRPr="00AC741D" w:rsidRDefault="00C049DE" w:rsidP="00422A1F">
            <w:pPr>
              <w:spacing w:before="100" w:beforeAutospacing="1" w:after="100" w:afterAutospacing="1"/>
              <w:jc w:val="center"/>
            </w:pPr>
            <w:r w:rsidRPr="00AC741D">
              <w:t>Saistošie izmantošanas nosacījumi</w:t>
            </w:r>
          </w:p>
        </w:tc>
      </w:tr>
      <w:tr w:rsidR="00C049DE" w:rsidRPr="00AC741D" w:rsidTr="00422A1F">
        <w:tc>
          <w:tcPr>
            <w:tcW w:w="243" w:type="pct"/>
            <w:tcBorders>
              <w:top w:val="outset" w:sz="6" w:space="0" w:color="414142"/>
              <w:left w:val="outset" w:sz="6" w:space="0" w:color="414142"/>
              <w:bottom w:val="outset" w:sz="6" w:space="0" w:color="414142"/>
              <w:right w:val="outset" w:sz="6" w:space="0" w:color="414142"/>
            </w:tcBorders>
            <w:shd w:val="clear" w:color="auto" w:fill="FFFFFF"/>
          </w:tcPr>
          <w:p w:rsidR="00C049DE" w:rsidRPr="00AC741D" w:rsidRDefault="00C049DE" w:rsidP="00422A1F">
            <w:pPr>
              <w:spacing w:before="100" w:beforeAutospacing="1" w:after="100" w:afterAutospacing="1" w:line="293" w:lineRule="atLeast"/>
              <w:jc w:val="center"/>
            </w:pPr>
            <w:r w:rsidRPr="00AC741D">
              <w:t>a</w:t>
            </w:r>
          </w:p>
        </w:tc>
        <w:tc>
          <w:tcPr>
            <w:tcW w:w="811" w:type="pct"/>
            <w:tcBorders>
              <w:top w:val="outset" w:sz="6" w:space="0" w:color="414142"/>
              <w:left w:val="outset" w:sz="6" w:space="0" w:color="414142"/>
              <w:bottom w:val="outset" w:sz="6" w:space="0" w:color="414142"/>
              <w:right w:val="outset" w:sz="6" w:space="0" w:color="414142"/>
            </w:tcBorders>
            <w:shd w:val="clear" w:color="auto" w:fill="FFFFFF"/>
          </w:tcPr>
          <w:p w:rsidR="00C049DE" w:rsidRPr="00AC741D" w:rsidRDefault="00C049DE" w:rsidP="00422A1F">
            <w:r w:rsidRPr="00AC741D">
              <w:t>29,7–47 MHz</w:t>
            </w:r>
          </w:p>
        </w:tc>
        <w:tc>
          <w:tcPr>
            <w:tcW w:w="929" w:type="pct"/>
            <w:tcBorders>
              <w:top w:val="outset" w:sz="6" w:space="0" w:color="414142"/>
              <w:left w:val="outset" w:sz="6" w:space="0" w:color="414142"/>
              <w:bottom w:val="outset" w:sz="6" w:space="0" w:color="414142"/>
              <w:right w:val="outset" w:sz="6" w:space="0" w:color="414142"/>
            </w:tcBorders>
            <w:shd w:val="clear" w:color="auto" w:fill="FFFFFF"/>
          </w:tcPr>
          <w:p w:rsidR="00C049DE" w:rsidRPr="00AC741D" w:rsidRDefault="00C049DE" w:rsidP="00422A1F">
            <w:r w:rsidRPr="00AC741D">
              <w:t>10 mW e.r.p.</w:t>
            </w:r>
          </w:p>
        </w:tc>
        <w:tc>
          <w:tcPr>
            <w:tcW w:w="924" w:type="pct"/>
            <w:tcBorders>
              <w:top w:val="outset" w:sz="6" w:space="0" w:color="414142"/>
              <w:left w:val="outset" w:sz="6" w:space="0" w:color="414142"/>
              <w:bottom w:val="outset" w:sz="6" w:space="0" w:color="414142"/>
              <w:right w:val="outset" w:sz="6" w:space="0" w:color="414142"/>
            </w:tcBorders>
            <w:shd w:val="clear" w:color="auto" w:fill="FFFFFF"/>
          </w:tcPr>
          <w:p w:rsidR="00C049DE" w:rsidRPr="00AC741D" w:rsidRDefault="00C049DE" w:rsidP="00422A1F">
            <w:r w:rsidRPr="00AC741D">
              <w:t>Kanālu solis ne vairāk kā 50 kHz</w:t>
            </w:r>
          </w:p>
        </w:tc>
        <w:tc>
          <w:tcPr>
            <w:tcW w:w="1130" w:type="pct"/>
            <w:tcBorders>
              <w:top w:val="outset" w:sz="6" w:space="0" w:color="414142"/>
              <w:left w:val="outset" w:sz="6" w:space="0" w:color="414142"/>
              <w:bottom w:val="outset" w:sz="6" w:space="0" w:color="414142"/>
              <w:right w:val="outset" w:sz="6" w:space="0" w:color="414142"/>
            </w:tcBorders>
            <w:shd w:val="clear" w:color="auto" w:fill="FFFFFF"/>
          </w:tcPr>
          <w:p w:rsidR="00C049DE" w:rsidRPr="00AC741D" w:rsidRDefault="00C049DE" w:rsidP="00422A1F">
            <w:r w:rsidRPr="00AC741D">
              <w:t>Pārskaņojamas ierīces</w:t>
            </w:r>
          </w:p>
        </w:tc>
        <w:tc>
          <w:tcPr>
            <w:tcW w:w="963" w:type="pct"/>
            <w:vMerge w:val="restart"/>
            <w:tcBorders>
              <w:top w:val="outset" w:sz="6" w:space="0" w:color="414142"/>
              <w:left w:val="outset" w:sz="6" w:space="0" w:color="414142"/>
              <w:bottom w:val="outset" w:sz="6" w:space="0" w:color="414142"/>
              <w:right w:val="outset" w:sz="6" w:space="0" w:color="414142"/>
            </w:tcBorders>
            <w:shd w:val="clear" w:color="auto" w:fill="FFFFFF"/>
          </w:tcPr>
          <w:p w:rsidR="00C049DE" w:rsidRPr="00AC741D" w:rsidRDefault="00C049DE" w:rsidP="00422A1F">
            <w:r w:rsidRPr="00AC741D">
              <w:t>ERC/REC 70-03</w:t>
            </w:r>
          </w:p>
        </w:tc>
      </w:tr>
      <w:tr w:rsidR="00C049DE" w:rsidRPr="00AC741D" w:rsidTr="00422A1F">
        <w:tc>
          <w:tcPr>
            <w:tcW w:w="243" w:type="pct"/>
            <w:tcBorders>
              <w:top w:val="outset" w:sz="6" w:space="0" w:color="414142"/>
              <w:left w:val="outset" w:sz="6" w:space="0" w:color="414142"/>
              <w:bottom w:val="outset" w:sz="6" w:space="0" w:color="414142"/>
              <w:right w:val="outset" w:sz="6" w:space="0" w:color="414142"/>
            </w:tcBorders>
            <w:shd w:val="clear" w:color="auto" w:fill="FFFFFF"/>
          </w:tcPr>
          <w:p w:rsidR="00C049DE" w:rsidRPr="00AC741D" w:rsidRDefault="00C049DE" w:rsidP="00422A1F">
            <w:pPr>
              <w:spacing w:before="100" w:beforeAutospacing="1" w:after="100" w:afterAutospacing="1" w:line="293" w:lineRule="atLeast"/>
              <w:jc w:val="center"/>
            </w:pPr>
            <w:r w:rsidRPr="00AC741D">
              <w:t>b</w:t>
            </w:r>
          </w:p>
        </w:tc>
        <w:tc>
          <w:tcPr>
            <w:tcW w:w="811" w:type="pct"/>
            <w:tcBorders>
              <w:top w:val="outset" w:sz="6" w:space="0" w:color="414142"/>
              <w:left w:val="outset" w:sz="6" w:space="0" w:color="414142"/>
              <w:bottom w:val="outset" w:sz="6" w:space="0" w:color="414142"/>
              <w:right w:val="outset" w:sz="6" w:space="0" w:color="414142"/>
            </w:tcBorders>
            <w:shd w:val="clear" w:color="auto" w:fill="FFFFFF"/>
          </w:tcPr>
          <w:p w:rsidR="00C049DE" w:rsidRPr="00AC741D" w:rsidRDefault="00C049DE" w:rsidP="00422A1F">
            <w:r w:rsidRPr="00AC741D">
              <w:t>173,965–174,015 MHz</w:t>
            </w:r>
          </w:p>
        </w:tc>
        <w:tc>
          <w:tcPr>
            <w:tcW w:w="929" w:type="pct"/>
            <w:tcBorders>
              <w:top w:val="outset" w:sz="6" w:space="0" w:color="414142"/>
              <w:left w:val="outset" w:sz="6" w:space="0" w:color="414142"/>
              <w:bottom w:val="outset" w:sz="6" w:space="0" w:color="414142"/>
              <w:right w:val="outset" w:sz="6" w:space="0" w:color="414142"/>
            </w:tcBorders>
            <w:shd w:val="clear" w:color="auto" w:fill="FFFFFF"/>
          </w:tcPr>
          <w:p w:rsidR="00C049DE" w:rsidRPr="00AC741D" w:rsidRDefault="00C049DE" w:rsidP="00422A1F">
            <w:r w:rsidRPr="00AC741D">
              <w:t>2 mW e.r.p.</w:t>
            </w:r>
          </w:p>
        </w:tc>
        <w:tc>
          <w:tcPr>
            <w:tcW w:w="924" w:type="pct"/>
            <w:tcBorders>
              <w:top w:val="outset" w:sz="6" w:space="0" w:color="414142"/>
              <w:left w:val="outset" w:sz="6" w:space="0" w:color="414142"/>
              <w:bottom w:val="outset" w:sz="6" w:space="0" w:color="414142"/>
              <w:right w:val="outset" w:sz="6" w:space="0" w:color="414142"/>
            </w:tcBorders>
            <w:shd w:val="clear" w:color="auto" w:fill="FFFFFF"/>
          </w:tcPr>
          <w:p w:rsidR="00C049DE" w:rsidRPr="00AC741D" w:rsidRDefault="00C049DE" w:rsidP="00422A1F">
            <w:r w:rsidRPr="00AC741D">
              <w:t>Kanālu solis ne vairāk kā 50 kHz</w:t>
            </w:r>
          </w:p>
        </w:tc>
        <w:tc>
          <w:tcPr>
            <w:tcW w:w="1130" w:type="pct"/>
            <w:tcBorders>
              <w:top w:val="outset" w:sz="6" w:space="0" w:color="414142"/>
              <w:left w:val="outset" w:sz="6" w:space="0" w:color="414142"/>
              <w:bottom w:val="outset" w:sz="6" w:space="0" w:color="414142"/>
              <w:right w:val="outset" w:sz="6" w:space="0" w:color="414142"/>
            </w:tcBorders>
            <w:shd w:val="clear" w:color="auto" w:fill="FFFFFF"/>
          </w:tcPr>
          <w:p w:rsidR="00C049DE" w:rsidRPr="00AC741D" w:rsidRDefault="00C049DE" w:rsidP="00422A1F">
            <w:r w:rsidRPr="00AC741D">
              <w:t> </w:t>
            </w:r>
          </w:p>
        </w:tc>
        <w:tc>
          <w:tcPr>
            <w:tcW w:w="963" w:type="pct"/>
            <w:vMerge/>
            <w:tcBorders>
              <w:top w:val="outset" w:sz="6" w:space="0" w:color="414142"/>
              <w:left w:val="outset" w:sz="6" w:space="0" w:color="414142"/>
              <w:bottom w:val="outset" w:sz="6" w:space="0" w:color="414142"/>
              <w:right w:val="outset" w:sz="6" w:space="0" w:color="414142"/>
            </w:tcBorders>
            <w:shd w:val="clear" w:color="auto" w:fill="FFFFFF"/>
            <w:vAlign w:val="center"/>
          </w:tcPr>
          <w:p w:rsidR="00C049DE" w:rsidRPr="00AC741D" w:rsidRDefault="00C049DE" w:rsidP="00422A1F"/>
        </w:tc>
      </w:tr>
      <w:tr w:rsidR="00C049DE" w:rsidRPr="00AC741D" w:rsidTr="00422A1F">
        <w:tc>
          <w:tcPr>
            <w:tcW w:w="243" w:type="pct"/>
            <w:tcBorders>
              <w:top w:val="outset" w:sz="6" w:space="0" w:color="414142"/>
              <w:left w:val="outset" w:sz="6" w:space="0" w:color="414142"/>
              <w:bottom w:val="outset" w:sz="6" w:space="0" w:color="414142"/>
              <w:right w:val="outset" w:sz="6" w:space="0" w:color="414142"/>
            </w:tcBorders>
            <w:shd w:val="clear" w:color="auto" w:fill="FFFFFF"/>
          </w:tcPr>
          <w:p w:rsidR="00C049DE" w:rsidRPr="00AC741D" w:rsidRDefault="00C049DE" w:rsidP="00422A1F">
            <w:pPr>
              <w:spacing w:before="100" w:beforeAutospacing="1" w:after="100" w:afterAutospacing="1" w:line="293" w:lineRule="atLeast"/>
              <w:jc w:val="center"/>
            </w:pPr>
            <w:r w:rsidRPr="00AC741D">
              <w:t>c</w:t>
            </w:r>
          </w:p>
        </w:tc>
        <w:tc>
          <w:tcPr>
            <w:tcW w:w="811" w:type="pct"/>
            <w:tcBorders>
              <w:top w:val="outset" w:sz="6" w:space="0" w:color="414142"/>
              <w:left w:val="outset" w:sz="6" w:space="0" w:color="414142"/>
              <w:bottom w:val="outset" w:sz="6" w:space="0" w:color="414142"/>
              <w:right w:val="outset" w:sz="6" w:space="0" w:color="414142"/>
            </w:tcBorders>
            <w:shd w:val="clear" w:color="auto" w:fill="FFFFFF"/>
          </w:tcPr>
          <w:p w:rsidR="00C049DE" w:rsidRPr="00AC741D" w:rsidRDefault="00C049DE" w:rsidP="00422A1F">
            <w:r w:rsidRPr="00AC741D">
              <w:t>863–865 MHz</w:t>
            </w:r>
          </w:p>
        </w:tc>
        <w:tc>
          <w:tcPr>
            <w:tcW w:w="929" w:type="pct"/>
            <w:tcBorders>
              <w:top w:val="outset" w:sz="6" w:space="0" w:color="414142"/>
              <w:left w:val="outset" w:sz="6" w:space="0" w:color="414142"/>
              <w:bottom w:val="outset" w:sz="6" w:space="0" w:color="414142"/>
              <w:right w:val="outset" w:sz="6" w:space="0" w:color="414142"/>
            </w:tcBorders>
            <w:shd w:val="clear" w:color="auto" w:fill="FFFFFF"/>
          </w:tcPr>
          <w:p w:rsidR="00C049DE" w:rsidRPr="00AC741D" w:rsidRDefault="00C049DE" w:rsidP="00422A1F">
            <w:r w:rsidRPr="00AC741D">
              <w:t>10 mW e.r.p.</w:t>
            </w:r>
          </w:p>
        </w:tc>
        <w:tc>
          <w:tcPr>
            <w:tcW w:w="924" w:type="pct"/>
            <w:tcBorders>
              <w:top w:val="outset" w:sz="6" w:space="0" w:color="414142"/>
              <w:left w:val="outset" w:sz="6" w:space="0" w:color="414142"/>
              <w:bottom w:val="outset" w:sz="6" w:space="0" w:color="414142"/>
              <w:right w:val="outset" w:sz="6" w:space="0" w:color="414142"/>
            </w:tcBorders>
            <w:shd w:val="clear" w:color="auto" w:fill="FFFFFF"/>
          </w:tcPr>
          <w:p w:rsidR="00C049DE" w:rsidRPr="00AC741D" w:rsidRDefault="00C049DE" w:rsidP="00422A1F">
            <w:r w:rsidRPr="00AC741D">
              <w:t> </w:t>
            </w:r>
          </w:p>
        </w:tc>
        <w:tc>
          <w:tcPr>
            <w:tcW w:w="1130" w:type="pct"/>
            <w:tcBorders>
              <w:top w:val="outset" w:sz="6" w:space="0" w:color="414142"/>
              <w:left w:val="outset" w:sz="6" w:space="0" w:color="414142"/>
              <w:bottom w:val="outset" w:sz="6" w:space="0" w:color="414142"/>
              <w:right w:val="outset" w:sz="6" w:space="0" w:color="414142"/>
            </w:tcBorders>
            <w:shd w:val="clear" w:color="auto" w:fill="FFFFFF"/>
          </w:tcPr>
          <w:p w:rsidR="00C049DE" w:rsidRPr="00AC741D" w:rsidRDefault="00C049DE" w:rsidP="00422A1F">
            <w:r w:rsidRPr="00AC741D">
              <w:t> </w:t>
            </w:r>
          </w:p>
        </w:tc>
        <w:tc>
          <w:tcPr>
            <w:tcW w:w="963" w:type="pct"/>
            <w:vMerge/>
            <w:tcBorders>
              <w:top w:val="outset" w:sz="6" w:space="0" w:color="414142"/>
              <w:left w:val="outset" w:sz="6" w:space="0" w:color="414142"/>
              <w:bottom w:val="single" w:sz="4" w:space="0" w:color="auto"/>
              <w:right w:val="outset" w:sz="6" w:space="0" w:color="414142"/>
            </w:tcBorders>
            <w:shd w:val="clear" w:color="auto" w:fill="FFFFFF"/>
            <w:vAlign w:val="center"/>
          </w:tcPr>
          <w:p w:rsidR="00C049DE" w:rsidRPr="00AC741D" w:rsidRDefault="00C049DE" w:rsidP="00422A1F"/>
        </w:tc>
      </w:tr>
      <w:tr w:rsidR="00C049DE" w:rsidRPr="00AC741D" w:rsidTr="00422A1F">
        <w:tc>
          <w:tcPr>
            <w:tcW w:w="243" w:type="pct"/>
            <w:tcBorders>
              <w:top w:val="outset" w:sz="6" w:space="0" w:color="414142"/>
              <w:left w:val="outset" w:sz="6" w:space="0" w:color="414142"/>
              <w:bottom w:val="outset" w:sz="6" w:space="0" w:color="414142"/>
              <w:right w:val="outset" w:sz="6" w:space="0" w:color="414142"/>
            </w:tcBorders>
            <w:shd w:val="clear" w:color="auto" w:fill="FFFFFF"/>
          </w:tcPr>
          <w:p w:rsidR="00C049DE" w:rsidRPr="00AC741D" w:rsidRDefault="00C049DE" w:rsidP="00422A1F">
            <w:pPr>
              <w:spacing w:before="100" w:beforeAutospacing="1" w:after="100" w:afterAutospacing="1" w:line="293" w:lineRule="atLeast"/>
              <w:jc w:val="center"/>
            </w:pPr>
            <w:r w:rsidRPr="00AC741D">
              <w:t>g</w:t>
            </w:r>
          </w:p>
        </w:tc>
        <w:tc>
          <w:tcPr>
            <w:tcW w:w="811" w:type="pct"/>
            <w:tcBorders>
              <w:top w:val="outset" w:sz="6" w:space="0" w:color="414142"/>
              <w:left w:val="outset" w:sz="6" w:space="0" w:color="414142"/>
              <w:bottom w:val="outset" w:sz="6" w:space="0" w:color="414142"/>
              <w:right w:val="outset" w:sz="6" w:space="0" w:color="414142"/>
            </w:tcBorders>
            <w:shd w:val="clear" w:color="auto" w:fill="FFFFFF"/>
          </w:tcPr>
          <w:p w:rsidR="00C049DE" w:rsidRPr="00AC741D" w:rsidRDefault="00C049DE" w:rsidP="00422A1F">
            <w:r w:rsidRPr="00AC741D">
              <w:t>1795–1800 MHz</w:t>
            </w:r>
          </w:p>
        </w:tc>
        <w:tc>
          <w:tcPr>
            <w:tcW w:w="929" w:type="pct"/>
            <w:tcBorders>
              <w:top w:val="outset" w:sz="6" w:space="0" w:color="414142"/>
              <w:left w:val="outset" w:sz="6" w:space="0" w:color="414142"/>
              <w:bottom w:val="outset" w:sz="6" w:space="0" w:color="414142"/>
              <w:right w:val="outset" w:sz="6" w:space="0" w:color="414142"/>
            </w:tcBorders>
            <w:shd w:val="clear" w:color="auto" w:fill="FFFFFF"/>
          </w:tcPr>
          <w:p w:rsidR="00C049DE" w:rsidRPr="00AC741D" w:rsidRDefault="00C049DE" w:rsidP="00422A1F">
            <w:r w:rsidRPr="00AC741D">
              <w:t>20 mW e.i.r.p.</w:t>
            </w:r>
            <w:r w:rsidRPr="00AC741D">
              <w:br/>
              <w:t>50 mW e.i.r.p.</w:t>
            </w:r>
          </w:p>
        </w:tc>
        <w:tc>
          <w:tcPr>
            <w:tcW w:w="924" w:type="pct"/>
            <w:tcBorders>
              <w:top w:val="outset" w:sz="6" w:space="0" w:color="414142"/>
              <w:left w:val="outset" w:sz="6" w:space="0" w:color="414142"/>
              <w:bottom w:val="outset" w:sz="6" w:space="0" w:color="414142"/>
              <w:right w:val="outset" w:sz="6" w:space="0" w:color="414142"/>
            </w:tcBorders>
            <w:shd w:val="clear" w:color="auto" w:fill="FFFFFF"/>
          </w:tcPr>
          <w:p w:rsidR="00C049DE" w:rsidRPr="00AC741D" w:rsidRDefault="00C049DE" w:rsidP="00422A1F">
            <w:r w:rsidRPr="00AC741D">
              <w:t> </w:t>
            </w:r>
          </w:p>
        </w:tc>
        <w:tc>
          <w:tcPr>
            <w:tcW w:w="1130" w:type="pct"/>
            <w:tcBorders>
              <w:top w:val="outset" w:sz="6" w:space="0" w:color="414142"/>
              <w:left w:val="outset" w:sz="6" w:space="0" w:color="414142"/>
              <w:bottom w:val="outset" w:sz="6" w:space="0" w:color="414142"/>
              <w:right w:val="outset" w:sz="6" w:space="0" w:color="414142"/>
            </w:tcBorders>
            <w:shd w:val="clear" w:color="auto" w:fill="FFFFFF"/>
          </w:tcPr>
          <w:p w:rsidR="00C049DE" w:rsidRPr="00AC741D" w:rsidRDefault="00C049DE" w:rsidP="00422A1F">
            <w:r w:rsidRPr="00AC741D">
              <w:t>Pārskaņojamas ierīces.</w:t>
            </w:r>
            <w:r w:rsidRPr="00AC741D">
              <w:br/>
              <w:t>50 mW e.i.r.p. jauda atļauta tikai uz ķermeņa nēsājamām ierīcēm</w:t>
            </w:r>
          </w:p>
          <w:p w:rsidR="00C049DE" w:rsidRPr="00AC741D" w:rsidRDefault="00C049DE" w:rsidP="00422A1F">
            <w:r w:rsidRPr="00AC741D">
              <w:t>Bloka malas maskas apgabala nosacījumi - atbilstoši Lēmuma 2014/641/ES pielikuma 2. un 3. tabulai</w:t>
            </w:r>
          </w:p>
        </w:tc>
        <w:tc>
          <w:tcPr>
            <w:tcW w:w="963" w:type="pct"/>
            <w:vMerge w:val="restart"/>
            <w:tcBorders>
              <w:top w:val="single" w:sz="4" w:space="0" w:color="auto"/>
              <w:left w:val="outset" w:sz="6" w:space="0" w:color="414142"/>
              <w:bottom w:val="outset" w:sz="6" w:space="0" w:color="414142"/>
              <w:right w:val="outset" w:sz="6" w:space="0" w:color="414142"/>
            </w:tcBorders>
            <w:shd w:val="clear" w:color="auto" w:fill="FFFFFF"/>
          </w:tcPr>
          <w:p w:rsidR="00C049DE" w:rsidRPr="00AC741D" w:rsidRDefault="00C049DE" w:rsidP="00422A1F">
            <w:pPr>
              <w:rPr>
                <w:lang w:val="de-DE"/>
              </w:rPr>
            </w:pPr>
            <w:r w:rsidRPr="00AC741D">
              <w:rPr>
                <w:lang w:val="de-DE"/>
              </w:rPr>
              <w:t xml:space="preserve">2014/641/ES, </w:t>
            </w:r>
          </w:p>
          <w:p w:rsidR="00C049DE" w:rsidRPr="00AC741D" w:rsidRDefault="00C049DE" w:rsidP="00422A1F">
            <w:r w:rsidRPr="00AC741D">
              <w:t>ERC/REC 70-03,</w:t>
            </w:r>
          </w:p>
          <w:p w:rsidR="00C049DE" w:rsidRPr="00AC741D" w:rsidRDefault="00C049DE" w:rsidP="00422A1F">
            <w:r w:rsidRPr="00AC741D">
              <w:t>ERC/REC 25-10</w:t>
            </w:r>
          </w:p>
        </w:tc>
      </w:tr>
      <w:tr w:rsidR="00C049DE" w:rsidRPr="00AC741D" w:rsidTr="00422A1F">
        <w:tc>
          <w:tcPr>
            <w:tcW w:w="243" w:type="pct"/>
            <w:tcBorders>
              <w:top w:val="outset" w:sz="6" w:space="0" w:color="414142"/>
              <w:left w:val="outset" w:sz="6" w:space="0" w:color="414142"/>
              <w:bottom w:val="outset" w:sz="6" w:space="0" w:color="414142"/>
              <w:right w:val="outset" w:sz="6" w:space="0" w:color="414142"/>
            </w:tcBorders>
            <w:shd w:val="clear" w:color="auto" w:fill="FFFFFF"/>
          </w:tcPr>
          <w:p w:rsidR="00C049DE" w:rsidRPr="00AC741D" w:rsidRDefault="00C049DE" w:rsidP="00422A1F">
            <w:pPr>
              <w:spacing w:before="100" w:beforeAutospacing="1" w:after="100" w:afterAutospacing="1" w:line="293" w:lineRule="atLeast"/>
              <w:jc w:val="center"/>
            </w:pPr>
            <w:r w:rsidRPr="00AC741D">
              <w:t>g1</w:t>
            </w:r>
          </w:p>
        </w:tc>
        <w:tc>
          <w:tcPr>
            <w:tcW w:w="811" w:type="pct"/>
            <w:tcBorders>
              <w:top w:val="outset" w:sz="6" w:space="0" w:color="414142"/>
              <w:left w:val="outset" w:sz="6" w:space="0" w:color="414142"/>
              <w:bottom w:val="outset" w:sz="6" w:space="0" w:color="414142"/>
              <w:right w:val="outset" w:sz="6" w:space="0" w:color="414142"/>
            </w:tcBorders>
            <w:shd w:val="clear" w:color="auto" w:fill="FFFFFF"/>
          </w:tcPr>
          <w:p w:rsidR="00C049DE" w:rsidRPr="00AC741D" w:rsidRDefault="00C049DE" w:rsidP="00422A1F">
            <w:r w:rsidRPr="00AC741D">
              <w:t>1800–1804,8 MHz</w:t>
            </w:r>
          </w:p>
        </w:tc>
        <w:tc>
          <w:tcPr>
            <w:tcW w:w="929" w:type="pct"/>
            <w:tcBorders>
              <w:top w:val="outset" w:sz="6" w:space="0" w:color="414142"/>
              <w:left w:val="outset" w:sz="6" w:space="0" w:color="414142"/>
              <w:bottom w:val="outset" w:sz="6" w:space="0" w:color="414142"/>
              <w:right w:val="outset" w:sz="6" w:space="0" w:color="414142"/>
            </w:tcBorders>
            <w:shd w:val="clear" w:color="auto" w:fill="FFFFFF"/>
          </w:tcPr>
          <w:p w:rsidR="00C049DE" w:rsidRPr="00AC741D" w:rsidRDefault="00C049DE" w:rsidP="00422A1F">
            <w:r w:rsidRPr="00AC741D">
              <w:t>20 mW e.i.r.p.</w:t>
            </w:r>
            <w:r w:rsidRPr="00AC741D">
              <w:br/>
              <w:t>50 mW e.i.r.p.</w:t>
            </w:r>
          </w:p>
        </w:tc>
        <w:tc>
          <w:tcPr>
            <w:tcW w:w="924" w:type="pct"/>
            <w:tcBorders>
              <w:top w:val="outset" w:sz="6" w:space="0" w:color="414142"/>
              <w:left w:val="outset" w:sz="6" w:space="0" w:color="414142"/>
              <w:bottom w:val="outset" w:sz="6" w:space="0" w:color="414142"/>
              <w:right w:val="outset" w:sz="6" w:space="0" w:color="414142"/>
            </w:tcBorders>
            <w:shd w:val="clear" w:color="auto" w:fill="FFFFFF"/>
          </w:tcPr>
          <w:p w:rsidR="00C049DE" w:rsidRPr="00AC741D" w:rsidRDefault="00C049DE" w:rsidP="00422A1F">
            <w:r w:rsidRPr="00AC741D">
              <w:t> </w:t>
            </w:r>
          </w:p>
        </w:tc>
        <w:tc>
          <w:tcPr>
            <w:tcW w:w="1130" w:type="pct"/>
            <w:tcBorders>
              <w:top w:val="outset" w:sz="6" w:space="0" w:color="414142"/>
              <w:left w:val="outset" w:sz="6" w:space="0" w:color="414142"/>
              <w:bottom w:val="outset" w:sz="6" w:space="0" w:color="414142"/>
              <w:right w:val="outset" w:sz="6" w:space="0" w:color="414142"/>
            </w:tcBorders>
            <w:shd w:val="clear" w:color="auto" w:fill="FFFFFF"/>
          </w:tcPr>
          <w:p w:rsidR="00C049DE" w:rsidRPr="00AC741D" w:rsidRDefault="00C049DE" w:rsidP="00422A1F">
            <w:r w:rsidRPr="00AC741D">
              <w:t>Pārskaņojamas ierīces.</w:t>
            </w:r>
            <w:r w:rsidRPr="00AC741D">
              <w:br/>
              <w:t>50 mW e.i.r.p. jauda atļauta tikai uz ķermeņa nēsājamām ierīcēm</w:t>
            </w:r>
          </w:p>
          <w:p w:rsidR="00C049DE" w:rsidRPr="00AC741D" w:rsidRDefault="00C049DE" w:rsidP="00422A1F">
            <w:r w:rsidRPr="00AC741D">
              <w:t>Bloka malas maskas apgabala nosacījumi - atbilstoši Lēmuma 2014/641/ES pielikuma 2. un 3. tabulai</w:t>
            </w:r>
          </w:p>
        </w:tc>
        <w:tc>
          <w:tcPr>
            <w:tcW w:w="963" w:type="pct"/>
            <w:vMerge/>
            <w:tcBorders>
              <w:top w:val="outset" w:sz="6" w:space="0" w:color="414142"/>
              <w:left w:val="outset" w:sz="6" w:space="0" w:color="414142"/>
              <w:bottom w:val="outset" w:sz="6" w:space="0" w:color="414142"/>
              <w:right w:val="outset" w:sz="6" w:space="0" w:color="414142"/>
            </w:tcBorders>
            <w:shd w:val="clear" w:color="auto" w:fill="FFFFFF"/>
            <w:vAlign w:val="center"/>
          </w:tcPr>
          <w:p w:rsidR="00C049DE" w:rsidRPr="00AC741D" w:rsidRDefault="00C049DE" w:rsidP="00422A1F"/>
        </w:tc>
      </w:tr>
      <w:tr w:rsidR="00C049DE" w:rsidRPr="00AC741D" w:rsidTr="00422A1F">
        <w:tc>
          <w:tcPr>
            <w:tcW w:w="243" w:type="pct"/>
            <w:tcBorders>
              <w:top w:val="outset" w:sz="6" w:space="0" w:color="414142"/>
              <w:left w:val="outset" w:sz="6" w:space="0" w:color="414142"/>
              <w:bottom w:val="outset" w:sz="6" w:space="0" w:color="414142"/>
              <w:right w:val="outset" w:sz="6" w:space="0" w:color="414142"/>
            </w:tcBorders>
            <w:shd w:val="clear" w:color="auto" w:fill="FFFFFF"/>
          </w:tcPr>
          <w:p w:rsidR="00C049DE" w:rsidRPr="00AC741D" w:rsidRDefault="00C049DE" w:rsidP="00422A1F">
            <w:pPr>
              <w:spacing w:before="100" w:beforeAutospacing="1" w:after="100" w:afterAutospacing="1" w:line="293" w:lineRule="atLeast"/>
              <w:jc w:val="center"/>
            </w:pPr>
            <w:r w:rsidRPr="00AC741D">
              <w:t>h1</w:t>
            </w:r>
          </w:p>
        </w:tc>
        <w:tc>
          <w:tcPr>
            <w:tcW w:w="811" w:type="pct"/>
            <w:tcBorders>
              <w:top w:val="outset" w:sz="6" w:space="0" w:color="414142"/>
              <w:left w:val="outset" w:sz="6" w:space="0" w:color="414142"/>
              <w:bottom w:val="outset" w:sz="6" w:space="0" w:color="414142"/>
              <w:right w:val="outset" w:sz="6" w:space="0" w:color="414142"/>
            </w:tcBorders>
            <w:shd w:val="clear" w:color="auto" w:fill="FFFFFF"/>
          </w:tcPr>
          <w:p w:rsidR="00C049DE" w:rsidRPr="00AC741D" w:rsidRDefault="00C049DE" w:rsidP="00422A1F">
            <w:r w:rsidRPr="00AC741D">
              <w:t>169,4–169,475 MHz</w:t>
            </w:r>
          </w:p>
        </w:tc>
        <w:tc>
          <w:tcPr>
            <w:tcW w:w="1853" w:type="pct"/>
            <w:gridSpan w:val="2"/>
            <w:tcBorders>
              <w:top w:val="outset" w:sz="6" w:space="0" w:color="414142"/>
              <w:left w:val="outset" w:sz="6" w:space="0" w:color="414142"/>
              <w:bottom w:val="outset" w:sz="6" w:space="0" w:color="414142"/>
              <w:right w:val="outset" w:sz="6" w:space="0" w:color="414142"/>
            </w:tcBorders>
            <w:shd w:val="clear" w:color="auto" w:fill="FFFFFF"/>
          </w:tcPr>
          <w:p w:rsidR="00C049DE" w:rsidRPr="00AC741D" w:rsidRDefault="00C049DE" w:rsidP="00422A1F">
            <w:r w:rsidRPr="00AC741D">
              <w:t>Tehniskie parametri 8.14. apakšpunkta tabulas joslā 37a</w:t>
            </w:r>
          </w:p>
        </w:tc>
        <w:tc>
          <w:tcPr>
            <w:tcW w:w="1130" w:type="pct"/>
            <w:tcBorders>
              <w:top w:val="outset" w:sz="6" w:space="0" w:color="414142"/>
              <w:left w:val="outset" w:sz="6" w:space="0" w:color="414142"/>
              <w:bottom w:val="outset" w:sz="6" w:space="0" w:color="414142"/>
              <w:right w:val="outset" w:sz="6" w:space="0" w:color="414142"/>
            </w:tcBorders>
            <w:shd w:val="clear" w:color="auto" w:fill="FFFFFF"/>
          </w:tcPr>
          <w:p w:rsidR="00C049DE" w:rsidRPr="00AC741D" w:rsidRDefault="00C049DE" w:rsidP="00422A1F">
            <w:r w:rsidRPr="00AC741D">
              <w:t>Palīgierīces vājdzirdīgiem (ALD)</w:t>
            </w:r>
          </w:p>
        </w:tc>
        <w:tc>
          <w:tcPr>
            <w:tcW w:w="963" w:type="pct"/>
            <w:vMerge w:val="restart"/>
            <w:tcBorders>
              <w:top w:val="outset" w:sz="6" w:space="0" w:color="414142"/>
              <w:left w:val="outset" w:sz="6" w:space="0" w:color="414142"/>
              <w:bottom w:val="outset" w:sz="6" w:space="0" w:color="414142"/>
              <w:right w:val="outset" w:sz="6" w:space="0" w:color="414142"/>
            </w:tcBorders>
            <w:shd w:val="clear" w:color="auto" w:fill="FFFFFF"/>
          </w:tcPr>
          <w:p w:rsidR="00C049DE" w:rsidRPr="00AC741D" w:rsidRDefault="00534A4D" w:rsidP="00422A1F">
            <w:hyperlink r:id="rId212" w:tgtFrame="_blank" w:history="1">
              <w:r w:rsidR="00C049DE" w:rsidRPr="00AC741D">
                <w:t>2006/771/EK</w:t>
              </w:r>
            </w:hyperlink>
            <w:r w:rsidR="00C049DE" w:rsidRPr="00AC741D">
              <w:t>, 2013/752/ES, ECC/DEC/(05)02, ERC/REC 70-03</w:t>
            </w:r>
          </w:p>
        </w:tc>
      </w:tr>
      <w:tr w:rsidR="00C049DE" w:rsidRPr="00AC741D" w:rsidTr="00422A1F">
        <w:tc>
          <w:tcPr>
            <w:tcW w:w="243" w:type="pct"/>
            <w:tcBorders>
              <w:top w:val="outset" w:sz="6" w:space="0" w:color="414142"/>
              <w:left w:val="outset" w:sz="6" w:space="0" w:color="414142"/>
              <w:bottom w:val="outset" w:sz="6" w:space="0" w:color="414142"/>
              <w:right w:val="outset" w:sz="6" w:space="0" w:color="414142"/>
            </w:tcBorders>
            <w:shd w:val="clear" w:color="auto" w:fill="FFFFFF"/>
          </w:tcPr>
          <w:p w:rsidR="00C049DE" w:rsidRPr="00AC741D" w:rsidRDefault="00C049DE" w:rsidP="00422A1F">
            <w:pPr>
              <w:spacing w:before="100" w:beforeAutospacing="1" w:after="100" w:afterAutospacing="1" w:line="293" w:lineRule="atLeast"/>
              <w:jc w:val="center"/>
            </w:pPr>
            <w:r w:rsidRPr="00AC741D">
              <w:t>h2</w:t>
            </w:r>
          </w:p>
        </w:tc>
        <w:tc>
          <w:tcPr>
            <w:tcW w:w="811" w:type="pct"/>
            <w:tcBorders>
              <w:top w:val="outset" w:sz="6" w:space="0" w:color="414142"/>
              <w:left w:val="outset" w:sz="6" w:space="0" w:color="414142"/>
              <w:bottom w:val="outset" w:sz="6" w:space="0" w:color="414142"/>
              <w:right w:val="outset" w:sz="6" w:space="0" w:color="414142"/>
            </w:tcBorders>
            <w:shd w:val="clear" w:color="auto" w:fill="FFFFFF"/>
          </w:tcPr>
          <w:p w:rsidR="00C049DE" w:rsidRPr="00AC741D" w:rsidRDefault="00C049DE" w:rsidP="00422A1F">
            <w:r w:rsidRPr="00AC741D">
              <w:t>169,4875–169,5875 MHz</w:t>
            </w:r>
          </w:p>
        </w:tc>
        <w:tc>
          <w:tcPr>
            <w:tcW w:w="1853" w:type="pct"/>
            <w:gridSpan w:val="2"/>
            <w:tcBorders>
              <w:top w:val="outset" w:sz="6" w:space="0" w:color="414142"/>
              <w:left w:val="outset" w:sz="6" w:space="0" w:color="414142"/>
              <w:bottom w:val="outset" w:sz="6" w:space="0" w:color="414142"/>
              <w:right w:val="outset" w:sz="6" w:space="0" w:color="414142"/>
            </w:tcBorders>
            <w:shd w:val="clear" w:color="auto" w:fill="FFFFFF"/>
          </w:tcPr>
          <w:p w:rsidR="00C049DE" w:rsidRPr="00AC741D" w:rsidRDefault="00C049DE" w:rsidP="00422A1F">
            <w:r w:rsidRPr="00AC741D">
              <w:t>Tehniskie parametri 8.14. apakšpunkta tabulas joslā 39a</w:t>
            </w:r>
          </w:p>
        </w:tc>
        <w:tc>
          <w:tcPr>
            <w:tcW w:w="1130" w:type="pct"/>
            <w:tcBorders>
              <w:top w:val="outset" w:sz="6" w:space="0" w:color="414142"/>
              <w:left w:val="outset" w:sz="6" w:space="0" w:color="414142"/>
              <w:bottom w:val="outset" w:sz="6" w:space="0" w:color="414142"/>
              <w:right w:val="outset" w:sz="6" w:space="0" w:color="414142"/>
            </w:tcBorders>
            <w:shd w:val="clear" w:color="auto" w:fill="FFFFFF"/>
          </w:tcPr>
          <w:p w:rsidR="00C049DE" w:rsidRPr="00AC741D" w:rsidRDefault="00C049DE" w:rsidP="00422A1F">
            <w:r w:rsidRPr="00AC741D">
              <w:t>Palīgierīces vājdzirdīgiem (ALD)</w:t>
            </w:r>
          </w:p>
        </w:tc>
        <w:tc>
          <w:tcPr>
            <w:tcW w:w="963" w:type="pct"/>
            <w:vMerge/>
            <w:tcBorders>
              <w:top w:val="outset" w:sz="6" w:space="0" w:color="414142"/>
              <w:left w:val="outset" w:sz="6" w:space="0" w:color="414142"/>
              <w:bottom w:val="outset" w:sz="6" w:space="0" w:color="414142"/>
              <w:right w:val="outset" w:sz="6" w:space="0" w:color="414142"/>
            </w:tcBorders>
            <w:shd w:val="clear" w:color="auto" w:fill="FFFFFF"/>
            <w:vAlign w:val="center"/>
          </w:tcPr>
          <w:p w:rsidR="00C049DE" w:rsidRPr="00AC741D" w:rsidRDefault="00C049DE" w:rsidP="00422A1F"/>
        </w:tc>
      </w:tr>
      <w:tr w:rsidR="00C049DE" w:rsidRPr="00AC741D" w:rsidTr="00422A1F">
        <w:tc>
          <w:tcPr>
            <w:tcW w:w="243" w:type="pct"/>
            <w:tcBorders>
              <w:top w:val="outset" w:sz="6" w:space="0" w:color="414142"/>
              <w:left w:val="outset" w:sz="6" w:space="0" w:color="414142"/>
              <w:bottom w:val="outset" w:sz="6" w:space="0" w:color="414142"/>
              <w:right w:val="outset" w:sz="6" w:space="0" w:color="414142"/>
            </w:tcBorders>
            <w:shd w:val="clear" w:color="auto" w:fill="FFFFFF"/>
          </w:tcPr>
          <w:p w:rsidR="00C049DE" w:rsidRPr="00AC741D" w:rsidRDefault="00C049DE" w:rsidP="00422A1F">
            <w:pPr>
              <w:spacing w:before="100" w:beforeAutospacing="1" w:after="100" w:afterAutospacing="1" w:line="293" w:lineRule="atLeast"/>
              <w:jc w:val="center"/>
            </w:pPr>
            <w:r w:rsidRPr="00AC741D">
              <w:t>i</w:t>
            </w:r>
          </w:p>
        </w:tc>
        <w:tc>
          <w:tcPr>
            <w:tcW w:w="811" w:type="pct"/>
            <w:tcBorders>
              <w:top w:val="outset" w:sz="6" w:space="0" w:color="414142"/>
              <w:left w:val="outset" w:sz="6" w:space="0" w:color="414142"/>
              <w:bottom w:val="outset" w:sz="6" w:space="0" w:color="414142"/>
              <w:right w:val="outset" w:sz="6" w:space="0" w:color="414142"/>
            </w:tcBorders>
            <w:shd w:val="clear" w:color="auto" w:fill="FFFFFF"/>
          </w:tcPr>
          <w:p w:rsidR="00C049DE" w:rsidRPr="00AC741D" w:rsidRDefault="00C049DE" w:rsidP="00422A1F">
            <w:r w:rsidRPr="00AC741D">
              <w:t>169,4–174,0 MHz</w:t>
            </w:r>
          </w:p>
        </w:tc>
        <w:tc>
          <w:tcPr>
            <w:tcW w:w="929" w:type="pct"/>
            <w:tcBorders>
              <w:top w:val="outset" w:sz="6" w:space="0" w:color="414142"/>
              <w:left w:val="outset" w:sz="6" w:space="0" w:color="414142"/>
              <w:bottom w:val="outset" w:sz="6" w:space="0" w:color="414142"/>
              <w:right w:val="outset" w:sz="6" w:space="0" w:color="414142"/>
            </w:tcBorders>
            <w:shd w:val="clear" w:color="auto" w:fill="FFFFFF"/>
          </w:tcPr>
          <w:p w:rsidR="00C049DE" w:rsidRPr="00AC741D" w:rsidRDefault="00C049DE" w:rsidP="00422A1F">
            <w:r w:rsidRPr="00AC741D">
              <w:t>10 mW e.r.p.</w:t>
            </w:r>
          </w:p>
        </w:tc>
        <w:tc>
          <w:tcPr>
            <w:tcW w:w="924" w:type="pct"/>
            <w:tcBorders>
              <w:top w:val="outset" w:sz="6" w:space="0" w:color="414142"/>
              <w:left w:val="outset" w:sz="6" w:space="0" w:color="414142"/>
              <w:bottom w:val="outset" w:sz="6" w:space="0" w:color="414142"/>
              <w:right w:val="outset" w:sz="6" w:space="0" w:color="414142"/>
            </w:tcBorders>
            <w:shd w:val="clear" w:color="auto" w:fill="FFFFFF"/>
          </w:tcPr>
          <w:p w:rsidR="00C049DE" w:rsidRPr="00AC741D" w:rsidRDefault="00C049DE" w:rsidP="00422A1F">
            <w:r w:rsidRPr="00AC741D">
              <w:t>Kanālu solis ne vairāk kā 50 kHz</w:t>
            </w:r>
          </w:p>
        </w:tc>
        <w:tc>
          <w:tcPr>
            <w:tcW w:w="1130" w:type="pct"/>
            <w:tcBorders>
              <w:top w:val="outset" w:sz="6" w:space="0" w:color="414142"/>
              <w:left w:val="outset" w:sz="6" w:space="0" w:color="414142"/>
              <w:bottom w:val="outset" w:sz="6" w:space="0" w:color="414142"/>
              <w:right w:val="outset" w:sz="6" w:space="0" w:color="414142"/>
            </w:tcBorders>
            <w:shd w:val="clear" w:color="auto" w:fill="FFFFFF"/>
          </w:tcPr>
          <w:p w:rsidR="00C049DE" w:rsidRPr="00AC741D" w:rsidRDefault="00C049DE" w:rsidP="00422A1F">
            <w:r w:rsidRPr="00AC741D">
              <w:t>Pārskaņojamas ierīces</w:t>
            </w:r>
          </w:p>
        </w:tc>
        <w:tc>
          <w:tcPr>
            <w:tcW w:w="963" w:type="pct"/>
            <w:tcBorders>
              <w:top w:val="outset" w:sz="6" w:space="0" w:color="414142"/>
              <w:left w:val="outset" w:sz="6" w:space="0" w:color="414142"/>
              <w:bottom w:val="outset" w:sz="6" w:space="0" w:color="414142"/>
              <w:right w:val="outset" w:sz="6" w:space="0" w:color="414142"/>
            </w:tcBorders>
            <w:shd w:val="clear" w:color="auto" w:fill="FFFFFF"/>
          </w:tcPr>
          <w:p w:rsidR="00C049DE" w:rsidRPr="00AC741D" w:rsidRDefault="00C049DE" w:rsidP="00422A1F">
            <w:r w:rsidRPr="00AC741D">
              <w:t>ERC/REC 70-03</w:t>
            </w:r>
          </w:p>
        </w:tc>
      </w:tr>
    </w:tbl>
    <w:p w:rsidR="00C049DE" w:rsidRPr="00EF46CF" w:rsidRDefault="00C049DE" w:rsidP="00C049DE">
      <w:pPr>
        <w:rPr>
          <w:sz w:val="28"/>
          <w:szCs w:val="28"/>
        </w:rPr>
      </w:pPr>
      <w:r w:rsidRPr="00EF46CF">
        <w:rPr>
          <w:sz w:val="28"/>
          <w:szCs w:val="28"/>
        </w:rPr>
        <w:t>”.</w:t>
      </w:r>
    </w:p>
    <w:p w:rsidR="00C049DE" w:rsidRDefault="00C049DE" w:rsidP="00C049DE">
      <w:pPr>
        <w:spacing w:after="120"/>
        <w:ind w:right="284"/>
        <w:jc w:val="both"/>
      </w:pPr>
    </w:p>
    <w:p w:rsidR="00C049DE" w:rsidRPr="0094101D" w:rsidRDefault="00C049DE" w:rsidP="00CB313C">
      <w:pPr>
        <w:numPr>
          <w:ilvl w:val="0"/>
          <w:numId w:val="15"/>
        </w:numPr>
        <w:spacing w:after="120"/>
        <w:ind w:left="0" w:right="284" w:firstLine="1080"/>
        <w:jc w:val="both"/>
        <w:rPr>
          <w:sz w:val="28"/>
          <w:szCs w:val="28"/>
        </w:rPr>
      </w:pPr>
      <w:r w:rsidRPr="0094101D">
        <w:rPr>
          <w:bCs/>
          <w:color w:val="000000"/>
          <w:sz w:val="28"/>
          <w:szCs w:val="28"/>
        </w:rPr>
        <w:t>Aizstāt 3.pielikuma</w:t>
      </w:r>
      <w:r w:rsidRPr="0094101D">
        <w:rPr>
          <w:sz w:val="28"/>
          <w:szCs w:val="28"/>
        </w:rPr>
        <w:t xml:space="preserve"> 8.14.2.</w:t>
      </w:r>
      <w:r>
        <w:rPr>
          <w:sz w:val="28"/>
          <w:szCs w:val="28"/>
        </w:rPr>
        <w:t>apakšpunkta</w:t>
      </w:r>
      <w:r w:rsidRPr="0094101D">
        <w:rPr>
          <w:sz w:val="28"/>
          <w:szCs w:val="28"/>
        </w:rPr>
        <w:t xml:space="preserve"> tabulas 36. rindā tekstu “50 mW</w:t>
      </w:r>
      <w:r>
        <w:rPr>
          <w:sz w:val="28"/>
          <w:szCs w:val="28"/>
        </w:rPr>
        <w:t xml:space="preserve"> e.r.p.</w:t>
      </w:r>
      <w:r w:rsidRPr="0094101D">
        <w:rPr>
          <w:sz w:val="28"/>
          <w:szCs w:val="28"/>
        </w:rPr>
        <w:t>” ar tekstu “50 nW</w:t>
      </w:r>
      <w:r>
        <w:rPr>
          <w:sz w:val="28"/>
          <w:szCs w:val="28"/>
        </w:rPr>
        <w:t xml:space="preserve"> e.r.p.</w:t>
      </w:r>
      <w:r w:rsidRPr="0094101D">
        <w:rPr>
          <w:sz w:val="28"/>
          <w:szCs w:val="28"/>
        </w:rPr>
        <w:t>”.</w:t>
      </w:r>
    </w:p>
    <w:p w:rsidR="00C049DE" w:rsidRPr="00D169C3" w:rsidRDefault="00C049DE" w:rsidP="00BD5947">
      <w:pPr>
        <w:numPr>
          <w:ilvl w:val="0"/>
          <w:numId w:val="15"/>
        </w:numPr>
        <w:spacing w:after="120"/>
        <w:ind w:right="284"/>
        <w:jc w:val="both"/>
        <w:rPr>
          <w:sz w:val="28"/>
          <w:szCs w:val="28"/>
        </w:rPr>
      </w:pPr>
      <w:r w:rsidRPr="00D169C3">
        <w:rPr>
          <w:sz w:val="28"/>
          <w:szCs w:val="28"/>
        </w:rPr>
        <w:t>Izteikt 3.pielikuma 11.punktu šādā redakcijā:</w:t>
      </w:r>
    </w:p>
    <w:p w:rsidR="00C049DE" w:rsidRPr="00817A34" w:rsidRDefault="00C049DE" w:rsidP="00C049DE">
      <w:pPr>
        <w:pStyle w:val="CM4"/>
        <w:spacing w:after="120"/>
        <w:jc w:val="center"/>
        <w:rPr>
          <w:rFonts w:ascii="Times New Roman" w:hAnsi="Times New Roman"/>
          <w:lang w:val="lv-LV"/>
        </w:rPr>
      </w:pPr>
      <w:r w:rsidRPr="000356EB">
        <w:rPr>
          <w:rFonts w:ascii="Times New Roman" w:hAnsi="Times New Roman"/>
          <w:bCs/>
          <w:shd w:val="clear" w:color="auto" w:fill="FFFFFF"/>
          <w:lang w:val="lv-LV"/>
        </w:rPr>
        <w:t>“</w:t>
      </w:r>
      <w:r w:rsidRPr="00817A34">
        <w:rPr>
          <w:rFonts w:ascii="Times New Roman" w:hAnsi="Times New Roman"/>
          <w:b/>
          <w:bCs/>
          <w:shd w:val="clear" w:color="auto" w:fill="FFFFFF"/>
          <w:lang w:val="lv-LV"/>
        </w:rPr>
        <w:t>11. Ultraplatjoslas iekārtas (UWB)</w:t>
      </w:r>
    </w:p>
    <w:p w:rsidR="00C049DE" w:rsidRPr="00817A34" w:rsidRDefault="00C049DE" w:rsidP="00C049DE">
      <w:pPr>
        <w:pStyle w:val="Default"/>
        <w:spacing w:after="120"/>
        <w:jc w:val="both"/>
        <w:rPr>
          <w:rFonts w:ascii="Times New Roman" w:hAnsi="Times New Roman" w:cs="Times New Roman"/>
          <w:color w:val="auto"/>
          <w:lang w:val="lv-LV"/>
        </w:rPr>
      </w:pPr>
      <w:r w:rsidRPr="00817A34">
        <w:rPr>
          <w:rFonts w:ascii="Times New Roman" w:hAnsi="Times New Roman" w:cs="Times New Roman"/>
          <w:color w:val="auto"/>
          <w:lang w:val="lv-LV"/>
        </w:rPr>
        <w:t>UWB iekārtu tehniskajās prasībās ietvertas normas saskaņā ar Komisijas 2014. gada 7. oktobra īstenošanas Lēmumu 2014/702/ES, ar ko groza Lēmumu </w:t>
      </w:r>
      <w:hyperlink r:id="rId213" w:tgtFrame="_blank" w:history="1">
        <w:r w:rsidRPr="00817A34">
          <w:rPr>
            <w:rFonts w:ascii="Times New Roman" w:hAnsi="Times New Roman" w:cs="Times New Roman"/>
            <w:color w:val="auto"/>
            <w:lang w:val="lv-LV"/>
          </w:rPr>
          <w:t>2007/131/EK</w:t>
        </w:r>
      </w:hyperlink>
      <w:r w:rsidRPr="00817A34">
        <w:rPr>
          <w:rFonts w:ascii="Times New Roman" w:hAnsi="Times New Roman" w:cs="Times New Roman"/>
          <w:color w:val="auto"/>
          <w:lang w:val="lv-LV"/>
        </w:rPr>
        <w:t> par atļauju Kopienā harmonizēti izmantot radiofrekvenču spektru iekārtām, kurās izmantota ultraplatjoslas tehnoloģija.</w:t>
      </w:r>
    </w:p>
    <w:p w:rsidR="00C049DE" w:rsidRPr="00817A34" w:rsidRDefault="00C049DE" w:rsidP="00C049DE">
      <w:pPr>
        <w:pStyle w:val="CM4"/>
        <w:spacing w:after="120"/>
        <w:jc w:val="both"/>
        <w:rPr>
          <w:rFonts w:ascii="Times New Roman" w:hAnsi="Times New Roman"/>
          <w:lang w:val="lv-LV"/>
        </w:rPr>
      </w:pPr>
      <w:r w:rsidRPr="00817A34">
        <w:rPr>
          <w:rFonts w:ascii="Times New Roman" w:hAnsi="Times New Roman"/>
          <w:lang w:val="lv-LV"/>
        </w:rPr>
        <w:t>Šo lēmumu piemēro, neskarot Direktīvu 1999/5/EK (RTTI direktīva) un jebkurus citus Kopienas noteikumus, ar ko atļauj izmantot radiofrekvenču spektru konkrētu veidu iekārtām, kurās izmantota ultraplatjoslas tehnoloģija. Iekārtu pielietojumu skaidrojumi:</w:t>
      </w:r>
    </w:p>
    <w:p w:rsidR="00C049DE" w:rsidRPr="00817A34" w:rsidRDefault="00C049DE" w:rsidP="00C049DE">
      <w:pPr>
        <w:pStyle w:val="CM4"/>
        <w:spacing w:after="120"/>
        <w:jc w:val="both"/>
        <w:rPr>
          <w:rFonts w:ascii="Times New Roman" w:hAnsi="Times New Roman"/>
          <w:lang w:val="lv-LV"/>
        </w:rPr>
      </w:pPr>
      <w:r w:rsidRPr="00817A34">
        <w:rPr>
          <w:rFonts w:ascii="Times New Roman" w:hAnsi="Times New Roman"/>
          <w:lang w:val="lv-LV"/>
        </w:rPr>
        <w:t>1) “Iekārtas, kurās izmantota ultraplatjoslas tehnoloģija,” ir iekārtas, kurās kā sastāvdaļa vai kā palīgierīce ietverta maza darbības attāluma radiosakaru tehnoloģija, ar kā palīdzību paredzēts apzināti ģenerēt un pārraidīt augstfrekvences enerģiju, kas izkliedēta frekvenču joslā, kuras platums ir lielāks nekā 50 MHz un kura var daļēji sakrist ar vairākām frekvenču joslām, kas sadalītas radiosakaru dienestiem.</w:t>
      </w:r>
    </w:p>
    <w:p w:rsidR="00C049DE" w:rsidRPr="00817A34" w:rsidRDefault="00C049DE" w:rsidP="00C049DE">
      <w:pPr>
        <w:pStyle w:val="CM4"/>
        <w:spacing w:after="120"/>
        <w:jc w:val="both"/>
        <w:rPr>
          <w:rFonts w:ascii="Times New Roman" w:hAnsi="Times New Roman"/>
          <w:lang w:val="lv-LV"/>
        </w:rPr>
      </w:pPr>
      <w:r w:rsidRPr="00817A34">
        <w:rPr>
          <w:rFonts w:ascii="Times New Roman" w:hAnsi="Times New Roman"/>
          <w:lang w:val="lv-LV"/>
        </w:rPr>
        <w:t>2) “Beztraucējumu un bezaizsardzības” nozīmē, ka nedrīkst radīt kaitīgus traucējumus jebkuram radiosakaru dienestam un nedrīkst prasīt šo iekārtu aizsardzību no kaitīgiem traucējumiem, ko rada radiosakaru dienesti.</w:t>
      </w:r>
    </w:p>
    <w:p w:rsidR="00C049DE" w:rsidRPr="00385EB7" w:rsidRDefault="00C049DE" w:rsidP="00C049DE">
      <w:pPr>
        <w:spacing w:after="120"/>
        <w:jc w:val="both"/>
      </w:pPr>
      <w:r w:rsidRPr="00385EB7">
        <w:t>3) “Telpās” nozīmē ēku iekšienē vai vietās, kur ekranizācija parasti nodrošinās nepieciešamo vājinājumu, lai aizsargātu radiosakaru dienestus pret kaitīgiem traucējumiem.</w:t>
      </w:r>
    </w:p>
    <w:p w:rsidR="00C049DE" w:rsidRPr="00385EB7" w:rsidRDefault="00C049DE" w:rsidP="00C049DE">
      <w:pPr>
        <w:pStyle w:val="CM4"/>
        <w:spacing w:after="120"/>
        <w:jc w:val="both"/>
        <w:rPr>
          <w:rFonts w:ascii="Times New Roman" w:hAnsi="Times New Roman"/>
        </w:rPr>
      </w:pPr>
      <w:r w:rsidRPr="00385EB7">
        <w:rPr>
          <w:rFonts w:ascii="Times New Roman" w:hAnsi="Times New Roman"/>
        </w:rPr>
        <w:t>4) “Autotransporta līdzeklis” ir jebkurš transportlīdzeklis, kā definēts Padomes Direktīvā 70/156/EEK</w:t>
      </w:r>
      <w:r>
        <w:rPr>
          <w:rFonts w:ascii="Times New Roman" w:hAnsi="Times New Roman"/>
        </w:rPr>
        <w:t>.</w:t>
      </w:r>
    </w:p>
    <w:p w:rsidR="00C049DE" w:rsidRPr="00385EB7" w:rsidRDefault="00C049DE" w:rsidP="00C049DE">
      <w:pPr>
        <w:pStyle w:val="CM4"/>
        <w:spacing w:after="120"/>
        <w:jc w:val="both"/>
        <w:rPr>
          <w:rFonts w:ascii="Times New Roman" w:hAnsi="Times New Roman"/>
        </w:rPr>
      </w:pPr>
      <w:r w:rsidRPr="00385EB7">
        <w:rPr>
          <w:rFonts w:ascii="Times New Roman" w:hAnsi="Times New Roman"/>
        </w:rPr>
        <w:t>5) “Dzelzceļa transportlīdzeklis” ir jebkurš transportlīdzeklis, kā definēts Eiropas Parlamenta un Padomes Regulā (EK) Nr. 91/2003</w:t>
      </w:r>
      <w:r>
        <w:rPr>
          <w:rFonts w:ascii="Times New Roman" w:hAnsi="Times New Roman"/>
        </w:rPr>
        <w:t>.</w:t>
      </w:r>
    </w:p>
    <w:p w:rsidR="00C049DE" w:rsidRPr="00385EB7" w:rsidRDefault="00C049DE" w:rsidP="00C049DE">
      <w:pPr>
        <w:pStyle w:val="CM4"/>
        <w:spacing w:after="120"/>
        <w:jc w:val="both"/>
        <w:rPr>
          <w:rFonts w:ascii="Times New Roman" w:hAnsi="Times New Roman"/>
        </w:rPr>
      </w:pPr>
      <w:r w:rsidRPr="00385EB7">
        <w:rPr>
          <w:rFonts w:ascii="Times New Roman" w:hAnsi="Times New Roman"/>
        </w:rPr>
        <w:t>6) “e.i.r.p.” ir ekvivalentā izotropiski izstarotā jauda, kas ir antenai pievadītās jaudas un antenas pastiprinājuma dotajā virzienā reizinājums attiecībā pret izotropisko antenu (absolūtais vai izotropiskais pastiprinājums).</w:t>
      </w:r>
    </w:p>
    <w:p w:rsidR="00C049DE" w:rsidRPr="00385EB7" w:rsidRDefault="00C049DE" w:rsidP="00C049DE">
      <w:pPr>
        <w:pStyle w:val="CM4"/>
        <w:spacing w:after="120"/>
        <w:jc w:val="both"/>
        <w:rPr>
          <w:rFonts w:ascii="Times New Roman" w:hAnsi="Times New Roman"/>
        </w:rPr>
      </w:pPr>
      <w:r w:rsidRPr="00385EB7">
        <w:rPr>
          <w:rFonts w:ascii="Times New Roman" w:hAnsi="Times New Roman"/>
        </w:rPr>
        <w:t>7) “Maksimālais vidējās jaudas spektrālais blīvums”, noteikts kā testējamās radio ierīces e.i.r.p. noteiktā frekvencē, ir vidējā jauda joslas platuma vienībā (centrēta šajā frekvencē), kas izstarota maksimālā līmeņa virzienā saskaņā ar noteiktajiem mērīšanas nosacījumiem.</w:t>
      </w:r>
    </w:p>
    <w:p w:rsidR="00C049DE" w:rsidRPr="00385EB7" w:rsidRDefault="00C049DE" w:rsidP="00C049DE">
      <w:pPr>
        <w:pStyle w:val="CM4"/>
        <w:spacing w:after="120"/>
        <w:jc w:val="both"/>
        <w:rPr>
          <w:rFonts w:ascii="Times New Roman" w:hAnsi="Times New Roman"/>
        </w:rPr>
      </w:pPr>
      <w:r w:rsidRPr="00385EB7">
        <w:rPr>
          <w:rFonts w:ascii="Times New Roman" w:hAnsi="Times New Roman"/>
        </w:rPr>
        <w:t>8) “galotnes jauda”, noteikta kā e.i.r.p., kas fiksēta 50 MHz platā joslā frekvencē, kurā novērota augstākā vidējā izstarotā jauda, kas izstarota maksimālā līmeņa virzienā saskaņā ar noteiktajiem mērīšanas nosacījumiem.</w:t>
      </w:r>
    </w:p>
    <w:p w:rsidR="00C049DE" w:rsidRPr="00385EB7" w:rsidRDefault="00C049DE" w:rsidP="00C049DE">
      <w:pPr>
        <w:pStyle w:val="CM4"/>
        <w:spacing w:after="120"/>
        <w:jc w:val="both"/>
        <w:rPr>
          <w:rFonts w:ascii="Times New Roman" w:hAnsi="Times New Roman"/>
        </w:rPr>
      </w:pPr>
      <w:r w:rsidRPr="00385EB7">
        <w:rPr>
          <w:rFonts w:ascii="Times New Roman" w:hAnsi="Times New Roman"/>
        </w:rPr>
        <w:t>10) “Būvmateriālu analīze” (</w:t>
      </w:r>
      <w:r w:rsidRPr="00385EB7">
        <w:rPr>
          <w:rFonts w:ascii="Times New Roman" w:hAnsi="Times New Roman"/>
          <w:i/>
          <w:iCs/>
        </w:rPr>
        <w:t>BMA</w:t>
      </w:r>
      <w:r w:rsidRPr="00385EB7">
        <w:rPr>
          <w:rFonts w:ascii="Times New Roman" w:hAnsi="Times New Roman"/>
        </w:rPr>
        <w:t>) ir lauka perturbāciju sensors, kas paredzēts, lai noteiktu objektu atrašanās vietu ēkas konstrukcijā vai lai noteiktu būvmateriālu fizikāli mehāniskās īpašības.</w:t>
      </w:r>
    </w:p>
    <w:p w:rsidR="00C049DE" w:rsidRPr="00385EB7" w:rsidRDefault="00C049DE" w:rsidP="00C049DE">
      <w:pPr>
        <w:spacing w:after="120"/>
        <w:jc w:val="both"/>
      </w:pPr>
      <w:r w:rsidRPr="00385EB7">
        <w:t xml:space="preserve">11) “Kopējās izstarotās jaudas spektrālais blīvums” ir vidējota vidējā e.i.r.p. blīvuma vērtība, kas ar vismaz 15 grādu izšķirtspēju izmērīta uz mērījuma vietu aptverošas </w:t>
      </w:r>
      <w:r w:rsidRPr="00711FC7">
        <w:t xml:space="preserve">sfēras. Detalizēti mērīšanas paņēmieni ir ietverti </w:t>
      </w:r>
      <w:r w:rsidRPr="00711FC7">
        <w:rPr>
          <w:i/>
          <w:iCs/>
        </w:rPr>
        <w:t xml:space="preserve">ETSI </w:t>
      </w:r>
      <w:r w:rsidRPr="00711FC7">
        <w:t>EN 302 435.</w:t>
      </w:r>
      <w:r w:rsidRPr="00385EB7">
        <w:t xml:space="preserve"> </w:t>
      </w:r>
    </w:p>
    <w:p w:rsidR="00C049DE" w:rsidRPr="00385EB7" w:rsidRDefault="00C049DE" w:rsidP="00C049DE">
      <w:pPr>
        <w:spacing w:after="120"/>
        <w:jc w:val="both"/>
      </w:pPr>
      <w:r w:rsidRPr="00385EB7">
        <w:t>12) “Gaisa kuģī” nozīmē radiolīniju izmantošanu iekšējo sakaru mērķiem gaisa kuģa iekšienē.</w:t>
      </w:r>
    </w:p>
    <w:p w:rsidR="00C049DE" w:rsidRPr="00385EB7" w:rsidRDefault="00C049DE" w:rsidP="00C049DE">
      <w:pPr>
        <w:spacing w:after="120"/>
        <w:jc w:val="both"/>
      </w:pPr>
      <w:r w:rsidRPr="00385EB7">
        <w:t>13) “LT1” ir sistēmas, kas paredzētas vispārējai cilvēku un objektu atrašanās vietas noteikšanai un var tikt izmantotas bez licences.</w:t>
      </w:r>
    </w:p>
    <w:p w:rsidR="00C049DE" w:rsidRPr="00385EB7" w:rsidRDefault="00C049DE" w:rsidP="00C049DE">
      <w:pPr>
        <w:spacing w:after="120"/>
        <w:ind w:right="284"/>
        <w:jc w:val="both"/>
      </w:pPr>
      <w:r w:rsidRPr="00385EB7">
        <w:t xml:space="preserve">Atļauts izmantot radiofrekvenču spektru uz beztraucējumu un bezaizsardzības pamata iekārtām, kurās izmantota ultraplatjoslas tehnoloģija, ja šādas iekārtas </w:t>
      </w:r>
      <w:r w:rsidRPr="0069730B">
        <w:t>atbilst</w:t>
      </w:r>
      <w:r w:rsidRPr="0069730B">
        <w:rPr>
          <w:rStyle w:val="apple-converted-space"/>
          <w:shd w:val="clear" w:color="auto" w:fill="FFFFFF"/>
        </w:rPr>
        <w:t> </w:t>
      </w:r>
      <w:r w:rsidRPr="0069730B">
        <w:rPr>
          <w:shd w:val="clear" w:color="auto" w:fill="FFFFFF"/>
        </w:rPr>
        <w:t>11.punktā</w:t>
      </w:r>
      <w:r w:rsidRPr="00385EB7">
        <w:t xml:space="preserve"> izklāstītajiem nosacījumiem un ja tās izmanto telpās, vai, ja iekārtas izmanto ārpus telpām, tās nav piesaistītas fiksētai instalācijai, fiksētai infrastruktūrai vai fiksētai antenai ārpus telpām. Iekārtas, kurās izmantota ultraplatjoslas tehnoloģija un </w:t>
      </w:r>
      <w:r w:rsidRPr="0069730B">
        <w:t>kuras atbilst</w:t>
      </w:r>
      <w:r w:rsidRPr="0069730B">
        <w:rPr>
          <w:rStyle w:val="apple-converted-space"/>
          <w:shd w:val="clear" w:color="auto" w:fill="FFFFFF"/>
        </w:rPr>
        <w:t> </w:t>
      </w:r>
      <w:r w:rsidRPr="0069730B">
        <w:rPr>
          <w:shd w:val="clear" w:color="auto" w:fill="FFFFFF"/>
        </w:rPr>
        <w:t>11. punktā</w:t>
      </w:r>
      <w:r w:rsidRPr="0069730B">
        <w:t xml:space="preserve"> noteiktajām</w:t>
      </w:r>
      <w:r w:rsidRPr="00385EB7">
        <w:t xml:space="preserve"> prasībām, ir atļauts izmantot arī autotransporta un dzelzceļa transporta līdzekļos.</w:t>
      </w:r>
    </w:p>
    <w:p w:rsidR="00C049DE" w:rsidRDefault="00C049DE" w:rsidP="00C049DE">
      <w:pPr>
        <w:suppressAutoHyphens/>
        <w:spacing w:before="280" w:after="280"/>
        <w:ind w:left="720" w:hanging="720"/>
        <w:jc w:val="both"/>
        <w:rPr>
          <w:b/>
        </w:rPr>
      </w:pPr>
      <w:r>
        <w:rPr>
          <w:b/>
        </w:rPr>
        <w:t>1</w:t>
      </w:r>
      <w:r w:rsidRPr="00385EB7">
        <w:rPr>
          <w:b/>
        </w:rPr>
        <w:t>1.</w:t>
      </w:r>
      <w:r>
        <w:rPr>
          <w:b/>
        </w:rPr>
        <w:t>1.</w:t>
      </w:r>
      <w:r w:rsidRPr="00385EB7">
        <w:rPr>
          <w:b/>
        </w:rPr>
        <w:t xml:space="preserve"> V</w:t>
      </w:r>
      <w:r>
        <w:rPr>
          <w:b/>
        </w:rPr>
        <w:t xml:space="preserve">ispārīgs </w:t>
      </w:r>
      <w:r w:rsidRPr="00385EB7">
        <w:rPr>
          <w:b/>
          <w:i/>
        </w:rPr>
        <w:t>UWB</w:t>
      </w:r>
      <w:r w:rsidRPr="00385EB7">
        <w:rPr>
          <w:b/>
        </w:rPr>
        <w:t xml:space="preserve"> </w:t>
      </w:r>
      <w:r>
        <w:rPr>
          <w:b/>
        </w:rPr>
        <w:t>lietojums</w:t>
      </w:r>
    </w:p>
    <w:tbl>
      <w:tblPr>
        <w:tblW w:w="9498" w:type="dxa"/>
        <w:tblInd w:w="108" w:type="dxa"/>
        <w:tblLayout w:type="fixed"/>
        <w:tblLook w:val="0000"/>
      </w:tblPr>
      <w:tblGrid>
        <w:gridCol w:w="2268"/>
        <w:gridCol w:w="4678"/>
        <w:gridCol w:w="2552"/>
      </w:tblGrid>
      <w:tr w:rsidR="00C049DE" w:rsidRPr="00385EB7" w:rsidTr="00422A1F">
        <w:tc>
          <w:tcPr>
            <w:tcW w:w="9498" w:type="dxa"/>
            <w:gridSpan w:val="3"/>
            <w:tcBorders>
              <w:top w:val="single" w:sz="4" w:space="0" w:color="000000"/>
              <w:left w:val="single" w:sz="4" w:space="0" w:color="000000"/>
              <w:bottom w:val="single" w:sz="4" w:space="0" w:color="000000"/>
              <w:right w:val="single" w:sz="4" w:space="0" w:color="000000"/>
            </w:tcBorders>
            <w:shd w:val="clear" w:color="auto" w:fill="auto"/>
          </w:tcPr>
          <w:p w:rsidR="00C049DE" w:rsidRPr="00385EB7" w:rsidRDefault="00C049DE" w:rsidP="00422A1F">
            <w:pPr>
              <w:suppressAutoHyphens/>
              <w:spacing w:before="120"/>
              <w:ind w:left="720" w:hanging="720"/>
              <w:jc w:val="center"/>
              <w:rPr>
                <w:szCs w:val="20"/>
              </w:rPr>
            </w:pPr>
            <w:r w:rsidRPr="00385EB7">
              <w:rPr>
                <w:b/>
              </w:rPr>
              <w:t>Tehniskās prasības</w:t>
            </w:r>
          </w:p>
        </w:tc>
      </w:tr>
      <w:tr w:rsidR="00C049DE" w:rsidRPr="00385EB7" w:rsidTr="00422A1F">
        <w:tc>
          <w:tcPr>
            <w:tcW w:w="2268" w:type="dxa"/>
            <w:tcBorders>
              <w:top w:val="single" w:sz="4" w:space="0" w:color="000000"/>
              <w:left w:val="single" w:sz="4" w:space="0" w:color="000000"/>
              <w:bottom w:val="single" w:sz="4" w:space="0" w:color="000000"/>
            </w:tcBorders>
            <w:shd w:val="clear" w:color="auto" w:fill="auto"/>
          </w:tcPr>
          <w:p w:rsidR="00C049DE" w:rsidRPr="00385EB7" w:rsidRDefault="00C049DE" w:rsidP="00422A1F">
            <w:pPr>
              <w:suppressAutoHyphens/>
              <w:spacing w:before="120"/>
              <w:ind w:left="720" w:hanging="720"/>
              <w:jc w:val="both"/>
              <w:rPr>
                <w:b/>
                <w:szCs w:val="20"/>
              </w:rPr>
            </w:pPr>
            <w:r w:rsidRPr="00385EB7">
              <w:rPr>
                <w:b/>
              </w:rPr>
              <w:t>Frekvenču josla</w:t>
            </w:r>
          </w:p>
        </w:tc>
        <w:tc>
          <w:tcPr>
            <w:tcW w:w="4678" w:type="dxa"/>
            <w:tcBorders>
              <w:top w:val="single" w:sz="4" w:space="0" w:color="000000"/>
              <w:left w:val="single" w:sz="4" w:space="0" w:color="000000"/>
              <w:bottom w:val="single" w:sz="4" w:space="0" w:color="000000"/>
            </w:tcBorders>
            <w:shd w:val="clear" w:color="auto" w:fill="auto"/>
          </w:tcPr>
          <w:p w:rsidR="00C049DE" w:rsidRPr="00385EB7" w:rsidRDefault="00C049DE" w:rsidP="00422A1F">
            <w:pPr>
              <w:suppressAutoHyphens/>
              <w:ind w:left="720" w:hanging="720"/>
              <w:jc w:val="center"/>
              <w:rPr>
                <w:b/>
                <w:szCs w:val="20"/>
              </w:rPr>
            </w:pPr>
            <w:r w:rsidRPr="00385EB7">
              <w:rPr>
                <w:b/>
              </w:rPr>
              <w:t>Maksimālais vidējās jaudas spektrālais</w:t>
            </w:r>
            <w:r>
              <w:rPr>
                <w:b/>
              </w:rPr>
              <w:t xml:space="preserve"> </w:t>
            </w:r>
            <w:r w:rsidRPr="00385EB7">
              <w:rPr>
                <w:b/>
              </w:rPr>
              <w:t xml:space="preserve">blīvums </w:t>
            </w:r>
            <w:r>
              <w:rPr>
                <w:b/>
              </w:rPr>
              <w:t>(e.i.r.p.)</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C049DE" w:rsidRPr="00385EB7" w:rsidRDefault="00C049DE" w:rsidP="00422A1F">
            <w:pPr>
              <w:suppressAutoHyphens/>
              <w:jc w:val="center"/>
              <w:rPr>
                <w:b/>
                <w:szCs w:val="20"/>
              </w:rPr>
            </w:pPr>
            <w:r w:rsidRPr="00385EB7">
              <w:rPr>
                <w:b/>
              </w:rPr>
              <w:t xml:space="preserve">Maksimālā galotnes jauda </w:t>
            </w:r>
            <w:r>
              <w:rPr>
                <w:b/>
              </w:rPr>
              <w:t>(e.i.r.p.)</w:t>
            </w:r>
          </w:p>
          <w:p w:rsidR="00C049DE" w:rsidRPr="00385EB7" w:rsidRDefault="00C049DE" w:rsidP="00422A1F">
            <w:pPr>
              <w:suppressAutoHyphens/>
              <w:jc w:val="center"/>
              <w:rPr>
                <w:szCs w:val="20"/>
              </w:rPr>
            </w:pPr>
            <w:r w:rsidRPr="00385EB7">
              <w:rPr>
                <w:b/>
              </w:rPr>
              <w:t>(mērot 50 MHz)</w:t>
            </w:r>
          </w:p>
        </w:tc>
      </w:tr>
      <w:tr w:rsidR="00C049DE" w:rsidRPr="00385EB7" w:rsidTr="00422A1F">
        <w:tc>
          <w:tcPr>
            <w:tcW w:w="2268" w:type="dxa"/>
            <w:tcBorders>
              <w:top w:val="single" w:sz="4" w:space="0" w:color="000000"/>
              <w:left w:val="single" w:sz="4" w:space="0" w:color="000000"/>
              <w:bottom w:val="single" w:sz="4" w:space="0" w:color="000000"/>
            </w:tcBorders>
            <w:shd w:val="clear" w:color="auto" w:fill="auto"/>
          </w:tcPr>
          <w:p w:rsidR="00C049DE" w:rsidRPr="00385EB7" w:rsidRDefault="00C049DE" w:rsidP="00422A1F">
            <w:pPr>
              <w:suppressAutoHyphens/>
              <w:ind w:left="720" w:hanging="720"/>
              <w:jc w:val="both"/>
              <w:rPr>
                <w:szCs w:val="20"/>
              </w:rPr>
            </w:pPr>
            <w:r w:rsidRPr="00385EB7">
              <w:t>f ≤ 1,6 GHz</w:t>
            </w:r>
          </w:p>
        </w:tc>
        <w:tc>
          <w:tcPr>
            <w:tcW w:w="4678" w:type="dxa"/>
            <w:tcBorders>
              <w:top w:val="single" w:sz="4" w:space="0" w:color="000000"/>
              <w:left w:val="single" w:sz="4" w:space="0" w:color="000000"/>
              <w:bottom w:val="single" w:sz="4" w:space="0" w:color="000000"/>
            </w:tcBorders>
            <w:shd w:val="clear" w:color="auto" w:fill="auto"/>
          </w:tcPr>
          <w:p w:rsidR="00C049DE" w:rsidRPr="00385EB7" w:rsidRDefault="00C049DE" w:rsidP="00422A1F">
            <w:pPr>
              <w:suppressAutoHyphens/>
              <w:ind w:left="720" w:hanging="720"/>
              <w:jc w:val="center"/>
              <w:rPr>
                <w:szCs w:val="20"/>
              </w:rPr>
            </w:pPr>
            <w:r w:rsidRPr="00385EB7">
              <w:t>-90 dBm/MHz</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C049DE" w:rsidRPr="00385EB7" w:rsidRDefault="00C049DE" w:rsidP="00422A1F">
            <w:pPr>
              <w:suppressAutoHyphens/>
              <w:ind w:left="720" w:hanging="720"/>
              <w:jc w:val="center"/>
              <w:rPr>
                <w:szCs w:val="20"/>
              </w:rPr>
            </w:pPr>
            <w:r w:rsidRPr="00385EB7">
              <w:t>-50 dBm</w:t>
            </w:r>
          </w:p>
        </w:tc>
      </w:tr>
      <w:tr w:rsidR="00C049DE" w:rsidRPr="00385EB7" w:rsidTr="00422A1F">
        <w:tc>
          <w:tcPr>
            <w:tcW w:w="2268" w:type="dxa"/>
            <w:tcBorders>
              <w:top w:val="single" w:sz="4" w:space="0" w:color="000000"/>
              <w:left w:val="single" w:sz="4" w:space="0" w:color="000000"/>
              <w:bottom w:val="single" w:sz="4" w:space="0" w:color="000000"/>
            </w:tcBorders>
            <w:shd w:val="clear" w:color="auto" w:fill="auto"/>
          </w:tcPr>
          <w:p w:rsidR="00C049DE" w:rsidRPr="00385EB7" w:rsidRDefault="00C049DE" w:rsidP="00422A1F">
            <w:pPr>
              <w:suppressAutoHyphens/>
              <w:ind w:left="720" w:hanging="720"/>
              <w:jc w:val="both"/>
              <w:rPr>
                <w:szCs w:val="20"/>
              </w:rPr>
            </w:pPr>
            <w:r w:rsidRPr="00385EB7">
              <w:t>1,6 &lt; f ≤ 2,7 GHz</w:t>
            </w:r>
          </w:p>
        </w:tc>
        <w:tc>
          <w:tcPr>
            <w:tcW w:w="4678" w:type="dxa"/>
            <w:tcBorders>
              <w:top w:val="single" w:sz="4" w:space="0" w:color="000000"/>
              <w:left w:val="single" w:sz="4" w:space="0" w:color="000000"/>
              <w:bottom w:val="single" w:sz="4" w:space="0" w:color="000000"/>
            </w:tcBorders>
            <w:shd w:val="clear" w:color="auto" w:fill="auto"/>
          </w:tcPr>
          <w:p w:rsidR="00C049DE" w:rsidRPr="00385EB7" w:rsidRDefault="00C049DE" w:rsidP="00422A1F">
            <w:pPr>
              <w:suppressAutoHyphens/>
              <w:ind w:left="720" w:hanging="720"/>
              <w:jc w:val="center"/>
              <w:rPr>
                <w:szCs w:val="20"/>
              </w:rPr>
            </w:pPr>
            <w:r w:rsidRPr="00385EB7">
              <w:t>-85 dBm/MHz</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C049DE" w:rsidRPr="00385EB7" w:rsidRDefault="00C049DE" w:rsidP="00422A1F">
            <w:pPr>
              <w:suppressAutoHyphens/>
              <w:ind w:left="720" w:hanging="720"/>
              <w:jc w:val="center"/>
              <w:rPr>
                <w:szCs w:val="20"/>
              </w:rPr>
            </w:pPr>
            <w:r w:rsidRPr="00385EB7">
              <w:t>-45 dBm</w:t>
            </w:r>
          </w:p>
        </w:tc>
      </w:tr>
      <w:tr w:rsidR="00C049DE" w:rsidRPr="00385EB7" w:rsidTr="00422A1F">
        <w:tc>
          <w:tcPr>
            <w:tcW w:w="2268" w:type="dxa"/>
            <w:tcBorders>
              <w:top w:val="single" w:sz="4" w:space="0" w:color="000000"/>
              <w:left w:val="single" w:sz="4" w:space="0" w:color="000000"/>
              <w:bottom w:val="single" w:sz="4" w:space="0" w:color="000000"/>
            </w:tcBorders>
            <w:shd w:val="clear" w:color="auto" w:fill="auto"/>
          </w:tcPr>
          <w:p w:rsidR="00C049DE" w:rsidRPr="00385EB7" w:rsidRDefault="00C049DE" w:rsidP="00422A1F">
            <w:pPr>
              <w:suppressAutoHyphens/>
              <w:ind w:left="720" w:hanging="720"/>
              <w:jc w:val="both"/>
              <w:rPr>
                <w:szCs w:val="20"/>
              </w:rPr>
            </w:pPr>
            <w:r w:rsidRPr="00385EB7">
              <w:t>2,7 &lt; f ≤ 3,1 GHz</w:t>
            </w:r>
          </w:p>
        </w:tc>
        <w:tc>
          <w:tcPr>
            <w:tcW w:w="4678" w:type="dxa"/>
            <w:tcBorders>
              <w:top w:val="single" w:sz="4" w:space="0" w:color="000000"/>
              <w:left w:val="single" w:sz="4" w:space="0" w:color="000000"/>
              <w:bottom w:val="single" w:sz="4" w:space="0" w:color="000000"/>
            </w:tcBorders>
            <w:shd w:val="clear" w:color="auto" w:fill="auto"/>
          </w:tcPr>
          <w:p w:rsidR="00C049DE" w:rsidRPr="00385EB7" w:rsidRDefault="00C049DE" w:rsidP="00422A1F">
            <w:pPr>
              <w:suppressAutoHyphens/>
              <w:ind w:left="720" w:hanging="720"/>
              <w:jc w:val="center"/>
              <w:rPr>
                <w:szCs w:val="20"/>
              </w:rPr>
            </w:pPr>
            <w:r w:rsidRPr="00385EB7">
              <w:t>-70 dBm/MHz</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C049DE" w:rsidRPr="00385EB7" w:rsidRDefault="00C049DE" w:rsidP="00422A1F">
            <w:pPr>
              <w:suppressAutoHyphens/>
              <w:ind w:left="720" w:hanging="720"/>
              <w:jc w:val="center"/>
              <w:rPr>
                <w:szCs w:val="20"/>
              </w:rPr>
            </w:pPr>
            <w:r w:rsidRPr="00385EB7">
              <w:t>-36 dBm</w:t>
            </w:r>
          </w:p>
        </w:tc>
      </w:tr>
      <w:tr w:rsidR="00C049DE" w:rsidRPr="00385EB7" w:rsidTr="00422A1F">
        <w:tc>
          <w:tcPr>
            <w:tcW w:w="2268" w:type="dxa"/>
            <w:tcBorders>
              <w:top w:val="single" w:sz="4" w:space="0" w:color="000000"/>
              <w:left w:val="single" w:sz="4" w:space="0" w:color="000000"/>
              <w:bottom w:val="single" w:sz="4" w:space="0" w:color="000000"/>
            </w:tcBorders>
            <w:shd w:val="clear" w:color="auto" w:fill="auto"/>
          </w:tcPr>
          <w:p w:rsidR="00C049DE" w:rsidRPr="00385EB7" w:rsidRDefault="00C049DE" w:rsidP="00422A1F">
            <w:pPr>
              <w:suppressAutoHyphens/>
              <w:ind w:left="720" w:hanging="720"/>
              <w:jc w:val="both"/>
              <w:rPr>
                <w:szCs w:val="20"/>
              </w:rPr>
            </w:pPr>
            <w:r w:rsidRPr="00385EB7">
              <w:t>3,1 &lt; f ≤ 3,4 GHz</w:t>
            </w:r>
          </w:p>
        </w:tc>
        <w:tc>
          <w:tcPr>
            <w:tcW w:w="4678" w:type="dxa"/>
            <w:tcBorders>
              <w:top w:val="single" w:sz="4" w:space="0" w:color="000000"/>
              <w:left w:val="single" w:sz="4" w:space="0" w:color="000000"/>
              <w:bottom w:val="single" w:sz="4" w:space="0" w:color="000000"/>
            </w:tcBorders>
            <w:shd w:val="clear" w:color="auto" w:fill="auto"/>
          </w:tcPr>
          <w:p w:rsidR="00C049DE" w:rsidRPr="00385EB7" w:rsidRDefault="00C049DE" w:rsidP="00422A1F">
            <w:pPr>
              <w:suppressAutoHyphens/>
              <w:ind w:left="720" w:hanging="720"/>
              <w:jc w:val="center"/>
              <w:rPr>
                <w:szCs w:val="20"/>
              </w:rPr>
            </w:pPr>
            <w:r w:rsidRPr="00385EB7">
              <w:t>-70 dBm/MHz</w:t>
            </w:r>
          </w:p>
          <w:p w:rsidR="00C049DE" w:rsidRPr="00385EB7" w:rsidRDefault="00C049DE" w:rsidP="00422A1F">
            <w:pPr>
              <w:suppressAutoHyphens/>
              <w:ind w:left="720" w:hanging="720"/>
              <w:jc w:val="center"/>
              <w:rPr>
                <w:szCs w:val="20"/>
              </w:rPr>
            </w:pPr>
            <w:r w:rsidRPr="00385EB7">
              <w:t>vai</w:t>
            </w:r>
          </w:p>
          <w:p w:rsidR="00C049DE" w:rsidRPr="00385EB7" w:rsidRDefault="00C049DE" w:rsidP="00422A1F">
            <w:pPr>
              <w:suppressAutoHyphens/>
              <w:ind w:left="720" w:hanging="720"/>
              <w:jc w:val="center"/>
              <w:rPr>
                <w:szCs w:val="20"/>
              </w:rPr>
            </w:pPr>
            <w:r w:rsidRPr="00385EB7">
              <w:t xml:space="preserve">-41,3 dBm/MHz, izmantojot </w:t>
            </w:r>
            <w:r w:rsidRPr="00385EB7">
              <w:rPr>
                <w:i/>
              </w:rPr>
              <w:t>LDC</w:t>
            </w:r>
            <w:r w:rsidRPr="00385EB7">
              <w:t xml:space="preserve">¹ vai </w:t>
            </w:r>
            <w:r w:rsidRPr="00385EB7">
              <w:rPr>
                <w:i/>
              </w:rPr>
              <w:t>DAA</w:t>
            </w:r>
            <w:r w:rsidRPr="00385EB7">
              <w:rPr>
                <w:vertAlign w:val="superscript"/>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C049DE" w:rsidRPr="00385EB7" w:rsidRDefault="00C049DE" w:rsidP="00422A1F">
            <w:pPr>
              <w:suppressAutoHyphens/>
              <w:ind w:left="720" w:hanging="720"/>
              <w:jc w:val="center"/>
              <w:rPr>
                <w:szCs w:val="20"/>
              </w:rPr>
            </w:pPr>
            <w:r w:rsidRPr="00385EB7">
              <w:t>-36 dBm</w:t>
            </w:r>
          </w:p>
          <w:p w:rsidR="00C049DE" w:rsidRPr="00385EB7" w:rsidRDefault="00C049DE" w:rsidP="00422A1F">
            <w:pPr>
              <w:suppressAutoHyphens/>
              <w:ind w:left="720" w:hanging="720"/>
              <w:jc w:val="center"/>
              <w:rPr>
                <w:szCs w:val="20"/>
              </w:rPr>
            </w:pPr>
            <w:r w:rsidRPr="00385EB7">
              <w:t>vai</w:t>
            </w:r>
          </w:p>
          <w:p w:rsidR="00C049DE" w:rsidRPr="00385EB7" w:rsidRDefault="00C049DE" w:rsidP="00422A1F">
            <w:pPr>
              <w:suppressAutoHyphens/>
              <w:ind w:left="720" w:hanging="720"/>
              <w:jc w:val="center"/>
              <w:rPr>
                <w:szCs w:val="20"/>
              </w:rPr>
            </w:pPr>
            <w:r w:rsidRPr="00385EB7">
              <w:t>0 dBm</w:t>
            </w:r>
          </w:p>
        </w:tc>
      </w:tr>
      <w:tr w:rsidR="00C049DE" w:rsidRPr="00385EB7" w:rsidTr="00422A1F">
        <w:tc>
          <w:tcPr>
            <w:tcW w:w="2268" w:type="dxa"/>
            <w:tcBorders>
              <w:top w:val="single" w:sz="4" w:space="0" w:color="000000"/>
              <w:left w:val="single" w:sz="4" w:space="0" w:color="000000"/>
              <w:bottom w:val="single" w:sz="4" w:space="0" w:color="000000"/>
            </w:tcBorders>
            <w:shd w:val="clear" w:color="auto" w:fill="auto"/>
          </w:tcPr>
          <w:p w:rsidR="00C049DE" w:rsidRPr="00385EB7" w:rsidRDefault="00C049DE" w:rsidP="00422A1F">
            <w:pPr>
              <w:suppressAutoHyphens/>
              <w:ind w:left="720" w:hanging="720"/>
              <w:jc w:val="both"/>
              <w:rPr>
                <w:szCs w:val="20"/>
              </w:rPr>
            </w:pPr>
            <w:r w:rsidRPr="00385EB7">
              <w:t>3,4 &lt; f ≤ 3,8 GHz</w:t>
            </w:r>
          </w:p>
        </w:tc>
        <w:tc>
          <w:tcPr>
            <w:tcW w:w="4678" w:type="dxa"/>
            <w:tcBorders>
              <w:top w:val="single" w:sz="4" w:space="0" w:color="000000"/>
              <w:left w:val="single" w:sz="4" w:space="0" w:color="000000"/>
              <w:bottom w:val="single" w:sz="4" w:space="0" w:color="000000"/>
            </w:tcBorders>
            <w:shd w:val="clear" w:color="auto" w:fill="auto"/>
          </w:tcPr>
          <w:p w:rsidR="00C049DE" w:rsidRPr="00385EB7" w:rsidRDefault="00C049DE" w:rsidP="00422A1F">
            <w:pPr>
              <w:suppressAutoHyphens/>
              <w:ind w:left="720" w:hanging="720"/>
              <w:jc w:val="center"/>
              <w:rPr>
                <w:szCs w:val="20"/>
              </w:rPr>
            </w:pPr>
            <w:r w:rsidRPr="00385EB7">
              <w:t>-80 dBm/MHz</w:t>
            </w:r>
          </w:p>
          <w:p w:rsidR="00C049DE" w:rsidRPr="00385EB7" w:rsidRDefault="00C049DE" w:rsidP="00422A1F">
            <w:pPr>
              <w:suppressAutoHyphens/>
              <w:ind w:left="720" w:hanging="720"/>
              <w:jc w:val="center"/>
              <w:rPr>
                <w:szCs w:val="20"/>
              </w:rPr>
            </w:pPr>
            <w:r w:rsidRPr="00385EB7">
              <w:t>vai</w:t>
            </w:r>
          </w:p>
          <w:p w:rsidR="00C049DE" w:rsidRPr="00385EB7" w:rsidRDefault="00C049DE" w:rsidP="00422A1F">
            <w:pPr>
              <w:suppressAutoHyphens/>
              <w:ind w:left="720" w:hanging="720"/>
              <w:jc w:val="center"/>
              <w:rPr>
                <w:szCs w:val="20"/>
              </w:rPr>
            </w:pPr>
            <w:r w:rsidRPr="00385EB7">
              <w:t xml:space="preserve">-41,3 dBm/MHz, izmantojot </w:t>
            </w:r>
            <w:r w:rsidRPr="00385EB7">
              <w:rPr>
                <w:i/>
              </w:rPr>
              <w:t>LDC</w:t>
            </w:r>
            <w:r w:rsidRPr="00385EB7">
              <w:t xml:space="preserve">¹ vai </w:t>
            </w:r>
            <w:r w:rsidRPr="00385EB7">
              <w:rPr>
                <w:i/>
              </w:rPr>
              <w:t>DAA</w:t>
            </w:r>
            <w:r w:rsidRPr="00385EB7">
              <w:t>²</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C049DE" w:rsidRPr="00385EB7" w:rsidRDefault="00C049DE" w:rsidP="00422A1F">
            <w:pPr>
              <w:suppressAutoHyphens/>
              <w:ind w:left="720" w:hanging="720"/>
              <w:jc w:val="center"/>
              <w:rPr>
                <w:szCs w:val="20"/>
              </w:rPr>
            </w:pPr>
            <w:r w:rsidRPr="00385EB7">
              <w:t>-40 dBm</w:t>
            </w:r>
          </w:p>
          <w:p w:rsidR="00C049DE" w:rsidRPr="00385EB7" w:rsidRDefault="00C049DE" w:rsidP="00422A1F">
            <w:pPr>
              <w:tabs>
                <w:tab w:val="left" w:pos="1234"/>
                <w:tab w:val="center" w:pos="1408"/>
              </w:tabs>
              <w:suppressAutoHyphens/>
              <w:ind w:left="720" w:hanging="720"/>
              <w:rPr>
                <w:szCs w:val="20"/>
              </w:rPr>
            </w:pPr>
            <w:r>
              <w:tab/>
            </w:r>
            <w:r>
              <w:tab/>
            </w:r>
            <w:r w:rsidRPr="00385EB7">
              <w:t>vai</w:t>
            </w:r>
          </w:p>
          <w:p w:rsidR="00C049DE" w:rsidRPr="00385EB7" w:rsidRDefault="00C049DE" w:rsidP="00422A1F">
            <w:pPr>
              <w:suppressAutoHyphens/>
              <w:spacing w:before="120"/>
              <w:ind w:left="720" w:hanging="720"/>
              <w:jc w:val="center"/>
              <w:rPr>
                <w:szCs w:val="20"/>
              </w:rPr>
            </w:pPr>
            <w:r w:rsidRPr="00385EB7">
              <w:t>0 dBm</w:t>
            </w:r>
          </w:p>
        </w:tc>
      </w:tr>
      <w:tr w:rsidR="00C049DE" w:rsidRPr="00385EB7" w:rsidTr="00422A1F">
        <w:tc>
          <w:tcPr>
            <w:tcW w:w="2268" w:type="dxa"/>
            <w:tcBorders>
              <w:top w:val="single" w:sz="4" w:space="0" w:color="000000"/>
              <w:left w:val="single" w:sz="4" w:space="0" w:color="000000"/>
              <w:bottom w:val="single" w:sz="4" w:space="0" w:color="000000"/>
            </w:tcBorders>
            <w:shd w:val="clear" w:color="auto" w:fill="auto"/>
          </w:tcPr>
          <w:p w:rsidR="00C049DE" w:rsidRPr="00385EB7" w:rsidRDefault="00C049DE" w:rsidP="00422A1F">
            <w:pPr>
              <w:suppressAutoHyphens/>
              <w:ind w:left="720" w:hanging="720"/>
              <w:jc w:val="both"/>
              <w:rPr>
                <w:szCs w:val="20"/>
              </w:rPr>
            </w:pPr>
            <w:r w:rsidRPr="00385EB7">
              <w:t>3,8 &lt; f ≤ 4,8 GHz</w:t>
            </w:r>
          </w:p>
        </w:tc>
        <w:tc>
          <w:tcPr>
            <w:tcW w:w="4678" w:type="dxa"/>
            <w:tcBorders>
              <w:top w:val="single" w:sz="4" w:space="0" w:color="000000"/>
              <w:left w:val="single" w:sz="4" w:space="0" w:color="000000"/>
              <w:bottom w:val="single" w:sz="4" w:space="0" w:color="000000"/>
            </w:tcBorders>
            <w:shd w:val="clear" w:color="auto" w:fill="auto"/>
          </w:tcPr>
          <w:p w:rsidR="00C049DE" w:rsidRPr="00385EB7" w:rsidRDefault="00C049DE" w:rsidP="00422A1F">
            <w:pPr>
              <w:suppressAutoHyphens/>
              <w:ind w:left="720" w:hanging="720"/>
              <w:jc w:val="center"/>
              <w:rPr>
                <w:szCs w:val="20"/>
              </w:rPr>
            </w:pPr>
            <w:r w:rsidRPr="00385EB7">
              <w:t>-70 dBm/MHz</w:t>
            </w:r>
          </w:p>
          <w:p w:rsidR="00C049DE" w:rsidRPr="00385EB7" w:rsidRDefault="00C049DE" w:rsidP="00422A1F">
            <w:pPr>
              <w:suppressAutoHyphens/>
              <w:ind w:left="720" w:hanging="720"/>
              <w:jc w:val="center"/>
              <w:rPr>
                <w:szCs w:val="20"/>
              </w:rPr>
            </w:pPr>
            <w:r w:rsidRPr="00385EB7">
              <w:t>vai</w:t>
            </w:r>
          </w:p>
          <w:p w:rsidR="00C049DE" w:rsidRPr="00385EB7" w:rsidRDefault="00C049DE" w:rsidP="00422A1F">
            <w:pPr>
              <w:suppressAutoHyphens/>
              <w:ind w:left="720" w:hanging="720"/>
              <w:jc w:val="center"/>
              <w:rPr>
                <w:szCs w:val="20"/>
              </w:rPr>
            </w:pPr>
            <w:r w:rsidRPr="00385EB7">
              <w:t xml:space="preserve">-41,3 dBm/MHz, izmantojot </w:t>
            </w:r>
            <w:r w:rsidRPr="00385EB7">
              <w:rPr>
                <w:i/>
              </w:rPr>
              <w:t>LDC</w:t>
            </w:r>
            <w:r w:rsidRPr="00385EB7">
              <w:t xml:space="preserve">¹ vai </w:t>
            </w:r>
            <w:r w:rsidRPr="00385EB7">
              <w:rPr>
                <w:i/>
              </w:rPr>
              <w:t>DAA</w:t>
            </w:r>
            <w:r w:rsidRPr="00385EB7">
              <w:t>²</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C049DE" w:rsidRPr="00385EB7" w:rsidRDefault="00C049DE" w:rsidP="00422A1F">
            <w:pPr>
              <w:suppressAutoHyphens/>
              <w:ind w:left="720" w:hanging="720"/>
              <w:jc w:val="center"/>
              <w:rPr>
                <w:szCs w:val="20"/>
              </w:rPr>
            </w:pPr>
            <w:r w:rsidRPr="00385EB7">
              <w:t>-30 dBm</w:t>
            </w:r>
          </w:p>
          <w:p w:rsidR="00C049DE" w:rsidRPr="00385EB7" w:rsidRDefault="00C049DE" w:rsidP="00422A1F">
            <w:pPr>
              <w:suppressAutoHyphens/>
              <w:ind w:left="720" w:hanging="720"/>
              <w:jc w:val="center"/>
              <w:rPr>
                <w:szCs w:val="20"/>
              </w:rPr>
            </w:pPr>
            <w:r w:rsidRPr="00385EB7">
              <w:t>vai</w:t>
            </w:r>
          </w:p>
          <w:p w:rsidR="00C049DE" w:rsidRPr="00385EB7" w:rsidRDefault="00C049DE" w:rsidP="00422A1F">
            <w:pPr>
              <w:suppressAutoHyphens/>
              <w:ind w:left="720" w:hanging="720"/>
              <w:jc w:val="center"/>
              <w:rPr>
                <w:szCs w:val="20"/>
              </w:rPr>
            </w:pPr>
            <w:r w:rsidRPr="00385EB7">
              <w:t>0 dBm</w:t>
            </w:r>
          </w:p>
        </w:tc>
      </w:tr>
      <w:tr w:rsidR="00C049DE" w:rsidRPr="00385EB7" w:rsidTr="00422A1F">
        <w:tc>
          <w:tcPr>
            <w:tcW w:w="2268" w:type="dxa"/>
            <w:tcBorders>
              <w:top w:val="single" w:sz="4" w:space="0" w:color="000000"/>
              <w:left w:val="single" w:sz="4" w:space="0" w:color="000000"/>
              <w:bottom w:val="single" w:sz="4" w:space="0" w:color="000000"/>
            </w:tcBorders>
            <w:shd w:val="clear" w:color="auto" w:fill="auto"/>
          </w:tcPr>
          <w:p w:rsidR="00C049DE" w:rsidRPr="00385EB7" w:rsidRDefault="00C049DE" w:rsidP="00422A1F">
            <w:pPr>
              <w:suppressAutoHyphens/>
              <w:ind w:left="720" w:hanging="720"/>
              <w:jc w:val="both"/>
              <w:rPr>
                <w:szCs w:val="20"/>
              </w:rPr>
            </w:pPr>
            <w:r w:rsidRPr="00385EB7">
              <w:t>4,8 &lt; f ≤ 6 GHz</w:t>
            </w:r>
          </w:p>
        </w:tc>
        <w:tc>
          <w:tcPr>
            <w:tcW w:w="4678" w:type="dxa"/>
            <w:tcBorders>
              <w:top w:val="single" w:sz="4" w:space="0" w:color="000000"/>
              <w:left w:val="single" w:sz="4" w:space="0" w:color="000000"/>
              <w:bottom w:val="single" w:sz="4" w:space="0" w:color="000000"/>
            </w:tcBorders>
            <w:shd w:val="clear" w:color="auto" w:fill="auto"/>
          </w:tcPr>
          <w:p w:rsidR="00C049DE" w:rsidRPr="00385EB7" w:rsidRDefault="00C049DE" w:rsidP="00422A1F">
            <w:pPr>
              <w:suppressAutoHyphens/>
              <w:spacing w:before="120"/>
              <w:ind w:left="720" w:hanging="720"/>
              <w:jc w:val="center"/>
              <w:rPr>
                <w:szCs w:val="20"/>
              </w:rPr>
            </w:pPr>
            <w:r w:rsidRPr="00385EB7">
              <w:t>-70 dBm/MHz</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C049DE" w:rsidRPr="00385EB7" w:rsidRDefault="00C049DE" w:rsidP="00422A1F">
            <w:pPr>
              <w:suppressAutoHyphens/>
              <w:spacing w:before="120"/>
              <w:ind w:left="720" w:hanging="720"/>
              <w:jc w:val="center"/>
              <w:rPr>
                <w:szCs w:val="20"/>
              </w:rPr>
            </w:pPr>
            <w:r w:rsidRPr="00385EB7">
              <w:t>-30 dBm</w:t>
            </w:r>
          </w:p>
        </w:tc>
      </w:tr>
      <w:tr w:rsidR="00C049DE" w:rsidRPr="00385EB7" w:rsidTr="00422A1F">
        <w:tc>
          <w:tcPr>
            <w:tcW w:w="2268" w:type="dxa"/>
            <w:tcBorders>
              <w:top w:val="single" w:sz="4" w:space="0" w:color="000000"/>
              <w:left w:val="single" w:sz="4" w:space="0" w:color="000000"/>
              <w:bottom w:val="single" w:sz="4" w:space="0" w:color="000000"/>
            </w:tcBorders>
            <w:shd w:val="clear" w:color="auto" w:fill="auto"/>
          </w:tcPr>
          <w:p w:rsidR="00C049DE" w:rsidRPr="00385EB7" w:rsidRDefault="00C049DE" w:rsidP="00422A1F">
            <w:pPr>
              <w:suppressAutoHyphens/>
              <w:spacing w:before="120"/>
              <w:ind w:left="720" w:hanging="720"/>
              <w:jc w:val="both"/>
              <w:rPr>
                <w:szCs w:val="20"/>
              </w:rPr>
            </w:pPr>
            <w:r w:rsidRPr="00385EB7">
              <w:t>6 &lt; f ≤ 8,5 GHz</w:t>
            </w:r>
          </w:p>
        </w:tc>
        <w:tc>
          <w:tcPr>
            <w:tcW w:w="4678" w:type="dxa"/>
            <w:tcBorders>
              <w:top w:val="single" w:sz="4" w:space="0" w:color="000000"/>
              <w:left w:val="single" w:sz="4" w:space="0" w:color="000000"/>
              <w:bottom w:val="single" w:sz="4" w:space="0" w:color="000000"/>
            </w:tcBorders>
            <w:shd w:val="clear" w:color="auto" w:fill="auto"/>
          </w:tcPr>
          <w:p w:rsidR="00C049DE" w:rsidRPr="00385EB7" w:rsidRDefault="00C049DE" w:rsidP="00422A1F">
            <w:pPr>
              <w:suppressAutoHyphens/>
              <w:spacing w:before="120"/>
              <w:ind w:left="720" w:hanging="720"/>
              <w:jc w:val="center"/>
              <w:rPr>
                <w:szCs w:val="20"/>
              </w:rPr>
            </w:pPr>
            <w:r w:rsidRPr="00385EB7">
              <w:t>-41,3 dBm/MHz</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C049DE" w:rsidRPr="00385EB7" w:rsidRDefault="00C049DE" w:rsidP="00422A1F">
            <w:pPr>
              <w:suppressAutoHyphens/>
              <w:spacing w:before="120"/>
              <w:ind w:left="720" w:hanging="720"/>
              <w:jc w:val="center"/>
              <w:rPr>
                <w:szCs w:val="20"/>
              </w:rPr>
            </w:pPr>
            <w:r w:rsidRPr="00385EB7">
              <w:t>0 dBm</w:t>
            </w:r>
          </w:p>
        </w:tc>
      </w:tr>
      <w:tr w:rsidR="00C049DE" w:rsidRPr="00385EB7" w:rsidTr="00422A1F">
        <w:tc>
          <w:tcPr>
            <w:tcW w:w="2268" w:type="dxa"/>
            <w:tcBorders>
              <w:top w:val="single" w:sz="4" w:space="0" w:color="000000"/>
              <w:left w:val="single" w:sz="4" w:space="0" w:color="000000"/>
              <w:bottom w:val="single" w:sz="4" w:space="0" w:color="000000"/>
            </w:tcBorders>
            <w:shd w:val="clear" w:color="auto" w:fill="auto"/>
          </w:tcPr>
          <w:p w:rsidR="00C049DE" w:rsidRPr="00385EB7" w:rsidRDefault="00C049DE" w:rsidP="00422A1F">
            <w:pPr>
              <w:suppressAutoHyphens/>
              <w:spacing w:before="120"/>
              <w:ind w:left="720" w:hanging="720"/>
              <w:jc w:val="both"/>
            </w:pPr>
            <w:r w:rsidRPr="00385EB7">
              <w:t>8,5 &lt; f ≤ 9 GHz</w:t>
            </w:r>
          </w:p>
        </w:tc>
        <w:tc>
          <w:tcPr>
            <w:tcW w:w="4678" w:type="dxa"/>
            <w:tcBorders>
              <w:top w:val="single" w:sz="4" w:space="0" w:color="000000"/>
              <w:left w:val="single" w:sz="4" w:space="0" w:color="000000"/>
              <w:bottom w:val="single" w:sz="4" w:space="0" w:color="000000"/>
            </w:tcBorders>
            <w:shd w:val="clear" w:color="auto" w:fill="auto"/>
          </w:tcPr>
          <w:p w:rsidR="00C049DE" w:rsidRPr="00385EB7" w:rsidRDefault="00C049DE" w:rsidP="00422A1F">
            <w:pPr>
              <w:suppressAutoHyphens/>
              <w:ind w:left="720" w:hanging="720"/>
              <w:jc w:val="center"/>
            </w:pPr>
            <w:r w:rsidRPr="00385EB7">
              <w:t>-65 dBm/MHz</w:t>
            </w:r>
          </w:p>
          <w:p w:rsidR="00C049DE" w:rsidRPr="00385EB7" w:rsidRDefault="00C049DE" w:rsidP="00422A1F">
            <w:pPr>
              <w:suppressAutoHyphens/>
              <w:ind w:left="720" w:hanging="720"/>
              <w:jc w:val="center"/>
            </w:pPr>
            <w:r w:rsidRPr="00385EB7">
              <w:t>vai</w:t>
            </w:r>
          </w:p>
          <w:p w:rsidR="00C049DE" w:rsidRPr="00385EB7" w:rsidRDefault="00C049DE" w:rsidP="00422A1F">
            <w:pPr>
              <w:suppressAutoHyphens/>
              <w:ind w:left="720" w:hanging="720"/>
              <w:jc w:val="center"/>
              <w:rPr>
                <w:szCs w:val="20"/>
              </w:rPr>
            </w:pPr>
            <w:r w:rsidRPr="00385EB7">
              <w:t xml:space="preserve">-41,3 dBm/MHz, izmantojot </w:t>
            </w:r>
            <w:r w:rsidRPr="00385EB7">
              <w:rPr>
                <w:i/>
              </w:rPr>
              <w:t>DAA</w:t>
            </w:r>
            <w:r w:rsidRPr="00385EB7">
              <w:t>²</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C049DE" w:rsidRPr="00385EB7" w:rsidRDefault="00C049DE" w:rsidP="00422A1F">
            <w:pPr>
              <w:suppressAutoHyphens/>
              <w:ind w:left="720" w:hanging="720"/>
              <w:jc w:val="center"/>
              <w:rPr>
                <w:szCs w:val="20"/>
              </w:rPr>
            </w:pPr>
            <w:r w:rsidRPr="00385EB7">
              <w:t>-25 dBm</w:t>
            </w:r>
          </w:p>
          <w:p w:rsidR="00C049DE" w:rsidRPr="00385EB7" w:rsidRDefault="00C049DE" w:rsidP="00422A1F">
            <w:pPr>
              <w:suppressAutoHyphens/>
              <w:ind w:left="720" w:hanging="720"/>
              <w:jc w:val="center"/>
              <w:rPr>
                <w:szCs w:val="20"/>
              </w:rPr>
            </w:pPr>
            <w:r w:rsidRPr="00385EB7">
              <w:t>vai</w:t>
            </w:r>
          </w:p>
          <w:p w:rsidR="00C049DE" w:rsidRPr="00385EB7" w:rsidRDefault="00C049DE" w:rsidP="00422A1F">
            <w:pPr>
              <w:suppressAutoHyphens/>
              <w:ind w:left="720" w:hanging="720"/>
              <w:jc w:val="center"/>
              <w:rPr>
                <w:szCs w:val="20"/>
              </w:rPr>
            </w:pPr>
            <w:r w:rsidRPr="00385EB7">
              <w:t>0 dBm</w:t>
            </w:r>
          </w:p>
        </w:tc>
      </w:tr>
      <w:tr w:rsidR="00C049DE" w:rsidRPr="00385EB7" w:rsidTr="00422A1F">
        <w:tc>
          <w:tcPr>
            <w:tcW w:w="2268" w:type="dxa"/>
            <w:tcBorders>
              <w:top w:val="single" w:sz="4" w:space="0" w:color="000000"/>
              <w:left w:val="single" w:sz="4" w:space="0" w:color="000000"/>
              <w:bottom w:val="single" w:sz="4" w:space="0" w:color="000000"/>
            </w:tcBorders>
            <w:shd w:val="clear" w:color="auto" w:fill="auto"/>
          </w:tcPr>
          <w:p w:rsidR="00C049DE" w:rsidRPr="00385EB7" w:rsidRDefault="00C049DE" w:rsidP="00422A1F">
            <w:pPr>
              <w:suppressAutoHyphens/>
              <w:spacing w:before="120"/>
              <w:ind w:left="720" w:hanging="720"/>
              <w:jc w:val="both"/>
              <w:rPr>
                <w:szCs w:val="20"/>
              </w:rPr>
            </w:pPr>
            <w:r w:rsidRPr="00385EB7">
              <w:t>9 &lt; f ≤ 10,6 GHz</w:t>
            </w:r>
          </w:p>
        </w:tc>
        <w:tc>
          <w:tcPr>
            <w:tcW w:w="4678" w:type="dxa"/>
            <w:tcBorders>
              <w:top w:val="single" w:sz="4" w:space="0" w:color="000000"/>
              <w:left w:val="single" w:sz="4" w:space="0" w:color="000000"/>
              <w:bottom w:val="single" w:sz="4" w:space="0" w:color="000000"/>
            </w:tcBorders>
            <w:shd w:val="clear" w:color="auto" w:fill="auto"/>
          </w:tcPr>
          <w:p w:rsidR="00C049DE" w:rsidRPr="00385EB7" w:rsidRDefault="00C049DE" w:rsidP="00422A1F">
            <w:pPr>
              <w:suppressAutoHyphens/>
              <w:spacing w:before="120"/>
              <w:ind w:left="720" w:hanging="720"/>
              <w:jc w:val="center"/>
              <w:rPr>
                <w:szCs w:val="20"/>
              </w:rPr>
            </w:pPr>
            <w:r w:rsidRPr="00385EB7">
              <w:t>-65 dBm/MHz</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C049DE" w:rsidRPr="00385EB7" w:rsidRDefault="00C049DE" w:rsidP="00422A1F">
            <w:pPr>
              <w:suppressAutoHyphens/>
              <w:spacing w:before="120"/>
              <w:ind w:left="720" w:hanging="720"/>
              <w:jc w:val="center"/>
              <w:rPr>
                <w:szCs w:val="20"/>
              </w:rPr>
            </w:pPr>
            <w:r w:rsidRPr="00385EB7">
              <w:t>-25 dBm</w:t>
            </w:r>
          </w:p>
        </w:tc>
      </w:tr>
      <w:tr w:rsidR="00C049DE" w:rsidRPr="00385EB7" w:rsidTr="00422A1F">
        <w:tc>
          <w:tcPr>
            <w:tcW w:w="2268" w:type="dxa"/>
            <w:tcBorders>
              <w:top w:val="single" w:sz="4" w:space="0" w:color="000000"/>
              <w:left w:val="single" w:sz="4" w:space="0" w:color="000000"/>
              <w:bottom w:val="single" w:sz="4" w:space="0" w:color="000000"/>
            </w:tcBorders>
            <w:shd w:val="clear" w:color="auto" w:fill="auto"/>
          </w:tcPr>
          <w:p w:rsidR="00C049DE" w:rsidRPr="00385EB7" w:rsidRDefault="00C049DE" w:rsidP="00422A1F">
            <w:pPr>
              <w:suppressAutoHyphens/>
              <w:spacing w:before="120"/>
              <w:ind w:left="720" w:hanging="720"/>
              <w:jc w:val="both"/>
              <w:rPr>
                <w:szCs w:val="20"/>
              </w:rPr>
            </w:pPr>
            <w:r w:rsidRPr="00385EB7">
              <w:t>f &gt; 10,6 GHz</w:t>
            </w:r>
          </w:p>
        </w:tc>
        <w:tc>
          <w:tcPr>
            <w:tcW w:w="4678" w:type="dxa"/>
            <w:tcBorders>
              <w:top w:val="single" w:sz="4" w:space="0" w:color="000000"/>
              <w:left w:val="single" w:sz="4" w:space="0" w:color="000000"/>
              <w:bottom w:val="single" w:sz="4" w:space="0" w:color="000000"/>
            </w:tcBorders>
            <w:shd w:val="clear" w:color="auto" w:fill="auto"/>
          </w:tcPr>
          <w:p w:rsidR="00C049DE" w:rsidRPr="00385EB7" w:rsidRDefault="00C049DE" w:rsidP="00422A1F">
            <w:pPr>
              <w:suppressAutoHyphens/>
              <w:spacing w:before="120"/>
              <w:ind w:left="720" w:hanging="720"/>
              <w:jc w:val="center"/>
              <w:rPr>
                <w:szCs w:val="20"/>
              </w:rPr>
            </w:pPr>
            <w:r w:rsidRPr="00385EB7">
              <w:t>-85 dBm/MHz</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C049DE" w:rsidRPr="00385EB7" w:rsidRDefault="00C049DE" w:rsidP="00422A1F">
            <w:pPr>
              <w:suppressAutoHyphens/>
              <w:spacing w:before="120"/>
              <w:ind w:left="720" w:hanging="720"/>
              <w:jc w:val="center"/>
              <w:rPr>
                <w:szCs w:val="20"/>
              </w:rPr>
            </w:pPr>
            <w:r w:rsidRPr="00385EB7">
              <w:t>-45 dBm</w:t>
            </w:r>
          </w:p>
        </w:tc>
      </w:tr>
    </w:tbl>
    <w:p w:rsidR="00C049DE" w:rsidRPr="00711FC7" w:rsidRDefault="00C049DE" w:rsidP="00C049DE">
      <w:pPr>
        <w:suppressAutoHyphens/>
        <w:spacing w:before="120"/>
        <w:ind w:left="720" w:right="708" w:hanging="720"/>
        <w:jc w:val="both"/>
      </w:pPr>
      <w:r w:rsidRPr="00711FC7">
        <w:t>Piezīmes.</w:t>
      </w:r>
    </w:p>
    <w:p w:rsidR="00C049DE" w:rsidRPr="00711FC7" w:rsidRDefault="00C049DE" w:rsidP="00C049DE">
      <w:pPr>
        <w:suppressAutoHyphens/>
        <w:spacing w:before="120"/>
        <w:ind w:right="708" w:firstLine="284"/>
        <w:jc w:val="both"/>
      </w:pPr>
      <w:r w:rsidRPr="00711FC7">
        <w:rPr>
          <w:vertAlign w:val="superscript"/>
        </w:rPr>
        <w:t>1</w:t>
      </w:r>
      <w:r w:rsidRPr="00711FC7">
        <w:t xml:space="preserve"> 3,1–4,8 GHz joslā. Zema darbības cikla traucējumu mazināšanas paņēmiens un tā robežvērtības noteiktas </w:t>
      </w:r>
      <w:r w:rsidRPr="00711FC7">
        <w:rPr>
          <w:i/>
        </w:rPr>
        <w:t>ETSI</w:t>
      </w:r>
      <w:r w:rsidRPr="00711FC7">
        <w:t xml:space="preserve"> standartā EN 302 065-1.</w:t>
      </w:r>
    </w:p>
    <w:p w:rsidR="00C049DE" w:rsidRPr="00972AB7" w:rsidRDefault="00C049DE" w:rsidP="00C049DE">
      <w:pPr>
        <w:suppressAutoHyphens/>
        <w:spacing w:before="120"/>
        <w:ind w:right="708" w:firstLine="284"/>
        <w:jc w:val="both"/>
      </w:pPr>
      <w:r w:rsidRPr="00711FC7">
        <w:t xml:space="preserve">² 3,1–4,8 GHz un 8,5–9GHz joslās. Atklāšanas un novēršanas traucējumu mazināšanas paņēmiens un tā robežvērtības noteiktas </w:t>
      </w:r>
      <w:r w:rsidRPr="00711FC7">
        <w:rPr>
          <w:i/>
        </w:rPr>
        <w:t>ETSI</w:t>
      </w:r>
      <w:r w:rsidRPr="00711FC7">
        <w:t xml:space="preserve"> standartā EN 302 065-1.</w:t>
      </w:r>
    </w:p>
    <w:p w:rsidR="00C049DE" w:rsidRPr="00385EB7" w:rsidRDefault="00C049DE" w:rsidP="00C049DE">
      <w:pPr>
        <w:suppressAutoHyphens/>
        <w:spacing w:before="120"/>
        <w:ind w:left="720" w:right="708" w:hanging="720"/>
        <w:jc w:val="both"/>
        <w:rPr>
          <w:sz w:val="20"/>
        </w:rPr>
      </w:pPr>
    </w:p>
    <w:p w:rsidR="00C049DE" w:rsidRDefault="00C049DE" w:rsidP="00C049DE">
      <w:pPr>
        <w:suppressAutoHyphens/>
        <w:spacing w:before="120" w:after="240"/>
        <w:ind w:left="720" w:right="708" w:hanging="720"/>
        <w:jc w:val="both"/>
        <w:rPr>
          <w:b/>
        </w:rPr>
      </w:pPr>
      <w:r>
        <w:rPr>
          <w:b/>
        </w:rPr>
        <w:t>11.</w:t>
      </w:r>
      <w:r w:rsidRPr="00385EB7">
        <w:rPr>
          <w:b/>
        </w:rPr>
        <w:t>2. ATRAŠANĀS VIETAS IZSEKOŠANAS SISTĒMAS. 1. veids (</w:t>
      </w:r>
      <w:r w:rsidRPr="00385EB7">
        <w:rPr>
          <w:b/>
          <w:i/>
        </w:rPr>
        <w:t>LT1</w:t>
      </w:r>
      <w:r w:rsidRPr="00385EB7">
        <w:rPr>
          <w:b/>
        </w:rPr>
        <w:t>)</w:t>
      </w:r>
    </w:p>
    <w:tbl>
      <w:tblPr>
        <w:tblW w:w="0" w:type="auto"/>
        <w:tblInd w:w="108" w:type="dxa"/>
        <w:tblLayout w:type="fixed"/>
        <w:tblLook w:val="0000"/>
      </w:tblPr>
      <w:tblGrid>
        <w:gridCol w:w="2040"/>
        <w:gridCol w:w="3847"/>
        <w:gridCol w:w="2777"/>
      </w:tblGrid>
      <w:tr w:rsidR="00C049DE" w:rsidRPr="00385EB7" w:rsidTr="00422A1F">
        <w:tc>
          <w:tcPr>
            <w:tcW w:w="8664" w:type="dxa"/>
            <w:gridSpan w:val="3"/>
            <w:tcBorders>
              <w:top w:val="single" w:sz="4" w:space="0" w:color="000000"/>
              <w:left w:val="single" w:sz="4" w:space="0" w:color="000000"/>
              <w:bottom w:val="single" w:sz="4" w:space="0" w:color="000000"/>
              <w:right w:val="single" w:sz="4" w:space="0" w:color="000000"/>
            </w:tcBorders>
            <w:shd w:val="clear" w:color="auto" w:fill="auto"/>
          </w:tcPr>
          <w:p w:rsidR="00C049DE" w:rsidRPr="00385EB7" w:rsidRDefault="00C049DE" w:rsidP="00422A1F">
            <w:pPr>
              <w:suppressAutoHyphens/>
              <w:spacing w:before="240"/>
              <w:ind w:left="720" w:hanging="720"/>
              <w:jc w:val="center"/>
              <w:rPr>
                <w:szCs w:val="20"/>
              </w:rPr>
            </w:pPr>
            <w:r w:rsidRPr="00385EB7">
              <w:rPr>
                <w:b/>
              </w:rPr>
              <w:t>Tehniskās prasības</w:t>
            </w:r>
          </w:p>
        </w:tc>
      </w:tr>
      <w:tr w:rsidR="00C049DE" w:rsidRPr="00385EB7" w:rsidTr="00422A1F">
        <w:tc>
          <w:tcPr>
            <w:tcW w:w="2040" w:type="dxa"/>
            <w:tcBorders>
              <w:top w:val="single" w:sz="4" w:space="0" w:color="000000"/>
              <w:left w:val="single" w:sz="4" w:space="0" w:color="000000"/>
              <w:bottom w:val="single" w:sz="4" w:space="0" w:color="000000"/>
            </w:tcBorders>
            <w:shd w:val="clear" w:color="auto" w:fill="auto"/>
          </w:tcPr>
          <w:p w:rsidR="00C049DE" w:rsidRPr="00385EB7" w:rsidRDefault="00C049DE" w:rsidP="00422A1F">
            <w:pPr>
              <w:suppressAutoHyphens/>
              <w:spacing w:before="120" w:after="240"/>
              <w:ind w:left="720" w:hanging="720"/>
              <w:jc w:val="both"/>
              <w:rPr>
                <w:b/>
                <w:szCs w:val="20"/>
              </w:rPr>
            </w:pPr>
            <w:r w:rsidRPr="00385EB7">
              <w:rPr>
                <w:b/>
              </w:rPr>
              <w:t>Frekvenču josla</w:t>
            </w:r>
          </w:p>
        </w:tc>
        <w:tc>
          <w:tcPr>
            <w:tcW w:w="3847" w:type="dxa"/>
            <w:tcBorders>
              <w:top w:val="single" w:sz="4" w:space="0" w:color="000000"/>
              <w:left w:val="single" w:sz="4" w:space="0" w:color="000000"/>
              <w:bottom w:val="single" w:sz="4" w:space="0" w:color="000000"/>
            </w:tcBorders>
            <w:shd w:val="clear" w:color="auto" w:fill="auto"/>
          </w:tcPr>
          <w:p w:rsidR="00C049DE" w:rsidRPr="00385EB7" w:rsidRDefault="00C049DE" w:rsidP="00422A1F">
            <w:pPr>
              <w:suppressAutoHyphens/>
              <w:spacing w:after="240"/>
              <w:ind w:left="720" w:hanging="720"/>
              <w:jc w:val="center"/>
              <w:rPr>
                <w:b/>
                <w:szCs w:val="20"/>
              </w:rPr>
            </w:pPr>
            <w:r w:rsidRPr="00385EB7">
              <w:rPr>
                <w:b/>
              </w:rPr>
              <w:t>Maksimālais vidējās jaudas spektrālais</w:t>
            </w:r>
            <w:r>
              <w:rPr>
                <w:b/>
              </w:rPr>
              <w:t xml:space="preserve"> </w:t>
            </w:r>
            <w:r w:rsidRPr="00385EB7">
              <w:rPr>
                <w:b/>
              </w:rPr>
              <w:t xml:space="preserve">blīvums </w:t>
            </w:r>
            <w:r>
              <w:rPr>
                <w:b/>
              </w:rPr>
              <w:t>(e.i.r.p.)</w:t>
            </w:r>
          </w:p>
        </w:tc>
        <w:tc>
          <w:tcPr>
            <w:tcW w:w="2777" w:type="dxa"/>
            <w:tcBorders>
              <w:top w:val="single" w:sz="4" w:space="0" w:color="000000"/>
              <w:left w:val="single" w:sz="4" w:space="0" w:color="000000"/>
              <w:bottom w:val="single" w:sz="4" w:space="0" w:color="000000"/>
              <w:right w:val="single" w:sz="4" w:space="0" w:color="000000"/>
            </w:tcBorders>
            <w:shd w:val="clear" w:color="auto" w:fill="auto"/>
          </w:tcPr>
          <w:p w:rsidR="00C049DE" w:rsidRDefault="00C049DE" w:rsidP="00422A1F">
            <w:pPr>
              <w:suppressAutoHyphens/>
              <w:jc w:val="center"/>
              <w:rPr>
                <w:b/>
              </w:rPr>
            </w:pPr>
            <w:r w:rsidRPr="00385EB7">
              <w:rPr>
                <w:b/>
              </w:rPr>
              <w:t xml:space="preserve">Maksimālā galotnes jauda </w:t>
            </w:r>
            <w:r>
              <w:rPr>
                <w:b/>
              </w:rPr>
              <w:t xml:space="preserve">(e.i.r.p.) </w:t>
            </w:r>
          </w:p>
          <w:p w:rsidR="00C049DE" w:rsidRPr="00385EB7" w:rsidRDefault="00C049DE" w:rsidP="00422A1F">
            <w:pPr>
              <w:suppressAutoHyphens/>
              <w:jc w:val="center"/>
              <w:rPr>
                <w:szCs w:val="20"/>
              </w:rPr>
            </w:pPr>
            <w:r w:rsidRPr="00385EB7">
              <w:rPr>
                <w:b/>
              </w:rPr>
              <w:t>(mērot 50 MHz)</w:t>
            </w:r>
          </w:p>
        </w:tc>
      </w:tr>
      <w:tr w:rsidR="00C049DE" w:rsidRPr="00385EB7" w:rsidTr="00422A1F">
        <w:tc>
          <w:tcPr>
            <w:tcW w:w="2040" w:type="dxa"/>
            <w:tcBorders>
              <w:top w:val="single" w:sz="4" w:space="0" w:color="000000"/>
              <w:left w:val="single" w:sz="4" w:space="0" w:color="000000"/>
              <w:bottom w:val="single" w:sz="4" w:space="0" w:color="000000"/>
            </w:tcBorders>
            <w:shd w:val="clear" w:color="auto" w:fill="auto"/>
          </w:tcPr>
          <w:p w:rsidR="00C049DE" w:rsidRPr="00385EB7" w:rsidRDefault="00C049DE" w:rsidP="00422A1F">
            <w:pPr>
              <w:suppressAutoHyphens/>
              <w:spacing w:before="120"/>
              <w:ind w:left="720" w:hanging="720"/>
              <w:jc w:val="both"/>
              <w:rPr>
                <w:szCs w:val="20"/>
              </w:rPr>
            </w:pPr>
            <w:r w:rsidRPr="00385EB7">
              <w:t>f ≤ 1,6 GHz</w:t>
            </w:r>
          </w:p>
        </w:tc>
        <w:tc>
          <w:tcPr>
            <w:tcW w:w="3847" w:type="dxa"/>
            <w:tcBorders>
              <w:top w:val="single" w:sz="4" w:space="0" w:color="000000"/>
              <w:left w:val="single" w:sz="4" w:space="0" w:color="000000"/>
              <w:bottom w:val="single" w:sz="4" w:space="0" w:color="000000"/>
            </w:tcBorders>
            <w:shd w:val="clear" w:color="auto" w:fill="auto"/>
          </w:tcPr>
          <w:p w:rsidR="00C049DE" w:rsidRPr="00385EB7" w:rsidRDefault="00C049DE" w:rsidP="00422A1F">
            <w:pPr>
              <w:suppressAutoHyphens/>
              <w:spacing w:before="120"/>
              <w:ind w:left="720" w:hanging="720"/>
              <w:jc w:val="center"/>
              <w:rPr>
                <w:szCs w:val="20"/>
              </w:rPr>
            </w:pPr>
            <w:r w:rsidRPr="00385EB7">
              <w:t>-90 dBm/MHz</w:t>
            </w:r>
          </w:p>
        </w:tc>
        <w:tc>
          <w:tcPr>
            <w:tcW w:w="2777" w:type="dxa"/>
            <w:tcBorders>
              <w:top w:val="single" w:sz="4" w:space="0" w:color="000000"/>
              <w:left w:val="single" w:sz="4" w:space="0" w:color="000000"/>
              <w:bottom w:val="single" w:sz="4" w:space="0" w:color="000000"/>
              <w:right w:val="single" w:sz="4" w:space="0" w:color="000000"/>
            </w:tcBorders>
            <w:shd w:val="clear" w:color="auto" w:fill="auto"/>
          </w:tcPr>
          <w:p w:rsidR="00C049DE" w:rsidRPr="00385EB7" w:rsidRDefault="00C049DE" w:rsidP="00422A1F">
            <w:pPr>
              <w:suppressAutoHyphens/>
              <w:spacing w:before="120"/>
              <w:ind w:left="720" w:hanging="720"/>
              <w:jc w:val="center"/>
              <w:rPr>
                <w:szCs w:val="20"/>
              </w:rPr>
            </w:pPr>
            <w:r w:rsidRPr="00385EB7">
              <w:t>-50 dBm</w:t>
            </w:r>
          </w:p>
        </w:tc>
      </w:tr>
      <w:tr w:rsidR="00C049DE" w:rsidRPr="00385EB7" w:rsidTr="00422A1F">
        <w:tc>
          <w:tcPr>
            <w:tcW w:w="2040" w:type="dxa"/>
            <w:tcBorders>
              <w:top w:val="single" w:sz="4" w:space="0" w:color="000000"/>
              <w:left w:val="single" w:sz="4" w:space="0" w:color="000000"/>
              <w:bottom w:val="single" w:sz="4" w:space="0" w:color="000000"/>
            </w:tcBorders>
            <w:shd w:val="clear" w:color="auto" w:fill="auto"/>
          </w:tcPr>
          <w:p w:rsidR="00C049DE" w:rsidRPr="00385EB7" w:rsidRDefault="00C049DE" w:rsidP="00422A1F">
            <w:pPr>
              <w:suppressAutoHyphens/>
              <w:spacing w:before="120"/>
              <w:ind w:left="720" w:hanging="720"/>
              <w:jc w:val="both"/>
              <w:rPr>
                <w:szCs w:val="20"/>
              </w:rPr>
            </w:pPr>
            <w:r w:rsidRPr="00385EB7">
              <w:t>1,6 &lt; f ≤ 2,7 GHz</w:t>
            </w:r>
          </w:p>
        </w:tc>
        <w:tc>
          <w:tcPr>
            <w:tcW w:w="3847" w:type="dxa"/>
            <w:tcBorders>
              <w:top w:val="single" w:sz="4" w:space="0" w:color="000000"/>
              <w:left w:val="single" w:sz="4" w:space="0" w:color="000000"/>
              <w:bottom w:val="single" w:sz="4" w:space="0" w:color="000000"/>
            </w:tcBorders>
            <w:shd w:val="clear" w:color="auto" w:fill="auto"/>
          </w:tcPr>
          <w:p w:rsidR="00C049DE" w:rsidRPr="00385EB7" w:rsidRDefault="00C049DE" w:rsidP="00422A1F">
            <w:pPr>
              <w:suppressAutoHyphens/>
              <w:spacing w:before="120"/>
              <w:ind w:left="720" w:hanging="720"/>
              <w:jc w:val="center"/>
              <w:rPr>
                <w:szCs w:val="20"/>
              </w:rPr>
            </w:pPr>
            <w:r w:rsidRPr="00385EB7">
              <w:t>-85 dBm/MHz</w:t>
            </w:r>
          </w:p>
        </w:tc>
        <w:tc>
          <w:tcPr>
            <w:tcW w:w="2777" w:type="dxa"/>
            <w:tcBorders>
              <w:top w:val="single" w:sz="4" w:space="0" w:color="000000"/>
              <w:left w:val="single" w:sz="4" w:space="0" w:color="000000"/>
              <w:bottom w:val="single" w:sz="4" w:space="0" w:color="000000"/>
              <w:right w:val="single" w:sz="4" w:space="0" w:color="000000"/>
            </w:tcBorders>
            <w:shd w:val="clear" w:color="auto" w:fill="auto"/>
          </w:tcPr>
          <w:p w:rsidR="00C049DE" w:rsidRPr="00385EB7" w:rsidRDefault="00C049DE" w:rsidP="00422A1F">
            <w:pPr>
              <w:suppressAutoHyphens/>
              <w:spacing w:before="120"/>
              <w:ind w:left="720" w:hanging="720"/>
              <w:jc w:val="center"/>
              <w:rPr>
                <w:szCs w:val="20"/>
              </w:rPr>
            </w:pPr>
            <w:r w:rsidRPr="00385EB7">
              <w:t>-45 dBm</w:t>
            </w:r>
          </w:p>
        </w:tc>
      </w:tr>
      <w:tr w:rsidR="00C049DE" w:rsidRPr="00385EB7" w:rsidTr="00422A1F">
        <w:tc>
          <w:tcPr>
            <w:tcW w:w="2040" w:type="dxa"/>
            <w:tcBorders>
              <w:top w:val="single" w:sz="4" w:space="0" w:color="000000"/>
              <w:left w:val="single" w:sz="4" w:space="0" w:color="000000"/>
              <w:bottom w:val="single" w:sz="4" w:space="0" w:color="000000"/>
            </w:tcBorders>
          </w:tcPr>
          <w:p w:rsidR="00C049DE" w:rsidRPr="00385EB7" w:rsidRDefault="00C049DE" w:rsidP="00422A1F">
            <w:pPr>
              <w:suppressAutoHyphens/>
              <w:spacing w:before="120"/>
              <w:jc w:val="both"/>
              <w:rPr>
                <w:szCs w:val="20"/>
              </w:rPr>
            </w:pPr>
            <w:r w:rsidRPr="00385EB7">
              <w:t>2,7 &lt; f ≤ 3,4 GHz</w:t>
            </w:r>
          </w:p>
        </w:tc>
        <w:tc>
          <w:tcPr>
            <w:tcW w:w="3847" w:type="dxa"/>
            <w:tcBorders>
              <w:top w:val="single" w:sz="4" w:space="0" w:color="000000"/>
              <w:left w:val="single" w:sz="4" w:space="0" w:color="000000"/>
              <w:bottom w:val="single" w:sz="4" w:space="0" w:color="000000"/>
            </w:tcBorders>
            <w:shd w:val="clear" w:color="auto" w:fill="auto"/>
          </w:tcPr>
          <w:p w:rsidR="00C049DE" w:rsidRPr="00385EB7" w:rsidRDefault="00C049DE" w:rsidP="00422A1F">
            <w:pPr>
              <w:suppressAutoHyphens/>
              <w:spacing w:before="120"/>
              <w:jc w:val="center"/>
              <w:rPr>
                <w:szCs w:val="20"/>
              </w:rPr>
            </w:pPr>
            <w:r w:rsidRPr="00385EB7">
              <w:t>-70 dBm/MHz</w:t>
            </w:r>
          </w:p>
        </w:tc>
        <w:tc>
          <w:tcPr>
            <w:tcW w:w="2777" w:type="dxa"/>
            <w:tcBorders>
              <w:top w:val="single" w:sz="4" w:space="0" w:color="000000"/>
              <w:left w:val="single" w:sz="4" w:space="0" w:color="000000"/>
              <w:bottom w:val="single" w:sz="4" w:space="0" w:color="000000"/>
              <w:right w:val="single" w:sz="4" w:space="0" w:color="000000"/>
            </w:tcBorders>
            <w:shd w:val="clear" w:color="auto" w:fill="auto"/>
          </w:tcPr>
          <w:p w:rsidR="00C049DE" w:rsidRPr="00385EB7" w:rsidRDefault="00C049DE" w:rsidP="00422A1F">
            <w:pPr>
              <w:suppressAutoHyphens/>
              <w:spacing w:before="120"/>
              <w:jc w:val="center"/>
              <w:rPr>
                <w:szCs w:val="20"/>
              </w:rPr>
            </w:pPr>
            <w:r w:rsidRPr="00385EB7">
              <w:t>-36 dBm</w:t>
            </w:r>
          </w:p>
        </w:tc>
      </w:tr>
      <w:tr w:rsidR="00C049DE" w:rsidRPr="00385EB7" w:rsidTr="00422A1F">
        <w:tc>
          <w:tcPr>
            <w:tcW w:w="2040" w:type="dxa"/>
            <w:tcBorders>
              <w:top w:val="single" w:sz="4" w:space="0" w:color="000000"/>
              <w:left w:val="single" w:sz="4" w:space="0" w:color="000000"/>
              <w:bottom w:val="single" w:sz="4" w:space="0" w:color="000000"/>
            </w:tcBorders>
            <w:shd w:val="clear" w:color="auto" w:fill="auto"/>
          </w:tcPr>
          <w:p w:rsidR="00C049DE" w:rsidRPr="00385EB7" w:rsidRDefault="00C049DE" w:rsidP="00422A1F">
            <w:pPr>
              <w:suppressAutoHyphens/>
              <w:spacing w:before="120"/>
              <w:ind w:left="720" w:hanging="720"/>
              <w:jc w:val="both"/>
              <w:rPr>
                <w:szCs w:val="20"/>
              </w:rPr>
            </w:pPr>
            <w:r w:rsidRPr="00385EB7">
              <w:t>3,4 &lt; f ≤ 3,8 GHz</w:t>
            </w:r>
          </w:p>
        </w:tc>
        <w:tc>
          <w:tcPr>
            <w:tcW w:w="3847" w:type="dxa"/>
            <w:tcBorders>
              <w:top w:val="single" w:sz="4" w:space="0" w:color="000000"/>
              <w:left w:val="single" w:sz="4" w:space="0" w:color="000000"/>
              <w:bottom w:val="single" w:sz="4" w:space="0" w:color="000000"/>
            </w:tcBorders>
            <w:shd w:val="clear" w:color="auto" w:fill="auto"/>
          </w:tcPr>
          <w:p w:rsidR="00C049DE" w:rsidRPr="00385EB7" w:rsidRDefault="00C049DE" w:rsidP="00422A1F">
            <w:pPr>
              <w:suppressAutoHyphens/>
              <w:spacing w:before="120"/>
              <w:ind w:left="720" w:hanging="720"/>
              <w:jc w:val="center"/>
              <w:rPr>
                <w:szCs w:val="20"/>
              </w:rPr>
            </w:pPr>
            <w:r w:rsidRPr="00385EB7">
              <w:t>-80 dBm/MHz</w:t>
            </w:r>
          </w:p>
        </w:tc>
        <w:tc>
          <w:tcPr>
            <w:tcW w:w="2777" w:type="dxa"/>
            <w:tcBorders>
              <w:top w:val="single" w:sz="4" w:space="0" w:color="000000"/>
              <w:left w:val="single" w:sz="4" w:space="0" w:color="000000"/>
              <w:bottom w:val="single" w:sz="4" w:space="0" w:color="000000"/>
              <w:right w:val="single" w:sz="4" w:space="0" w:color="000000"/>
            </w:tcBorders>
            <w:shd w:val="clear" w:color="auto" w:fill="auto"/>
          </w:tcPr>
          <w:p w:rsidR="00C049DE" w:rsidRPr="00385EB7" w:rsidRDefault="00C049DE" w:rsidP="00422A1F">
            <w:pPr>
              <w:suppressAutoHyphens/>
              <w:spacing w:before="120"/>
              <w:ind w:left="720" w:hanging="720"/>
              <w:jc w:val="center"/>
              <w:rPr>
                <w:szCs w:val="20"/>
              </w:rPr>
            </w:pPr>
            <w:r w:rsidRPr="00385EB7">
              <w:t>-40 dBm</w:t>
            </w:r>
          </w:p>
        </w:tc>
      </w:tr>
      <w:tr w:rsidR="00C049DE" w:rsidRPr="00385EB7" w:rsidTr="00422A1F">
        <w:tc>
          <w:tcPr>
            <w:tcW w:w="2040" w:type="dxa"/>
            <w:tcBorders>
              <w:top w:val="single" w:sz="4" w:space="0" w:color="000000"/>
              <w:left w:val="single" w:sz="4" w:space="0" w:color="000000"/>
              <w:bottom w:val="single" w:sz="4" w:space="0" w:color="000000"/>
            </w:tcBorders>
            <w:shd w:val="clear" w:color="auto" w:fill="auto"/>
          </w:tcPr>
          <w:p w:rsidR="00C049DE" w:rsidRPr="00385EB7" w:rsidRDefault="00C049DE" w:rsidP="00422A1F">
            <w:pPr>
              <w:suppressAutoHyphens/>
              <w:spacing w:before="120"/>
              <w:ind w:left="720" w:hanging="720"/>
              <w:jc w:val="both"/>
              <w:rPr>
                <w:szCs w:val="20"/>
              </w:rPr>
            </w:pPr>
            <w:r w:rsidRPr="00385EB7">
              <w:t>3,8 &lt; f ≤ 6,0 GHz</w:t>
            </w:r>
          </w:p>
        </w:tc>
        <w:tc>
          <w:tcPr>
            <w:tcW w:w="3847" w:type="dxa"/>
            <w:tcBorders>
              <w:top w:val="single" w:sz="4" w:space="0" w:color="000000"/>
              <w:left w:val="single" w:sz="4" w:space="0" w:color="000000"/>
              <w:bottom w:val="single" w:sz="4" w:space="0" w:color="000000"/>
            </w:tcBorders>
            <w:shd w:val="clear" w:color="auto" w:fill="auto"/>
          </w:tcPr>
          <w:p w:rsidR="00C049DE" w:rsidRPr="00385EB7" w:rsidRDefault="00C049DE" w:rsidP="00422A1F">
            <w:pPr>
              <w:suppressAutoHyphens/>
              <w:spacing w:before="120"/>
              <w:ind w:left="720" w:hanging="720"/>
              <w:jc w:val="center"/>
              <w:rPr>
                <w:szCs w:val="20"/>
              </w:rPr>
            </w:pPr>
            <w:r w:rsidRPr="00385EB7">
              <w:t>-70 dBm/MHz</w:t>
            </w:r>
          </w:p>
        </w:tc>
        <w:tc>
          <w:tcPr>
            <w:tcW w:w="2777" w:type="dxa"/>
            <w:tcBorders>
              <w:top w:val="single" w:sz="4" w:space="0" w:color="000000"/>
              <w:left w:val="single" w:sz="4" w:space="0" w:color="000000"/>
              <w:bottom w:val="single" w:sz="4" w:space="0" w:color="000000"/>
              <w:right w:val="single" w:sz="4" w:space="0" w:color="000000"/>
            </w:tcBorders>
            <w:shd w:val="clear" w:color="auto" w:fill="auto"/>
          </w:tcPr>
          <w:p w:rsidR="00C049DE" w:rsidRPr="00385EB7" w:rsidRDefault="00C049DE" w:rsidP="00422A1F">
            <w:pPr>
              <w:suppressAutoHyphens/>
              <w:spacing w:before="120"/>
              <w:ind w:left="720" w:hanging="720"/>
              <w:jc w:val="center"/>
              <w:rPr>
                <w:szCs w:val="20"/>
              </w:rPr>
            </w:pPr>
            <w:r w:rsidRPr="00385EB7">
              <w:t>-30 dBm</w:t>
            </w:r>
          </w:p>
        </w:tc>
      </w:tr>
      <w:tr w:rsidR="00C049DE" w:rsidRPr="00385EB7" w:rsidTr="00422A1F">
        <w:tc>
          <w:tcPr>
            <w:tcW w:w="2040" w:type="dxa"/>
            <w:tcBorders>
              <w:top w:val="single" w:sz="4" w:space="0" w:color="000000"/>
              <w:left w:val="single" w:sz="4" w:space="0" w:color="000000"/>
              <w:bottom w:val="single" w:sz="4" w:space="0" w:color="000000"/>
            </w:tcBorders>
            <w:shd w:val="clear" w:color="auto" w:fill="auto"/>
          </w:tcPr>
          <w:p w:rsidR="00C049DE" w:rsidRPr="00385EB7" w:rsidRDefault="00C049DE" w:rsidP="00422A1F">
            <w:pPr>
              <w:suppressAutoHyphens/>
              <w:spacing w:before="120"/>
              <w:ind w:left="720" w:hanging="720"/>
              <w:jc w:val="both"/>
              <w:rPr>
                <w:szCs w:val="20"/>
              </w:rPr>
            </w:pPr>
            <w:r w:rsidRPr="00385EB7">
              <w:t>6 &lt; f ≤ 8,5 GHz</w:t>
            </w:r>
          </w:p>
        </w:tc>
        <w:tc>
          <w:tcPr>
            <w:tcW w:w="3847" w:type="dxa"/>
            <w:tcBorders>
              <w:top w:val="single" w:sz="4" w:space="0" w:color="000000"/>
              <w:left w:val="single" w:sz="4" w:space="0" w:color="000000"/>
              <w:bottom w:val="single" w:sz="4" w:space="0" w:color="000000"/>
            </w:tcBorders>
            <w:shd w:val="clear" w:color="auto" w:fill="auto"/>
          </w:tcPr>
          <w:p w:rsidR="00C049DE" w:rsidRPr="00385EB7" w:rsidRDefault="00C049DE" w:rsidP="00422A1F">
            <w:pPr>
              <w:suppressAutoHyphens/>
              <w:spacing w:before="120"/>
              <w:ind w:left="720" w:hanging="720"/>
              <w:jc w:val="center"/>
              <w:rPr>
                <w:szCs w:val="20"/>
              </w:rPr>
            </w:pPr>
            <w:r w:rsidRPr="00385EB7">
              <w:t>-41,3 dBm/MHz</w:t>
            </w:r>
          </w:p>
        </w:tc>
        <w:tc>
          <w:tcPr>
            <w:tcW w:w="2777" w:type="dxa"/>
            <w:tcBorders>
              <w:top w:val="single" w:sz="4" w:space="0" w:color="000000"/>
              <w:left w:val="single" w:sz="4" w:space="0" w:color="000000"/>
              <w:bottom w:val="single" w:sz="4" w:space="0" w:color="000000"/>
              <w:right w:val="single" w:sz="4" w:space="0" w:color="000000"/>
            </w:tcBorders>
            <w:shd w:val="clear" w:color="auto" w:fill="auto"/>
          </w:tcPr>
          <w:p w:rsidR="00C049DE" w:rsidRPr="00385EB7" w:rsidRDefault="00C049DE" w:rsidP="00422A1F">
            <w:pPr>
              <w:suppressAutoHyphens/>
              <w:spacing w:before="120"/>
              <w:ind w:left="720" w:hanging="720"/>
              <w:jc w:val="center"/>
              <w:rPr>
                <w:szCs w:val="20"/>
              </w:rPr>
            </w:pPr>
            <w:r w:rsidRPr="00385EB7">
              <w:t>0 dBm</w:t>
            </w:r>
          </w:p>
        </w:tc>
      </w:tr>
      <w:tr w:rsidR="00C049DE" w:rsidRPr="00385EB7" w:rsidTr="00422A1F">
        <w:tc>
          <w:tcPr>
            <w:tcW w:w="2040" w:type="dxa"/>
            <w:tcBorders>
              <w:top w:val="single" w:sz="4" w:space="0" w:color="000000"/>
              <w:left w:val="single" w:sz="4" w:space="0" w:color="000000"/>
              <w:bottom w:val="single" w:sz="4" w:space="0" w:color="000000"/>
            </w:tcBorders>
            <w:shd w:val="clear" w:color="auto" w:fill="auto"/>
          </w:tcPr>
          <w:p w:rsidR="00C049DE" w:rsidRPr="00385EB7" w:rsidRDefault="00C049DE" w:rsidP="00422A1F">
            <w:pPr>
              <w:suppressAutoHyphens/>
              <w:ind w:left="720" w:hanging="720"/>
              <w:jc w:val="both"/>
              <w:rPr>
                <w:szCs w:val="20"/>
              </w:rPr>
            </w:pPr>
            <w:r w:rsidRPr="00385EB7">
              <w:t>8,5 &lt; f ≤ 9 GHz</w:t>
            </w:r>
          </w:p>
        </w:tc>
        <w:tc>
          <w:tcPr>
            <w:tcW w:w="3847" w:type="dxa"/>
            <w:tcBorders>
              <w:top w:val="single" w:sz="4" w:space="0" w:color="000000"/>
              <w:left w:val="single" w:sz="4" w:space="0" w:color="000000"/>
              <w:bottom w:val="single" w:sz="4" w:space="0" w:color="000000"/>
            </w:tcBorders>
            <w:shd w:val="clear" w:color="auto" w:fill="auto"/>
          </w:tcPr>
          <w:p w:rsidR="00C049DE" w:rsidRPr="00385EB7" w:rsidRDefault="00C049DE" w:rsidP="00422A1F">
            <w:pPr>
              <w:suppressAutoHyphens/>
              <w:ind w:left="720" w:hanging="720"/>
              <w:jc w:val="center"/>
              <w:rPr>
                <w:szCs w:val="20"/>
              </w:rPr>
            </w:pPr>
            <w:r w:rsidRPr="00385EB7">
              <w:t>-65 dBm/MHz</w:t>
            </w:r>
          </w:p>
          <w:p w:rsidR="00C049DE" w:rsidRPr="00385EB7" w:rsidRDefault="00C049DE" w:rsidP="00422A1F">
            <w:pPr>
              <w:suppressAutoHyphens/>
              <w:ind w:left="720" w:hanging="720"/>
              <w:jc w:val="center"/>
              <w:rPr>
                <w:szCs w:val="20"/>
              </w:rPr>
            </w:pPr>
            <w:r w:rsidRPr="00385EB7">
              <w:t>vai</w:t>
            </w:r>
          </w:p>
          <w:p w:rsidR="00C049DE" w:rsidRPr="00385EB7" w:rsidRDefault="00C049DE" w:rsidP="00422A1F">
            <w:pPr>
              <w:suppressAutoHyphens/>
              <w:ind w:left="720" w:hanging="720"/>
              <w:jc w:val="center"/>
              <w:rPr>
                <w:szCs w:val="20"/>
              </w:rPr>
            </w:pPr>
            <w:r w:rsidRPr="00385EB7">
              <w:t xml:space="preserve">-41,3 dBm/MHz, izmantojot </w:t>
            </w:r>
            <w:r w:rsidRPr="00385EB7">
              <w:rPr>
                <w:i/>
              </w:rPr>
              <w:t>DAA</w:t>
            </w:r>
            <w:r w:rsidRPr="00385EB7">
              <w:rPr>
                <w:vertAlign w:val="superscript"/>
              </w:rPr>
              <w:t>1</w:t>
            </w:r>
          </w:p>
        </w:tc>
        <w:tc>
          <w:tcPr>
            <w:tcW w:w="2777" w:type="dxa"/>
            <w:tcBorders>
              <w:top w:val="single" w:sz="4" w:space="0" w:color="000000"/>
              <w:left w:val="single" w:sz="4" w:space="0" w:color="000000"/>
              <w:bottom w:val="single" w:sz="4" w:space="0" w:color="000000"/>
              <w:right w:val="single" w:sz="4" w:space="0" w:color="000000"/>
            </w:tcBorders>
            <w:shd w:val="clear" w:color="auto" w:fill="auto"/>
          </w:tcPr>
          <w:p w:rsidR="00C049DE" w:rsidRPr="00385EB7" w:rsidRDefault="00C049DE" w:rsidP="00422A1F">
            <w:pPr>
              <w:suppressAutoHyphens/>
              <w:ind w:left="720" w:hanging="720"/>
              <w:jc w:val="center"/>
              <w:rPr>
                <w:szCs w:val="20"/>
              </w:rPr>
            </w:pPr>
            <w:r w:rsidRPr="00385EB7">
              <w:t>-25 dBm</w:t>
            </w:r>
          </w:p>
          <w:p w:rsidR="00C049DE" w:rsidRPr="00385EB7" w:rsidRDefault="00C049DE" w:rsidP="00422A1F">
            <w:pPr>
              <w:suppressAutoHyphens/>
              <w:ind w:left="720" w:hanging="720"/>
              <w:jc w:val="center"/>
              <w:rPr>
                <w:szCs w:val="20"/>
              </w:rPr>
            </w:pPr>
            <w:r w:rsidRPr="00385EB7">
              <w:t>vai</w:t>
            </w:r>
          </w:p>
          <w:p w:rsidR="00C049DE" w:rsidRPr="00385EB7" w:rsidRDefault="00C049DE" w:rsidP="00422A1F">
            <w:pPr>
              <w:suppressAutoHyphens/>
              <w:ind w:left="720" w:hanging="720"/>
              <w:jc w:val="center"/>
              <w:rPr>
                <w:szCs w:val="20"/>
              </w:rPr>
            </w:pPr>
            <w:r w:rsidRPr="00385EB7">
              <w:t>0 dBm</w:t>
            </w:r>
          </w:p>
        </w:tc>
      </w:tr>
      <w:tr w:rsidR="00C049DE" w:rsidRPr="00385EB7" w:rsidTr="00422A1F">
        <w:tc>
          <w:tcPr>
            <w:tcW w:w="2040" w:type="dxa"/>
            <w:tcBorders>
              <w:top w:val="single" w:sz="4" w:space="0" w:color="000000"/>
              <w:left w:val="single" w:sz="4" w:space="0" w:color="000000"/>
              <w:bottom w:val="single" w:sz="4" w:space="0" w:color="000000"/>
            </w:tcBorders>
            <w:shd w:val="clear" w:color="auto" w:fill="auto"/>
          </w:tcPr>
          <w:p w:rsidR="00C049DE" w:rsidRPr="00385EB7" w:rsidRDefault="00C049DE" w:rsidP="00422A1F">
            <w:pPr>
              <w:suppressAutoHyphens/>
              <w:ind w:left="720" w:hanging="720"/>
              <w:jc w:val="both"/>
              <w:rPr>
                <w:szCs w:val="20"/>
              </w:rPr>
            </w:pPr>
            <w:r w:rsidRPr="00385EB7">
              <w:t>9 &lt; f ≤ 10,6 GHz</w:t>
            </w:r>
          </w:p>
        </w:tc>
        <w:tc>
          <w:tcPr>
            <w:tcW w:w="3847" w:type="dxa"/>
            <w:tcBorders>
              <w:top w:val="single" w:sz="4" w:space="0" w:color="000000"/>
              <w:left w:val="single" w:sz="4" w:space="0" w:color="000000"/>
              <w:bottom w:val="single" w:sz="4" w:space="0" w:color="000000"/>
            </w:tcBorders>
            <w:shd w:val="clear" w:color="auto" w:fill="auto"/>
          </w:tcPr>
          <w:p w:rsidR="00C049DE" w:rsidRPr="00385EB7" w:rsidRDefault="00C049DE" w:rsidP="00422A1F">
            <w:pPr>
              <w:suppressAutoHyphens/>
              <w:spacing w:before="120"/>
              <w:ind w:left="720" w:hanging="720"/>
              <w:jc w:val="center"/>
              <w:rPr>
                <w:szCs w:val="20"/>
              </w:rPr>
            </w:pPr>
            <w:r w:rsidRPr="00385EB7">
              <w:t>-65 dBm/MHz</w:t>
            </w:r>
          </w:p>
        </w:tc>
        <w:tc>
          <w:tcPr>
            <w:tcW w:w="2777" w:type="dxa"/>
            <w:tcBorders>
              <w:top w:val="single" w:sz="4" w:space="0" w:color="000000"/>
              <w:left w:val="single" w:sz="4" w:space="0" w:color="000000"/>
              <w:bottom w:val="single" w:sz="4" w:space="0" w:color="000000"/>
              <w:right w:val="single" w:sz="4" w:space="0" w:color="000000"/>
            </w:tcBorders>
            <w:shd w:val="clear" w:color="auto" w:fill="auto"/>
          </w:tcPr>
          <w:p w:rsidR="00C049DE" w:rsidRPr="00385EB7" w:rsidRDefault="00C049DE" w:rsidP="00422A1F">
            <w:pPr>
              <w:suppressAutoHyphens/>
              <w:spacing w:before="120"/>
              <w:ind w:left="720" w:hanging="720"/>
              <w:jc w:val="center"/>
              <w:rPr>
                <w:szCs w:val="20"/>
              </w:rPr>
            </w:pPr>
            <w:r w:rsidRPr="00385EB7">
              <w:t>-25 dBm</w:t>
            </w:r>
          </w:p>
        </w:tc>
      </w:tr>
      <w:tr w:rsidR="00C049DE" w:rsidRPr="00711FC7" w:rsidTr="00422A1F">
        <w:tc>
          <w:tcPr>
            <w:tcW w:w="2040" w:type="dxa"/>
            <w:tcBorders>
              <w:top w:val="single" w:sz="4" w:space="0" w:color="000000"/>
              <w:left w:val="single" w:sz="4" w:space="0" w:color="000000"/>
              <w:bottom w:val="single" w:sz="4" w:space="0" w:color="000000"/>
            </w:tcBorders>
            <w:shd w:val="clear" w:color="auto" w:fill="auto"/>
          </w:tcPr>
          <w:p w:rsidR="00C049DE" w:rsidRPr="00711FC7" w:rsidRDefault="00C049DE" w:rsidP="00422A1F">
            <w:pPr>
              <w:suppressAutoHyphens/>
              <w:spacing w:before="120"/>
              <w:ind w:left="720" w:hanging="720"/>
              <w:jc w:val="both"/>
              <w:rPr>
                <w:szCs w:val="20"/>
              </w:rPr>
            </w:pPr>
            <w:r w:rsidRPr="00711FC7">
              <w:t>f &gt; 10,6 GHz</w:t>
            </w:r>
          </w:p>
        </w:tc>
        <w:tc>
          <w:tcPr>
            <w:tcW w:w="3847" w:type="dxa"/>
            <w:tcBorders>
              <w:top w:val="single" w:sz="4" w:space="0" w:color="000000"/>
              <w:left w:val="single" w:sz="4" w:space="0" w:color="000000"/>
              <w:bottom w:val="single" w:sz="4" w:space="0" w:color="000000"/>
            </w:tcBorders>
            <w:shd w:val="clear" w:color="auto" w:fill="auto"/>
          </w:tcPr>
          <w:p w:rsidR="00C049DE" w:rsidRPr="00711FC7" w:rsidRDefault="00C049DE" w:rsidP="00422A1F">
            <w:pPr>
              <w:suppressAutoHyphens/>
              <w:spacing w:before="120"/>
              <w:ind w:left="720" w:hanging="720"/>
              <w:jc w:val="center"/>
              <w:rPr>
                <w:szCs w:val="20"/>
              </w:rPr>
            </w:pPr>
            <w:r w:rsidRPr="00711FC7">
              <w:t>-85 dBm/MHz</w:t>
            </w:r>
          </w:p>
        </w:tc>
        <w:tc>
          <w:tcPr>
            <w:tcW w:w="2777" w:type="dxa"/>
            <w:tcBorders>
              <w:top w:val="single" w:sz="4" w:space="0" w:color="000000"/>
              <w:left w:val="single" w:sz="4" w:space="0" w:color="000000"/>
              <w:bottom w:val="single" w:sz="4" w:space="0" w:color="000000"/>
              <w:right w:val="single" w:sz="4" w:space="0" w:color="000000"/>
            </w:tcBorders>
            <w:shd w:val="clear" w:color="auto" w:fill="auto"/>
          </w:tcPr>
          <w:p w:rsidR="00C049DE" w:rsidRPr="00711FC7" w:rsidRDefault="00C049DE" w:rsidP="00422A1F">
            <w:pPr>
              <w:suppressAutoHyphens/>
              <w:spacing w:before="120"/>
              <w:ind w:left="720" w:hanging="720"/>
              <w:jc w:val="center"/>
              <w:rPr>
                <w:szCs w:val="20"/>
              </w:rPr>
            </w:pPr>
            <w:r w:rsidRPr="00711FC7">
              <w:t>-45 dBm</w:t>
            </w:r>
          </w:p>
        </w:tc>
      </w:tr>
    </w:tbl>
    <w:p w:rsidR="00C049DE" w:rsidRPr="00711FC7" w:rsidRDefault="00C049DE" w:rsidP="00C049DE">
      <w:pPr>
        <w:suppressAutoHyphens/>
        <w:ind w:left="360" w:right="425"/>
        <w:jc w:val="both"/>
      </w:pPr>
      <w:r w:rsidRPr="00711FC7">
        <w:t xml:space="preserve">Piezīmes. </w:t>
      </w:r>
    </w:p>
    <w:p w:rsidR="00C049DE" w:rsidRPr="00711FC7" w:rsidRDefault="00C049DE" w:rsidP="00C049DE">
      <w:pPr>
        <w:suppressAutoHyphens/>
        <w:ind w:right="425" w:firstLine="360"/>
        <w:jc w:val="both"/>
      </w:pPr>
      <w:r w:rsidRPr="00711FC7">
        <w:rPr>
          <w:vertAlign w:val="superscript"/>
        </w:rPr>
        <w:t>1</w:t>
      </w:r>
      <w:r w:rsidRPr="00711FC7">
        <w:t xml:space="preserve">Atklāšanas un novēršanas traucējumu mazināšanas paņēmiens un tā robežvērtības noteiktas </w:t>
      </w:r>
      <w:r w:rsidRPr="00711FC7">
        <w:rPr>
          <w:i/>
        </w:rPr>
        <w:t>ETSI</w:t>
      </w:r>
      <w:r w:rsidRPr="00711FC7">
        <w:t xml:space="preserve"> standartā EN 302 065-2. </w:t>
      </w:r>
    </w:p>
    <w:p w:rsidR="00C049DE" w:rsidRPr="00711FC7" w:rsidRDefault="00C049DE" w:rsidP="00C049DE">
      <w:pPr>
        <w:suppressAutoHyphens/>
        <w:ind w:left="360" w:right="425"/>
        <w:jc w:val="both"/>
      </w:pPr>
    </w:p>
    <w:p w:rsidR="00C049DE" w:rsidRPr="00385EB7" w:rsidRDefault="00C049DE" w:rsidP="00C049DE">
      <w:pPr>
        <w:suppressAutoHyphens/>
        <w:spacing w:after="240"/>
        <w:ind w:left="720" w:right="425" w:hanging="720"/>
        <w:jc w:val="both"/>
        <w:rPr>
          <w:b/>
          <w:szCs w:val="20"/>
        </w:rPr>
      </w:pPr>
      <w:r w:rsidRPr="00711FC7">
        <w:rPr>
          <w:b/>
        </w:rPr>
        <w:t>11.3. Autotransporta un dzelzceļa transporta</w:t>
      </w:r>
      <w:r>
        <w:rPr>
          <w:b/>
        </w:rPr>
        <w:t xml:space="preserve"> līdzekļos uzstādītās </w:t>
      </w:r>
      <w:r w:rsidRPr="00385EB7">
        <w:rPr>
          <w:b/>
          <w:i/>
        </w:rPr>
        <w:t>UWB</w:t>
      </w:r>
      <w:r w:rsidRPr="00385EB7">
        <w:rPr>
          <w:b/>
        </w:rPr>
        <w:t xml:space="preserve"> </w:t>
      </w:r>
      <w:r>
        <w:rPr>
          <w:b/>
        </w:rPr>
        <w:t>ierīces</w:t>
      </w:r>
    </w:p>
    <w:tbl>
      <w:tblPr>
        <w:tblW w:w="0" w:type="auto"/>
        <w:tblInd w:w="108" w:type="dxa"/>
        <w:tblLayout w:type="fixed"/>
        <w:tblLook w:val="0000"/>
      </w:tblPr>
      <w:tblGrid>
        <w:gridCol w:w="1985"/>
        <w:gridCol w:w="5103"/>
        <w:gridCol w:w="1984"/>
      </w:tblGrid>
      <w:tr w:rsidR="00C049DE" w:rsidRPr="00385EB7" w:rsidTr="00422A1F">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tcPr>
          <w:p w:rsidR="00C049DE" w:rsidRPr="00385EB7" w:rsidRDefault="00C049DE" w:rsidP="00422A1F">
            <w:pPr>
              <w:suppressAutoHyphens/>
              <w:spacing w:before="120"/>
              <w:ind w:left="720" w:hanging="720"/>
              <w:jc w:val="center"/>
              <w:rPr>
                <w:szCs w:val="20"/>
              </w:rPr>
            </w:pPr>
            <w:r w:rsidRPr="00385EB7">
              <w:rPr>
                <w:b/>
              </w:rPr>
              <w:t>Tehniskās prasības</w:t>
            </w:r>
          </w:p>
        </w:tc>
      </w:tr>
      <w:tr w:rsidR="00C049DE" w:rsidRPr="00385EB7" w:rsidTr="00422A1F">
        <w:tc>
          <w:tcPr>
            <w:tcW w:w="1985" w:type="dxa"/>
            <w:tcBorders>
              <w:top w:val="single" w:sz="4" w:space="0" w:color="000000"/>
              <w:left w:val="single" w:sz="4" w:space="0" w:color="000000"/>
              <w:bottom w:val="single" w:sz="4" w:space="0" w:color="000000"/>
            </w:tcBorders>
            <w:shd w:val="clear" w:color="auto" w:fill="auto"/>
          </w:tcPr>
          <w:p w:rsidR="00C049DE" w:rsidRPr="00385EB7" w:rsidRDefault="00C049DE" w:rsidP="00422A1F">
            <w:pPr>
              <w:suppressAutoHyphens/>
              <w:spacing w:before="120" w:after="240"/>
              <w:ind w:left="720" w:hanging="720"/>
              <w:jc w:val="both"/>
              <w:rPr>
                <w:b/>
                <w:szCs w:val="20"/>
              </w:rPr>
            </w:pPr>
            <w:r w:rsidRPr="00385EB7">
              <w:rPr>
                <w:b/>
              </w:rPr>
              <w:t>Frekvenču josla</w:t>
            </w:r>
          </w:p>
        </w:tc>
        <w:tc>
          <w:tcPr>
            <w:tcW w:w="5103" w:type="dxa"/>
            <w:tcBorders>
              <w:top w:val="single" w:sz="4" w:space="0" w:color="000000"/>
              <w:left w:val="single" w:sz="4" w:space="0" w:color="000000"/>
              <w:bottom w:val="single" w:sz="4" w:space="0" w:color="000000"/>
            </w:tcBorders>
            <w:shd w:val="clear" w:color="auto" w:fill="auto"/>
          </w:tcPr>
          <w:p w:rsidR="00C049DE" w:rsidRPr="00385EB7" w:rsidRDefault="00C049DE" w:rsidP="00422A1F">
            <w:pPr>
              <w:suppressAutoHyphens/>
              <w:spacing w:before="120"/>
              <w:ind w:left="720" w:hanging="720"/>
              <w:jc w:val="center"/>
              <w:rPr>
                <w:b/>
                <w:szCs w:val="20"/>
              </w:rPr>
            </w:pPr>
            <w:r w:rsidRPr="00385EB7">
              <w:rPr>
                <w:b/>
              </w:rPr>
              <w:t>Maksimālais vidējās jaudas spektrālais</w:t>
            </w:r>
          </w:p>
          <w:p w:rsidR="00C049DE" w:rsidRPr="00385EB7" w:rsidRDefault="00C049DE" w:rsidP="00422A1F">
            <w:pPr>
              <w:suppressAutoHyphens/>
              <w:spacing w:before="120"/>
              <w:ind w:left="720" w:hanging="720"/>
              <w:jc w:val="center"/>
              <w:rPr>
                <w:b/>
                <w:szCs w:val="20"/>
              </w:rPr>
            </w:pPr>
            <w:r w:rsidRPr="00385EB7">
              <w:rPr>
                <w:b/>
              </w:rPr>
              <w:t xml:space="preserve">blīvums </w:t>
            </w:r>
            <w:r>
              <w:rPr>
                <w:b/>
              </w:rPr>
              <w:t>(e.i.r.p.)</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049DE" w:rsidRPr="00385EB7" w:rsidRDefault="00C049DE" w:rsidP="00422A1F">
            <w:pPr>
              <w:suppressAutoHyphens/>
              <w:ind w:left="34" w:hanging="142"/>
              <w:jc w:val="center"/>
              <w:rPr>
                <w:b/>
                <w:szCs w:val="20"/>
              </w:rPr>
            </w:pPr>
            <w:r w:rsidRPr="00385EB7">
              <w:rPr>
                <w:b/>
              </w:rPr>
              <w:t xml:space="preserve">Maksimālā galotnes jauda </w:t>
            </w:r>
            <w:r>
              <w:rPr>
                <w:b/>
              </w:rPr>
              <w:t>(e.i.r.p.)</w:t>
            </w:r>
          </w:p>
          <w:p w:rsidR="00C049DE" w:rsidRPr="00385EB7" w:rsidRDefault="00C049DE" w:rsidP="00422A1F">
            <w:pPr>
              <w:suppressAutoHyphens/>
              <w:ind w:left="34" w:hanging="142"/>
              <w:jc w:val="center"/>
              <w:rPr>
                <w:szCs w:val="20"/>
              </w:rPr>
            </w:pPr>
            <w:r w:rsidRPr="00385EB7">
              <w:rPr>
                <w:b/>
              </w:rPr>
              <w:t>(mērot 50 MHz)</w:t>
            </w:r>
          </w:p>
        </w:tc>
      </w:tr>
      <w:tr w:rsidR="00C049DE" w:rsidRPr="00385EB7" w:rsidTr="00422A1F">
        <w:tc>
          <w:tcPr>
            <w:tcW w:w="1985" w:type="dxa"/>
            <w:tcBorders>
              <w:top w:val="single" w:sz="4" w:space="0" w:color="000000"/>
              <w:left w:val="single" w:sz="4" w:space="0" w:color="000000"/>
              <w:bottom w:val="single" w:sz="4" w:space="0" w:color="000000"/>
            </w:tcBorders>
            <w:shd w:val="clear" w:color="auto" w:fill="auto"/>
          </w:tcPr>
          <w:p w:rsidR="00C049DE" w:rsidRPr="00385EB7" w:rsidRDefault="00C049DE" w:rsidP="00422A1F">
            <w:pPr>
              <w:suppressAutoHyphens/>
              <w:spacing w:before="120"/>
              <w:ind w:left="720" w:hanging="720"/>
              <w:jc w:val="both"/>
              <w:rPr>
                <w:szCs w:val="20"/>
              </w:rPr>
            </w:pPr>
            <w:r w:rsidRPr="00385EB7">
              <w:t>f ≤ 1,6 GHz</w:t>
            </w:r>
          </w:p>
        </w:tc>
        <w:tc>
          <w:tcPr>
            <w:tcW w:w="5103" w:type="dxa"/>
            <w:tcBorders>
              <w:top w:val="single" w:sz="4" w:space="0" w:color="000000"/>
              <w:left w:val="single" w:sz="4" w:space="0" w:color="000000"/>
              <w:bottom w:val="single" w:sz="4" w:space="0" w:color="000000"/>
            </w:tcBorders>
            <w:shd w:val="clear" w:color="auto" w:fill="auto"/>
          </w:tcPr>
          <w:p w:rsidR="00C049DE" w:rsidRPr="00385EB7" w:rsidRDefault="00C049DE" w:rsidP="00422A1F">
            <w:pPr>
              <w:suppressAutoHyphens/>
              <w:spacing w:before="120"/>
              <w:ind w:left="720" w:hanging="720"/>
              <w:jc w:val="center"/>
              <w:rPr>
                <w:szCs w:val="20"/>
              </w:rPr>
            </w:pPr>
            <w:r w:rsidRPr="00385EB7">
              <w:t>-90 dBm/MHz</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049DE" w:rsidRPr="00385EB7" w:rsidRDefault="00C049DE" w:rsidP="00422A1F">
            <w:pPr>
              <w:suppressAutoHyphens/>
              <w:spacing w:before="120"/>
              <w:ind w:left="720" w:hanging="720"/>
              <w:jc w:val="center"/>
              <w:rPr>
                <w:szCs w:val="20"/>
              </w:rPr>
            </w:pPr>
            <w:r w:rsidRPr="00385EB7">
              <w:t>-50 dBm</w:t>
            </w:r>
          </w:p>
        </w:tc>
      </w:tr>
      <w:tr w:rsidR="00C049DE" w:rsidRPr="00385EB7" w:rsidTr="00422A1F">
        <w:tc>
          <w:tcPr>
            <w:tcW w:w="1985" w:type="dxa"/>
            <w:tcBorders>
              <w:top w:val="single" w:sz="4" w:space="0" w:color="000000"/>
              <w:left w:val="single" w:sz="4" w:space="0" w:color="000000"/>
              <w:bottom w:val="single" w:sz="4" w:space="0" w:color="000000"/>
            </w:tcBorders>
            <w:shd w:val="clear" w:color="auto" w:fill="auto"/>
          </w:tcPr>
          <w:p w:rsidR="00C049DE" w:rsidRPr="00385EB7" w:rsidRDefault="00C049DE" w:rsidP="00422A1F">
            <w:pPr>
              <w:suppressAutoHyphens/>
              <w:spacing w:before="120"/>
              <w:ind w:left="720" w:hanging="720"/>
              <w:jc w:val="both"/>
              <w:rPr>
                <w:szCs w:val="20"/>
              </w:rPr>
            </w:pPr>
            <w:r w:rsidRPr="00385EB7">
              <w:t>1,6 &lt; f ≤ 2,7 GHz</w:t>
            </w:r>
          </w:p>
        </w:tc>
        <w:tc>
          <w:tcPr>
            <w:tcW w:w="5103" w:type="dxa"/>
            <w:tcBorders>
              <w:top w:val="single" w:sz="4" w:space="0" w:color="000000"/>
              <w:left w:val="single" w:sz="4" w:space="0" w:color="000000"/>
              <w:bottom w:val="single" w:sz="4" w:space="0" w:color="000000"/>
            </w:tcBorders>
            <w:shd w:val="clear" w:color="auto" w:fill="auto"/>
          </w:tcPr>
          <w:p w:rsidR="00C049DE" w:rsidRPr="00385EB7" w:rsidRDefault="00C049DE" w:rsidP="00422A1F">
            <w:pPr>
              <w:suppressAutoHyphens/>
              <w:spacing w:before="120"/>
              <w:ind w:left="720" w:hanging="720"/>
              <w:jc w:val="center"/>
              <w:rPr>
                <w:szCs w:val="20"/>
              </w:rPr>
            </w:pPr>
            <w:r w:rsidRPr="00385EB7">
              <w:t>-85 dBm/MHz</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049DE" w:rsidRPr="00385EB7" w:rsidRDefault="00C049DE" w:rsidP="00422A1F">
            <w:pPr>
              <w:suppressAutoHyphens/>
              <w:spacing w:before="120"/>
              <w:ind w:left="720" w:hanging="720"/>
              <w:jc w:val="center"/>
              <w:rPr>
                <w:szCs w:val="20"/>
              </w:rPr>
            </w:pPr>
            <w:r w:rsidRPr="00385EB7">
              <w:t>-45 dBm</w:t>
            </w:r>
          </w:p>
        </w:tc>
      </w:tr>
      <w:tr w:rsidR="00C049DE" w:rsidRPr="00385EB7" w:rsidTr="00422A1F">
        <w:tc>
          <w:tcPr>
            <w:tcW w:w="1985" w:type="dxa"/>
            <w:tcBorders>
              <w:top w:val="single" w:sz="4" w:space="0" w:color="000000"/>
              <w:left w:val="single" w:sz="4" w:space="0" w:color="000000"/>
              <w:bottom w:val="single" w:sz="4" w:space="0" w:color="000000"/>
            </w:tcBorders>
            <w:shd w:val="clear" w:color="auto" w:fill="auto"/>
          </w:tcPr>
          <w:p w:rsidR="00C049DE" w:rsidRPr="00385EB7" w:rsidRDefault="00C049DE" w:rsidP="00422A1F">
            <w:pPr>
              <w:suppressAutoHyphens/>
              <w:spacing w:before="120"/>
              <w:ind w:left="720" w:hanging="720"/>
              <w:jc w:val="both"/>
              <w:rPr>
                <w:szCs w:val="20"/>
              </w:rPr>
            </w:pPr>
            <w:r w:rsidRPr="00385EB7">
              <w:t>2,7 &lt; f ≤ 3,1 GHz</w:t>
            </w:r>
          </w:p>
        </w:tc>
        <w:tc>
          <w:tcPr>
            <w:tcW w:w="5103" w:type="dxa"/>
            <w:tcBorders>
              <w:top w:val="single" w:sz="4" w:space="0" w:color="000000"/>
              <w:left w:val="single" w:sz="4" w:space="0" w:color="000000"/>
              <w:bottom w:val="single" w:sz="4" w:space="0" w:color="000000"/>
            </w:tcBorders>
            <w:shd w:val="clear" w:color="auto" w:fill="auto"/>
          </w:tcPr>
          <w:p w:rsidR="00C049DE" w:rsidRPr="00385EB7" w:rsidRDefault="00C049DE" w:rsidP="00422A1F">
            <w:pPr>
              <w:suppressAutoHyphens/>
              <w:spacing w:before="120"/>
              <w:ind w:left="720" w:hanging="720"/>
              <w:jc w:val="center"/>
              <w:rPr>
                <w:szCs w:val="20"/>
              </w:rPr>
            </w:pPr>
            <w:r w:rsidRPr="00385EB7">
              <w:t>-70 dBm/MHz</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049DE" w:rsidRPr="00385EB7" w:rsidRDefault="00C049DE" w:rsidP="00422A1F">
            <w:pPr>
              <w:suppressAutoHyphens/>
              <w:spacing w:before="120"/>
              <w:ind w:left="720" w:hanging="720"/>
              <w:jc w:val="center"/>
              <w:rPr>
                <w:szCs w:val="20"/>
              </w:rPr>
            </w:pPr>
            <w:r w:rsidRPr="00385EB7">
              <w:t>-36 dBm</w:t>
            </w:r>
          </w:p>
        </w:tc>
      </w:tr>
      <w:tr w:rsidR="00C049DE" w:rsidRPr="00385EB7" w:rsidTr="00422A1F">
        <w:tc>
          <w:tcPr>
            <w:tcW w:w="1985" w:type="dxa"/>
            <w:tcBorders>
              <w:top w:val="single" w:sz="4" w:space="0" w:color="000000"/>
              <w:left w:val="single" w:sz="4" w:space="0" w:color="000000"/>
              <w:bottom w:val="single" w:sz="4" w:space="0" w:color="000000"/>
            </w:tcBorders>
            <w:shd w:val="clear" w:color="auto" w:fill="auto"/>
          </w:tcPr>
          <w:p w:rsidR="00C049DE" w:rsidRPr="00385EB7" w:rsidRDefault="00C049DE" w:rsidP="00422A1F">
            <w:pPr>
              <w:suppressAutoHyphens/>
              <w:ind w:left="720" w:hanging="720"/>
              <w:jc w:val="both"/>
              <w:rPr>
                <w:szCs w:val="20"/>
              </w:rPr>
            </w:pPr>
            <w:r w:rsidRPr="00385EB7">
              <w:t>3,1 &lt; f ≤ 3,4 GHz</w:t>
            </w:r>
          </w:p>
        </w:tc>
        <w:tc>
          <w:tcPr>
            <w:tcW w:w="5103" w:type="dxa"/>
            <w:tcBorders>
              <w:top w:val="single" w:sz="4" w:space="0" w:color="000000"/>
              <w:left w:val="single" w:sz="4" w:space="0" w:color="000000"/>
              <w:bottom w:val="single" w:sz="4" w:space="0" w:color="000000"/>
            </w:tcBorders>
            <w:shd w:val="clear" w:color="auto" w:fill="auto"/>
          </w:tcPr>
          <w:p w:rsidR="00C049DE" w:rsidRPr="00385EB7" w:rsidRDefault="00C049DE" w:rsidP="00422A1F">
            <w:pPr>
              <w:suppressAutoHyphens/>
              <w:ind w:left="720" w:hanging="720"/>
              <w:jc w:val="center"/>
              <w:rPr>
                <w:szCs w:val="20"/>
              </w:rPr>
            </w:pPr>
            <w:r w:rsidRPr="00385EB7">
              <w:t>-70 dBm/MHz</w:t>
            </w:r>
          </w:p>
          <w:p w:rsidR="00C049DE" w:rsidRPr="00385EB7" w:rsidRDefault="00C049DE" w:rsidP="00422A1F">
            <w:pPr>
              <w:suppressAutoHyphens/>
              <w:ind w:left="720" w:hanging="720"/>
              <w:jc w:val="center"/>
              <w:rPr>
                <w:szCs w:val="20"/>
              </w:rPr>
            </w:pPr>
            <w:r w:rsidRPr="00385EB7">
              <w:t>vai</w:t>
            </w:r>
          </w:p>
          <w:p w:rsidR="00C049DE" w:rsidRPr="00385EB7" w:rsidRDefault="00C049DE" w:rsidP="00422A1F">
            <w:pPr>
              <w:suppressAutoHyphens/>
              <w:ind w:left="720" w:hanging="720"/>
              <w:jc w:val="center"/>
              <w:rPr>
                <w:szCs w:val="20"/>
              </w:rPr>
            </w:pPr>
            <w:r w:rsidRPr="00385EB7">
              <w:t xml:space="preserve">-41,3 dBm/MHz, izmantojot </w:t>
            </w:r>
            <w:r w:rsidRPr="00385EB7">
              <w:rPr>
                <w:i/>
              </w:rPr>
              <w:t>LDC</w:t>
            </w:r>
            <w:r w:rsidRPr="00385EB7">
              <w:t>¹ + e.l.</w:t>
            </w:r>
            <w:r w:rsidRPr="00385EB7">
              <w:rPr>
                <w:vertAlign w:val="superscript"/>
              </w:rPr>
              <w:t>4</w:t>
            </w:r>
          </w:p>
          <w:p w:rsidR="00C049DE" w:rsidRPr="00385EB7" w:rsidRDefault="00C049DE" w:rsidP="00422A1F">
            <w:pPr>
              <w:suppressAutoHyphens/>
              <w:ind w:left="720" w:hanging="720"/>
              <w:jc w:val="center"/>
              <w:rPr>
                <w:szCs w:val="20"/>
              </w:rPr>
            </w:pPr>
            <w:r w:rsidRPr="00385EB7">
              <w:t xml:space="preserve"> vai</w:t>
            </w:r>
          </w:p>
          <w:p w:rsidR="00C049DE" w:rsidRPr="00385EB7" w:rsidRDefault="00C049DE" w:rsidP="00422A1F">
            <w:pPr>
              <w:suppressAutoHyphens/>
              <w:ind w:left="720" w:hanging="720"/>
              <w:jc w:val="center"/>
              <w:rPr>
                <w:szCs w:val="20"/>
              </w:rPr>
            </w:pPr>
            <w:r w:rsidRPr="00385EB7">
              <w:t>-41,3 dBm/MHz, izmantojot TPC³+ DAA² + e.l.</w:t>
            </w:r>
            <w:r w:rsidRPr="00385EB7">
              <w:rPr>
                <w:vertAlign w:val="superscript"/>
              </w:rPr>
              <w:t>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049DE" w:rsidRPr="00385EB7" w:rsidRDefault="00C049DE" w:rsidP="00422A1F">
            <w:pPr>
              <w:suppressAutoHyphens/>
              <w:ind w:left="720" w:hanging="720"/>
              <w:jc w:val="center"/>
              <w:rPr>
                <w:szCs w:val="20"/>
              </w:rPr>
            </w:pPr>
            <w:r w:rsidRPr="00385EB7">
              <w:t>-36 dBm</w:t>
            </w:r>
          </w:p>
          <w:p w:rsidR="00C049DE" w:rsidRPr="00385EB7" w:rsidRDefault="00C049DE" w:rsidP="00422A1F">
            <w:pPr>
              <w:suppressAutoHyphens/>
              <w:ind w:left="720" w:hanging="720"/>
              <w:jc w:val="center"/>
              <w:rPr>
                <w:szCs w:val="20"/>
              </w:rPr>
            </w:pPr>
            <w:r w:rsidRPr="00385EB7">
              <w:t>vai</w:t>
            </w:r>
          </w:p>
          <w:p w:rsidR="00C049DE" w:rsidRPr="00385EB7" w:rsidRDefault="00C049DE" w:rsidP="00422A1F">
            <w:pPr>
              <w:suppressAutoHyphens/>
              <w:ind w:left="720" w:hanging="720"/>
              <w:jc w:val="center"/>
              <w:rPr>
                <w:szCs w:val="20"/>
              </w:rPr>
            </w:pPr>
            <w:r w:rsidRPr="00385EB7">
              <w:t>≤0 dBm</w:t>
            </w:r>
          </w:p>
          <w:p w:rsidR="00C049DE" w:rsidRPr="00385EB7" w:rsidRDefault="00C049DE" w:rsidP="00422A1F">
            <w:pPr>
              <w:suppressAutoHyphens/>
              <w:ind w:left="720" w:hanging="720"/>
              <w:jc w:val="center"/>
              <w:rPr>
                <w:szCs w:val="20"/>
              </w:rPr>
            </w:pPr>
            <w:r w:rsidRPr="00385EB7">
              <w:t>vai</w:t>
            </w:r>
          </w:p>
          <w:p w:rsidR="00C049DE" w:rsidRPr="00385EB7" w:rsidRDefault="00C049DE" w:rsidP="00422A1F">
            <w:pPr>
              <w:suppressAutoHyphens/>
              <w:ind w:left="720" w:hanging="720"/>
              <w:jc w:val="center"/>
              <w:rPr>
                <w:szCs w:val="20"/>
              </w:rPr>
            </w:pPr>
            <w:r w:rsidRPr="00385EB7">
              <w:t>≤0 dBm</w:t>
            </w:r>
          </w:p>
        </w:tc>
      </w:tr>
      <w:tr w:rsidR="00C049DE" w:rsidRPr="00385EB7" w:rsidTr="00422A1F">
        <w:tc>
          <w:tcPr>
            <w:tcW w:w="1985" w:type="dxa"/>
            <w:tcBorders>
              <w:top w:val="single" w:sz="4" w:space="0" w:color="000000"/>
              <w:left w:val="single" w:sz="4" w:space="0" w:color="000000"/>
              <w:bottom w:val="single" w:sz="4" w:space="0" w:color="000000"/>
            </w:tcBorders>
            <w:shd w:val="clear" w:color="auto" w:fill="auto"/>
          </w:tcPr>
          <w:p w:rsidR="00C049DE" w:rsidRPr="00385EB7" w:rsidRDefault="00C049DE" w:rsidP="00422A1F">
            <w:pPr>
              <w:suppressAutoHyphens/>
              <w:ind w:left="720" w:hanging="720"/>
              <w:jc w:val="both"/>
              <w:rPr>
                <w:szCs w:val="20"/>
              </w:rPr>
            </w:pPr>
            <w:r w:rsidRPr="00385EB7">
              <w:t>3,4 &lt; f ≤ 3,8 GHz</w:t>
            </w:r>
          </w:p>
        </w:tc>
        <w:tc>
          <w:tcPr>
            <w:tcW w:w="5103" w:type="dxa"/>
            <w:tcBorders>
              <w:top w:val="single" w:sz="4" w:space="0" w:color="000000"/>
              <w:left w:val="single" w:sz="4" w:space="0" w:color="000000"/>
              <w:bottom w:val="single" w:sz="4" w:space="0" w:color="000000"/>
            </w:tcBorders>
            <w:shd w:val="clear" w:color="auto" w:fill="auto"/>
          </w:tcPr>
          <w:p w:rsidR="00C049DE" w:rsidRPr="00385EB7" w:rsidRDefault="00C049DE" w:rsidP="00422A1F">
            <w:pPr>
              <w:suppressAutoHyphens/>
              <w:ind w:left="720" w:hanging="720"/>
              <w:jc w:val="center"/>
              <w:rPr>
                <w:szCs w:val="20"/>
              </w:rPr>
            </w:pPr>
            <w:r w:rsidRPr="00385EB7">
              <w:t>-80 dBm/MHz</w:t>
            </w:r>
          </w:p>
          <w:p w:rsidR="00C049DE" w:rsidRPr="00385EB7" w:rsidRDefault="00C049DE" w:rsidP="00422A1F">
            <w:pPr>
              <w:suppressAutoHyphens/>
              <w:ind w:left="720" w:hanging="720"/>
              <w:jc w:val="center"/>
              <w:rPr>
                <w:szCs w:val="20"/>
              </w:rPr>
            </w:pPr>
            <w:r w:rsidRPr="00385EB7">
              <w:t>vai</w:t>
            </w:r>
          </w:p>
          <w:p w:rsidR="00C049DE" w:rsidRPr="00385EB7" w:rsidRDefault="00C049DE" w:rsidP="00422A1F">
            <w:pPr>
              <w:suppressAutoHyphens/>
              <w:ind w:left="720" w:hanging="720"/>
              <w:jc w:val="center"/>
              <w:rPr>
                <w:szCs w:val="20"/>
              </w:rPr>
            </w:pPr>
            <w:r w:rsidRPr="00385EB7">
              <w:t xml:space="preserve">-41,3 dBm/MHz, izmantojot </w:t>
            </w:r>
            <w:r w:rsidRPr="00385EB7">
              <w:rPr>
                <w:i/>
              </w:rPr>
              <w:t>LDC</w:t>
            </w:r>
            <w:r w:rsidRPr="00385EB7">
              <w:t>¹ + e.l.</w:t>
            </w:r>
            <w:r w:rsidRPr="00385EB7">
              <w:rPr>
                <w:vertAlign w:val="superscript"/>
              </w:rPr>
              <w:t>4</w:t>
            </w:r>
          </w:p>
          <w:p w:rsidR="00C049DE" w:rsidRPr="00385EB7" w:rsidRDefault="00C049DE" w:rsidP="00422A1F">
            <w:pPr>
              <w:suppressAutoHyphens/>
              <w:ind w:left="720" w:hanging="720"/>
              <w:jc w:val="center"/>
            </w:pPr>
            <w:r w:rsidRPr="00385EB7">
              <w:t xml:space="preserve"> vai</w:t>
            </w:r>
          </w:p>
          <w:p w:rsidR="00C049DE" w:rsidRPr="00385EB7" w:rsidRDefault="00C049DE" w:rsidP="00422A1F">
            <w:pPr>
              <w:suppressAutoHyphens/>
              <w:ind w:left="720" w:hanging="720"/>
              <w:jc w:val="center"/>
              <w:rPr>
                <w:szCs w:val="20"/>
              </w:rPr>
            </w:pPr>
            <w:r w:rsidRPr="00385EB7">
              <w:t>-41,3 dBm/MHz, izmantojot TPC³ + DAA² + e.l.</w:t>
            </w:r>
            <w:r w:rsidRPr="00385EB7">
              <w:rPr>
                <w:vertAlign w:val="superscript"/>
              </w:rPr>
              <w:t>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049DE" w:rsidRPr="00385EB7" w:rsidRDefault="00C049DE" w:rsidP="00422A1F">
            <w:pPr>
              <w:suppressAutoHyphens/>
              <w:ind w:left="720" w:hanging="720"/>
              <w:jc w:val="center"/>
              <w:rPr>
                <w:szCs w:val="20"/>
              </w:rPr>
            </w:pPr>
            <w:r w:rsidRPr="00385EB7">
              <w:t>-40 dBm</w:t>
            </w:r>
          </w:p>
          <w:p w:rsidR="00C049DE" w:rsidRPr="00385EB7" w:rsidRDefault="00C049DE" w:rsidP="00422A1F">
            <w:pPr>
              <w:suppressAutoHyphens/>
              <w:ind w:left="720" w:hanging="720"/>
              <w:jc w:val="center"/>
              <w:rPr>
                <w:szCs w:val="20"/>
              </w:rPr>
            </w:pPr>
            <w:r w:rsidRPr="00385EB7">
              <w:t>vai</w:t>
            </w:r>
          </w:p>
          <w:p w:rsidR="00C049DE" w:rsidRPr="00385EB7" w:rsidRDefault="00C049DE" w:rsidP="00422A1F">
            <w:pPr>
              <w:suppressAutoHyphens/>
              <w:ind w:left="720" w:hanging="720"/>
              <w:jc w:val="center"/>
              <w:rPr>
                <w:szCs w:val="20"/>
              </w:rPr>
            </w:pPr>
            <w:r w:rsidRPr="00385EB7">
              <w:t>≤0 dBm</w:t>
            </w:r>
          </w:p>
          <w:p w:rsidR="00C049DE" w:rsidRPr="00385EB7" w:rsidRDefault="00C049DE" w:rsidP="00422A1F">
            <w:pPr>
              <w:suppressAutoHyphens/>
              <w:ind w:left="720" w:hanging="720"/>
              <w:jc w:val="center"/>
              <w:rPr>
                <w:szCs w:val="20"/>
              </w:rPr>
            </w:pPr>
            <w:r w:rsidRPr="00385EB7">
              <w:t>vai</w:t>
            </w:r>
          </w:p>
          <w:p w:rsidR="00C049DE" w:rsidRPr="00385EB7" w:rsidRDefault="00C049DE" w:rsidP="00422A1F">
            <w:pPr>
              <w:suppressAutoHyphens/>
              <w:ind w:left="720" w:hanging="720"/>
              <w:jc w:val="center"/>
              <w:rPr>
                <w:szCs w:val="20"/>
              </w:rPr>
            </w:pPr>
            <w:r w:rsidRPr="00385EB7">
              <w:t>≤0 dBm</w:t>
            </w:r>
          </w:p>
        </w:tc>
      </w:tr>
      <w:tr w:rsidR="00C049DE" w:rsidRPr="00385EB7" w:rsidTr="00422A1F">
        <w:tc>
          <w:tcPr>
            <w:tcW w:w="1985" w:type="dxa"/>
            <w:tcBorders>
              <w:top w:val="single" w:sz="4" w:space="0" w:color="000000"/>
              <w:left w:val="single" w:sz="4" w:space="0" w:color="000000"/>
              <w:bottom w:val="single" w:sz="4" w:space="0" w:color="000000"/>
            </w:tcBorders>
            <w:shd w:val="clear" w:color="auto" w:fill="auto"/>
          </w:tcPr>
          <w:p w:rsidR="00C049DE" w:rsidRPr="00385EB7" w:rsidRDefault="00C049DE" w:rsidP="00422A1F">
            <w:pPr>
              <w:suppressAutoHyphens/>
              <w:spacing w:before="120"/>
              <w:ind w:left="720" w:hanging="720"/>
              <w:jc w:val="both"/>
              <w:rPr>
                <w:szCs w:val="20"/>
              </w:rPr>
            </w:pPr>
            <w:r w:rsidRPr="00385EB7">
              <w:t>3,8 &lt; f ≤ 4,8 GHz</w:t>
            </w:r>
          </w:p>
        </w:tc>
        <w:tc>
          <w:tcPr>
            <w:tcW w:w="5103" w:type="dxa"/>
            <w:tcBorders>
              <w:top w:val="single" w:sz="4" w:space="0" w:color="000000"/>
              <w:left w:val="single" w:sz="4" w:space="0" w:color="000000"/>
              <w:bottom w:val="single" w:sz="4" w:space="0" w:color="000000"/>
            </w:tcBorders>
            <w:shd w:val="clear" w:color="auto" w:fill="auto"/>
          </w:tcPr>
          <w:p w:rsidR="00C049DE" w:rsidRPr="00385EB7" w:rsidRDefault="00C049DE" w:rsidP="00422A1F">
            <w:pPr>
              <w:suppressAutoHyphens/>
              <w:ind w:left="720" w:hanging="720"/>
              <w:jc w:val="center"/>
              <w:rPr>
                <w:szCs w:val="20"/>
              </w:rPr>
            </w:pPr>
            <w:r w:rsidRPr="00385EB7">
              <w:t>-70 dBm/MHz</w:t>
            </w:r>
          </w:p>
          <w:p w:rsidR="00C049DE" w:rsidRPr="00385EB7" w:rsidRDefault="00C049DE" w:rsidP="00422A1F">
            <w:pPr>
              <w:suppressAutoHyphens/>
              <w:ind w:left="720" w:hanging="720"/>
              <w:jc w:val="center"/>
              <w:rPr>
                <w:szCs w:val="20"/>
              </w:rPr>
            </w:pPr>
            <w:r w:rsidRPr="00385EB7">
              <w:t>vai</w:t>
            </w:r>
          </w:p>
          <w:p w:rsidR="00C049DE" w:rsidRPr="00385EB7" w:rsidRDefault="00C049DE" w:rsidP="00422A1F">
            <w:pPr>
              <w:suppressAutoHyphens/>
              <w:ind w:left="720" w:hanging="720"/>
              <w:jc w:val="center"/>
              <w:rPr>
                <w:szCs w:val="20"/>
              </w:rPr>
            </w:pPr>
            <w:r w:rsidRPr="00385EB7">
              <w:t xml:space="preserve">-41,3 dBm/MHz, izmantojot </w:t>
            </w:r>
            <w:r w:rsidRPr="00385EB7">
              <w:rPr>
                <w:i/>
              </w:rPr>
              <w:t>LDC</w:t>
            </w:r>
            <w:r w:rsidRPr="00385EB7">
              <w:t>¹ + e.l.</w:t>
            </w:r>
            <w:r w:rsidRPr="00385EB7">
              <w:rPr>
                <w:vertAlign w:val="superscript"/>
              </w:rPr>
              <w:t>4</w:t>
            </w:r>
          </w:p>
          <w:p w:rsidR="00C049DE" w:rsidRPr="00385EB7" w:rsidRDefault="00C049DE" w:rsidP="00422A1F">
            <w:pPr>
              <w:suppressAutoHyphens/>
              <w:ind w:left="720" w:hanging="720"/>
              <w:jc w:val="center"/>
            </w:pPr>
            <w:r w:rsidRPr="00385EB7">
              <w:t xml:space="preserve"> vai</w:t>
            </w:r>
          </w:p>
          <w:p w:rsidR="00C049DE" w:rsidRPr="00385EB7" w:rsidRDefault="00C049DE" w:rsidP="00422A1F">
            <w:pPr>
              <w:suppressAutoHyphens/>
              <w:ind w:left="720" w:hanging="720"/>
              <w:jc w:val="center"/>
              <w:rPr>
                <w:szCs w:val="20"/>
              </w:rPr>
            </w:pPr>
            <w:r w:rsidRPr="00385EB7">
              <w:t>-41,3 dBm/MHz, izmantojot TPC³ + DAA² + e.l.</w:t>
            </w:r>
            <w:r w:rsidRPr="00385EB7">
              <w:rPr>
                <w:vertAlign w:val="superscript"/>
              </w:rPr>
              <w:t>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049DE" w:rsidRPr="00385EB7" w:rsidRDefault="00C049DE" w:rsidP="00422A1F">
            <w:pPr>
              <w:suppressAutoHyphens/>
              <w:ind w:left="720" w:hanging="720"/>
              <w:jc w:val="center"/>
              <w:rPr>
                <w:szCs w:val="20"/>
              </w:rPr>
            </w:pPr>
            <w:r w:rsidRPr="00385EB7">
              <w:t>-30 dBm</w:t>
            </w:r>
          </w:p>
          <w:p w:rsidR="00C049DE" w:rsidRPr="00385EB7" w:rsidRDefault="00C049DE" w:rsidP="00422A1F">
            <w:pPr>
              <w:suppressAutoHyphens/>
              <w:ind w:left="720" w:hanging="720"/>
              <w:jc w:val="center"/>
              <w:rPr>
                <w:szCs w:val="20"/>
              </w:rPr>
            </w:pPr>
            <w:r w:rsidRPr="00385EB7">
              <w:t>vai</w:t>
            </w:r>
          </w:p>
          <w:p w:rsidR="00C049DE" w:rsidRPr="00385EB7" w:rsidRDefault="00C049DE" w:rsidP="00422A1F">
            <w:pPr>
              <w:suppressAutoHyphens/>
              <w:ind w:left="720" w:hanging="720"/>
              <w:jc w:val="center"/>
              <w:rPr>
                <w:szCs w:val="20"/>
              </w:rPr>
            </w:pPr>
            <w:r w:rsidRPr="00385EB7">
              <w:t>≤0 dBm</w:t>
            </w:r>
          </w:p>
          <w:p w:rsidR="00C049DE" w:rsidRPr="00385EB7" w:rsidRDefault="00C049DE" w:rsidP="00422A1F">
            <w:pPr>
              <w:suppressAutoHyphens/>
              <w:ind w:left="720" w:hanging="720"/>
              <w:jc w:val="center"/>
              <w:rPr>
                <w:szCs w:val="20"/>
              </w:rPr>
            </w:pPr>
            <w:r w:rsidRPr="00385EB7">
              <w:t>vai</w:t>
            </w:r>
          </w:p>
          <w:p w:rsidR="00C049DE" w:rsidRPr="00385EB7" w:rsidRDefault="00C049DE" w:rsidP="00422A1F">
            <w:pPr>
              <w:suppressAutoHyphens/>
              <w:ind w:left="720" w:hanging="720"/>
              <w:jc w:val="center"/>
              <w:rPr>
                <w:szCs w:val="20"/>
              </w:rPr>
            </w:pPr>
            <w:r w:rsidRPr="00385EB7">
              <w:t xml:space="preserve">≤0 dBm </w:t>
            </w:r>
          </w:p>
        </w:tc>
      </w:tr>
      <w:tr w:rsidR="00C049DE" w:rsidRPr="00385EB7" w:rsidTr="00422A1F">
        <w:tc>
          <w:tcPr>
            <w:tcW w:w="1985" w:type="dxa"/>
            <w:tcBorders>
              <w:top w:val="single" w:sz="4" w:space="0" w:color="000000"/>
              <w:left w:val="single" w:sz="4" w:space="0" w:color="000000"/>
              <w:bottom w:val="single" w:sz="4" w:space="0" w:color="000000"/>
            </w:tcBorders>
            <w:shd w:val="clear" w:color="auto" w:fill="auto"/>
          </w:tcPr>
          <w:p w:rsidR="00C049DE" w:rsidRPr="00385EB7" w:rsidRDefault="00C049DE" w:rsidP="00422A1F">
            <w:pPr>
              <w:suppressAutoHyphens/>
              <w:spacing w:before="120"/>
              <w:ind w:left="720" w:hanging="720"/>
              <w:jc w:val="both"/>
              <w:rPr>
                <w:szCs w:val="20"/>
              </w:rPr>
            </w:pPr>
            <w:r w:rsidRPr="00385EB7">
              <w:t>4,8 &lt; f ≤ 6 GHz</w:t>
            </w:r>
          </w:p>
        </w:tc>
        <w:tc>
          <w:tcPr>
            <w:tcW w:w="5103" w:type="dxa"/>
            <w:tcBorders>
              <w:top w:val="single" w:sz="4" w:space="0" w:color="000000"/>
              <w:left w:val="single" w:sz="4" w:space="0" w:color="000000"/>
              <w:bottom w:val="single" w:sz="4" w:space="0" w:color="000000"/>
            </w:tcBorders>
            <w:shd w:val="clear" w:color="auto" w:fill="auto"/>
          </w:tcPr>
          <w:p w:rsidR="00C049DE" w:rsidRPr="00385EB7" w:rsidRDefault="00C049DE" w:rsidP="00422A1F">
            <w:pPr>
              <w:suppressAutoHyphens/>
              <w:spacing w:before="120"/>
              <w:ind w:left="720" w:hanging="720"/>
              <w:jc w:val="center"/>
              <w:rPr>
                <w:szCs w:val="20"/>
              </w:rPr>
            </w:pPr>
            <w:r w:rsidRPr="00385EB7">
              <w:t>-70 dBm/MHz</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049DE" w:rsidRPr="00385EB7" w:rsidRDefault="00C049DE" w:rsidP="00422A1F">
            <w:pPr>
              <w:suppressAutoHyphens/>
              <w:spacing w:before="120"/>
              <w:ind w:left="720" w:hanging="720"/>
              <w:jc w:val="center"/>
              <w:rPr>
                <w:szCs w:val="20"/>
              </w:rPr>
            </w:pPr>
            <w:r w:rsidRPr="00385EB7">
              <w:t>-30 dBm</w:t>
            </w:r>
          </w:p>
        </w:tc>
      </w:tr>
      <w:tr w:rsidR="00C049DE" w:rsidRPr="00385EB7" w:rsidTr="00422A1F">
        <w:tc>
          <w:tcPr>
            <w:tcW w:w="1985" w:type="dxa"/>
            <w:tcBorders>
              <w:top w:val="single" w:sz="4" w:space="0" w:color="000000"/>
              <w:left w:val="single" w:sz="4" w:space="0" w:color="000000"/>
              <w:bottom w:val="single" w:sz="4" w:space="0" w:color="000000"/>
            </w:tcBorders>
            <w:shd w:val="clear" w:color="auto" w:fill="auto"/>
          </w:tcPr>
          <w:p w:rsidR="00C049DE" w:rsidRPr="00385EB7" w:rsidRDefault="00C049DE" w:rsidP="00422A1F">
            <w:pPr>
              <w:suppressAutoHyphens/>
              <w:spacing w:before="120"/>
              <w:ind w:left="720" w:hanging="720"/>
              <w:jc w:val="both"/>
              <w:rPr>
                <w:szCs w:val="20"/>
              </w:rPr>
            </w:pPr>
            <w:r w:rsidRPr="00385EB7">
              <w:t>6 &lt; f ≤ 8,5 GHz</w:t>
            </w:r>
          </w:p>
        </w:tc>
        <w:tc>
          <w:tcPr>
            <w:tcW w:w="5103" w:type="dxa"/>
            <w:tcBorders>
              <w:top w:val="single" w:sz="4" w:space="0" w:color="000000"/>
              <w:left w:val="single" w:sz="4" w:space="0" w:color="000000"/>
              <w:bottom w:val="single" w:sz="4" w:space="0" w:color="000000"/>
            </w:tcBorders>
            <w:shd w:val="clear" w:color="auto" w:fill="auto"/>
          </w:tcPr>
          <w:p w:rsidR="00C049DE" w:rsidRPr="00385EB7" w:rsidRDefault="00C049DE" w:rsidP="00422A1F">
            <w:pPr>
              <w:suppressAutoHyphens/>
              <w:ind w:left="720" w:hanging="720"/>
              <w:jc w:val="center"/>
              <w:rPr>
                <w:szCs w:val="20"/>
              </w:rPr>
            </w:pPr>
            <w:r w:rsidRPr="00385EB7">
              <w:t>-53,3 dBm/MHz</w:t>
            </w:r>
          </w:p>
          <w:p w:rsidR="00C049DE" w:rsidRPr="00385EB7" w:rsidRDefault="00C049DE" w:rsidP="00422A1F">
            <w:pPr>
              <w:suppressAutoHyphens/>
              <w:ind w:left="720" w:hanging="720"/>
              <w:jc w:val="center"/>
              <w:rPr>
                <w:szCs w:val="20"/>
              </w:rPr>
            </w:pPr>
            <w:r w:rsidRPr="00385EB7">
              <w:t>vai</w:t>
            </w:r>
          </w:p>
          <w:p w:rsidR="00C049DE" w:rsidRPr="00385EB7" w:rsidRDefault="00C049DE" w:rsidP="00422A1F">
            <w:pPr>
              <w:suppressAutoHyphens/>
              <w:ind w:left="720" w:hanging="720"/>
              <w:jc w:val="center"/>
              <w:rPr>
                <w:szCs w:val="20"/>
              </w:rPr>
            </w:pPr>
            <w:r w:rsidRPr="00385EB7">
              <w:t xml:space="preserve">-41,3 dBm/MHz, izmantojot </w:t>
            </w:r>
            <w:r w:rsidRPr="00385EB7">
              <w:rPr>
                <w:i/>
              </w:rPr>
              <w:t>LDC</w:t>
            </w:r>
            <w:r w:rsidRPr="00385EB7">
              <w:t>¹ + e.l.</w:t>
            </w:r>
            <w:r w:rsidRPr="00385EB7">
              <w:rPr>
                <w:vertAlign w:val="superscript"/>
              </w:rPr>
              <w:t>4</w:t>
            </w:r>
          </w:p>
          <w:p w:rsidR="00C049DE" w:rsidRPr="00385EB7" w:rsidRDefault="00C049DE" w:rsidP="00422A1F">
            <w:pPr>
              <w:suppressAutoHyphens/>
              <w:ind w:left="720" w:hanging="720"/>
              <w:jc w:val="center"/>
              <w:rPr>
                <w:szCs w:val="20"/>
              </w:rPr>
            </w:pPr>
            <w:r w:rsidRPr="00385EB7">
              <w:t>vai</w:t>
            </w:r>
          </w:p>
          <w:p w:rsidR="00C049DE" w:rsidRPr="00385EB7" w:rsidRDefault="00C049DE" w:rsidP="00422A1F">
            <w:pPr>
              <w:suppressAutoHyphens/>
              <w:ind w:left="720" w:hanging="720"/>
              <w:jc w:val="center"/>
              <w:rPr>
                <w:szCs w:val="20"/>
              </w:rPr>
            </w:pPr>
            <w:r w:rsidRPr="00385EB7">
              <w:t xml:space="preserve">-41,3 dBm/MHz, izmantojot </w:t>
            </w:r>
            <w:r w:rsidRPr="00385EB7">
              <w:rPr>
                <w:i/>
              </w:rPr>
              <w:t>TPC</w:t>
            </w:r>
            <w:r w:rsidRPr="00385EB7">
              <w:t>³ + e.l.</w:t>
            </w:r>
            <w:r w:rsidRPr="00385EB7">
              <w:rPr>
                <w:vertAlign w:val="superscript"/>
              </w:rPr>
              <w:t>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049DE" w:rsidRPr="00385EB7" w:rsidRDefault="00C049DE" w:rsidP="00422A1F">
            <w:pPr>
              <w:suppressAutoHyphens/>
              <w:ind w:left="720" w:hanging="720"/>
              <w:jc w:val="center"/>
              <w:rPr>
                <w:szCs w:val="20"/>
              </w:rPr>
            </w:pPr>
            <w:r w:rsidRPr="00385EB7">
              <w:t>-13,3 dBm</w:t>
            </w:r>
          </w:p>
          <w:p w:rsidR="00C049DE" w:rsidRPr="00385EB7" w:rsidRDefault="00C049DE" w:rsidP="00422A1F">
            <w:pPr>
              <w:suppressAutoHyphens/>
              <w:ind w:left="720" w:hanging="720"/>
              <w:jc w:val="center"/>
              <w:rPr>
                <w:szCs w:val="20"/>
              </w:rPr>
            </w:pPr>
            <w:r w:rsidRPr="00385EB7">
              <w:t>vai</w:t>
            </w:r>
          </w:p>
          <w:p w:rsidR="00C049DE" w:rsidRPr="00385EB7" w:rsidRDefault="00C049DE" w:rsidP="00422A1F">
            <w:pPr>
              <w:suppressAutoHyphens/>
              <w:ind w:left="720" w:hanging="720"/>
              <w:jc w:val="center"/>
              <w:rPr>
                <w:szCs w:val="20"/>
              </w:rPr>
            </w:pPr>
            <w:r w:rsidRPr="00385EB7">
              <w:t>≤0 dBm</w:t>
            </w:r>
          </w:p>
          <w:p w:rsidR="00C049DE" w:rsidRPr="00385EB7" w:rsidRDefault="00C049DE" w:rsidP="00422A1F">
            <w:pPr>
              <w:suppressAutoHyphens/>
              <w:ind w:left="720" w:hanging="720"/>
              <w:jc w:val="center"/>
              <w:rPr>
                <w:szCs w:val="20"/>
              </w:rPr>
            </w:pPr>
            <w:r w:rsidRPr="00385EB7">
              <w:t>vai</w:t>
            </w:r>
          </w:p>
          <w:p w:rsidR="00C049DE" w:rsidRPr="00385EB7" w:rsidRDefault="00C049DE" w:rsidP="00422A1F">
            <w:pPr>
              <w:suppressAutoHyphens/>
              <w:ind w:left="720" w:hanging="720"/>
              <w:jc w:val="center"/>
              <w:rPr>
                <w:szCs w:val="20"/>
              </w:rPr>
            </w:pPr>
            <w:r w:rsidRPr="00385EB7">
              <w:t>≤0 dBm</w:t>
            </w:r>
          </w:p>
        </w:tc>
      </w:tr>
      <w:tr w:rsidR="00C049DE" w:rsidRPr="00385EB7" w:rsidTr="00422A1F">
        <w:tc>
          <w:tcPr>
            <w:tcW w:w="1985" w:type="dxa"/>
            <w:tcBorders>
              <w:top w:val="single" w:sz="4" w:space="0" w:color="000000"/>
              <w:left w:val="single" w:sz="4" w:space="0" w:color="000000"/>
              <w:bottom w:val="single" w:sz="4" w:space="0" w:color="000000"/>
            </w:tcBorders>
            <w:shd w:val="clear" w:color="auto" w:fill="auto"/>
          </w:tcPr>
          <w:p w:rsidR="00C049DE" w:rsidRPr="00385EB7" w:rsidRDefault="00C049DE" w:rsidP="00422A1F">
            <w:pPr>
              <w:suppressAutoHyphens/>
              <w:spacing w:before="120"/>
              <w:ind w:left="720" w:hanging="720"/>
              <w:jc w:val="both"/>
              <w:rPr>
                <w:szCs w:val="20"/>
              </w:rPr>
            </w:pPr>
            <w:r w:rsidRPr="00385EB7">
              <w:t>8,5 &lt; f ≤ 9 GHz</w:t>
            </w:r>
          </w:p>
        </w:tc>
        <w:tc>
          <w:tcPr>
            <w:tcW w:w="5103" w:type="dxa"/>
            <w:tcBorders>
              <w:top w:val="single" w:sz="4" w:space="0" w:color="000000"/>
              <w:left w:val="single" w:sz="4" w:space="0" w:color="000000"/>
              <w:bottom w:val="single" w:sz="4" w:space="0" w:color="000000"/>
            </w:tcBorders>
            <w:shd w:val="clear" w:color="auto" w:fill="auto"/>
          </w:tcPr>
          <w:p w:rsidR="00C049DE" w:rsidRPr="00385EB7" w:rsidRDefault="00C049DE" w:rsidP="00422A1F">
            <w:pPr>
              <w:suppressAutoHyphens/>
              <w:ind w:left="720" w:hanging="720"/>
              <w:jc w:val="center"/>
              <w:rPr>
                <w:szCs w:val="20"/>
              </w:rPr>
            </w:pPr>
            <w:r w:rsidRPr="00385EB7">
              <w:t>-65 dBm/MHz</w:t>
            </w:r>
          </w:p>
          <w:p w:rsidR="00C049DE" w:rsidRPr="00385EB7" w:rsidRDefault="00C049DE" w:rsidP="00422A1F">
            <w:pPr>
              <w:suppressAutoHyphens/>
              <w:ind w:left="720" w:hanging="720"/>
              <w:jc w:val="center"/>
            </w:pPr>
            <w:r w:rsidRPr="00385EB7">
              <w:t>vai</w:t>
            </w:r>
          </w:p>
          <w:p w:rsidR="00C049DE" w:rsidRPr="00385EB7" w:rsidRDefault="00C049DE" w:rsidP="00422A1F">
            <w:pPr>
              <w:suppressAutoHyphens/>
              <w:ind w:left="720" w:hanging="720"/>
              <w:jc w:val="center"/>
              <w:rPr>
                <w:szCs w:val="20"/>
              </w:rPr>
            </w:pPr>
            <w:r w:rsidRPr="00385EB7">
              <w:t>-41,3 dBm/MHz, izmantojot TPC³ + DAA² + e.l.</w:t>
            </w:r>
            <w:r w:rsidRPr="00385EB7">
              <w:rPr>
                <w:vertAlign w:val="superscript"/>
              </w:rPr>
              <w:t>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049DE" w:rsidRPr="00385EB7" w:rsidRDefault="00C049DE" w:rsidP="00422A1F">
            <w:pPr>
              <w:suppressAutoHyphens/>
              <w:ind w:left="720" w:hanging="720"/>
              <w:jc w:val="center"/>
              <w:rPr>
                <w:szCs w:val="20"/>
              </w:rPr>
            </w:pPr>
            <w:r w:rsidRPr="00385EB7">
              <w:t>-25 dBm</w:t>
            </w:r>
          </w:p>
          <w:p w:rsidR="00C049DE" w:rsidRPr="00385EB7" w:rsidRDefault="00C049DE" w:rsidP="00422A1F">
            <w:pPr>
              <w:suppressAutoHyphens/>
              <w:jc w:val="center"/>
              <w:rPr>
                <w:szCs w:val="20"/>
              </w:rPr>
            </w:pPr>
            <w:r w:rsidRPr="00385EB7">
              <w:t>vai</w:t>
            </w:r>
          </w:p>
          <w:p w:rsidR="00C049DE" w:rsidRPr="00385EB7" w:rsidRDefault="00C049DE" w:rsidP="00422A1F">
            <w:pPr>
              <w:suppressAutoHyphens/>
              <w:ind w:left="720" w:hanging="720"/>
              <w:jc w:val="center"/>
              <w:rPr>
                <w:szCs w:val="20"/>
              </w:rPr>
            </w:pPr>
            <w:r w:rsidRPr="00385EB7">
              <w:t>≤0 dBm</w:t>
            </w:r>
          </w:p>
        </w:tc>
      </w:tr>
      <w:tr w:rsidR="00C049DE" w:rsidRPr="00385EB7" w:rsidTr="00422A1F">
        <w:tc>
          <w:tcPr>
            <w:tcW w:w="1985" w:type="dxa"/>
            <w:tcBorders>
              <w:top w:val="single" w:sz="4" w:space="0" w:color="000000"/>
              <w:left w:val="single" w:sz="4" w:space="0" w:color="000000"/>
              <w:bottom w:val="single" w:sz="4" w:space="0" w:color="000000"/>
            </w:tcBorders>
            <w:shd w:val="clear" w:color="auto" w:fill="auto"/>
          </w:tcPr>
          <w:p w:rsidR="00C049DE" w:rsidRPr="00385EB7" w:rsidRDefault="00C049DE" w:rsidP="00422A1F">
            <w:pPr>
              <w:suppressAutoHyphens/>
              <w:spacing w:before="120"/>
              <w:ind w:left="720" w:hanging="720"/>
              <w:jc w:val="both"/>
              <w:rPr>
                <w:szCs w:val="20"/>
              </w:rPr>
            </w:pPr>
            <w:r w:rsidRPr="00385EB7">
              <w:t>9 &lt; f ≤ 10,6 GHz</w:t>
            </w:r>
          </w:p>
        </w:tc>
        <w:tc>
          <w:tcPr>
            <w:tcW w:w="5103" w:type="dxa"/>
            <w:tcBorders>
              <w:top w:val="single" w:sz="4" w:space="0" w:color="000000"/>
              <w:left w:val="single" w:sz="4" w:space="0" w:color="000000"/>
              <w:bottom w:val="single" w:sz="4" w:space="0" w:color="000000"/>
            </w:tcBorders>
            <w:shd w:val="clear" w:color="auto" w:fill="auto"/>
          </w:tcPr>
          <w:p w:rsidR="00C049DE" w:rsidRPr="00385EB7" w:rsidRDefault="00C049DE" w:rsidP="00422A1F">
            <w:pPr>
              <w:suppressAutoHyphens/>
              <w:spacing w:before="120"/>
              <w:ind w:left="720" w:hanging="720"/>
              <w:jc w:val="center"/>
              <w:rPr>
                <w:szCs w:val="20"/>
              </w:rPr>
            </w:pPr>
            <w:r w:rsidRPr="00385EB7">
              <w:t>-65 dBm/MHz</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049DE" w:rsidRPr="00385EB7" w:rsidRDefault="00C049DE" w:rsidP="00422A1F">
            <w:pPr>
              <w:suppressAutoHyphens/>
              <w:spacing w:before="120"/>
              <w:ind w:left="720" w:hanging="720"/>
              <w:jc w:val="center"/>
              <w:rPr>
                <w:szCs w:val="20"/>
              </w:rPr>
            </w:pPr>
            <w:r w:rsidRPr="00385EB7">
              <w:t>-25 dBm</w:t>
            </w:r>
          </w:p>
        </w:tc>
      </w:tr>
      <w:tr w:rsidR="00C049DE" w:rsidRPr="00385EB7" w:rsidTr="00422A1F">
        <w:tc>
          <w:tcPr>
            <w:tcW w:w="1985" w:type="dxa"/>
            <w:tcBorders>
              <w:top w:val="single" w:sz="4" w:space="0" w:color="000000"/>
              <w:left w:val="single" w:sz="4" w:space="0" w:color="000000"/>
              <w:bottom w:val="single" w:sz="4" w:space="0" w:color="000000"/>
            </w:tcBorders>
            <w:shd w:val="clear" w:color="auto" w:fill="auto"/>
          </w:tcPr>
          <w:p w:rsidR="00C049DE" w:rsidRPr="00385EB7" w:rsidRDefault="00C049DE" w:rsidP="00422A1F">
            <w:pPr>
              <w:suppressAutoHyphens/>
              <w:spacing w:before="120"/>
              <w:ind w:left="720" w:hanging="720"/>
              <w:jc w:val="both"/>
              <w:rPr>
                <w:szCs w:val="20"/>
              </w:rPr>
            </w:pPr>
            <w:r w:rsidRPr="00385EB7">
              <w:t>f &gt; 10,6 GHz</w:t>
            </w:r>
          </w:p>
        </w:tc>
        <w:tc>
          <w:tcPr>
            <w:tcW w:w="5103" w:type="dxa"/>
            <w:tcBorders>
              <w:top w:val="single" w:sz="4" w:space="0" w:color="000000"/>
              <w:left w:val="single" w:sz="4" w:space="0" w:color="000000"/>
              <w:bottom w:val="single" w:sz="4" w:space="0" w:color="000000"/>
            </w:tcBorders>
            <w:shd w:val="clear" w:color="auto" w:fill="auto"/>
          </w:tcPr>
          <w:p w:rsidR="00C049DE" w:rsidRPr="00385EB7" w:rsidRDefault="00C049DE" w:rsidP="00422A1F">
            <w:pPr>
              <w:suppressAutoHyphens/>
              <w:spacing w:before="120"/>
              <w:ind w:left="720" w:hanging="720"/>
              <w:jc w:val="center"/>
              <w:rPr>
                <w:szCs w:val="20"/>
              </w:rPr>
            </w:pPr>
            <w:r w:rsidRPr="00385EB7">
              <w:t>-85 dBm/MHz</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049DE" w:rsidRPr="00385EB7" w:rsidRDefault="00C049DE" w:rsidP="00422A1F">
            <w:pPr>
              <w:suppressAutoHyphens/>
              <w:spacing w:before="120"/>
              <w:ind w:left="720" w:hanging="720"/>
              <w:jc w:val="center"/>
              <w:rPr>
                <w:szCs w:val="20"/>
              </w:rPr>
            </w:pPr>
            <w:r w:rsidRPr="00385EB7">
              <w:t>-45 dBm</w:t>
            </w:r>
          </w:p>
        </w:tc>
      </w:tr>
    </w:tbl>
    <w:p w:rsidR="00C049DE" w:rsidRPr="00711FC7" w:rsidRDefault="00C049DE" w:rsidP="00C049DE">
      <w:pPr>
        <w:suppressAutoHyphens/>
        <w:spacing w:before="120"/>
        <w:ind w:left="720" w:right="425" w:hanging="720"/>
        <w:jc w:val="both"/>
      </w:pPr>
      <w:r w:rsidRPr="00711FC7">
        <w:t>Piezīmes.</w:t>
      </w:r>
      <w:r w:rsidRPr="00711FC7">
        <w:tab/>
      </w:r>
    </w:p>
    <w:p w:rsidR="00C049DE" w:rsidRPr="00711FC7" w:rsidRDefault="00C049DE" w:rsidP="00C049DE">
      <w:pPr>
        <w:suppressAutoHyphens/>
        <w:spacing w:before="120"/>
        <w:ind w:right="425" w:firstLine="142"/>
        <w:jc w:val="both"/>
      </w:pPr>
      <w:r w:rsidRPr="00711FC7">
        <w:rPr>
          <w:vertAlign w:val="superscript"/>
        </w:rPr>
        <w:t>1</w:t>
      </w:r>
      <w:r w:rsidRPr="00711FC7">
        <w:t xml:space="preserve"> Zema darbības cikla (</w:t>
      </w:r>
      <w:r w:rsidRPr="00711FC7">
        <w:rPr>
          <w:i/>
        </w:rPr>
        <w:t>Low Duty Cycle (LDC)</w:t>
      </w:r>
      <w:r w:rsidRPr="00711FC7">
        <w:t xml:space="preserve">) traucējumu mazināšanas paņēmiens un tā robežas noteiktas </w:t>
      </w:r>
      <w:r w:rsidRPr="00711FC7">
        <w:rPr>
          <w:i/>
        </w:rPr>
        <w:t>ETSI</w:t>
      </w:r>
      <w:r w:rsidRPr="00711FC7">
        <w:t xml:space="preserve"> standartā EN 302 065-3.</w:t>
      </w:r>
    </w:p>
    <w:p w:rsidR="00C049DE" w:rsidRPr="00711FC7" w:rsidRDefault="00C049DE" w:rsidP="00C049DE">
      <w:pPr>
        <w:suppressAutoHyphens/>
        <w:spacing w:before="120"/>
        <w:ind w:right="425" w:firstLine="142"/>
        <w:jc w:val="both"/>
      </w:pPr>
      <w:r w:rsidRPr="00711FC7">
        <w:t>² Atklāšanas un novēršanas (</w:t>
      </w:r>
      <w:r w:rsidRPr="00711FC7">
        <w:rPr>
          <w:i/>
        </w:rPr>
        <w:t>Detect and Avoid (DAA)</w:t>
      </w:r>
      <w:r w:rsidRPr="00711FC7">
        <w:t xml:space="preserve">) traucējumu mazināšanas paņēmiens un tā robežas noteiktas </w:t>
      </w:r>
      <w:r w:rsidRPr="00711FC7">
        <w:rPr>
          <w:i/>
        </w:rPr>
        <w:t>ETSI</w:t>
      </w:r>
      <w:r w:rsidRPr="00711FC7">
        <w:t xml:space="preserve"> standartā EN 302 065-3.</w:t>
      </w:r>
    </w:p>
    <w:p w:rsidR="00C049DE" w:rsidRPr="00711FC7" w:rsidRDefault="00C049DE" w:rsidP="00C049DE">
      <w:pPr>
        <w:suppressAutoHyphens/>
        <w:spacing w:before="120"/>
        <w:ind w:right="425" w:firstLine="142"/>
        <w:jc w:val="both"/>
        <w:rPr>
          <w:vertAlign w:val="superscript"/>
        </w:rPr>
      </w:pPr>
      <w:r w:rsidRPr="00711FC7">
        <w:t>³ Raidīšanas jaudas regulēšanas (</w:t>
      </w:r>
      <w:r w:rsidRPr="00711FC7">
        <w:rPr>
          <w:i/>
        </w:rPr>
        <w:t>Transmit Power Control (TPC)</w:t>
      </w:r>
      <w:r w:rsidRPr="00711FC7">
        <w:t xml:space="preserve">) traucējumu mazināšanas paņēmiens un tā robežas noteiktas </w:t>
      </w:r>
      <w:r w:rsidRPr="00711FC7">
        <w:rPr>
          <w:i/>
        </w:rPr>
        <w:t>ETSI</w:t>
      </w:r>
      <w:r w:rsidRPr="00711FC7">
        <w:t xml:space="preserve"> standartā EN 302 065-3.</w:t>
      </w:r>
    </w:p>
    <w:p w:rsidR="00C049DE" w:rsidRPr="00711FC7" w:rsidRDefault="00C049DE" w:rsidP="00C049DE">
      <w:pPr>
        <w:suppressAutoHyphens/>
        <w:spacing w:before="120"/>
        <w:ind w:right="425" w:firstLine="142"/>
        <w:jc w:val="both"/>
        <w:rPr>
          <w:b/>
        </w:rPr>
      </w:pPr>
      <w:r w:rsidRPr="00711FC7">
        <w:rPr>
          <w:vertAlign w:val="superscript"/>
        </w:rPr>
        <w:t>4</w:t>
      </w:r>
      <w:r w:rsidRPr="00711FC7">
        <w:t xml:space="preserve"> Prasība ārējai robežai (</w:t>
      </w:r>
      <w:r w:rsidRPr="00711FC7">
        <w:rPr>
          <w:i/>
        </w:rPr>
        <w:t>exterior limit (e.l.)</w:t>
      </w:r>
      <w:r w:rsidRPr="00711FC7">
        <w:t xml:space="preserve">) ≤ -53,3 dBm/MHz. Ārējā robeža ir definēta </w:t>
      </w:r>
      <w:bookmarkStart w:id="0" w:name="_Ref342914151"/>
      <w:r w:rsidRPr="00711FC7">
        <w:rPr>
          <w:i/>
        </w:rPr>
        <w:t>ETSI</w:t>
      </w:r>
      <w:r w:rsidRPr="00711FC7">
        <w:t xml:space="preserve"> standartā EN 302 065-3.</w:t>
      </w:r>
      <w:bookmarkEnd w:id="0"/>
    </w:p>
    <w:p w:rsidR="00C049DE" w:rsidRPr="00385EB7" w:rsidRDefault="00C049DE" w:rsidP="00C049DE">
      <w:pPr>
        <w:suppressAutoHyphens/>
        <w:spacing w:before="280" w:after="280"/>
        <w:ind w:left="720" w:hanging="720"/>
        <w:jc w:val="both"/>
        <w:rPr>
          <w:szCs w:val="20"/>
        </w:rPr>
      </w:pPr>
      <w:r w:rsidRPr="00711FC7">
        <w:rPr>
          <w:b/>
        </w:rPr>
        <w:t xml:space="preserve">11.4. Gaisa kuģu </w:t>
      </w:r>
      <w:r w:rsidRPr="00711FC7">
        <w:rPr>
          <w:b/>
          <w:i/>
        </w:rPr>
        <w:t>UWB</w:t>
      </w:r>
      <w:r w:rsidRPr="00711FC7">
        <w:rPr>
          <w:b/>
        </w:rPr>
        <w:t xml:space="preserve"> sistēmas</w:t>
      </w:r>
      <w:r w:rsidRPr="00385EB7">
        <w:rPr>
          <w:b/>
        </w:rPr>
        <w:t xml:space="preserve"> </w:t>
      </w:r>
    </w:p>
    <w:p w:rsidR="00C049DE" w:rsidRPr="00385EB7" w:rsidRDefault="00C049DE" w:rsidP="00C049DE">
      <w:pPr>
        <w:suppressAutoHyphens/>
        <w:spacing w:before="120"/>
        <w:jc w:val="both"/>
        <w:rPr>
          <w:szCs w:val="20"/>
        </w:rPr>
      </w:pPr>
      <w:r w:rsidRPr="00385EB7">
        <w:t xml:space="preserve">Maksimālās vidējās un galotnes </w:t>
      </w:r>
      <w:r w:rsidRPr="00A35F7A">
        <w:t>jaudas (e.i.r.p.) vērtības</w:t>
      </w:r>
      <w:r w:rsidRPr="00385EB7">
        <w:t xml:space="preserve"> maza darbības attāluma ierīcēm (</w:t>
      </w:r>
      <w:r w:rsidRPr="00385EB7">
        <w:rPr>
          <w:i/>
        </w:rPr>
        <w:t>SRD</w:t>
      </w:r>
      <w:r w:rsidRPr="00385EB7">
        <w:t>), kas izmanto ultraplatjoslas tehnoloģijas (</w:t>
      </w:r>
      <w:r w:rsidRPr="00385EB7">
        <w:rPr>
          <w:i/>
        </w:rPr>
        <w:t>UWB</w:t>
      </w:r>
      <w:r w:rsidRPr="00385EB7">
        <w:t xml:space="preserve">) ar traucējumu mazināšanas paņēmienu izmantošanu vai bez tiem, ir norādīts turpmāk tabulā. </w:t>
      </w:r>
    </w:p>
    <w:p w:rsidR="00C049DE" w:rsidRPr="00385EB7" w:rsidRDefault="00C049DE" w:rsidP="00C049DE">
      <w:pPr>
        <w:suppressAutoHyphens/>
        <w:spacing w:before="120"/>
        <w:ind w:left="720" w:hanging="720"/>
        <w:jc w:val="both"/>
        <w:rPr>
          <w:szCs w:val="20"/>
        </w:rPr>
      </w:pPr>
    </w:p>
    <w:tbl>
      <w:tblPr>
        <w:tblW w:w="0" w:type="auto"/>
        <w:tblInd w:w="108" w:type="dxa"/>
        <w:tblLayout w:type="fixed"/>
        <w:tblCellMar>
          <w:top w:w="11" w:type="dxa"/>
          <w:bottom w:w="11" w:type="dxa"/>
        </w:tblCellMar>
        <w:tblLook w:val="0000"/>
      </w:tblPr>
      <w:tblGrid>
        <w:gridCol w:w="2279"/>
        <w:gridCol w:w="2399"/>
        <w:gridCol w:w="2126"/>
        <w:gridCol w:w="2268"/>
      </w:tblGrid>
      <w:tr w:rsidR="00C049DE" w:rsidRPr="00385EB7" w:rsidTr="00422A1F">
        <w:trPr>
          <w:tblHeader/>
        </w:trPr>
        <w:tc>
          <w:tcPr>
            <w:tcW w:w="9072" w:type="dxa"/>
            <w:gridSpan w:val="4"/>
            <w:tcBorders>
              <w:top w:val="single" w:sz="4" w:space="0" w:color="000000"/>
              <w:left w:val="single" w:sz="4" w:space="0" w:color="000000"/>
              <w:bottom w:val="single" w:sz="4" w:space="0" w:color="000000"/>
              <w:right w:val="single" w:sz="4" w:space="0" w:color="000000"/>
            </w:tcBorders>
            <w:shd w:val="clear" w:color="auto" w:fill="FFFFFF"/>
          </w:tcPr>
          <w:p w:rsidR="00C049DE" w:rsidRPr="00385EB7" w:rsidRDefault="00C049DE" w:rsidP="00422A1F">
            <w:pPr>
              <w:suppressAutoHyphens/>
              <w:spacing w:before="120"/>
              <w:ind w:left="720" w:hanging="720"/>
              <w:jc w:val="center"/>
              <w:rPr>
                <w:szCs w:val="20"/>
              </w:rPr>
            </w:pPr>
            <w:r w:rsidRPr="00385EB7">
              <w:rPr>
                <w:b/>
              </w:rPr>
              <w:t>Tehniskās prasības</w:t>
            </w:r>
          </w:p>
        </w:tc>
      </w:tr>
      <w:tr w:rsidR="00C049DE" w:rsidRPr="00385EB7" w:rsidTr="00422A1F">
        <w:trPr>
          <w:tblHeader/>
        </w:trPr>
        <w:tc>
          <w:tcPr>
            <w:tcW w:w="2279" w:type="dxa"/>
            <w:tcBorders>
              <w:top w:val="single" w:sz="4" w:space="0" w:color="000000"/>
              <w:left w:val="single" w:sz="4" w:space="0" w:color="000000"/>
              <w:bottom w:val="single" w:sz="4" w:space="0" w:color="000000"/>
            </w:tcBorders>
            <w:shd w:val="clear" w:color="auto" w:fill="FFFFFF"/>
          </w:tcPr>
          <w:p w:rsidR="00C049DE" w:rsidRPr="00385EB7" w:rsidRDefault="00C049DE" w:rsidP="00422A1F">
            <w:pPr>
              <w:suppressAutoHyphens/>
              <w:spacing w:before="120"/>
              <w:ind w:left="720" w:hanging="720"/>
              <w:jc w:val="center"/>
              <w:rPr>
                <w:b/>
                <w:szCs w:val="20"/>
              </w:rPr>
            </w:pPr>
            <w:r w:rsidRPr="00385EB7">
              <w:rPr>
                <w:b/>
              </w:rPr>
              <w:t>Frekvenču josla</w:t>
            </w:r>
          </w:p>
        </w:tc>
        <w:tc>
          <w:tcPr>
            <w:tcW w:w="2399" w:type="dxa"/>
            <w:tcBorders>
              <w:top w:val="single" w:sz="4" w:space="0" w:color="000000"/>
              <w:left w:val="single" w:sz="4" w:space="0" w:color="000000"/>
              <w:bottom w:val="single" w:sz="4" w:space="0" w:color="000000"/>
            </w:tcBorders>
            <w:shd w:val="clear" w:color="auto" w:fill="FFFFFF"/>
          </w:tcPr>
          <w:p w:rsidR="00C049DE" w:rsidRDefault="00C049DE" w:rsidP="00422A1F">
            <w:pPr>
              <w:suppressAutoHyphens/>
              <w:spacing w:before="120"/>
              <w:jc w:val="center"/>
              <w:rPr>
                <w:b/>
              </w:rPr>
            </w:pPr>
            <w:r w:rsidRPr="00385EB7">
              <w:rPr>
                <w:b/>
              </w:rPr>
              <w:t>Maksimālais vidējās jaudas spektrālais blīvums</w:t>
            </w:r>
            <w:r>
              <w:rPr>
                <w:b/>
              </w:rPr>
              <w:t xml:space="preserve"> </w:t>
            </w:r>
          </w:p>
          <w:p w:rsidR="00C049DE" w:rsidRPr="00A35F7A" w:rsidRDefault="00C049DE" w:rsidP="00422A1F">
            <w:pPr>
              <w:suppressAutoHyphens/>
              <w:spacing w:before="120"/>
              <w:jc w:val="center"/>
              <w:rPr>
                <w:b/>
                <w:szCs w:val="20"/>
              </w:rPr>
            </w:pPr>
            <w:r w:rsidRPr="00A35F7A">
              <w:rPr>
                <w:b/>
              </w:rPr>
              <w:t>(e.i.r.p.)</w:t>
            </w:r>
          </w:p>
        </w:tc>
        <w:tc>
          <w:tcPr>
            <w:tcW w:w="2126" w:type="dxa"/>
            <w:tcBorders>
              <w:top w:val="single" w:sz="4" w:space="0" w:color="000000"/>
              <w:left w:val="single" w:sz="4" w:space="0" w:color="000000"/>
              <w:bottom w:val="single" w:sz="4" w:space="0" w:color="000000"/>
            </w:tcBorders>
            <w:shd w:val="clear" w:color="auto" w:fill="FFFFFF"/>
          </w:tcPr>
          <w:p w:rsidR="00C049DE" w:rsidRPr="00385EB7" w:rsidRDefault="00C049DE" w:rsidP="00422A1F">
            <w:pPr>
              <w:suppressAutoHyphens/>
              <w:spacing w:before="120"/>
              <w:jc w:val="center"/>
              <w:rPr>
                <w:b/>
                <w:szCs w:val="20"/>
              </w:rPr>
            </w:pPr>
            <w:r w:rsidRPr="00385EB7">
              <w:rPr>
                <w:b/>
              </w:rPr>
              <w:t>Maksimālā galotnes jauda</w:t>
            </w:r>
          </w:p>
          <w:p w:rsidR="00C049DE" w:rsidRPr="00A35F7A" w:rsidRDefault="00C049DE" w:rsidP="00422A1F">
            <w:pPr>
              <w:suppressAutoHyphens/>
              <w:spacing w:before="120"/>
              <w:jc w:val="center"/>
              <w:rPr>
                <w:b/>
              </w:rPr>
            </w:pPr>
            <w:r w:rsidRPr="00A35F7A">
              <w:rPr>
                <w:b/>
              </w:rPr>
              <w:t xml:space="preserve">(e.i.r.p.) </w:t>
            </w:r>
          </w:p>
          <w:p w:rsidR="00C049DE" w:rsidRPr="00385EB7" w:rsidRDefault="00C049DE" w:rsidP="00422A1F">
            <w:pPr>
              <w:suppressAutoHyphens/>
              <w:spacing w:before="120"/>
              <w:jc w:val="center"/>
              <w:rPr>
                <w:b/>
                <w:szCs w:val="20"/>
              </w:rPr>
            </w:pPr>
            <w:r w:rsidRPr="00385EB7">
              <w:rPr>
                <w:b/>
              </w:rPr>
              <w:t>(mērot 50 MHz)</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C049DE" w:rsidRPr="00385EB7" w:rsidRDefault="00C049DE" w:rsidP="00422A1F">
            <w:pPr>
              <w:suppressAutoHyphens/>
              <w:spacing w:before="120"/>
              <w:ind w:left="41"/>
              <w:jc w:val="center"/>
              <w:rPr>
                <w:szCs w:val="20"/>
              </w:rPr>
            </w:pPr>
            <w:r w:rsidRPr="00385EB7">
              <w:rPr>
                <w:b/>
              </w:rPr>
              <w:t>Traucējumu mazināšanas paņēmienu prasības</w:t>
            </w:r>
          </w:p>
        </w:tc>
      </w:tr>
      <w:tr w:rsidR="00C049DE" w:rsidRPr="00385EB7" w:rsidTr="00422A1F">
        <w:tc>
          <w:tcPr>
            <w:tcW w:w="2279" w:type="dxa"/>
            <w:tcBorders>
              <w:top w:val="single" w:sz="4" w:space="0" w:color="000000"/>
              <w:left w:val="single" w:sz="4" w:space="0" w:color="000000"/>
              <w:bottom w:val="single" w:sz="4" w:space="0" w:color="000000"/>
            </w:tcBorders>
            <w:shd w:val="clear" w:color="auto" w:fill="auto"/>
          </w:tcPr>
          <w:p w:rsidR="00C049DE" w:rsidRPr="00385EB7" w:rsidRDefault="00C049DE" w:rsidP="00422A1F">
            <w:pPr>
              <w:suppressAutoHyphens/>
              <w:spacing w:before="120" w:line="288" w:lineRule="auto"/>
              <w:ind w:left="720" w:hanging="720"/>
              <w:jc w:val="both"/>
              <w:rPr>
                <w:szCs w:val="20"/>
              </w:rPr>
            </w:pPr>
            <w:r w:rsidRPr="00385EB7">
              <w:t>f ≤ 1,6 GHz</w:t>
            </w:r>
          </w:p>
        </w:tc>
        <w:tc>
          <w:tcPr>
            <w:tcW w:w="2399" w:type="dxa"/>
            <w:tcBorders>
              <w:top w:val="single" w:sz="4" w:space="0" w:color="000000"/>
              <w:left w:val="single" w:sz="4" w:space="0" w:color="000000"/>
              <w:bottom w:val="single" w:sz="4" w:space="0" w:color="000000"/>
            </w:tcBorders>
            <w:shd w:val="clear" w:color="auto" w:fill="auto"/>
          </w:tcPr>
          <w:p w:rsidR="00C049DE" w:rsidRPr="00385EB7" w:rsidRDefault="00C049DE" w:rsidP="00422A1F">
            <w:pPr>
              <w:suppressAutoHyphens/>
              <w:spacing w:before="120" w:line="288" w:lineRule="auto"/>
              <w:ind w:left="720" w:hanging="720"/>
              <w:jc w:val="center"/>
              <w:rPr>
                <w:szCs w:val="20"/>
              </w:rPr>
            </w:pPr>
            <w:r w:rsidRPr="00385EB7">
              <w:t>-90 dBm/MHz</w:t>
            </w:r>
          </w:p>
        </w:tc>
        <w:tc>
          <w:tcPr>
            <w:tcW w:w="2126" w:type="dxa"/>
            <w:tcBorders>
              <w:top w:val="single" w:sz="4" w:space="0" w:color="000000"/>
              <w:left w:val="single" w:sz="4" w:space="0" w:color="000000"/>
              <w:bottom w:val="single" w:sz="4" w:space="0" w:color="000000"/>
            </w:tcBorders>
            <w:shd w:val="clear" w:color="auto" w:fill="auto"/>
          </w:tcPr>
          <w:p w:rsidR="00C049DE" w:rsidRPr="00385EB7" w:rsidRDefault="00C049DE" w:rsidP="00422A1F">
            <w:pPr>
              <w:suppressAutoHyphens/>
              <w:spacing w:before="120" w:line="288" w:lineRule="auto"/>
              <w:ind w:left="720" w:hanging="720"/>
              <w:jc w:val="center"/>
              <w:rPr>
                <w:szCs w:val="20"/>
              </w:rPr>
            </w:pPr>
            <w:r w:rsidRPr="00385EB7">
              <w:t>-50 dBm</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049DE" w:rsidRPr="00385EB7" w:rsidRDefault="00C049DE" w:rsidP="00422A1F">
            <w:pPr>
              <w:suppressAutoHyphens/>
              <w:snapToGrid w:val="0"/>
              <w:spacing w:before="120" w:line="288" w:lineRule="auto"/>
              <w:ind w:left="720" w:hanging="720"/>
              <w:jc w:val="both"/>
              <w:rPr>
                <w:szCs w:val="20"/>
              </w:rPr>
            </w:pPr>
          </w:p>
        </w:tc>
      </w:tr>
      <w:tr w:rsidR="00C049DE" w:rsidRPr="00385EB7" w:rsidTr="00422A1F">
        <w:tc>
          <w:tcPr>
            <w:tcW w:w="2279" w:type="dxa"/>
            <w:tcBorders>
              <w:top w:val="single" w:sz="4" w:space="0" w:color="000000"/>
              <w:left w:val="single" w:sz="4" w:space="0" w:color="000000"/>
              <w:bottom w:val="single" w:sz="4" w:space="0" w:color="000000"/>
            </w:tcBorders>
            <w:shd w:val="clear" w:color="auto" w:fill="auto"/>
          </w:tcPr>
          <w:p w:rsidR="00C049DE" w:rsidRPr="00385EB7" w:rsidRDefault="00C049DE" w:rsidP="00422A1F">
            <w:pPr>
              <w:suppressAutoHyphens/>
              <w:spacing w:before="120" w:line="288" w:lineRule="auto"/>
              <w:ind w:left="720" w:hanging="720"/>
              <w:jc w:val="both"/>
              <w:rPr>
                <w:szCs w:val="20"/>
              </w:rPr>
            </w:pPr>
            <w:r w:rsidRPr="00385EB7">
              <w:t>1,6 &lt; f ≤ 2,7 GHz</w:t>
            </w:r>
          </w:p>
        </w:tc>
        <w:tc>
          <w:tcPr>
            <w:tcW w:w="2399" w:type="dxa"/>
            <w:tcBorders>
              <w:top w:val="single" w:sz="4" w:space="0" w:color="000000"/>
              <w:left w:val="single" w:sz="4" w:space="0" w:color="000000"/>
              <w:bottom w:val="single" w:sz="4" w:space="0" w:color="000000"/>
            </w:tcBorders>
            <w:shd w:val="clear" w:color="auto" w:fill="auto"/>
          </w:tcPr>
          <w:p w:rsidR="00C049DE" w:rsidRPr="00385EB7" w:rsidRDefault="00C049DE" w:rsidP="00422A1F">
            <w:pPr>
              <w:suppressAutoHyphens/>
              <w:spacing w:before="120" w:line="288" w:lineRule="auto"/>
              <w:ind w:left="720" w:hanging="720"/>
              <w:jc w:val="center"/>
              <w:rPr>
                <w:szCs w:val="20"/>
              </w:rPr>
            </w:pPr>
            <w:r w:rsidRPr="00385EB7">
              <w:t>-85 dBm/MHz</w:t>
            </w:r>
          </w:p>
        </w:tc>
        <w:tc>
          <w:tcPr>
            <w:tcW w:w="2126" w:type="dxa"/>
            <w:tcBorders>
              <w:top w:val="single" w:sz="4" w:space="0" w:color="000000"/>
              <w:left w:val="single" w:sz="4" w:space="0" w:color="000000"/>
              <w:bottom w:val="single" w:sz="4" w:space="0" w:color="000000"/>
            </w:tcBorders>
            <w:shd w:val="clear" w:color="auto" w:fill="auto"/>
          </w:tcPr>
          <w:p w:rsidR="00C049DE" w:rsidRPr="00385EB7" w:rsidRDefault="00C049DE" w:rsidP="00422A1F">
            <w:pPr>
              <w:suppressAutoHyphens/>
              <w:spacing w:before="120" w:line="288" w:lineRule="auto"/>
              <w:ind w:left="720" w:hanging="720"/>
              <w:jc w:val="center"/>
              <w:rPr>
                <w:szCs w:val="20"/>
              </w:rPr>
            </w:pPr>
            <w:r w:rsidRPr="00385EB7">
              <w:t>-45 dBm</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049DE" w:rsidRPr="00385EB7" w:rsidRDefault="00C049DE" w:rsidP="00422A1F">
            <w:pPr>
              <w:suppressAutoHyphens/>
              <w:snapToGrid w:val="0"/>
              <w:spacing w:before="120" w:line="288" w:lineRule="auto"/>
              <w:ind w:left="720" w:hanging="720"/>
              <w:jc w:val="both"/>
              <w:rPr>
                <w:szCs w:val="20"/>
              </w:rPr>
            </w:pPr>
          </w:p>
        </w:tc>
      </w:tr>
      <w:tr w:rsidR="00C049DE" w:rsidRPr="00385EB7" w:rsidTr="00422A1F">
        <w:trPr>
          <w:trHeight w:val="288"/>
        </w:trPr>
        <w:tc>
          <w:tcPr>
            <w:tcW w:w="2279" w:type="dxa"/>
            <w:tcBorders>
              <w:top w:val="single" w:sz="4" w:space="0" w:color="000000"/>
              <w:left w:val="single" w:sz="4" w:space="0" w:color="000000"/>
              <w:bottom w:val="single" w:sz="4" w:space="0" w:color="000000"/>
            </w:tcBorders>
            <w:shd w:val="clear" w:color="auto" w:fill="auto"/>
          </w:tcPr>
          <w:p w:rsidR="00C049DE" w:rsidRPr="00385EB7" w:rsidRDefault="00C049DE" w:rsidP="00422A1F">
            <w:pPr>
              <w:suppressAutoHyphens/>
              <w:spacing w:before="120" w:line="288" w:lineRule="auto"/>
              <w:ind w:left="720" w:hanging="720"/>
              <w:jc w:val="both"/>
              <w:rPr>
                <w:szCs w:val="20"/>
              </w:rPr>
            </w:pPr>
            <w:r w:rsidRPr="00385EB7">
              <w:t>2,7 &lt; f ≤ 3,4 GHz</w:t>
            </w:r>
          </w:p>
        </w:tc>
        <w:tc>
          <w:tcPr>
            <w:tcW w:w="2399" w:type="dxa"/>
            <w:tcBorders>
              <w:top w:val="single" w:sz="4" w:space="0" w:color="000000"/>
              <w:left w:val="single" w:sz="4" w:space="0" w:color="000000"/>
              <w:bottom w:val="single" w:sz="4" w:space="0" w:color="000000"/>
            </w:tcBorders>
            <w:shd w:val="clear" w:color="auto" w:fill="auto"/>
          </w:tcPr>
          <w:p w:rsidR="00C049DE" w:rsidRPr="00385EB7" w:rsidRDefault="00C049DE" w:rsidP="00422A1F">
            <w:pPr>
              <w:suppressAutoHyphens/>
              <w:spacing w:before="120" w:line="288" w:lineRule="auto"/>
              <w:ind w:left="720" w:hanging="720"/>
              <w:jc w:val="center"/>
              <w:rPr>
                <w:szCs w:val="20"/>
              </w:rPr>
            </w:pPr>
            <w:r w:rsidRPr="00385EB7">
              <w:t>-70 dBm/MHz</w:t>
            </w:r>
          </w:p>
        </w:tc>
        <w:tc>
          <w:tcPr>
            <w:tcW w:w="2126" w:type="dxa"/>
            <w:tcBorders>
              <w:top w:val="single" w:sz="4" w:space="0" w:color="000000"/>
              <w:left w:val="single" w:sz="4" w:space="0" w:color="000000"/>
              <w:bottom w:val="single" w:sz="4" w:space="0" w:color="000000"/>
            </w:tcBorders>
            <w:shd w:val="clear" w:color="auto" w:fill="auto"/>
          </w:tcPr>
          <w:p w:rsidR="00C049DE" w:rsidRPr="00385EB7" w:rsidRDefault="00C049DE" w:rsidP="00422A1F">
            <w:pPr>
              <w:suppressAutoHyphens/>
              <w:spacing w:before="120" w:line="288" w:lineRule="auto"/>
              <w:ind w:left="720" w:hanging="720"/>
              <w:jc w:val="center"/>
              <w:rPr>
                <w:szCs w:val="20"/>
              </w:rPr>
            </w:pPr>
            <w:r w:rsidRPr="00385EB7">
              <w:t>-36 dBm</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049DE" w:rsidRPr="00385EB7" w:rsidRDefault="00C049DE" w:rsidP="00422A1F">
            <w:pPr>
              <w:suppressAutoHyphens/>
              <w:snapToGrid w:val="0"/>
              <w:spacing w:before="120" w:line="288" w:lineRule="auto"/>
              <w:ind w:left="720" w:hanging="720"/>
              <w:jc w:val="both"/>
              <w:rPr>
                <w:szCs w:val="20"/>
              </w:rPr>
            </w:pPr>
          </w:p>
        </w:tc>
      </w:tr>
      <w:tr w:rsidR="00C049DE" w:rsidRPr="00385EB7" w:rsidTr="00422A1F">
        <w:tc>
          <w:tcPr>
            <w:tcW w:w="2279" w:type="dxa"/>
            <w:tcBorders>
              <w:top w:val="single" w:sz="4" w:space="0" w:color="000000"/>
              <w:left w:val="single" w:sz="4" w:space="0" w:color="000000"/>
              <w:bottom w:val="single" w:sz="4" w:space="0" w:color="000000"/>
            </w:tcBorders>
            <w:shd w:val="clear" w:color="auto" w:fill="auto"/>
          </w:tcPr>
          <w:p w:rsidR="00C049DE" w:rsidRPr="00385EB7" w:rsidRDefault="00C049DE" w:rsidP="00422A1F">
            <w:pPr>
              <w:suppressAutoHyphens/>
              <w:spacing w:before="120" w:line="288" w:lineRule="auto"/>
              <w:ind w:left="720" w:hanging="720"/>
              <w:jc w:val="both"/>
              <w:rPr>
                <w:szCs w:val="20"/>
              </w:rPr>
            </w:pPr>
            <w:r w:rsidRPr="00385EB7">
              <w:t>3,4 &lt; f ≤ 3,8 GHz</w:t>
            </w:r>
          </w:p>
        </w:tc>
        <w:tc>
          <w:tcPr>
            <w:tcW w:w="2399" w:type="dxa"/>
            <w:tcBorders>
              <w:top w:val="single" w:sz="4" w:space="0" w:color="000000"/>
              <w:left w:val="single" w:sz="4" w:space="0" w:color="000000"/>
              <w:bottom w:val="single" w:sz="4" w:space="0" w:color="000000"/>
            </w:tcBorders>
            <w:shd w:val="clear" w:color="auto" w:fill="auto"/>
          </w:tcPr>
          <w:p w:rsidR="00C049DE" w:rsidRPr="00385EB7" w:rsidRDefault="00C049DE" w:rsidP="00422A1F">
            <w:pPr>
              <w:suppressAutoHyphens/>
              <w:spacing w:before="120" w:line="288" w:lineRule="auto"/>
              <w:ind w:left="720" w:hanging="720"/>
              <w:jc w:val="center"/>
              <w:rPr>
                <w:szCs w:val="20"/>
              </w:rPr>
            </w:pPr>
            <w:r w:rsidRPr="00385EB7">
              <w:t>-80 dBm/MHz</w:t>
            </w:r>
          </w:p>
        </w:tc>
        <w:tc>
          <w:tcPr>
            <w:tcW w:w="2126" w:type="dxa"/>
            <w:tcBorders>
              <w:top w:val="single" w:sz="4" w:space="0" w:color="000000"/>
              <w:left w:val="single" w:sz="4" w:space="0" w:color="000000"/>
              <w:bottom w:val="single" w:sz="4" w:space="0" w:color="000000"/>
            </w:tcBorders>
            <w:shd w:val="clear" w:color="auto" w:fill="auto"/>
          </w:tcPr>
          <w:p w:rsidR="00C049DE" w:rsidRPr="00385EB7" w:rsidRDefault="00C049DE" w:rsidP="00422A1F">
            <w:pPr>
              <w:suppressAutoHyphens/>
              <w:spacing w:before="120" w:line="288" w:lineRule="auto"/>
              <w:ind w:left="720" w:hanging="720"/>
              <w:jc w:val="center"/>
              <w:rPr>
                <w:szCs w:val="20"/>
              </w:rPr>
            </w:pPr>
            <w:r w:rsidRPr="00385EB7">
              <w:t>-40 dBm</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049DE" w:rsidRPr="00385EB7" w:rsidRDefault="00C049DE" w:rsidP="00422A1F">
            <w:pPr>
              <w:suppressAutoHyphens/>
              <w:snapToGrid w:val="0"/>
              <w:spacing w:before="120" w:line="288" w:lineRule="auto"/>
              <w:ind w:left="720" w:hanging="720"/>
              <w:jc w:val="both"/>
              <w:rPr>
                <w:szCs w:val="20"/>
              </w:rPr>
            </w:pPr>
          </w:p>
        </w:tc>
      </w:tr>
      <w:tr w:rsidR="00C049DE" w:rsidRPr="00385EB7" w:rsidTr="00422A1F">
        <w:tc>
          <w:tcPr>
            <w:tcW w:w="2279" w:type="dxa"/>
            <w:tcBorders>
              <w:top w:val="single" w:sz="4" w:space="0" w:color="000000"/>
              <w:left w:val="single" w:sz="4" w:space="0" w:color="000000"/>
              <w:bottom w:val="single" w:sz="4" w:space="0" w:color="000000"/>
            </w:tcBorders>
            <w:shd w:val="clear" w:color="auto" w:fill="auto"/>
          </w:tcPr>
          <w:p w:rsidR="00C049DE" w:rsidRPr="00385EB7" w:rsidRDefault="00C049DE" w:rsidP="00422A1F">
            <w:pPr>
              <w:suppressAutoHyphens/>
              <w:spacing w:before="120" w:line="288" w:lineRule="auto"/>
              <w:ind w:left="720" w:hanging="720"/>
              <w:jc w:val="both"/>
              <w:rPr>
                <w:szCs w:val="20"/>
              </w:rPr>
            </w:pPr>
            <w:r w:rsidRPr="00385EB7">
              <w:t>3,8 &lt; f ≤ 6,0 GHz</w:t>
            </w:r>
          </w:p>
        </w:tc>
        <w:tc>
          <w:tcPr>
            <w:tcW w:w="2399" w:type="dxa"/>
            <w:tcBorders>
              <w:top w:val="single" w:sz="4" w:space="0" w:color="000000"/>
              <w:left w:val="single" w:sz="4" w:space="0" w:color="000000"/>
              <w:bottom w:val="single" w:sz="4" w:space="0" w:color="000000"/>
            </w:tcBorders>
            <w:shd w:val="clear" w:color="auto" w:fill="auto"/>
          </w:tcPr>
          <w:p w:rsidR="00C049DE" w:rsidRPr="00385EB7" w:rsidRDefault="00C049DE" w:rsidP="00422A1F">
            <w:pPr>
              <w:suppressAutoHyphens/>
              <w:spacing w:before="120" w:line="288" w:lineRule="auto"/>
              <w:ind w:left="720" w:hanging="720"/>
              <w:jc w:val="center"/>
              <w:rPr>
                <w:szCs w:val="20"/>
              </w:rPr>
            </w:pPr>
            <w:r w:rsidRPr="00385EB7">
              <w:t>-70 dBm/MHz</w:t>
            </w:r>
          </w:p>
        </w:tc>
        <w:tc>
          <w:tcPr>
            <w:tcW w:w="2126" w:type="dxa"/>
            <w:tcBorders>
              <w:top w:val="single" w:sz="4" w:space="0" w:color="000000"/>
              <w:left w:val="single" w:sz="4" w:space="0" w:color="000000"/>
              <w:bottom w:val="single" w:sz="4" w:space="0" w:color="000000"/>
            </w:tcBorders>
            <w:shd w:val="clear" w:color="auto" w:fill="auto"/>
          </w:tcPr>
          <w:p w:rsidR="00C049DE" w:rsidRPr="00385EB7" w:rsidRDefault="00C049DE" w:rsidP="00422A1F">
            <w:pPr>
              <w:suppressAutoHyphens/>
              <w:spacing w:before="120" w:line="288" w:lineRule="auto"/>
              <w:ind w:left="720" w:hanging="720"/>
              <w:jc w:val="center"/>
              <w:rPr>
                <w:szCs w:val="20"/>
              </w:rPr>
            </w:pPr>
            <w:r w:rsidRPr="00385EB7">
              <w:t>-30 dBm</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049DE" w:rsidRPr="00385EB7" w:rsidRDefault="00C049DE" w:rsidP="00422A1F">
            <w:pPr>
              <w:suppressAutoHyphens/>
              <w:snapToGrid w:val="0"/>
              <w:spacing w:before="120" w:line="288" w:lineRule="auto"/>
              <w:ind w:left="720" w:hanging="720"/>
              <w:jc w:val="both"/>
              <w:rPr>
                <w:szCs w:val="20"/>
              </w:rPr>
            </w:pPr>
          </w:p>
        </w:tc>
      </w:tr>
      <w:tr w:rsidR="00C049DE" w:rsidRPr="00385EB7" w:rsidTr="00422A1F">
        <w:tc>
          <w:tcPr>
            <w:tcW w:w="2279" w:type="dxa"/>
            <w:tcBorders>
              <w:top w:val="single" w:sz="4" w:space="0" w:color="000000"/>
              <w:left w:val="single" w:sz="4" w:space="0" w:color="000000"/>
              <w:bottom w:val="single" w:sz="4" w:space="0" w:color="000000"/>
            </w:tcBorders>
            <w:shd w:val="clear" w:color="auto" w:fill="auto"/>
          </w:tcPr>
          <w:p w:rsidR="00C049DE" w:rsidRPr="00385EB7" w:rsidRDefault="00C049DE" w:rsidP="00422A1F">
            <w:pPr>
              <w:suppressAutoHyphens/>
              <w:spacing w:before="120" w:line="288" w:lineRule="auto"/>
              <w:ind w:left="720" w:hanging="720"/>
              <w:jc w:val="both"/>
              <w:rPr>
                <w:szCs w:val="20"/>
              </w:rPr>
            </w:pPr>
            <w:r w:rsidRPr="00385EB7">
              <w:t>6,0 &lt; f ≤ 6,650 GHz</w:t>
            </w:r>
          </w:p>
        </w:tc>
        <w:tc>
          <w:tcPr>
            <w:tcW w:w="2399" w:type="dxa"/>
            <w:tcBorders>
              <w:top w:val="single" w:sz="4" w:space="0" w:color="000000"/>
              <w:left w:val="single" w:sz="4" w:space="0" w:color="000000"/>
              <w:bottom w:val="single" w:sz="4" w:space="0" w:color="000000"/>
            </w:tcBorders>
            <w:shd w:val="clear" w:color="auto" w:fill="auto"/>
          </w:tcPr>
          <w:p w:rsidR="00C049DE" w:rsidRPr="00385EB7" w:rsidRDefault="00C049DE" w:rsidP="00422A1F">
            <w:pPr>
              <w:suppressAutoHyphens/>
              <w:spacing w:before="120" w:line="288" w:lineRule="auto"/>
              <w:ind w:left="720" w:hanging="720"/>
              <w:jc w:val="center"/>
              <w:rPr>
                <w:szCs w:val="20"/>
              </w:rPr>
            </w:pPr>
            <w:r w:rsidRPr="00385EB7">
              <w:t>-41,3 dBm/MHz</w:t>
            </w:r>
          </w:p>
        </w:tc>
        <w:tc>
          <w:tcPr>
            <w:tcW w:w="2126" w:type="dxa"/>
            <w:tcBorders>
              <w:top w:val="single" w:sz="4" w:space="0" w:color="000000"/>
              <w:left w:val="single" w:sz="4" w:space="0" w:color="000000"/>
              <w:bottom w:val="single" w:sz="4" w:space="0" w:color="000000"/>
            </w:tcBorders>
            <w:shd w:val="clear" w:color="auto" w:fill="auto"/>
          </w:tcPr>
          <w:p w:rsidR="00C049DE" w:rsidRPr="00385EB7" w:rsidRDefault="00C049DE" w:rsidP="00422A1F">
            <w:pPr>
              <w:suppressAutoHyphens/>
              <w:spacing w:before="120" w:line="288" w:lineRule="auto"/>
              <w:ind w:left="720" w:hanging="720"/>
              <w:jc w:val="center"/>
              <w:rPr>
                <w:szCs w:val="20"/>
              </w:rPr>
            </w:pPr>
            <w:r w:rsidRPr="00385EB7">
              <w:t>0 dBm</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049DE" w:rsidRPr="00385EB7" w:rsidRDefault="00C049DE" w:rsidP="00422A1F">
            <w:pPr>
              <w:suppressAutoHyphens/>
              <w:snapToGrid w:val="0"/>
              <w:spacing w:before="120" w:line="288" w:lineRule="auto"/>
              <w:ind w:left="720" w:hanging="720"/>
              <w:jc w:val="both"/>
              <w:rPr>
                <w:szCs w:val="20"/>
              </w:rPr>
            </w:pPr>
          </w:p>
        </w:tc>
      </w:tr>
      <w:tr w:rsidR="00C049DE" w:rsidRPr="00385EB7" w:rsidTr="00422A1F">
        <w:tc>
          <w:tcPr>
            <w:tcW w:w="2279" w:type="dxa"/>
            <w:tcBorders>
              <w:top w:val="single" w:sz="4" w:space="0" w:color="000000"/>
              <w:left w:val="single" w:sz="4" w:space="0" w:color="000000"/>
              <w:bottom w:val="single" w:sz="4" w:space="0" w:color="000000"/>
            </w:tcBorders>
            <w:shd w:val="clear" w:color="auto" w:fill="auto"/>
          </w:tcPr>
          <w:p w:rsidR="00C049DE" w:rsidRPr="00385EB7" w:rsidRDefault="00C049DE" w:rsidP="00422A1F">
            <w:pPr>
              <w:suppressAutoHyphens/>
              <w:spacing w:before="120" w:line="288" w:lineRule="auto"/>
              <w:ind w:left="720" w:hanging="720"/>
              <w:jc w:val="both"/>
              <w:rPr>
                <w:szCs w:val="20"/>
              </w:rPr>
            </w:pPr>
            <w:r w:rsidRPr="00385EB7">
              <w:t xml:space="preserve">6,650 &lt; f ≤ 6,6752 GHz </w:t>
            </w:r>
          </w:p>
        </w:tc>
        <w:tc>
          <w:tcPr>
            <w:tcW w:w="2399" w:type="dxa"/>
            <w:tcBorders>
              <w:top w:val="single" w:sz="4" w:space="0" w:color="000000"/>
              <w:left w:val="single" w:sz="4" w:space="0" w:color="000000"/>
              <w:bottom w:val="single" w:sz="4" w:space="0" w:color="000000"/>
            </w:tcBorders>
            <w:shd w:val="clear" w:color="auto" w:fill="auto"/>
          </w:tcPr>
          <w:p w:rsidR="00C049DE" w:rsidRPr="00385EB7" w:rsidRDefault="00C049DE" w:rsidP="00422A1F">
            <w:pPr>
              <w:suppressAutoHyphens/>
              <w:spacing w:before="120" w:line="288" w:lineRule="auto"/>
              <w:ind w:left="720" w:hanging="720"/>
              <w:jc w:val="center"/>
              <w:rPr>
                <w:szCs w:val="20"/>
              </w:rPr>
            </w:pPr>
            <w:r w:rsidRPr="00385EB7">
              <w:t>-62,3 dBm/MHz</w:t>
            </w:r>
          </w:p>
        </w:tc>
        <w:tc>
          <w:tcPr>
            <w:tcW w:w="2126" w:type="dxa"/>
            <w:tcBorders>
              <w:top w:val="single" w:sz="4" w:space="0" w:color="000000"/>
              <w:left w:val="single" w:sz="4" w:space="0" w:color="000000"/>
              <w:bottom w:val="single" w:sz="4" w:space="0" w:color="000000"/>
            </w:tcBorders>
            <w:shd w:val="clear" w:color="auto" w:fill="auto"/>
          </w:tcPr>
          <w:p w:rsidR="00C049DE" w:rsidRPr="00385EB7" w:rsidRDefault="00C049DE" w:rsidP="00422A1F">
            <w:pPr>
              <w:suppressAutoHyphens/>
              <w:spacing w:before="120" w:line="288" w:lineRule="auto"/>
              <w:ind w:left="720" w:hanging="720"/>
              <w:jc w:val="center"/>
              <w:rPr>
                <w:szCs w:val="20"/>
              </w:rPr>
            </w:pPr>
            <w:r w:rsidRPr="00385EB7">
              <w:t>-21 dBm</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049DE" w:rsidRPr="00385EB7" w:rsidRDefault="00C049DE" w:rsidP="00422A1F">
            <w:pPr>
              <w:suppressAutoHyphens/>
              <w:spacing w:before="120" w:line="288" w:lineRule="auto"/>
              <w:jc w:val="center"/>
              <w:rPr>
                <w:szCs w:val="20"/>
              </w:rPr>
            </w:pPr>
            <w:r w:rsidRPr="00385EB7">
              <w:t>jāpielieto 21 dB vājinājums, lai sasniegtu -62,3 dBm/MHz¹ līmeni</w:t>
            </w:r>
          </w:p>
        </w:tc>
      </w:tr>
      <w:tr w:rsidR="00C049DE" w:rsidRPr="00385EB7" w:rsidTr="00422A1F">
        <w:tc>
          <w:tcPr>
            <w:tcW w:w="2279" w:type="dxa"/>
            <w:tcBorders>
              <w:top w:val="single" w:sz="4" w:space="0" w:color="000000"/>
              <w:left w:val="single" w:sz="4" w:space="0" w:color="000000"/>
              <w:bottom w:val="single" w:sz="4" w:space="0" w:color="000000"/>
            </w:tcBorders>
            <w:shd w:val="clear" w:color="auto" w:fill="auto"/>
          </w:tcPr>
          <w:p w:rsidR="00C049DE" w:rsidRPr="00385EB7" w:rsidRDefault="00C049DE" w:rsidP="00422A1F">
            <w:pPr>
              <w:suppressAutoHyphens/>
              <w:spacing w:before="120" w:line="288" w:lineRule="auto"/>
              <w:ind w:left="720" w:hanging="720"/>
              <w:jc w:val="both"/>
              <w:rPr>
                <w:szCs w:val="20"/>
              </w:rPr>
            </w:pPr>
            <w:r w:rsidRPr="00385EB7">
              <w:t xml:space="preserve">6,6752 &lt; f ≤ 8,5 GHz </w:t>
            </w:r>
          </w:p>
        </w:tc>
        <w:tc>
          <w:tcPr>
            <w:tcW w:w="2399" w:type="dxa"/>
            <w:tcBorders>
              <w:top w:val="single" w:sz="4" w:space="0" w:color="000000"/>
              <w:left w:val="single" w:sz="4" w:space="0" w:color="000000"/>
              <w:bottom w:val="single" w:sz="4" w:space="0" w:color="000000"/>
            </w:tcBorders>
            <w:shd w:val="clear" w:color="auto" w:fill="auto"/>
          </w:tcPr>
          <w:p w:rsidR="00C049DE" w:rsidRPr="00385EB7" w:rsidRDefault="00C049DE" w:rsidP="00422A1F">
            <w:pPr>
              <w:suppressAutoHyphens/>
              <w:spacing w:before="120" w:line="288" w:lineRule="auto"/>
              <w:ind w:left="720" w:hanging="720"/>
              <w:jc w:val="center"/>
              <w:rPr>
                <w:szCs w:val="20"/>
              </w:rPr>
            </w:pPr>
            <w:r w:rsidRPr="00385EB7">
              <w:t>-41,3 dBm/MHz</w:t>
            </w:r>
          </w:p>
        </w:tc>
        <w:tc>
          <w:tcPr>
            <w:tcW w:w="2126" w:type="dxa"/>
            <w:tcBorders>
              <w:top w:val="single" w:sz="4" w:space="0" w:color="000000"/>
              <w:left w:val="single" w:sz="4" w:space="0" w:color="000000"/>
              <w:bottom w:val="single" w:sz="4" w:space="0" w:color="000000"/>
            </w:tcBorders>
            <w:shd w:val="clear" w:color="auto" w:fill="auto"/>
          </w:tcPr>
          <w:p w:rsidR="00C049DE" w:rsidRPr="00385EB7" w:rsidRDefault="00C049DE" w:rsidP="00422A1F">
            <w:pPr>
              <w:suppressAutoHyphens/>
              <w:spacing w:before="120" w:line="288" w:lineRule="auto"/>
              <w:ind w:left="720" w:hanging="720"/>
              <w:jc w:val="center"/>
              <w:rPr>
                <w:szCs w:val="20"/>
              </w:rPr>
            </w:pPr>
            <w:r w:rsidRPr="00385EB7">
              <w:t>0 dBm</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049DE" w:rsidRPr="00385EB7" w:rsidRDefault="00C049DE" w:rsidP="00422A1F">
            <w:pPr>
              <w:suppressAutoHyphens/>
              <w:spacing w:line="288" w:lineRule="auto"/>
              <w:ind w:left="41"/>
              <w:jc w:val="center"/>
              <w:rPr>
                <w:szCs w:val="20"/>
              </w:rPr>
            </w:pPr>
            <w:r w:rsidRPr="00385EB7">
              <w:t>7,25–7,75 GHz (</w:t>
            </w:r>
            <w:r w:rsidRPr="00385EB7">
              <w:rPr>
                <w:i/>
              </w:rPr>
              <w:t>FSS</w:t>
            </w:r>
            <w:r w:rsidRPr="00385EB7">
              <w:t xml:space="preserve"> un </w:t>
            </w:r>
            <w:r w:rsidRPr="00385EB7">
              <w:rPr>
                <w:i/>
              </w:rPr>
              <w:t>MetSat</w:t>
            </w:r>
            <w:r w:rsidRPr="00385EB7">
              <w:t xml:space="preserve"> (7,45–7,55 GHz) aizsardzība)</w:t>
            </w:r>
            <w:r w:rsidRPr="00385EB7">
              <w:rPr>
                <w:vertAlign w:val="superscript"/>
              </w:rPr>
              <w:t>1, 2</w:t>
            </w:r>
          </w:p>
          <w:p w:rsidR="00C049DE" w:rsidRPr="00385EB7" w:rsidRDefault="00C049DE" w:rsidP="00422A1F">
            <w:pPr>
              <w:suppressAutoHyphens/>
              <w:spacing w:line="288" w:lineRule="auto"/>
              <w:ind w:left="41"/>
              <w:jc w:val="center"/>
              <w:rPr>
                <w:szCs w:val="20"/>
              </w:rPr>
            </w:pPr>
            <w:r w:rsidRPr="00385EB7">
              <w:t>7,75–7,9 GHz (MetSat aizsardzība)</w:t>
            </w:r>
            <w:r w:rsidRPr="00385EB7">
              <w:rPr>
                <w:vertAlign w:val="superscript"/>
              </w:rPr>
              <w:t>1,</w:t>
            </w:r>
            <w:r>
              <w:rPr>
                <w:vertAlign w:val="superscript"/>
              </w:rPr>
              <w:t xml:space="preserve"> </w:t>
            </w:r>
            <w:r w:rsidRPr="00385EB7">
              <w:rPr>
                <w:vertAlign w:val="superscript"/>
              </w:rPr>
              <w:t>3</w:t>
            </w:r>
          </w:p>
        </w:tc>
      </w:tr>
      <w:tr w:rsidR="00C049DE" w:rsidRPr="00385EB7" w:rsidTr="00422A1F">
        <w:tc>
          <w:tcPr>
            <w:tcW w:w="2279" w:type="dxa"/>
            <w:tcBorders>
              <w:top w:val="single" w:sz="4" w:space="0" w:color="000000"/>
              <w:left w:val="single" w:sz="4" w:space="0" w:color="000000"/>
              <w:bottom w:val="single" w:sz="4" w:space="0" w:color="000000"/>
            </w:tcBorders>
            <w:shd w:val="clear" w:color="auto" w:fill="auto"/>
          </w:tcPr>
          <w:p w:rsidR="00C049DE" w:rsidRPr="00385EB7" w:rsidRDefault="00C049DE" w:rsidP="00422A1F">
            <w:pPr>
              <w:suppressAutoHyphens/>
              <w:spacing w:before="120" w:line="288" w:lineRule="auto"/>
              <w:ind w:left="720" w:hanging="720"/>
              <w:jc w:val="both"/>
              <w:rPr>
                <w:szCs w:val="20"/>
              </w:rPr>
            </w:pPr>
            <w:r w:rsidRPr="00385EB7">
              <w:t>8,5 &lt; f ≤ 10,6 GHz</w:t>
            </w:r>
          </w:p>
        </w:tc>
        <w:tc>
          <w:tcPr>
            <w:tcW w:w="2399" w:type="dxa"/>
            <w:tcBorders>
              <w:top w:val="single" w:sz="4" w:space="0" w:color="000000"/>
              <w:left w:val="single" w:sz="4" w:space="0" w:color="000000"/>
              <w:bottom w:val="single" w:sz="4" w:space="0" w:color="000000"/>
            </w:tcBorders>
            <w:shd w:val="clear" w:color="auto" w:fill="auto"/>
          </w:tcPr>
          <w:p w:rsidR="00C049DE" w:rsidRPr="00385EB7" w:rsidRDefault="00C049DE" w:rsidP="00422A1F">
            <w:pPr>
              <w:suppressAutoHyphens/>
              <w:spacing w:before="120" w:line="288" w:lineRule="auto"/>
              <w:ind w:left="720" w:hanging="720"/>
              <w:jc w:val="center"/>
              <w:rPr>
                <w:szCs w:val="20"/>
              </w:rPr>
            </w:pPr>
            <w:r w:rsidRPr="00385EB7">
              <w:t>-65 dBm/MHz</w:t>
            </w:r>
          </w:p>
        </w:tc>
        <w:tc>
          <w:tcPr>
            <w:tcW w:w="2126" w:type="dxa"/>
            <w:tcBorders>
              <w:top w:val="single" w:sz="4" w:space="0" w:color="000000"/>
              <w:left w:val="single" w:sz="4" w:space="0" w:color="000000"/>
              <w:bottom w:val="single" w:sz="4" w:space="0" w:color="000000"/>
            </w:tcBorders>
            <w:shd w:val="clear" w:color="auto" w:fill="auto"/>
          </w:tcPr>
          <w:p w:rsidR="00C049DE" w:rsidRPr="00385EB7" w:rsidRDefault="00C049DE" w:rsidP="00422A1F">
            <w:pPr>
              <w:suppressAutoHyphens/>
              <w:spacing w:before="120" w:line="288" w:lineRule="auto"/>
              <w:ind w:left="720" w:hanging="720"/>
              <w:jc w:val="center"/>
              <w:rPr>
                <w:szCs w:val="20"/>
              </w:rPr>
            </w:pPr>
            <w:r w:rsidRPr="00385EB7">
              <w:t>-25 dBm</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049DE" w:rsidRPr="00385EB7" w:rsidRDefault="00C049DE" w:rsidP="00422A1F">
            <w:pPr>
              <w:suppressAutoHyphens/>
              <w:snapToGrid w:val="0"/>
              <w:spacing w:before="120" w:line="288" w:lineRule="auto"/>
              <w:ind w:left="720" w:hanging="720"/>
              <w:jc w:val="both"/>
              <w:rPr>
                <w:szCs w:val="20"/>
              </w:rPr>
            </w:pPr>
          </w:p>
        </w:tc>
      </w:tr>
      <w:tr w:rsidR="00C049DE" w:rsidRPr="00385EB7" w:rsidTr="00422A1F">
        <w:tc>
          <w:tcPr>
            <w:tcW w:w="2279" w:type="dxa"/>
            <w:tcBorders>
              <w:top w:val="single" w:sz="4" w:space="0" w:color="000000"/>
              <w:left w:val="single" w:sz="4" w:space="0" w:color="000000"/>
              <w:bottom w:val="single" w:sz="4" w:space="0" w:color="000000"/>
            </w:tcBorders>
            <w:shd w:val="clear" w:color="auto" w:fill="auto"/>
          </w:tcPr>
          <w:p w:rsidR="00C049DE" w:rsidRPr="00385EB7" w:rsidRDefault="00C049DE" w:rsidP="00422A1F">
            <w:pPr>
              <w:suppressAutoHyphens/>
              <w:spacing w:before="120" w:line="288" w:lineRule="auto"/>
              <w:ind w:left="720" w:hanging="720"/>
              <w:jc w:val="both"/>
              <w:rPr>
                <w:szCs w:val="20"/>
              </w:rPr>
            </w:pPr>
            <w:r w:rsidRPr="00385EB7">
              <w:t>f &gt; 10,6 GHz</w:t>
            </w:r>
          </w:p>
        </w:tc>
        <w:tc>
          <w:tcPr>
            <w:tcW w:w="2399" w:type="dxa"/>
            <w:tcBorders>
              <w:top w:val="single" w:sz="4" w:space="0" w:color="000000"/>
              <w:left w:val="single" w:sz="4" w:space="0" w:color="000000"/>
              <w:bottom w:val="single" w:sz="4" w:space="0" w:color="000000"/>
            </w:tcBorders>
            <w:shd w:val="clear" w:color="auto" w:fill="auto"/>
          </w:tcPr>
          <w:p w:rsidR="00C049DE" w:rsidRPr="00385EB7" w:rsidRDefault="00C049DE" w:rsidP="00422A1F">
            <w:pPr>
              <w:suppressAutoHyphens/>
              <w:spacing w:before="120" w:line="288" w:lineRule="auto"/>
              <w:ind w:left="720" w:hanging="720"/>
              <w:jc w:val="center"/>
              <w:rPr>
                <w:szCs w:val="20"/>
              </w:rPr>
            </w:pPr>
            <w:r w:rsidRPr="00385EB7">
              <w:t>-85 dBm/MHz</w:t>
            </w:r>
          </w:p>
        </w:tc>
        <w:tc>
          <w:tcPr>
            <w:tcW w:w="2126" w:type="dxa"/>
            <w:tcBorders>
              <w:top w:val="single" w:sz="4" w:space="0" w:color="000000"/>
              <w:left w:val="single" w:sz="4" w:space="0" w:color="000000"/>
              <w:bottom w:val="single" w:sz="4" w:space="0" w:color="000000"/>
            </w:tcBorders>
            <w:shd w:val="clear" w:color="auto" w:fill="auto"/>
          </w:tcPr>
          <w:p w:rsidR="00C049DE" w:rsidRPr="00385EB7" w:rsidRDefault="00C049DE" w:rsidP="00422A1F">
            <w:pPr>
              <w:suppressAutoHyphens/>
              <w:spacing w:before="120" w:line="288" w:lineRule="auto"/>
              <w:ind w:left="720" w:hanging="720"/>
              <w:jc w:val="center"/>
              <w:rPr>
                <w:szCs w:val="20"/>
              </w:rPr>
            </w:pPr>
            <w:r w:rsidRPr="00385EB7">
              <w:t>-45 dBm</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049DE" w:rsidRPr="00385EB7" w:rsidRDefault="00C049DE" w:rsidP="00422A1F">
            <w:pPr>
              <w:suppressAutoHyphens/>
              <w:snapToGrid w:val="0"/>
              <w:spacing w:before="120" w:line="288" w:lineRule="auto"/>
              <w:ind w:left="720" w:hanging="720"/>
              <w:jc w:val="both"/>
              <w:rPr>
                <w:szCs w:val="20"/>
              </w:rPr>
            </w:pPr>
          </w:p>
        </w:tc>
      </w:tr>
    </w:tbl>
    <w:p w:rsidR="00C049DE" w:rsidRPr="002F4D7D" w:rsidRDefault="00C049DE" w:rsidP="00C049DE">
      <w:pPr>
        <w:suppressAutoHyphens/>
        <w:spacing w:before="120"/>
        <w:ind w:left="360"/>
        <w:jc w:val="both"/>
      </w:pPr>
      <w:r w:rsidRPr="002F4D7D">
        <w:t>Piezīmes.</w:t>
      </w:r>
    </w:p>
    <w:p w:rsidR="00C049DE" w:rsidRPr="002F4D7D" w:rsidRDefault="00C049DE" w:rsidP="00C049DE">
      <w:pPr>
        <w:suppressAutoHyphens/>
        <w:spacing w:before="120"/>
        <w:ind w:firstLine="284"/>
        <w:jc w:val="both"/>
      </w:pPr>
      <w:r w:rsidRPr="002F4D7D">
        <w:rPr>
          <w:vertAlign w:val="superscript"/>
        </w:rPr>
        <w:t>1</w:t>
      </w:r>
      <w:r w:rsidRPr="002F4D7D">
        <w:t xml:space="preserve"> Risinājums varētu būt alternatīvi traucējumu mazināšanas paņēmieni, kas nodrošina līdzvērtīgu aizsardzību, piemēram, ekranētu iluminatoru izmantošana.</w:t>
      </w:r>
    </w:p>
    <w:p w:rsidR="00C049DE" w:rsidRPr="002F4D7D" w:rsidRDefault="00C049DE" w:rsidP="00C049DE">
      <w:pPr>
        <w:suppressAutoHyphens/>
        <w:spacing w:before="120"/>
        <w:ind w:firstLine="284"/>
        <w:jc w:val="both"/>
        <w:rPr>
          <w:vertAlign w:val="superscript"/>
        </w:rPr>
      </w:pPr>
      <w:r w:rsidRPr="002F4D7D">
        <w:rPr>
          <w:vertAlign w:val="superscript"/>
        </w:rPr>
        <w:t xml:space="preserve">2 </w:t>
      </w:r>
      <w:r w:rsidRPr="002F4D7D">
        <w:t>7,25–7,75 GHz (fiksētais satelītu dienests) un 7,45–7,55 GHz (meteoroloģiskais satelīts) aizsardzība: -51.3 - 20*log</w:t>
      </w:r>
      <w:r w:rsidRPr="002F4D7D">
        <w:rPr>
          <w:vertAlign w:val="subscript"/>
        </w:rPr>
        <w:t>10</w:t>
      </w:r>
      <w:r w:rsidRPr="002F4D7D">
        <w:t xml:space="preserve">(10[km]/x[km])(dBm/MHz) augstumiem, kas pārsniedz 1000 m virs zemes, kur x ir gaisa kuģa augstums virs zemes kilometros, -71,3 dBm/MHz 1000 m augstumā virs zemes un zemāk. </w:t>
      </w:r>
    </w:p>
    <w:p w:rsidR="00C049DE" w:rsidRPr="002F4D7D" w:rsidRDefault="00C049DE" w:rsidP="00C049DE">
      <w:pPr>
        <w:suppressAutoHyphens/>
        <w:spacing w:before="120"/>
        <w:ind w:firstLine="284"/>
        <w:jc w:val="both"/>
      </w:pPr>
      <w:r w:rsidRPr="002F4D7D">
        <w:rPr>
          <w:vertAlign w:val="superscript"/>
        </w:rPr>
        <w:t xml:space="preserve">3 </w:t>
      </w:r>
      <w:r w:rsidRPr="002F4D7D">
        <w:t xml:space="preserve">7,75–7,9 GHz (meteoroloģiskais satelīts) aizsardzība: </w:t>
      </w:r>
    </w:p>
    <w:p w:rsidR="00C049DE" w:rsidRPr="002F4D7D" w:rsidRDefault="00C049DE" w:rsidP="00C049DE">
      <w:pPr>
        <w:suppressAutoHyphens/>
        <w:spacing w:before="120"/>
        <w:ind w:firstLine="284"/>
        <w:jc w:val="both"/>
      </w:pPr>
      <w:r w:rsidRPr="002F4D7D">
        <w:t>-44,3 - 20*log</w:t>
      </w:r>
      <w:r w:rsidRPr="002F4D7D">
        <w:rPr>
          <w:vertAlign w:val="subscript"/>
        </w:rPr>
        <w:t>10</w:t>
      </w:r>
      <w:r w:rsidRPr="002F4D7D">
        <w:t>(10[km]/x[km])(dBm/MHz) augstumiem, kas pārsniedz 1000 m virs zemes, kur x ir gaisa kuģa augstums virs zemes kilometros, un</w:t>
      </w:r>
      <w:r>
        <w:t xml:space="preserve"> </w:t>
      </w:r>
      <w:r w:rsidRPr="002F4D7D">
        <w:t xml:space="preserve"> -64,3 dBm/MHz 1000 m augstumā virs zemes un zemāk. </w:t>
      </w:r>
    </w:p>
    <w:p w:rsidR="00C049DE" w:rsidRPr="002F4D7D" w:rsidRDefault="00C049DE" w:rsidP="00C049DE">
      <w:pPr>
        <w:suppressAutoHyphens/>
        <w:spacing w:before="120"/>
        <w:ind w:left="720"/>
        <w:jc w:val="both"/>
      </w:pPr>
    </w:p>
    <w:p w:rsidR="00C049DE" w:rsidRPr="00385EB7" w:rsidRDefault="00C049DE" w:rsidP="00C049DE">
      <w:pPr>
        <w:suppressAutoHyphens/>
        <w:spacing w:before="120"/>
        <w:ind w:left="720"/>
        <w:jc w:val="both"/>
        <w:rPr>
          <w:b/>
          <w:szCs w:val="20"/>
        </w:rPr>
      </w:pPr>
      <w:r>
        <w:rPr>
          <w:b/>
        </w:rPr>
        <w:t>11.</w:t>
      </w:r>
      <w:r w:rsidRPr="00385EB7">
        <w:rPr>
          <w:b/>
        </w:rPr>
        <w:t xml:space="preserve">5. </w:t>
      </w:r>
      <w:r>
        <w:rPr>
          <w:b/>
        </w:rPr>
        <w:t xml:space="preserve">Materiāla zondēšanas iekārtas, kas izmanto </w:t>
      </w:r>
      <w:r w:rsidRPr="00385EB7">
        <w:rPr>
          <w:b/>
          <w:i/>
        </w:rPr>
        <w:t>UWB</w:t>
      </w:r>
      <w:r w:rsidRPr="00385EB7">
        <w:rPr>
          <w:b/>
        </w:rPr>
        <w:t xml:space="preserve"> </w:t>
      </w:r>
      <w:r>
        <w:rPr>
          <w:b/>
        </w:rPr>
        <w:t>tehnoloģiju</w:t>
      </w:r>
      <w:r w:rsidRPr="00385EB7">
        <w:rPr>
          <w:b/>
        </w:rPr>
        <w:t xml:space="preserve"> </w:t>
      </w:r>
    </w:p>
    <w:p w:rsidR="00C049DE" w:rsidRPr="00385EB7" w:rsidRDefault="00C049DE" w:rsidP="00C049DE">
      <w:pPr>
        <w:suppressAutoHyphens/>
        <w:spacing w:before="120" w:after="120"/>
        <w:ind w:left="720" w:hanging="720"/>
        <w:jc w:val="both"/>
        <w:rPr>
          <w:szCs w:val="20"/>
        </w:rPr>
      </w:pPr>
      <w:r>
        <w:rPr>
          <w:b/>
        </w:rPr>
        <w:t>11.</w:t>
      </w:r>
      <w:r w:rsidRPr="00385EB7">
        <w:rPr>
          <w:b/>
        </w:rPr>
        <w:t>5.1. Materiāla zondēšanas iekārtas</w:t>
      </w:r>
    </w:p>
    <w:p w:rsidR="00C049DE" w:rsidRPr="00711FC7" w:rsidRDefault="00C049DE" w:rsidP="00C049DE">
      <w:pPr>
        <w:suppressAutoHyphens/>
        <w:spacing w:before="120" w:after="120"/>
        <w:ind w:left="720" w:hanging="720"/>
        <w:jc w:val="both"/>
        <w:rPr>
          <w:b/>
          <w:szCs w:val="20"/>
        </w:rPr>
      </w:pPr>
      <w:r w:rsidRPr="00385EB7">
        <w:t xml:space="preserve">Materiāla </w:t>
      </w:r>
      <w:r w:rsidRPr="00711FC7">
        <w:t>zondēšanas iekārtas, kas ir atļautas saskaņā ar šo lēmumu, atbilst šādām prasībām:</w:t>
      </w:r>
    </w:p>
    <w:p w:rsidR="00C049DE" w:rsidRPr="00711FC7" w:rsidRDefault="00C049DE" w:rsidP="00C049DE">
      <w:pPr>
        <w:numPr>
          <w:ilvl w:val="0"/>
          <w:numId w:val="11"/>
        </w:numPr>
        <w:suppressAutoHyphens/>
        <w:spacing w:before="120" w:after="120"/>
        <w:ind w:hanging="720"/>
        <w:jc w:val="both"/>
        <w:rPr>
          <w:szCs w:val="20"/>
        </w:rPr>
      </w:pPr>
      <w:r w:rsidRPr="00711FC7">
        <w:rPr>
          <w:b/>
        </w:rPr>
        <w:t>Stacionāras iekārtas (lietojums A)</w:t>
      </w:r>
    </w:p>
    <w:p w:rsidR="00C049DE" w:rsidRPr="00711FC7" w:rsidRDefault="00C049DE" w:rsidP="00C049DE">
      <w:pPr>
        <w:numPr>
          <w:ilvl w:val="0"/>
          <w:numId w:val="19"/>
        </w:numPr>
        <w:tabs>
          <w:tab w:val="left" w:pos="-4820"/>
        </w:tabs>
        <w:suppressAutoHyphens/>
        <w:spacing w:after="120"/>
        <w:jc w:val="both"/>
        <w:rPr>
          <w:szCs w:val="20"/>
        </w:rPr>
      </w:pPr>
      <w:r w:rsidRPr="00711FC7">
        <w:t>raidītājam jāizslēdzas, ja iekārta nedarbojas – "darbības sensors";</w:t>
      </w:r>
    </w:p>
    <w:p w:rsidR="00C049DE" w:rsidRPr="00D127F8" w:rsidRDefault="00C049DE" w:rsidP="00C049DE">
      <w:pPr>
        <w:numPr>
          <w:ilvl w:val="0"/>
          <w:numId w:val="19"/>
        </w:numPr>
        <w:tabs>
          <w:tab w:val="left" w:pos="-4820"/>
        </w:tabs>
        <w:suppressAutoHyphens/>
        <w:spacing w:after="120"/>
        <w:jc w:val="both"/>
        <w:rPr>
          <w:szCs w:val="20"/>
        </w:rPr>
      </w:pPr>
      <w:r w:rsidRPr="00711FC7">
        <w:t xml:space="preserve">raidītājs izmanto </w:t>
      </w:r>
      <w:r w:rsidRPr="00711FC7">
        <w:rPr>
          <w:i/>
        </w:rPr>
        <w:t>TPC</w:t>
      </w:r>
      <w:r w:rsidRPr="00711FC7">
        <w:t xml:space="preserve"> ar 10 dB dinamisko diapazonu, kā aprakstīts harmonizētajā standartā EN 302 498-2 Objektu atšķiršanas un raksturošanas (</w:t>
      </w:r>
      <w:r w:rsidRPr="00711FC7">
        <w:rPr>
          <w:i/>
        </w:rPr>
        <w:t>Object Discrimination and Characterisation (ODC</w:t>
      </w:r>
      <w:r w:rsidRPr="00D127F8">
        <w:rPr>
          <w:i/>
        </w:rPr>
        <w:t>)</w:t>
      </w:r>
      <w:r w:rsidRPr="00D127F8">
        <w:t>) lietojumiem;</w:t>
      </w:r>
    </w:p>
    <w:p w:rsidR="00C049DE" w:rsidRPr="00D127F8" w:rsidRDefault="00C049DE" w:rsidP="00C049DE">
      <w:pPr>
        <w:numPr>
          <w:ilvl w:val="0"/>
          <w:numId w:val="19"/>
        </w:numPr>
        <w:tabs>
          <w:tab w:val="left" w:pos="-4820"/>
        </w:tabs>
        <w:suppressAutoHyphens/>
        <w:spacing w:after="120"/>
        <w:jc w:val="both"/>
        <w:rPr>
          <w:szCs w:val="20"/>
        </w:rPr>
      </w:pPr>
      <w:r w:rsidRPr="00D127F8">
        <w:t>raidītājs ir piesaistīts stacionārai iekārtai.</w:t>
      </w:r>
    </w:p>
    <w:p w:rsidR="00C049DE" w:rsidRPr="00385EB7" w:rsidRDefault="00C049DE" w:rsidP="00C049DE">
      <w:pPr>
        <w:numPr>
          <w:ilvl w:val="0"/>
          <w:numId w:val="11"/>
        </w:numPr>
        <w:suppressAutoHyphens/>
        <w:spacing w:after="120"/>
        <w:jc w:val="both"/>
        <w:rPr>
          <w:szCs w:val="20"/>
        </w:rPr>
      </w:pPr>
      <w:r w:rsidRPr="00385EB7">
        <w:rPr>
          <w:b/>
        </w:rPr>
        <w:t>Pārvietojamas iekārtas (lietojums B)</w:t>
      </w:r>
    </w:p>
    <w:p w:rsidR="00C049DE" w:rsidRPr="00385EB7" w:rsidRDefault="00C049DE" w:rsidP="00C049DE">
      <w:pPr>
        <w:numPr>
          <w:ilvl w:val="0"/>
          <w:numId w:val="20"/>
        </w:numPr>
        <w:tabs>
          <w:tab w:val="left" w:pos="-4820"/>
          <w:tab w:val="left" w:pos="-4111"/>
        </w:tabs>
        <w:suppressAutoHyphens/>
        <w:spacing w:before="120" w:after="120"/>
        <w:jc w:val="both"/>
        <w:rPr>
          <w:szCs w:val="20"/>
        </w:rPr>
      </w:pPr>
      <w:r w:rsidRPr="00385EB7">
        <w:t>raidītājs ieslēdzas tikai tad, kad tiek darbināts ar manuālu nefiksējošos slēdzi (piemēram, tas varētu būt sensors operatora rokas klātbūtnes noteikšanai) un tas papildus ir kontaktā ar analizējamo materiālu vai tiešā tā tuvumā, un izstarojums tiek virzīts analizējamā objekta virzienā (piemēram, tiek mērīts, izmantojot tuvinājuma sensoru, vai ar mehānisku paņēmienu);</w:t>
      </w:r>
    </w:p>
    <w:p w:rsidR="00C049DE" w:rsidRPr="00385EB7" w:rsidRDefault="00C049DE" w:rsidP="00C049DE">
      <w:pPr>
        <w:numPr>
          <w:ilvl w:val="0"/>
          <w:numId w:val="20"/>
        </w:numPr>
        <w:tabs>
          <w:tab w:val="left" w:pos="-4820"/>
          <w:tab w:val="left" w:pos="-4111"/>
        </w:tabs>
        <w:suppressAutoHyphens/>
        <w:spacing w:before="120" w:after="120"/>
        <w:jc w:val="both"/>
        <w:rPr>
          <w:szCs w:val="20"/>
        </w:rPr>
      </w:pPr>
      <w:r w:rsidRPr="00385EB7">
        <w:t>raidītājam jāizslēdzas, ja iekārta nedarbojas – "darbības sensors".</w:t>
      </w:r>
    </w:p>
    <w:p w:rsidR="00C049DE" w:rsidRPr="00385EB7" w:rsidRDefault="00C049DE" w:rsidP="00C049DE">
      <w:pPr>
        <w:suppressAutoHyphens/>
        <w:spacing w:before="120"/>
        <w:jc w:val="both"/>
      </w:pPr>
      <w:r w:rsidRPr="00385EB7">
        <w:t>Ar šo lēmumu atļauto materiāla zondēšanas ierīču radītajam izstarojumam jābūt iespējami mazam</w:t>
      </w:r>
      <w:r>
        <w:t>, un</w:t>
      </w:r>
      <w:r w:rsidRPr="00385EB7">
        <w:t xml:space="preserve"> nekādā gadījumā tas </w:t>
      </w:r>
      <w:r w:rsidRPr="00711FC7">
        <w:t xml:space="preserve">nedrīkst pārsniegt tabulā norādītās EIRP blīvuma robežvērtības. Pārvietojamai ierīcei (lietojums B) jāatbilst tabulā norādītajām robežvērtībām, to izmantojot materiāla tipveida struktūru analīzei (piemēram, tipisku sienu saskaņā ar </w:t>
      </w:r>
      <w:r w:rsidRPr="00711FC7">
        <w:rPr>
          <w:i/>
        </w:rPr>
        <w:t>ETSI</w:t>
      </w:r>
      <w:r w:rsidRPr="00711FC7">
        <w:t xml:space="preserve"> EN 302 435-1 vai </w:t>
      </w:r>
      <w:r w:rsidRPr="00711FC7">
        <w:rPr>
          <w:i/>
        </w:rPr>
        <w:t>ETSI</w:t>
      </w:r>
      <w:r w:rsidRPr="00711FC7">
        <w:t xml:space="preserve"> EN 302 498-1).</w:t>
      </w:r>
      <w:r w:rsidRPr="00385EB7">
        <w:t xml:space="preserve"> </w:t>
      </w:r>
    </w:p>
    <w:p w:rsidR="00C049DE" w:rsidRPr="00385EB7" w:rsidRDefault="00C049DE" w:rsidP="00C049DE">
      <w:pPr>
        <w:suppressAutoHyphens/>
        <w:spacing w:before="120"/>
        <w:jc w:val="both"/>
      </w:pPr>
    </w:p>
    <w:tbl>
      <w:tblPr>
        <w:tblW w:w="0" w:type="auto"/>
        <w:tblInd w:w="451" w:type="dxa"/>
        <w:tblLayout w:type="fixed"/>
        <w:tblCellMar>
          <w:left w:w="70" w:type="dxa"/>
          <w:right w:w="70" w:type="dxa"/>
        </w:tblCellMar>
        <w:tblLook w:val="0000"/>
      </w:tblPr>
      <w:tblGrid>
        <w:gridCol w:w="1989"/>
        <w:gridCol w:w="1763"/>
        <w:gridCol w:w="106"/>
        <w:gridCol w:w="2534"/>
        <w:gridCol w:w="2370"/>
      </w:tblGrid>
      <w:tr w:rsidR="00C049DE" w:rsidRPr="00385EB7" w:rsidTr="00422A1F">
        <w:tc>
          <w:tcPr>
            <w:tcW w:w="1989" w:type="dxa"/>
            <w:vMerge w:val="restart"/>
            <w:tcBorders>
              <w:top w:val="single" w:sz="8" w:space="0" w:color="000000"/>
              <w:left w:val="single" w:sz="8" w:space="0" w:color="000000"/>
              <w:bottom w:val="single" w:sz="8" w:space="0" w:color="000000"/>
            </w:tcBorders>
            <w:shd w:val="clear" w:color="auto" w:fill="auto"/>
            <w:vAlign w:val="center"/>
          </w:tcPr>
          <w:p w:rsidR="00C049DE" w:rsidRPr="00385EB7" w:rsidRDefault="00C049DE" w:rsidP="00422A1F">
            <w:pPr>
              <w:suppressAutoHyphens/>
              <w:spacing w:before="60" w:after="60"/>
              <w:ind w:left="720" w:hanging="720"/>
              <w:jc w:val="both"/>
              <w:rPr>
                <w:b/>
                <w:szCs w:val="20"/>
              </w:rPr>
            </w:pPr>
            <w:r w:rsidRPr="00385EB7">
              <w:rPr>
                <w:b/>
              </w:rPr>
              <w:t>Frekvenču josla</w:t>
            </w:r>
          </w:p>
        </w:tc>
        <w:tc>
          <w:tcPr>
            <w:tcW w:w="4403" w:type="dxa"/>
            <w:gridSpan w:val="3"/>
            <w:tcBorders>
              <w:top w:val="single" w:sz="8" w:space="0" w:color="000000"/>
              <w:left w:val="single" w:sz="4" w:space="0" w:color="000000"/>
              <w:bottom w:val="single" w:sz="4" w:space="0" w:color="000000"/>
            </w:tcBorders>
            <w:shd w:val="clear" w:color="auto" w:fill="auto"/>
            <w:vAlign w:val="center"/>
          </w:tcPr>
          <w:p w:rsidR="00C049DE" w:rsidRPr="00385EB7" w:rsidRDefault="00C049DE" w:rsidP="00422A1F">
            <w:pPr>
              <w:suppressAutoHyphens/>
              <w:spacing w:before="60" w:after="60"/>
              <w:ind w:left="720" w:hanging="720"/>
              <w:jc w:val="center"/>
              <w:rPr>
                <w:b/>
                <w:szCs w:val="20"/>
              </w:rPr>
            </w:pPr>
            <w:r w:rsidRPr="00385EB7">
              <w:rPr>
                <w:b/>
              </w:rPr>
              <w:t>Stacionāras iekārtas (lietojums A)</w:t>
            </w:r>
          </w:p>
        </w:tc>
        <w:tc>
          <w:tcPr>
            <w:tcW w:w="2370" w:type="dxa"/>
            <w:vMerge w:val="restart"/>
            <w:tcBorders>
              <w:top w:val="single" w:sz="8" w:space="0" w:color="000000"/>
              <w:left w:val="single" w:sz="4" w:space="0" w:color="000000"/>
              <w:bottom w:val="single" w:sz="8" w:space="0" w:color="000000"/>
              <w:right w:val="single" w:sz="8" w:space="0" w:color="000000"/>
            </w:tcBorders>
            <w:shd w:val="clear" w:color="auto" w:fill="auto"/>
          </w:tcPr>
          <w:p w:rsidR="00C049DE" w:rsidRPr="00385EB7" w:rsidRDefault="00C049DE" w:rsidP="00422A1F">
            <w:pPr>
              <w:suppressAutoHyphens/>
              <w:spacing w:before="60" w:after="60"/>
              <w:ind w:left="15" w:firstLine="15"/>
              <w:jc w:val="center"/>
              <w:rPr>
                <w:b/>
                <w:szCs w:val="20"/>
              </w:rPr>
            </w:pPr>
            <w:r w:rsidRPr="00385EB7">
              <w:rPr>
                <w:b/>
              </w:rPr>
              <w:t>Pārvietojamas iekārtas (lietojums B)</w:t>
            </w:r>
          </w:p>
          <w:p w:rsidR="00C049DE" w:rsidRPr="00385EB7" w:rsidRDefault="00C049DE" w:rsidP="00422A1F">
            <w:pPr>
              <w:suppressAutoHyphens/>
              <w:spacing w:before="60" w:after="60"/>
              <w:ind w:left="15" w:firstLine="15"/>
              <w:jc w:val="center"/>
              <w:rPr>
                <w:szCs w:val="20"/>
              </w:rPr>
            </w:pPr>
            <w:r w:rsidRPr="00385EB7">
              <w:rPr>
                <w:b/>
              </w:rPr>
              <w:t>Maksimālais vidējās jaudas spektrālais blīvums</w:t>
            </w:r>
            <w:r w:rsidRPr="00385EB7">
              <w:t xml:space="preserve"> </w:t>
            </w:r>
            <w:r w:rsidRPr="00547F90">
              <w:rPr>
                <w:b/>
              </w:rPr>
              <w:t>(e.i.r.p.)</w:t>
            </w:r>
          </w:p>
        </w:tc>
      </w:tr>
      <w:tr w:rsidR="00C049DE" w:rsidRPr="00385EB7" w:rsidTr="00422A1F">
        <w:tc>
          <w:tcPr>
            <w:tcW w:w="1989" w:type="dxa"/>
            <w:vMerge/>
            <w:tcBorders>
              <w:top w:val="single" w:sz="8" w:space="0" w:color="000000"/>
              <w:left w:val="single" w:sz="8" w:space="0" w:color="000000"/>
              <w:bottom w:val="single" w:sz="8" w:space="0" w:color="000000"/>
            </w:tcBorders>
            <w:shd w:val="clear" w:color="auto" w:fill="auto"/>
            <w:vAlign w:val="center"/>
          </w:tcPr>
          <w:p w:rsidR="00C049DE" w:rsidRPr="00385EB7" w:rsidRDefault="00C049DE" w:rsidP="00422A1F">
            <w:pPr>
              <w:suppressAutoHyphens/>
              <w:snapToGrid w:val="0"/>
              <w:spacing w:before="120"/>
              <w:jc w:val="both"/>
              <w:rPr>
                <w:b/>
                <w:szCs w:val="20"/>
              </w:rPr>
            </w:pPr>
          </w:p>
        </w:tc>
        <w:tc>
          <w:tcPr>
            <w:tcW w:w="1763" w:type="dxa"/>
            <w:tcBorders>
              <w:top w:val="single" w:sz="4" w:space="0" w:color="000000"/>
              <w:left w:val="single" w:sz="4" w:space="0" w:color="000000"/>
              <w:bottom w:val="single" w:sz="8" w:space="0" w:color="000000"/>
            </w:tcBorders>
            <w:shd w:val="clear" w:color="auto" w:fill="auto"/>
            <w:vAlign w:val="center"/>
          </w:tcPr>
          <w:p w:rsidR="00C049DE" w:rsidRPr="00547F90" w:rsidRDefault="00C049DE" w:rsidP="00422A1F">
            <w:pPr>
              <w:suppressAutoHyphens/>
              <w:spacing w:before="120" w:after="120"/>
              <w:ind w:left="13" w:firstLine="13"/>
              <w:jc w:val="center"/>
              <w:rPr>
                <w:b/>
                <w:szCs w:val="20"/>
              </w:rPr>
            </w:pPr>
            <w:r w:rsidRPr="00385EB7">
              <w:rPr>
                <w:b/>
              </w:rPr>
              <w:t xml:space="preserve">Maksimālais vidējās jaudas spektrālais </w:t>
            </w:r>
            <w:r w:rsidRPr="00547F90">
              <w:rPr>
                <w:b/>
              </w:rPr>
              <w:t>blīvums</w:t>
            </w:r>
          </w:p>
          <w:p w:rsidR="00C049DE" w:rsidRPr="00385EB7" w:rsidRDefault="00C049DE" w:rsidP="00422A1F">
            <w:pPr>
              <w:suppressAutoHyphens/>
              <w:spacing w:before="120" w:after="120"/>
              <w:ind w:left="13" w:firstLine="13"/>
              <w:jc w:val="center"/>
              <w:rPr>
                <w:b/>
                <w:szCs w:val="20"/>
              </w:rPr>
            </w:pPr>
            <w:r w:rsidRPr="00547F90">
              <w:rPr>
                <w:b/>
              </w:rPr>
              <w:t>(e.i.r.p.)</w:t>
            </w:r>
          </w:p>
        </w:tc>
        <w:tc>
          <w:tcPr>
            <w:tcW w:w="2640" w:type="dxa"/>
            <w:gridSpan w:val="2"/>
            <w:tcBorders>
              <w:top w:val="single" w:sz="4" w:space="0" w:color="000000"/>
              <w:left w:val="single" w:sz="4" w:space="0" w:color="000000"/>
              <w:bottom w:val="single" w:sz="8" w:space="0" w:color="000000"/>
            </w:tcBorders>
            <w:shd w:val="clear" w:color="auto" w:fill="auto"/>
            <w:vAlign w:val="center"/>
          </w:tcPr>
          <w:p w:rsidR="00C049DE" w:rsidRPr="00385EB7" w:rsidRDefault="00C049DE" w:rsidP="00422A1F">
            <w:pPr>
              <w:suppressAutoHyphens/>
              <w:spacing w:before="120" w:after="120"/>
              <w:jc w:val="center"/>
              <w:rPr>
                <w:szCs w:val="20"/>
              </w:rPr>
            </w:pPr>
            <w:r w:rsidRPr="00385EB7">
              <w:rPr>
                <w:b/>
              </w:rPr>
              <w:t xml:space="preserve">Maksimālais vidējās jaudas spektrālais blīvums </w:t>
            </w:r>
            <w:r w:rsidRPr="00547F90">
              <w:rPr>
                <w:b/>
              </w:rPr>
              <w:t>(e.i.r.p.)</w:t>
            </w:r>
            <w:r w:rsidRPr="00385EB7">
              <w:rPr>
                <w:b/>
              </w:rPr>
              <w:t xml:space="preserve"> horizontālā plaknē</w:t>
            </w:r>
            <w:r w:rsidRPr="00385EB7">
              <w:rPr>
                <w:b/>
                <w:szCs w:val="20"/>
              </w:rPr>
              <w:br/>
            </w:r>
            <w:r w:rsidRPr="00385EB7">
              <w:rPr>
                <w:b/>
              </w:rPr>
              <w:t>(-20°—30° pacēlums)</w:t>
            </w:r>
          </w:p>
        </w:tc>
        <w:tc>
          <w:tcPr>
            <w:tcW w:w="2370" w:type="dxa"/>
            <w:vMerge/>
            <w:tcBorders>
              <w:top w:val="single" w:sz="8" w:space="0" w:color="000000"/>
              <w:left w:val="single" w:sz="4" w:space="0" w:color="000000"/>
              <w:bottom w:val="single" w:sz="8" w:space="0" w:color="000000"/>
              <w:right w:val="single" w:sz="8" w:space="0" w:color="000000"/>
            </w:tcBorders>
            <w:shd w:val="clear" w:color="auto" w:fill="auto"/>
            <w:vAlign w:val="center"/>
          </w:tcPr>
          <w:p w:rsidR="00C049DE" w:rsidRPr="00385EB7" w:rsidRDefault="00C049DE" w:rsidP="00422A1F">
            <w:pPr>
              <w:suppressAutoHyphens/>
              <w:snapToGrid w:val="0"/>
              <w:spacing w:before="120"/>
              <w:jc w:val="both"/>
              <w:rPr>
                <w:szCs w:val="20"/>
              </w:rPr>
            </w:pPr>
          </w:p>
        </w:tc>
      </w:tr>
      <w:tr w:rsidR="00C049DE" w:rsidRPr="00385EB7" w:rsidTr="00422A1F">
        <w:tc>
          <w:tcPr>
            <w:tcW w:w="1989" w:type="dxa"/>
            <w:tcBorders>
              <w:top w:val="single" w:sz="8" w:space="0" w:color="000000"/>
              <w:left w:val="single" w:sz="8" w:space="0" w:color="000000"/>
              <w:bottom w:val="single" w:sz="4" w:space="0" w:color="000000"/>
            </w:tcBorders>
            <w:shd w:val="clear" w:color="auto" w:fill="auto"/>
          </w:tcPr>
          <w:p w:rsidR="00C049DE" w:rsidRPr="00385EB7" w:rsidRDefault="00C049DE" w:rsidP="00422A1F">
            <w:pPr>
              <w:suppressAutoHyphens/>
              <w:spacing w:before="120"/>
              <w:ind w:left="720" w:hanging="720"/>
              <w:jc w:val="both"/>
              <w:rPr>
                <w:szCs w:val="20"/>
              </w:rPr>
            </w:pPr>
            <w:r w:rsidRPr="00385EB7">
              <w:t>zem 1,73 GHz</w:t>
            </w:r>
          </w:p>
        </w:tc>
        <w:tc>
          <w:tcPr>
            <w:tcW w:w="4403" w:type="dxa"/>
            <w:gridSpan w:val="3"/>
            <w:tcBorders>
              <w:top w:val="single" w:sz="8" w:space="0" w:color="000000"/>
              <w:left w:val="single" w:sz="4" w:space="0" w:color="000000"/>
              <w:bottom w:val="single" w:sz="4" w:space="0" w:color="000000"/>
            </w:tcBorders>
            <w:shd w:val="clear" w:color="auto" w:fill="auto"/>
          </w:tcPr>
          <w:p w:rsidR="00C049DE" w:rsidRPr="00385EB7" w:rsidRDefault="00C049DE" w:rsidP="00422A1F">
            <w:pPr>
              <w:suppressAutoHyphens/>
              <w:spacing w:before="120"/>
              <w:ind w:left="720" w:hanging="720"/>
              <w:jc w:val="center"/>
              <w:rPr>
                <w:szCs w:val="20"/>
              </w:rPr>
            </w:pPr>
            <w:r w:rsidRPr="00385EB7">
              <w:t>-85 dBm/MHz</w:t>
            </w:r>
          </w:p>
        </w:tc>
        <w:tc>
          <w:tcPr>
            <w:tcW w:w="2370" w:type="dxa"/>
            <w:tcBorders>
              <w:top w:val="single" w:sz="8" w:space="0" w:color="000000"/>
              <w:left w:val="single" w:sz="4" w:space="0" w:color="000000"/>
              <w:bottom w:val="single" w:sz="4" w:space="0" w:color="000000"/>
              <w:right w:val="single" w:sz="8" w:space="0" w:color="000000"/>
            </w:tcBorders>
            <w:shd w:val="clear" w:color="auto" w:fill="auto"/>
          </w:tcPr>
          <w:p w:rsidR="00C049DE" w:rsidRPr="00385EB7" w:rsidRDefault="00C049DE" w:rsidP="00422A1F">
            <w:pPr>
              <w:suppressAutoHyphens/>
              <w:spacing w:before="120"/>
              <w:ind w:left="720" w:hanging="720"/>
              <w:jc w:val="center"/>
              <w:rPr>
                <w:szCs w:val="20"/>
              </w:rPr>
            </w:pPr>
            <w:r w:rsidRPr="00385EB7">
              <w:t>-85 dBm/MHz</w:t>
            </w:r>
          </w:p>
        </w:tc>
      </w:tr>
      <w:tr w:rsidR="00C049DE" w:rsidRPr="00385EB7" w:rsidTr="00422A1F">
        <w:tc>
          <w:tcPr>
            <w:tcW w:w="1989" w:type="dxa"/>
            <w:tcBorders>
              <w:top w:val="single" w:sz="4" w:space="0" w:color="000000"/>
              <w:left w:val="single" w:sz="8" w:space="0" w:color="000000"/>
              <w:bottom w:val="single" w:sz="4" w:space="0" w:color="000000"/>
            </w:tcBorders>
            <w:shd w:val="clear" w:color="auto" w:fill="auto"/>
          </w:tcPr>
          <w:p w:rsidR="00C049DE" w:rsidRPr="00385EB7" w:rsidRDefault="00C049DE" w:rsidP="00422A1F">
            <w:pPr>
              <w:suppressAutoHyphens/>
              <w:spacing w:before="120"/>
              <w:ind w:left="720" w:hanging="720"/>
              <w:jc w:val="both"/>
              <w:rPr>
                <w:szCs w:val="20"/>
              </w:rPr>
            </w:pPr>
            <w:r w:rsidRPr="00385EB7">
              <w:t>1,73–2,2 GHz</w:t>
            </w:r>
          </w:p>
        </w:tc>
        <w:tc>
          <w:tcPr>
            <w:tcW w:w="1869" w:type="dxa"/>
            <w:gridSpan w:val="2"/>
            <w:tcBorders>
              <w:top w:val="single" w:sz="4" w:space="0" w:color="000000"/>
              <w:left w:val="single" w:sz="4" w:space="0" w:color="000000"/>
              <w:bottom w:val="single" w:sz="4" w:space="0" w:color="000000"/>
            </w:tcBorders>
            <w:shd w:val="clear" w:color="auto" w:fill="auto"/>
          </w:tcPr>
          <w:p w:rsidR="00C049DE" w:rsidRPr="00385EB7" w:rsidRDefault="00C049DE" w:rsidP="00422A1F">
            <w:pPr>
              <w:suppressAutoHyphens/>
              <w:spacing w:before="120"/>
              <w:ind w:left="720" w:hanging="720"/>
              <w:jc w:val="center"/>
              <w:rPr>
                <w:szCs w:val="20"/>
              </w:rPr>
            </w:pPr>
            <w:r w:rsidRPr="00385EB7">
              <w:t>-65 dBm/MHz</w:t>
            </w:r>
          </w:p>
        </w:tc>
        <w:tc>
          <w:tcPr>
            <w:tcW w:w="2534" w:type="dxa"/>
            <w:tcBorders>
              <w:top w:val="single" w:sz="4" w:space="0" w:color="000000"/>
              <w:left w:val="single" w:sz="4" w:space="0" w:color="000000"/>
              <w:bottom w:val="single" w:sz="4" w:space="0" w:color="000000"/>
            </w:tcBorders>
            <w:shd w:val="clear" w:color="auto" w:fill="auto"/>
          </w:tcPr>
          <w:p w:rsidR="00C049DE" w:rsidRPr="00385EB7" w:rsidRDefault="00C049DE" w:rsidP="00422A1F">
            <w:pPr>
              <w:suppressAutoHyphens/>
              <w:spacing w:before="120"/>
              <w:ind w:left="720" w:hanging="720"/>
              <w:jc w:val="center"/>
              <w:rPr>
                <w:szCs w:val="20"/>
              </w:rPr>
            </w:pPr>
            <w:r w:rsidRPr="00385EB7">
              <w:t>-70 dBm/MHz</w:t>
            </w:r>
          </w:p>
        </w:tc>
        <w:tc>
          <w:tcPr>
            <w:tcW w:w="2370" w:type="dxa"/>
            <w:tcBorders>
              <w:top w:val="single" w:sz="4" w:space="0" w:color="000000"/>
              <w:left w:val="single" w:sz="4" w:space="0" w:color="000000"/>
              <w:bottom w:val="single" w:sz="4" w:space="0" w:color="000000"/>
              <w:right w:val="single" w:sz="8" w:space="0" w:color="000000"/>
            </w:tcBorders>
            <w:shd w:val="clear" w:color="auto" w:fill="auto"/>
          </w:tcPr>
          <w:p w:rsidR="00C049DE" w:rsidRPr="00385EB7" w:rsidRDefault="00C049DE" w:rsidP="00422A1F">
            <w:pPr>
              <w:suppressAutoHyphens/>
              <w:spacing w:before="120"/>
              <w:ind w:left="720" w:hanging="720"/>
              <w:jc w:val="center"/>
              <w:rPr>
                <w:szCs w:val="20"/>
              </w:rPr>
            </w:pPr>
            <w:r w:rsidRPr="00385EB7">
              <w:t>-70 dBm/MHz</w:t>
            </w:r>
          </w:p>
        </w:tc>
      </w:tr>
      <w:tr w:rsidR="00C049DE" w:rsidRPr="00385EB7" w:rsidTr="00422A1F">
        <w:tc>
          <w:tcPr>
            <w:tcW w:w="1989" w:type="dxa"/>
            <w:tcBorders>
              <w:top w:val="single" w:sz="4" w:space="0" w:color="000000"/>
              <w:left w:val="single" w:sz="8" w:space="0" w:color="000000"/>
              <w:bottom w:val="single" w:sz="4" w:space="0" w:color="000000"/>
            </w:tcBorders>
            <w:shd w:val="clear" w:color="auto" w:fill="auto"/>
          </w:tcPr>
          <w:p w:rsidR="00C049DE" w:rsidRPr="00385EB7" w:rsidRDefault="00C049DE" w:rsidP="00422A1F">
            <w:pPr>
              <w:suppressAutoHyphens/>
              <w:spacing w:before="120"/>
              <w:ind w:left="720" w:hanging="720"/>
              <w:jc w:val="both"/>
              <w:rPr>
                <w:szCs w:val="20"/>
              </w:rPr>
            </w:pPr>
            <w:r w:rsidRPr="00385EB7">
              <w:t>2,2–2,5 GHz</w:t>
            </w:r>
          </w:p>
        </w:tc>
        <w:tc>
          <w:tcPr>
            <w:tcW w:w="4403" w:type="dxa"/>
            <w:gridSpan w:val="3"/>
            <w:tcBorders>
              <w:top w:val="single" w:sz="4" w:space="0" w:color="000000"/>
              <w:left w:val="single" w:sz="4" w:space="0" w:color="000000"/>
              <w:bottom w:val="single" w:sz="4" w:space="0" w:color="000000"/>
            </w:tcBorders>
            <w:shd w:val="clear" w:color="auto" w:fill="auto"/>
          </w:tcPr>
          <w:p w:rsidR="00C049DE" w:rsidRPr="00385EB7" w:rsidRDefault="00C049DE" w:rsidP="00422A1F">
            <w:pPr>
              <w:suppressAutoHyphens/>
              <w:spacing w:before="120"/>
              <w:ind w:left="720" w:hanging="720"/>
              <w:jc w:val="center"/>
              <w:rPr>
                <w:szCs w:val="20"/>
              </w:rPr>
            </w:pPr>
            <w:r w:rsidRPr="00385EB7">
              <w:t>-50 dBm/MHz</w:t>
            </w:r>
          </w:p>
        </w:tc>
        <w:tc>
          <w:tcPr>
            <w:tcW w:w="2370" w:type="dxa"/>
            <w:tcBorders>
              <w:top w:val="single" w:sz="4" w:space="0" w:color="000000"/>
              <w:left w:val="single" w:sz="4" w:space="0" w:color="000000"/>
              <w:bottom w:val="single" w:sz="4" w:space="0" w:color="000000"/>
              <w:right w:val="single" w:sz="8" w:space="0" w:color="000000"/>
            </w:tcBorders>
            <w:shd w:val="clear" w:color="auto" w:fill="auto"/>
          </w:tcPr>
          <w:p w:rsidR="00C049DE" w:rsidRPr="00385EB7" w:rsidRDefault="00C049DE" w:rsidP="00422A1F">
            <w:pPr>
              <w:suppressAutoHyphens/>
              <w:spacing w:before="120"/>
              <w:ind w:left="720" w:hanging="720"/>
              <w:jc w:val="center"/>
              <w:rPr>
                <w:szCs w:val="20"/>
              </w:rPr>
            </w:pPr>
            <w:r w:rsidRPr="00385EB7">
              <w:t>-50 dBm/MHz</w:t>
            </w:r>
          </w:p>
        </w:tc>
      </w:tr>
      <w:tr w:rsidR="00C049DE" w:rsidRPr="00385EB7" w:rsidTr="00422A1F">
        <w:tc>
          <w:tcPr>
            <w:tcW w:w="1989" w:type="dxa"/>
            <w:tcBorders>
              <w:top w:val="single" w:sz="4" w:space="0" w:color="000000"/>
              <w:left w:val="single" w:sz="8" w:space="0" w:color="000000"/>
              <w:bottom w:val="single" w:sz="4" w:space="0" w:color="000000"/>
            </w:tcBorders>
            <w:shd w:val="clear" w:color="auto" w:fill="auto"/>
          </w:tcPr>
          <w:p w:rsidR="00C049DE" w:rsidRPr="00385EB7" w:rsidRDefault="00C049DE" w:rsidP="00422A1F">
            <w:pPr>
              <w:suppressAutoHyphens/>
              <w:spacing w:before="120"/>
              <w:ind w:left="720" w:hanging="720"/>
              <w:jc w:val="both"/>
              <w:rPr>
                <w:szCs w:val="20"/>
              </w:rPr>
            </w:pPr>
            <w:r w:rsidRPr="00385EB7">
              <w:t>2,5–2,69 GHz</w:t>
            </w:r>
          </w:p>
        </w:tc>
        <w:tc>
          <w:tcPr>
            <w:tcW w:w="1869" w:type="dxa"/>
            <w:gridSpan w:val="2"/>
            <w:tcBorders>
              <w:top w:val="single" w:sz="4" w:space="0" w:color="000000"/>
              <w:left w:val="single" w:sz="4" w:space="0" w:color="000000"/>
              <w:bottom w:val="single" w:sz="4" w:space="0" w:color="000000"/>
            </w:tcBorders>
            <w:shd w:val="clear" w:color="auto" w:fill="auto"/>
          </w:tcPr>
          <w:p w:rsidR="00C049DE" w:rsidRPr="00385EB7" w:rsidRDefault="00C049DE" w:rsidP="00422A1F">
            <w:pPr>
              <w:suppressAutoHyphens/>
              <w:spacing w:before="120"/>
              <w:ind w:left="720" w:hanging="720"/>
              <w:jc w:val="center"/>
              <w:rPr>
                <w:szCs w:val="20"/>
              </w:rPr>
            </w:pPr>
            <w:r w:rsidRPr="00385EB7">
              <w:t>-65 dBm/MHz</w:t>
            </w:r>
            <w:r w:rsidRPr="00385EB7">
              <w:rPr>
                <w:vertAlign w:val="superscript"/>
              </w:rPr>
              <w:t>1</w:t>
            </w:r>
          </w:p>
        </w:tc>
        <w:tc>
          <w:tcPr>
            <w:tcW w:w="2534" w:type="dxa"/>
            <w:tcBorders>
              <w:top w:val="single" w:sz="4" w:space="0" w:color="000000"/>
              <w:left w:val="single" w:sz="4" w:space="0" w:color="000000"/>
              <w:bottom w:val="single" w:sz="4" w:space="0" w:color="000000"/>
            </w:tcBorders>
            <w:shd w:val="clear" w:color="auto" w:fill="auto"/>
          </w:tcPr>
          <w:p w:rsidR="00C049DE" w:rsidRPr="00385EB7" w:rsidRDefault="00C049DE" w:rsidP="00422A1F">
            <w:pPr>
              <w:suppressAutoHyphens/>
              <w:spacing w:before="120"/>
              <w:ind w:left="720" w:hanging="720"/>
              <w:jc w:val="center"/>
              <w:rPr>
                <w:szCs w:val="20"/>
              </w:rPr>
            </w:pPr>
            <w:r w:rsidRPr="00385EB7">
              <w:t>-70 dBm/MHz</w:t>
            </w:r>
          </w:p>
        </w:tc>
        <w:tc>
          <w:tcPr>
            <w:tcW w:w="2370" w:type="dxa"/>
            <w:tcBorders>
              <w:top w:val="single" w:sz="4" w:space="0" w:color="000000"/>
              <w:left w:val="single" w:sz="4" w:space="0" w:color="000000"/>
              <w:bottom w:val="single" w:sz="4" w:space="0" w:color="000000"/>
              <w:right w:val="single" w:sz="8" w:space="0" w:color="000000"/>
            </w:tcBorders>
            <w:shd w:val="clear" w:color="auto" w:fill="auto"/>
          </w:tcPr>
          <w:p w:rsidR="00C049DE" w:rsidRPr="00385EB7" w:rsidRDefault="00C049DE" w:rsidP="00422A1F">
            <w:pPr>
              <w:suppressAutoHyphens/>
              <w:spacing w:before="120"/>
              <w:ind w:left="720" w:hanging="720"/>
              <w:jc w:val="center"/>
              <w:rPr>
                <w:szCs w:val="20"/>
              </w:rPr>
            </w:pPr>
            <w:r w:rsidRPr="00385EB7">
              <w:t>-65 dBm/MHz</w:t>
            </w:r>
            <w:r w:rsidRPr="00385EB7">
              <w:rPr>
                <w:vertAlign w:val="superscript"/>
              </w:rPr>
              <w:t>1 un 2</w:t>
            </w:r>
          </w:p>
        </w:tc>
      </w:tr>
      <w:tr w:rsidR="00C049DE" w:rsidRPr="00385EB7" w:rsidTr="00422A1F">
        <w:tc>
          <w:tcPr>
            <w:tcW w:w="1989" w:type="dxa"/>
            <w:tcBorders>
              <w:top w:val="single" w:sz="4" w:space="0" w:color="000000"/>
              <w:left w:val="single" w:sz="8" w:space="0" w:color="000000"/>
              <w:bottom w:val="single" w:sz="4" w:space="0" w:color="000000"/>
            </w:tcBorders>
            <w:shd w:val="clear" w:color="auto" w:fill="auto"/>
          </w:tcPr>
          <w:p w:rsidR="00C049DE" w:rsidRPr="00385EB7" w:rsidRDefault="00C049DE" w:rsidP="00422A1F">
            <w:pPr>
              <w:suppressAutoHyphens/>
              <w:spacing w:before="120"/>
              <w:ind w:left="720" w:hanging="720"/>
              <w:jc w:val="both"/>
              <w:rPr>
                <w:szCs w:val="20"/>
              </w:rPr>
            </w:pPr>
            <w:r w:rsidRPr="00385EB7">
              <w:t>2,69–2,7 GHz</w:t>
            </w:r>
          </w:p>
        </w:tc>
        <w:tc>
          <w:tcPr>
            <w:tcW w:w="1869" w:type="dxa"/>
            <w:gridSpan w:val="2"/>
            <w:tcBorders>
              <w:top w:val="single" w:sz="4" w:space="0" w:color="000000"/>
              <w:left w:val="single" w:sz="4" w:space="0" w:color="000000"/>
              <w:bottom w:val="single" w:sz="4" w:space="0" w:color="000000"/>
            </w:tcBorders>
            <w:shd w:val="clear" w:color="auto" w:fill="auto"/>
          </w:tcPr>
          <w:p w:rsidR="00C049DE" w:rsidRPr="00385EB7" w:rsidRDefault="00C049DE" w:rsidP="00422A1F">
            <w:pPr>
              <w:suppressAutoHyphens/>
              <w:spacing w:before="120"/>
              <w:ind w:left="720" w:hanging="720"/>
              <w:jc w:val="center"/>
              <w:rPr>
                <w:szCs w:val="20"/>
              </w:rPr>
            </w:pPr>
            <w:r w:rsidRPr="00385EB7">
              <w:t>-55 dBm/MHz</w:t>
            </w:r>
          </w:p>
        </w:tc>
        <w:tc>
          <w:tcPr>
            <w:tcW w:w="2534" w:type="dxa"/>
            <w:tcBorders>
              <w:top w:val="single" w:sz="4" w:space="0" w:color="000000"/>
              <w:left w:val="single" w:sz="4" w:space="0" w:color="000000"/>
              <w:bottom w:val="single" w:sz="4" w:space="0" w:color="000000"/>
            </w:tcBorders>
            <w:shd w:val="clear" w:color="auto" w:fill="auto"/>
          </w:tcPr>
          <w:p w:rsidR="00C049DE" w:rsidRPr="00385EB7" w:rsidRDefault="00C049DE" w:rsidP="00422A1F">
            <w:pPr>
              <w:suppressAutoHyphens/>
              <w:spacing w:before="120"/>
              <w:ind w:left="720" w:hanging="720"/>
              <w:jc w:val="center"/>
              <w:rPr>
                <w:szCs w:val="20"/>
              </w:rPr>
            </w:pPr>
            <w:r w:rsidRPr="00385EB7">
              <w:t>-75 dBm/MHz</w:t>
            </w:r>
          </w:p>
        </w:tc>
        <w:tc>
          <w:tcPr>
            <w:tcW w:w="2370" w:type="dxa"/>
            <w:tcBorders>
              <w:top w:val="single" w:sz="4" w:space="0" w:color="000000"/>
              <w:left w:val="single" w:sz="4" w:space="0" w:color="000000"/>
              <w:bottom w:val="single" w:sz="4" w:space="0" w:color="000000"/>
              <w:right w:val="single" w:sz="8" w:space="0" w:color="000000"/>
            </w:tcBorders>
            <w:shd w:val="clear" w:color="auto" w:fill="auto"/>
          </w:tcPr>
          <w:p w:rsidR="00C049DE" w:rsidRPr="00385EB7" w:rsidRDefault="00C049DE" w:rsidP="00422A1F">
            <w:pPr>
              <w:suppressAutoHyphens/>
              <w:spacing w:before="120"/>
              <w:ind w:left="720" w:hanging="720"/>
              <w:jc w:val="center"/>
              <w:rPr>
                <w:szCs w:val="20"/>
              </w:rPr>
            </w:pPr>
            <w:r w:rsidRPr="00385EB7">
              <w:t>-70 dBm/MHz</w:t>
            </w:r>
            <w:r w:rsidRPr="00385EB7">
              <w:rPr>
                <w:vertAlign w:val="superscript"/>
              </w:rPr>
              <w:t>3</w:t>
            </w:r>
          </w:p>
        </w:tc>
      </w:tr>
      <w:tr w:rsidR="00C049DE" w:rsidRPr="00385EB7" w:rsidTr="00422A1F">
        <w:tc>
          <w:tcPr>
            <w:tcW w:w="1989" w:type="dxa"/>
            <w:tcBorders>
              <w:top w:val="single" w:sz="4" w:space="0" w:color="000000"/>
              <w:left w:val="single" w:sz="8" w:space="0" w:color="000000"/>
              <w:bottom w:val="single" w:sz="4" w:space="0" w:color="000000"/>
            </w:tcBorders>
            <w:shd w:val="clear" w:color="auto" w:fill="auto"/>
          </w:tcPr>
          <w:p w:rsidR="00C049DE" w:rsidRPr="00385EB7" w:rsidRDefault="00C049DE" w:rsidP="00422A1F">
            <w:pPr>
              <w:suppressAutoHyphens/>
              <w:spacing w:before="120"/>
              <w:ind w:left="720" w:hanging="720"/>
              <w:jc w:val="both"/>
              <w:rPr>
                <w:szCs w:val="20"/>
              </w:rPr>
            </w:pPr>
            <w:r w:rsidRPr="00385EB7">
              <w:t>2,7–2,9 GHz</w:t>
            </w:r>
          </w:p>
        </w:tc>
        <w:tc>
          <w:tcPr>
            <w:tcW w:w="1869" w:type="dxa"/>
            <w:gridSpan w:val="2"/>
            <w:tcBorders>
              <w:top w:val="single" w:sz="4" w:space="0" w:color="000000"/>
              <w:left w:val="single" w:sz="4" w:space="0" w:color="000000"/>
              <w:bottom w:val="single" w:sz="4" w:space="0" w:color="000000"/>
            </w:tcBorders>
            <w:shd w:val="clear" w:color="auto" w:fill="auto"/>
          </w:tcPr>
          <w:p w:rsidR="00C049DE" w:rsidRPr="00385EB7" w:rsidRDefault="00C049DE" w:rsidP="00422A1F">
            <w:pPr>
              <w:suppressAutoHyphens/>
              <w:spacing w:before="120"/>
              <w:ind w:left="720" w:hanging="720"/>
              <w:jc w:val="center"/>
              <w:rPr>
                <w:szCs w:val="20"/>
              </w:rPr>
            </w:pPr>
            <w:r w:rsidRPr="00385EB7">
              <w:t>-50 dBm/MHz</w:t>
            </w:r>
          </w:p>
        </w:tc>
        <w:tc>
          <w:tcPr>
            <w:tcW w:w="2534" w:type="dxa"/>
            <w:tcBorders>
              <w:top w:val="single" w:sz="4" w:space="0" w:color="000000"/>
              <w:left w:val="single" w:sz="4" w:space="0" w:color="000000"/>
              <w:bottom w:val="single" w:sz="4" w:space="0" w:color="000000"/>
            </w:tcBorders>
            <w:shd w:val="clear" w:color="auto" w:fill="auto"/>
          </w:tcPr>
          <w:p w:rsidR="00C049DE" w:rsidRPr="00385EB7" w:rsidRDefault="00C049DE" w:rsidP="00422A1F">
            <w:pPr>
              <w:suppressAutoHyphens/>
              <w:spacing w:before="120"/>
              <w:ind w:left="720" w:hanging="720"/>
              <w:jc w:val="center"/>
              <w:rPr>
                <w:szCs w:val="20"/>
              </w:rPr>
            </w:pPr>
            <w:r w:rsidRPr="00385EB7">
              <w:t>-70 dBm/MHz</w:t>
            </w:r>
          </w:p>
        </w:tc>
        <w:tc>
          <w:tcPr>
            <w:tcW w:w="2370" w:type="dxa"/>
            <w:tcBorders>
              <w:top w:val="single" w:sz="4" w:space="0" w:color="000000"/>
              <w:left w:val="single" w:sz="4" w:space="0" w:color="000000"/>
              <w:bottom w:val="single" w:sz="4" w:space="0" w:color="000000"/>
              <w:right w:val="single" w:sz="8" w:space="0" w:color="000000"/>
            </w:tcBorders>
            <w:shd w:val="clear" w:color="auto" w:fill="auto"/>
          </w:tcPr>
          <w:p w:rsidR="00C049DE" w:rsidRPr="00385EB7" w:rsidRDefault="00C049DE" w:rsidP="00422A1F">
            <w:pPr>
              <w:suppressAutoHyphens/>
              <w:spacing w:before="120"/>
              <w:ind w:left="720" w:hanging="720"/>
              <w:jc w:val="center"/>
              <w:rPr>
                <w:szCs w:val="20"/>
              </w:rPr>
            </w:pPr>
            <w:r w:rsidRPr="00385EB7">
              <w:t>-70 dBm/MHz</w:t>
            </w:r>
          </w:p>
        </w:tc>
      </w:tr>
      <w:tr w:rsidR="00C049DE" w:rsidRPr="00385EB7" w:rsidTr="00422A1F">
        <w:tc>
          <w:tcPr>
            <w:tcW w:w="1989" w:type="dxa"/>
            <w:tcBorders>
              <w:top w:val="single" w:sz="4" w:space="0" w:color="000000"/>
              <w:left w:val="single" w:sz="8" w:space="0" w:color="000000"/>
              <w:bottom w:val="single" w:sz="4" w:space="0" w:color="000000"/>
            </w:tcBorders>
            <w:shd w:val="clear" w:color="auto" w:fill="auto"/>
          </w:tcPr>
          <w:p w:rsidR="00C049DE" w:rsidRPr="00385EB7" w:rsidRDefault="00C049DE" w:rsidP="00422A1F">
            <w:pPr>
              <w:suppressAutoHyphens/>
              <w:spacing w:before="120"/>
              <w:ind w:left="720" w:hanging="720"/>
              <w:jc w:val="both"/>
              <w:rPr>
                <w:szCs w:val="20"/>
              </w:rPr>
            </w:pPr>
            <w:r w:rsidRPr="00385EB7">
              <w:t>2,9–3,4 GHz</w:t>
            </w:r>
          </w:p>
        </w:tc>
        <w:tc>
          <w:tcPr>
            <w:tcW w:w="1869" w:type="dxa"/>
            <w:gridSpan w:val="2"/>
            <w:tcBorders>
              <w:top w:val="single" w:sz="4" w:space="0" w:color="000000"/>
              <w:left w:val="single" w:sz="4" w:space="0" w:color="000000"/>
              <w:bottom w:val="single" w:sz="4" w:space="0" w:color="000000"/>
            </w:tcBorders>
            <w:shd w:val="clear" w:color="auto" w:fill="auto"/>
          </w:tcPr>
          <w:p w:rsidR="00C049DE" w:rsidRPr="00385EB7" w:rsidRDefault="00C049DE" w:rsidP="00422A1F">
            <w:pPr>
              <w:suppressAutoHyphens/>
              <w:spacing w:before="120"/>
              <w:ind w:left="720" w:hanging="720"/>
              <w:jc w:val="center"/>
              <w:rPr>
                <w:szCs w:val="20"/>
              </w:rPr>
            </w:pPr>
            <w:r w:rsidRPr="00385EB7">
              <w:t>-50 dBm/MHz</w:t>
            </w:r>
          </w:p>
        </w:tc>
        <w:tc>
          <w:tcPr>
            <w:tcW w:w="2534" w:type="dxa"/>
            <w:tcBorders>
              <w:top w:val="single" w:sz="4" w:space="0" w:color="000000"/>
              <w:left w:val="single" w:sz="4" w:space="0" w:color="000000"/>
              <w:bottom w:val="single" w:sz="4" w:space="0" w:color="000000"/>
            </w:tcBorders>
            <w:shd w:val="clear" w:color="auto" w:fill="auto"/>
          </w:tcPr>
          <w:p w:rsidR="00C049DE" w:rsidRPr="00385EB7" w:rsidRDefault="00C049DE" w:rsidP="00422A1F">
            <w:pPr>
              <w:suppressAutoHyphens/>
              <w:spacing w:before="120"/>
              <w:ind w:left="720" w:hanging="720"/>
              <w:jc w:val="center"/>
              <w:rPr>
                <w:szCs w:val="20"/>
              </w:rPr>
            </w:pPr>
            <w:r w:rsidRPr="00385EB7">
              <w:t>-70 dBm/MHz</w:t>
            </w:r>
          </w:p>
        </w:tc>
        <w:tc>
          <w:tcPr>
            <w:tcW w:w="2370" w:type="dxa"/>
            <w:tcBorders>
              <w:top w:val="single" w:sz="4" w:space="0" w:color="000000"/>
              <w:left w:val="single" w:sz="4" w:space="0" w:color="000000"/>
              <w:bottom w:val="single" w:sz="4" w:space="0" w:color="000000"/>
              <w:right w:val="single" w:sz="8" w:space="0" w:color="000000"/>
            </w:tcBorders>
            <w:shd w:val="clear" w:color="auto" w:fill="auto"/>
          </w:tcPr>
          <w:p w:rsidR="00C049DE" w:rsidRPr="00385EB7" w:rsidRDefault="00C049DE" w:rsidP="00422A1F">
            <w:pPr>
              <w:suppressAutoHyphens/>
              <w:spacing w:before="120"/>
              <w:ind w:left="720" w:hanging="720"/>
              <w:jc w:val="center"/>
              <w:rPr>
                <w:szCs w:val="20"/>
              </w:rPr>
            </w:pPr>
            <w:r w:rsidRPr="00385EB7">
              <w:t>-70 dBm/MHz</w:t>
            </w:r>
            <w:r w:rsidRPr="00385EB7">
              <w:rPr>
                <w:vertAlign w:val="superscript"/>
              </w:rPr>
              <w:t>1</w:t>
            </w:r>
          </w:p>
        </w:tc>
      </w:tr>
      <w:tr w:rsidR="00C049DE" w:rsidRPr="00385EB7" w:rsidTr="00422A1F">
        <w:tc>
          <w:tcPr>
            <w:tcW w:w="1989" w:type="dxa"/>
            <w:tcBorders>
              <w:top w:val="single" w:sz="4" w:space="0" w:color="000000"/>
              <w:left w:val="single" w:sz="8" w:space="0" w:color="000000"/>
              <w:bottom w:val="single" w:sz="4" w:space="0" w:color="000000"/>
            </w:tcBorders>
            <w:shd w:val="clear" w:color="auto" w:fill="auto"/>
          </w:tcPr>
          <w:p w:rsidR="00C049DE" w:rsidRPr="00385EB7" w:rsidRDefault="00C049DE" w:rsidP="00422A1F">
            <w:pPr>
              <w:suppressAutoHyphens/>
              <w:spacing w:before="120"/>
              <w:ind w:left="720" w:hanging="720"/>
              <w:jc w:val="both"/>
              <w:rPr>
                <w:szCs w:val="20"/>
              </w:rPr>
            </w:pPr>
            <w:r w:rsidRPr="00385EB7">
              <w:t>3,4–3,8 GHz</w:t>
            </w:r>
          </w:p>
        </w:tc>
        <w:tc>
          <w:tcPr>
            <w:tcW w:w="1869" w:type="dxa"/>
            <w:gridSpan w:val="2"/>
            <w:tcBorders>
              <w:top w:val="single" w:sz="4" w:space="0" w:color="000000"/>
              <w:left w:val="single" w:sz="4" w:space="0" w:color="000000"/>
              <w:bottom w:val="single" w:sz="4" w:space="0" w:color="000000"/>
            </w:tcBorders>
            <w:shd w:val="clear" w:color="auto" w:fill="auto"/>
          </w:tcPr>
          <w:p w:rsidR="00C049DE" w:rsidRPr="00385EB7" w:rsidRDefault="00C049DE" w:rsidP="00422A1F">
            <w:pPr>
              <w:suppressAutoHyphens/>
              <w:spacing w:before="120"/>
              <w:ind w:left="720" w:hanging="720"/>
              <w:jc w:val="center"/>
              <w:rPr>
                <w:szCs w:val="20"/>
              </w:rPr>
            </w:pPr>
            <w:r w:rsidRPr="00385EB7">
              <w:t>-50 dBm/MHz</w:t>
            </w:r>
          </w:p>
        </w:tc>
        <w:tc>
          <w:tcPr>
            <w:tcW w:w="2534" w:type="dxa"/>
            <w:tcBorders>
              <w:top w:val="single" w:sz="4" w:space="0" w:color="000000"/>
              <w:left w:val="single" w:sz="4" w:space="0" w:color="000000"/>
              <w:bottom w:val="single" w:sz="4" w:space="0" w:color="000000"/>
            </w:tcBorders>
            <w:shd w:val="clear" w:color="auto" w:fill="auto"/>
          </w:tcPr>
          <w:p w:rsidR="00C049DE" w:rsidRPr="00385EB7" w:rsidRDefault="00C049DE" w:rsidP="00422A1F">
            <w:pPr>
              <w:suppressAutoHyphens/>
              <w:spacing w:before="120"/>
              <w:ind w:left="720" w:hanging="720"/>
              <w:jc w:val="center"/>
              <w:rPr>
                <w:szCs w:val="20"/>
              </w:rPr>
            </w:pPr>
            <w:r w:rsidRPr="00385EB7">
              <w:t>-70 dBm/MHz</w:t>
            </w:r>
          </w:p>
        </w:tc>
        <w:tc>
          <w:tcPr>
            <w:tcW w:w="2370" w:type="dxa"/>
            <w:tcBorders>
              <w:top w:val="single" w:sz="4" w:space="0" w:color="000000"/>
              <w:left w:val="single" w:sz="4" w:space="0" w:color="000000"/>
              <w:bottom w:val="single" w:sz="4" w:space="0" w:color="000000"/>
              <w:right w:val="single" w:sz="8" w:space="0" w:color="000000"/>
            </w:tcBorders>
            <w:shd w:val="clear" w:color="auto" w:fill="auto"/>
          </w:tcPr>
          <w:p w:rsidR="00C049DE" w:rsidRPr="00385EB7" w:rsidRDefault="00C049DE" w:rsidP="00422A1F">
            <w:pPr>
              <w:suppressAutoHyphens/>
              <w:spacing w:before="120"/>
              <w:ind w:left="720" w:hanging="720"/>
              <w:jc w:val="center"/>
              <w:rPr>
                <w:szCs w:val="20"/>
              </w:rPr>
            </w:pPr>
            <w:r w:rsidRPr="00385EB7">
              <w:t>-50 dBm/MHz</w:t>
            </w:r>
            <w:r w:rsidRPr="00385EB7">
              <w:rPr>
                <w:vertAlign w:val="superscript"/>
              </w:rPr>
              <w:t>2 un 3</w:t>
            </w:r>
          </w:p>
        </w:tc>
      </w:tr>
      <w:tr w:rsidR="00C049DE" w:rsidRPr="00385EB7" w:rsidTr="00422A1F">
        <w:tc>
          <w:tcPr>
            <w:tcW w:w="1989" w:type="dxa"/>
            <w:tcBorders>
              <w:top w:val="single" w:sz="4" w:space="0" w:color="000000"/>
              <w:left w:val="single" w:sz="8" w:space="0" w:color="000000"/>
              <w:bottom w:val="single" w:sz="4" w:space="0" w:color="000000"/>
            </w:tcBorders>
            <w:shd w:val="clear" w:color="auto" w:fill="auto"/>
          </w:tcPr>
          <w:p w:rsidR="00C049DE" w:rsidRPr="00385EB7" w:rsidRDefault="00C049DE" w:rsidP="00422A1F">
            <w:pPr>
              <w:suppressAutoHyphens/>
              <w:spacing w:before="120"/>
              <w:ind w:left="720" w:hanging="720"/>
              <w:jc w:val="both"/>
              <w:rPr>
                <w:szCs w:val="20"/>
              </w:rPr>
            </w:pPr>
            <w:r w:rsidRPr="00385EB7">
              <w:t>3,8–4,8 GHz</w:t>
            </w:r>
          </w:p>
        </w:tc>
        <w:tc>
          <w:tcPr>
            <w:tcW w:w="4403" w:type="dxa"/>
            <w:gridSpan w:val="3"/>
            <w:tcBorders>
              <w:top w:val="single" w:sz="4" w:space="0" w:color="000000"/>
              <w:left w:val="single" w:sz="4" w:space="0" w:color="000000"/>
              <w:bottom w:val="single" w:sz="4" w:space="0" w:color="000000"/>
            </w:tcBorders>
            <w:shd w:val="clear" w:color="auto" w:fill="auto"/>
          </w:tcPr>
          <w:p w:rsidR="00C049DE" w:rsidRPr="00385EB7" w:rsidRDefault="00C049DE" w:rsidP="00422A1F">
            <w:pPr>
              <w:suppressAutoHyphens/>
              <w:spacing w:before="120"/>
              <w:ind w:left="720" w:hanging="720"/>
              <w:jc w:val="center"/>
              <w:rPr>
                <w:szCs w:val="20"/>
              </w:rPr>
            </w:pPr>
            <w:r w:rsidRPr="00385EB7">
              <w:t>-50 dBm/MHz</w:t>
            </w:r>
          </w:p>
        </w:tc>
        <w:tc>
          <w:tcPr>
            <w:tcW w:w="2370" w:type="dxa"/>
            <w:tcBorders>
              <w:top w:val="single" w:sz="4" w:space="0" w:color="000000"/>
              <w:left w:val="single" w:sz="4" w:space="0" w:color="000000"/>
              <w:bottom w:val="single" w:sz="4" w:space="0" w:color="000000"/>
              <w:right w:val="single" w:sz="8" w:space="0" w:color="000000"/>
            </w:tcBorders>
            <w:shd w:val="clear" w:color="auto" w:fill="auto"/>
          </w:tcPr>
          <w:p w:rsidR="00C049DE" w:rsidRPr="00385EB7" w:rsidRDefault="00C049DE" w:rsidP="00422A1F">
            <w:pPr>
              <w:suppressAutoHyphens/>
              <w:spacing w:before="120"/>
              <w:ind w:left="720" w:hanging="720"/>
              <w:jc w:val="center"/>
              <w:rPr>
                <w:szCs w:val="20"/>
              </w:rPr>
            </w:pPr>
            <w:r w:rsidRPr="00385EB7">
              <w:t>-50 dBm/MHz</w:t>
            </w:r>
          </w:p>
        </w:tc>
      </w:tr>
      <w:tr w:rsidR="00C049DE" w:rsidRPr="00385EB7" w:rsidTr="00422A1F">
        <w:tc>
          <w:tcPr>
            <w:tcW w:w="1989" w:type="dxa"/>
            <w:tcBorders>
              <w:top w:val="single" w:sz="4" w:space="0" w:color="000000"/>
              <w:left w:val="single" w:sz="8" w:space="0" w:color="000000"/>
              <w:bottom w:val="single" w:sz="4" w:space="0" w:color="000000"/>
            </w:tcBorders>
            <w:shd w:val="clear" w:color="auto" w:fill="auto"/>
          </w:tcPr>
          <w:p w:rsidR="00C049DE" w:rsidRPr="00385EB7" w:rsidRDefault="00C049DE" w:rsidP="00422A1F">
            <w:pPr>
              <w:suppressAutoHyphens/>
              <w:spacing w:before="120"/>
              <w:ind w:left="720" w:hanging="720"/>
              <w:jc w:val="both"/>
              <w:rPr>
                <w:szCs w:val="20"/>
              </w:rPr>
            </w:pPr>
            <w:r w:rsidRPr="00385EB7">
              <w:t>4,8–5 GHz</w:t>
            </w:r>
          </w:p>
        </w:tc>
        <w:tc>
          <w:tcPr>
            <w:tcW w:w="1869" w:type="dxa"/>
            <w:gridSpan w:val="2"/>
            <w:tcBorders>
              <w:top w:val="single" w:sz="4" w:space="0" w:color="000000"/>
              <w:left w:val="single" w:sz="4" w:space="0" w:color="000000"/>
              <w:bottom w:val="single" w:sz="4" w:space="0" w:color="000000"/>
            </w:tcBorders>
            <w:shd w:val="clear" w:color="auto" w:fill="auto"/>
          </w:tcPr>
          <w:p w:rsidR="00C049DE" w:rsidRPr="00385EB7" w:rsidRDefault="00C049DE" w:rsidP="00422A1F">
            <w:pPr>
              <w:suppressAutoHyphens/>
              <w:spacing w:before="120"/>
              <w:ind w:left="720" w:hanging="720"/>
              <w:jc w:val="center"/>
              <w:rPr>
                <w:szCs w:val="20"/>
              </w:rPr>
            </w:pPr>
            <w:r w:rsidRPr="00385EB7">
              <w:t>-55 dBm/MHz</w:t>
            </w:r>
          </w:p>
        </w:tc>
        <w:tc>
          <w:tcPr>
            <w:tcW w:w="2534" w:type="dxa"/>
            <w:tcBorders>
              <w:top w:val="single" w:sz="4" w:space="0" w:color="000000"/>
              <w:left w:val="single" w:sz="4" w:space="0" w:color="000000"/>
              <w:bottom w:val="single" w:sz="4" w:space="0" w:color="000000"/>
            </w:tcBorders>
            <w:shd w:val="clear" w:color="auto" w:fill="auto"/>
          </w:tcPr>
          <w:p w:rsidR="00C049DE" w:rsidRPr="00385EB7" w:rsidRDefault="00C049DE" w:rsidP="00422A1F">
            <w:pPr>
              <w:suppressAutoHyphens/>
              <w:spacing w:before="120"/>
              <w:ind w:left="720" w:hanging="720"/>
              <w:jc w:val="center"/>
              <w:rPr>
                <w:szCs w:val="20"/>
              </w:rPr>
            </w:pPr>
            <w:r w:rsidRPr="00385EB7">
              <w:t>- 75 dBm/MHz</w:t>
            </w:r>
          </w:p>
        </w:tc>
        <w:tc>
          <w:tcPr>
            <w:tcW w:w="2370" w:type="dxa"/>
            <w:tcBorders>
              <w:top w:val="single" w:sz="4" w:space="0" w:color="000000"/>
              <w:left w:val="single" w:sz="4" w:space="0" w:color="000000"/>
              <w:bottom w:val="single" w:sz="4" w:space="0" w:color="000000"/>
              <w:right w:val="single" w:sz="8" w:space="0" w:color="000000"/>
            </w:tcBorders>
            <w:shd w:val="clear" w:color="auto" w:fill="auto"/>
          </w:tcPr>
          <w:p w:rsidR="00C049DE" w:rsidRPr="00385EB7" w:rsidRDefault="00C049DE" w:rsidP="00422A1F">
            <w:pPr>
              <w:suppressAutoHyphens/>
              <w:spacing w:before="120"/>
              <w:ind w:left="720" w:hanging="720"/>
              <w:jc w:val="center"/>
              <w:rPr>
                <w:szCs w:val="20"/>
              </w:rPr>
            </w:pPr>
            <w:r w:rsidRPr="00385EB7">
              <w:t>-55 dBm/MHz</w:t>
            </w:r>
            <w:r w:rsidRPr="00385EB7">
              <w:rPr>
                <w:vertAlign w:val="superscript"/>
              </w:rPr>
              <w:t>2 un 3</w:t>
            </w:r>
          </w:p>
        </w:tc>
      </w:tr>
      <w:tr w:rsidR="00C049DE" w:rsidRPr="00385EB7" w:rsidTr="00422A1F">
        <w:tc>
          <w:tcPr>
            <w:tcW w:w="1989" w:type="dxa"/>
            <w:tcBorders>
              <w:top w:val="single" w:sz="4" w:space="0" w:color="000000"/>
              <w:left w:val="single" w:sz="8" w:space="0" w:color="000000"/>
              <w:bottom w:val="single" w:sz="4" w:space="0" w:color="000000"/>
            </w:tcBorders>
            <w:shd w:val="clear" w:color="auto" w:fill="auto"/>
          </w:tcPr>
          <w:p w:rsidR="00C049DE" w:rsidRPr="00385EB7" w:rsidRDefault="00C049DE" w:rsidP="00422A1F">
            <w:pPr>
              <w:suppressAutoHyphens/>
              <w:spacing w:before="120"/>
              <w:ind w:left="720" w:hanging="720"/>
              <w:jc w:val="both"/>
              <w:rPr>
                <w:szCs w:val="20"/>
              </w:rPr>
            </w:pPr>
            <w:r w:rsidRPr="00385EB7">
              <w:t>5–5,25 GHz</w:t>
            </w:r>
          </w:p>
        </w:tc>
        <w:tc>
          <w:tcPr>
            <w:tcW w:w="4403" w:type="dxa"/>
            <w:gridSpan w:val="3"/>
            <w:tcBorders>
              <w:top w:val="single" w:sz="4" w:space="0" w:color="000000"/>
              <w:left w:val="single" w:sz="4" w:space="0" w:color="000000"/>
              <w:bottom w:val="single" w:sz="4" w:space="0" w:color="000000"/>
            </w:tcBorders>
            <w:shd w:val="clear" w:color="auto" w:fill="auto"/>
          </w:tcPr>
          <w:p w:rsidR="00C049DE" w:rsidRPr="00385EB7" w:rsidRDefault="00C049DE" w:rsidP="00422A1F">
            <w:pPr>
              <w:suppressAutoHyphens/>
              <w:spacing w:before="120"/>
              <w:ind w:left="720" w:hanging="720"/>
              <w:jc w:val="center"/>
              <w:rPr>
                <w:szCs w:val="20"/>
              </w:rPr>
            </w:pPr>
            <w:r w:rsidRPr="00385EB7">
              <w:t>-50 dBm/MHz</w:t>
            </w:r>
          </w:p>
        </w:tc>
        <w:tc>
          <w:tcPr>
            <w:tcW w:w="2370" w:type="dxa"/>
            <w:tcBorders>
              <w:top w:val="single" w:sz="4" w:space="0" w:color="000000"/>
              <w:left w:val="single" w:sz="4" w:space="0" w:color="000000"/>
              <w:bottom w:val="single" w:sz="4" w:space="0" w:color="000000"/>
              <w:right w:val="single" w:sz="8" w:space="0" w:color="000000"/>
            </w:tcBorders>
            <w:shd w:val="clear" w:color="auto" w:fill="auto"/>
          </w:tcPr>
          <w:p w:rsidR="00C049DE" w:rsidRPr="00385EB7" w:rsidRDefault="00C049DE" w:rsidP="00422A1F">
            <w:pPr>
              <w:suppressAutoHyphens/>
              <w:spacing w:before="120"/>
              <w:ind w:left="720" w:hanging="720"/>
              <w:jc w:val="center"/>
              <w:rPr>
                <w:szCs w:val="20"/>
              </w:rPr>
            </w:pPr>
            <w:r w:rsidRPr="00385EB7">
              <w:t>-50 dBm/MHz</w:t>
            </w:r>
          </w:p>
        </w:tc>
      </w:tr>
      <w:tr w:rsidR="00C049DE" w:rsidRPr="00385EB7" w:rsidTr="00422A1F">
        <w:tc>
          <w:tcPr>
            <w:tcW w:w="1989" w:type="dxa"/>
            <w:tcBorders>
              <w:top w:val="single" w:sz="4" w:space="0" w:color="000000"/>
              <w:left w:val="single" w:sz="8" w:space="0" w:color="000000"/>
              <w:bottom w:val="single" w:sz="4" w:space="0" w:color="000000"/>
            </w:tcBorders>
            <w:shd w:val="clear" w:color="auto" w:fill="auto"/>
          </w:tcPr>
          <w:p w:rsidR="00C049DE" w:rsidRPr="00385EB7" w:rsidRDefault="00C049DE" w:rsidP="00422A1F">
            <w:pPr>
              <w:suppressAutoHyphens/>
              <w:spacing w:before="120"/>
              <w:ind w:left="720" w:hanging="720"/>
              <w:jc w:val="both"/>
              <w:rPr>
                <w:szCs w:val="20"/>
              </w:rPr>
            </w:pPr>
            <w:r w:rsidRPr="00385EB7">
              <w:t>5,25–5,35 GHz</w:t>
            </w:r>
          </w:p>
        </w:tc>
        <w:tc>
          <w:tcPr>
            <w:tcW w:w="1869" w:type="dxa"/>
            <w:gridSpan w:val="2"/>
            <w:tcBorders>
              <w:top w:val="single" w:sz="4" w:space="0" w:color="000000"/>
              <w:left w:val="single" w:sz="4" w:space="0" w:color="000000"/>
              <w:bottom w:val="single" w:sz="4" w:space="0" w:color="000000"/>
            </w:tcBorders>
            <w:shd w:val="clear" w:color="auto" w:fill="auto"/>
          </w:tcPr>
          <w:p w:rsidR="00C049DE" w:rsidRPr="00385EB7" w:rsidRDefault="00C049DE" w:rsidP="00422A1F">
            <w:pPr>
              <w:suppressAutoHyphens/>
              <w:spacing w:before="120"/>
              <w:ind w:left="720" w:hanging="720"/>
              <w:jc w:val="center"/>
              <w:rPr>
                <w:szCs w:val="20"/>
              </w:rPr>
            </w:pPr>
            <w:r w:rsidRPr="00385EB7">
              <w:t>-50 dBm/MHz</w:t>
            </w:r>
          </w:p>
        </w:tc>
        <w:tc>
          <w:tcPr>
            <w:tcW w:w="2534" w:type="dxa"/>
            <w:tcBorders>
              <w:top w:val="single" w:sz="4" w:space="0" w:color="000000"/>
              <w:left w:val="single" w:sz="4" w:space="0" w:color="000000"/>
              <w:bottom w:val="single" w:sz="4" w:space="0" w:color="000000"/>
            </w:tcBorders>
            <w:shd w:val="clear" w:color="auto" w:fill="auto"/>
          </w:tcPr>
          <w:p w:rsidR="00C049DE" w:rsidRPr="00385EB7" w:rsidRDefault="00C049DE" w:rsidP="00422A1F">
            <w:pPr>
              <w:suppressAutoHyphens/>
              <w:spacing w:before="120"/>
              <w:ind w:left="720" w:hanging="720"/>
              <w:jc w:val="center"/>
              <w:rPr>
                <w:szCs w:val="20"/>
              </w:rPr>
            </w:pPr>
            <w:r w:rsidRPr="00385EB7">
              <w:t>- 60 dBm/MHz</w:t>
            </w:r>
          </w:p>
        </w:tc>
        <w:tc>
          <w:tcPr>
            <w:tcW w:w="2370" w:type="dxa"/>
            <w:tcBorders>
              <w:top w:val="single" w:sz="4" w:space="0" w:color="000000"/>
              <w:left w:val="single" w:sz="4" w:space="0" w:color="000000"/>
              <w:bottom w:val="single" w:sz="4" w:space="0" w:color="000000"/>
              <w:right w:val="single" w:sz="8" w:space="0" w:color="000000"/>
            </w:tcBorders>
            <w:shd w:val="clear" w:color="auto" w:fill="auto"/>
          </w:tcPr>
          <w:p w:rsidR="00C049DE" w:rsidRPr="00385EB7" w:rsidRDefault="00C049DE" w:rsidP="00422A1F">
            <w:pPr>
              <w:suppressAutoHyphens/>
              <w:spacing w:before="120"/>
              <w:ind w:left="720" w:hanging="720"/>
              <w:jc w:val="center"/>
              <w:rPr>
                <w:szCs w:val="20"/>
              </w:rPr>
            </w:pPr>
            <w:r w:rsidRPr="00385EB7">
              <w:t>- 60 dBm/MHz</w:t>
            </w:r>
          </w:p>
        </w:tc>
      </w:tr>
      <w:tr w:rsidR="00C049DE" w:rsidRPr="00385EB7" w:rsidTr="00422A1F">
        <w:tc>
          <w:tcPr>
            <w:tcW w:w="1989" w:type="dxa"/>
            <w:tcBorders>
              <w:top w:val="single" w:sz="4" w:space="0" w:color="000000"/>
              <w:left w:val="single" w:sz="8" w:space="0" w:color="000000"/>
              <w:bottom w:val="single" w:sz="4" w:space="0" w:color="000000"/>
            </w:tcBorders>
            <w:shd w:val="clear" w:color="auto" w:fill="auto"/>
          </w:tcPr>
          <w:p w:rsidR="00C049DE" w:rsidRPr="00385EB7" w:rsidRDefault="00C049DE" w:rsidP="00422A1F">
            <w:pPr>
              <w:suppressAutoHyphens/>
              <w:spacing w:before="120"/>
              <w:ind w:left="720" w:hanging="720"/>
              <w:jc w:val="both"/>
              <w:rPr>
                <w:szCs w:val="20"/>
              </w:rPr>
            </w:pPr>
            <w:r w:rsidRPr="00385EB7">
              <w:t>5,35–5,6 GHz</w:t>
            </w:r>
          </w:p>
        </w:tc>
        <w:tc>
          <w:tcPr>
            <w:tcW w:w="4403" w:type="dxa"/>
            <w:gridSpan w:val="3"/>
            <w:tcBorders>
              <w:top w:val="single" w:sz="4" w:space="0" w:color="000000"/>
              <w:left w:val="single" w:sz="4" w:space="0" w:color="000000"/>
              <w:bottom w:val="single" w:sz="4" w:space="0" w:color="000000"/>
            </w:tcBorders>
            <w:shd w:val="clear" w:color="auto" w:fill="auto"/>
          </w:tcPr>
          <w:p w:rsidR="00C049DE" w:rsidRPr="00385EB7" w:rsidRDefault="00C049DE" w:rsidP="00422A1F">
            <w:pPr>
              <w:suppressAutoHyphens/>
              <w:spacing w:before="120"/>
              <w:ind w:left="720" w:hanging="720"/>
              <w:jc w:val="center"/>
              <w:rPr>
                <w:szCs w:val="20"/>
              </w:rPr>
            </w:pPr>
            <w:r w:rsidRPr="00385EB7">
              <w:t>-50 dBm/MHz</w:t>
            </w:r>
          </w:p>
        </w:tc>
        <w:tc>
          <w:tcPr>
            <w:tcW w:w="2370" w:type="dxa"/>
            <w:tcBorders>
              <w:top w:val="single" w:sz="4" w:space="0" w:color="000000"/>
              <w:left w:val="single" w:sz="4" w:space="0" w:color="000000"/>
              <w:bottom w:val="single" w:sz="4" w:space="0" w:color="000000"/>
              <w:right w:val="single" w:sz="8" w:space="0" w:color="000000"/>
            </w:tcBorders>
            <w:shd w:val="clear" w:color="auto" w:fill="auto"/>
          </w:tcPr>
          <w:p w:rsidR="00C049DE" w:rsidRPr="00385EB7" w:rsidRDefault="00C049DE" w:rsidP="00422A1F">
            <w:pPr>
              <w:suppressAutoHyphens/>
              <w:spacing w:before="120"/>
              <w:ind w:left="720" w:hanging="720"/>
              <w:jc w:val="center"/>
              <w:rPr>
                <w:szCs w:val="20"/>
              </w:rPr>
            </w:pPr>
            <w:r w:rsidRPr="00385EB7">
              <w:t>-50 dBm/MHz</w:t>
            </w:r>
          </w:p>
        </w:tc>
      </w:tr>
      <w:tr w:rsidR="00C049DE" w:rsidRPr="00385EB7" w:rsidTr="00422A1F">
        <w:tc>
          <w:tcPr>
            <w:tcW w:w="1989" w:type="dxa"/>
            <w:tcBorders>
              <w:top w:val="single" w:sz="4" w:space="0" w:color="000000"/>
              <w:left w:val="single" w:sz="8" w:space="0" w:color="000000"/>
              <w:bottom w:val="single" w:sz="4" w:space="0" w:color="000000"/>
            </w:tcBorders>
            <w:shd w:val="clear" w:color="auto" w:fill="auto"/>
          </w:tcPr>
          <w:p w:rsidR="00C049DE" w:rsidRPr="00385EB7" w:rsidRDefault="00C049DE" w:rsidP="00422A1F">
            <w:pPr>
              <w:suppressAutoHyphens/>
              <w:spacing w:before="120"/>
              <w:ind w:left="720" w:hanging="720"/>
              <w:jc w:val="both"/>
              <w:rPr>
                <w:szCs w:val="20"/>
              </w:rPr>
            </w:pPr>
            <w:r w:rsidRPr="00385EB7">
              <w:t>5,6–5,65 GHz</w:t>
            </w:r>
          </w:p>
        </w:tc>
        <w:tc>
          <w:tcPr>
            <w:tcW w:w="1869" w:type="dxa"/>
            <w:gridSpan w:val="2"/>
            <w:tcBorders>
              <w:top w:val="single" w:sz="4" w:space="0" w:color="000000"/>
              <w:left w:val="single" w:sz="4" w:space="0" w:color="000000"/>
              <w:bottom w:val="single" w:sz="4" w:space="0" w:color="000000"/>
            </w:tcBorders>
            <w:shd w:val="clear" w:color="auto" w:fill="auto"/>
          </w:tcPr>
          <w:p w:rsidR="00C049DE" w:rsidRPr="00385EB7" w:rsidRDefault="00C049DE" w:rsidP="00422A1F">
            <w:pPr>
              <w:suppressAutoHyphens/>
              <w:spacing w:before="120"/>
              <w:ind w:left="720" w:hanging="720"/>
              <w:jc w:val="center"/>
              <w:rPr>
                <w:szCs w:val="20"/>
              </w:rPr>
            </w:pPr>
            <w:r w:rsidRPr="00385EB7">
              <w:t>-50 dBm/MHz</w:t>
            </w:r>
          </w:p>
        </w:tc>
        <w:tc>
          <w:tcPr>
            <w:tcW w:w="2534" w:type="dxa"/>
            <w:tcBorders>
              <w:top w:val="single" w:sz="4" w:space="0" w:color="000000"/>
              <w:left w:val="single" w:sz="4" w:space="0" w:color="000000"/>
              <w:bottom w:val="single" w:sz="4" w:space="0" w:color="000000"/>
            </w:tcBorders>
            <w:shd w:val="clear" w:color="auto" w:fill="auto"/>
          </w:tcPr>
          <w:p w:rsidR="00C049DE" w:rsidRPr="00385EB7" w:rsidRDefault="00C049DE" w:rsidP="00422A1F">
            <w:pPr>
              <w:suppressAutoHyphens/>
              <w:spacing w:before="120"/>
              <w:ind w:left="720" w:hanging="720"/>
              <w:jc w:val="center"/>
              <w:rPr>
                <w:szCs w:val="20"/>
              </w:rPr>
            </w:pPr>
            <w:r w:rsidRPr="00385EB7">
              <w:t>-65 dBm/MHz</w:t>
            </w:r>
          </w:p>
        </w:tc>
        <w:tc>
          <w:tcPr>
            <w:tcW w:w="2370" w:type="dxa"/>
            <w:tcBorders>
              <w:top w:val="single" w:sz="4" w:space="0" w:color="000000"/>
              <w:left w:val="single" w:sz="4" w:space="0" w:color="000000"/>
              <w:bottom w:val="single" w:sz="4" w:space="0" w:color="000000"/>
              <w:right w:val="single" w:sz="8" w:space="0" w:color="000000"/>
            </w:tcBorders>
            <w:shd w:val="clear" w:color="auto" w:fill="auto"/>
          </w:tcPr>
          <w:p w:rsidR="00C049DE" w:rsidRPr="00385EB7" w:rsidRDefault="00C049DE" w:rsidP="00422A1F">
            <w:pPr>
              <w:suppressAutoHyphens/>
              <w:spacing w:before="120"/>
              <w:ind w:left="720" w:hanging="720"/>
              <w:jc w:val="center"/>
              <w:rPr>
                <w:szCs w:val="20"/>
              </w:rPr>
            </w:pPr>
            <w:r w:rsidRPr="00385EB7">
              <w:t>-65 dBm/MHz</w:t>
            </w:r>
          </w:p>
        </w:tc>
      </w:tr>
      <w:tr w:rsidR="00C049DE" w:rsidRPr="00385EB7" w:rsidTr="00422A1F">
        <w:tc>
          <w:tcPr>
            <w:tcW w:w="1989" w:type="dxa"/>
            <w:tcBorders>
              <w:top w:val="single" w:sz="4" w:space="0" w:color="000000"/>
              <w:left w:val="single" w:sz="8" w:space="0" w:color="000000"/>
              <w:bottom w:val="single" w:sz="4" w:space="0" w:color="000000"/>
            </w:tcBorders>
            <w:shd w:val="clear" w:color="auto" w:fill="auto"/>
          </w:tcPr>
          <w:p w:rsidR="00C049DE" w:rsidRPr="00385EB7" w:rsidRDefault="00C049DE" w:rsidP="00422A1F">
            <w:pPr>
              <w:suppressAutoHyphens/>
              <w:spacing w:before="120"/>
              <w:ind w:left="720" w:hanging="720"/>
              <w:jc w:val="both"/>
              <w:rPr>
                <w:szCs w:val="20"/>
              </w:rPr>
            </w:pPr>
            <w:r w:rsidRPr="00385EB7">
              <w:t>5,65–5,725 GHz</w:t>
            </w:r>
          </w:p>
        </w:tc>
        <w:tc>
          <w:tcPr>
            <w:tcW w:w="1869" w:type="dxa"/>
            <w:gridSpan w:val="2"/>
            <w:tcBorders>
              <w:top w:val="single" w:sz="4" w:space="0" w:color="000000"/>
              <w:left w:val="single" w:sz="4" w:space="0" w:color="000000"/>
              <w:bottom w:val="single" w:sz="4" w:space="0" w:color="000000"/>
            </w:tcBorders>
            <w:shd w:val="clear" w:color="auto" w:fill="auto"/>
          </w:tcPr>
          <w:p w:rsidR="00C049DE" w:rsidRPr="00385EB7" w:rsidRDefault="00C049DE" w:rsidP="00422A1F">
            <w:pPr>
              <w:suppressAutoHyphens/>
              <w:spacing w:before="120"/>
              <w:ind w:left="720" w:hanging="720"/>
              <w:jc w:val="center"/>
              <w:rPr>
                <w:szCs w:val="20"/>
              </w:rPr>
            </w:pPr>
            <w:r w:rsidRPr="00385EB7">
              <w:t>-50 dBm/MHz</w:t>
            </w:r>
          </w:p>
        </w:tc>
        <w:tc>
          <w:tcPr>
            <w:tcW w:w="2534" w:type="dxa"/>
            <w:tcBorders>
              <w:top w:val="single" w:sz="4" w:space="0" w:color="000000"/>
              <w:left w:val="single" w:sz="4" w:space="0" w:color="000000"/>
              <w:bottom w:val="single" w:sz="4" w:space="0" w:color="000000"/>
            </w:tcBorders>
            <w:shd w:val="clear" w:color="auto" w:fill="auto"/>
          </w:tcPr>
          <w:p w:rsidR="00C049DE" w:rsidRPr="00385EB7" w:rsidRDefault="00C049DE" w:rsidP="00422A1F">
            <w:pPr>
              <w:suppressAutoHyphens/>
              <w:spacing w:before="120"/>
              <w:ind w:left="720" w:hanging="720"/>
              <w:jc w:val="center"/>
              <w:rPr>
                <w:szCs w:val="20"/>
              </w:rPr>
            </w:pPr>
            <w:r w:rsidRPr="00385EB7">
              <w:t>-60 dBm/MHz</w:t>
            </w:r>
          </w:p>
        </w:tc>
        <w:tc>
          <w:tcPr>
            <w:tcW w:w="2370" w:type="dxa"/>
            <w:tcBorders>
              <w:top w:val="single" w:sz="4" w:space="0" w:color="000000"/>
              <w:left w:val="single" w:sz="4" w:space="0" w:color="000000"/>
              <w:bottom w:val="single" w:sz="4" w:space="0" w:color="000000"/>
              <w:right w:val="single" w:sz="8" w:space="0" w:color="000000"/>
            </w:tcBorders>
            <w:shd w:val="clear" w:color="auto" w:fill="auto"/>
          </w:tcPr>
          <w:p w:rsidR="00C049DE" w:rsidRPr="00385EB7" w:rsidRDefault="00C049DE" w:rsidP="00422A1F">
            <w:pPr>
              <w:suppressAutoHyphens/>
              <w:spacing w:before="120"/>
              <w:ind w:left="720" w:hanging="720"/>
              <w:jc w:val="center"/>
              <w:rPr>
                <w:szCs w:val="20"/>
              </w:rPr>
            </w:pPr>
            <w:r w:rsidRPr="00385EB7">
              <w:t>-60 dBm/MHz</w:t>
            </w:r>
          </w:p>
        </w:tc>
      </w:tr>
      <w:tr w:rsidR="00C049DE" w:rsidRPr="00385EB7" w:rsidTr="00422A1F">
        <w:tc>
          <w:tcPr>
            <w:tcW w:w="1989" w:type="dxa"/>
            <w:tcBorders>
              <w:top w:val="single" w:sz="4" w:space="0" w:color="000000"/>
              <w:left w:val="single" w:sz="8" w:space="0" w:color="000000"/>
              <w:bottom w:val="single" w:sz="4" w:space="0" w:color="000000"/>
            </w:tcBorders>
            <w:shd w:val="clear" w:color="auto" w:fill="auto"/>
          </w:tcPr>
          <w:p w:rsidR="00C049DE" w:rsidRPr="00385EB7" w:rsidRDefault="00C049DE" w:rsidP="00422A1F">
            <w:pPr>
              <w:suppressAutoHyphens/>
              <w:spacing w:before="120"/>
              <w:ind w:left="720" w:hanging="720"/>
              <w:jc w:val="both"/>
              <w:rPr>
                <w:szCs w:val="20"/>
              </w:rPr>
            </w:pPr>
            <w:r w:rsidRPr="00385EB7">
              <w:t>5,725–8,5 GHz</w:t>
            </w:r>
          </w:p>
        </w:tc>
        <w:tc>
          <w:tcPr>
            <w:tcW w:w="4403" w:type="dxa"/>
            <w:gridSpan w:val="3"/>
            <w:tcBorders>
              <w:top w:val="single" w:sz="4" w:space="0" w:color="000000"/>
              <w:left w:val="single" w:sz="4" w:space="0" w:color="000000"/>
              <w:bottom w:val="single" w:sz="4" w:space="0" w:color="000000"/>
            </w:tcBorders>
            <w:shd w:val="clear" w:color="auto" w:fill="auto"/>
          </w:tcPr>
          <w:p w:rsidR="00C049DE" w:rsidRPr="00385EB7" w:rsidRDefault="00C049DE" w:rsidP="00422A1F">
            <w:pPr>
              <w:suppressAutoHyphens/>
              <w:spacing w:before="120"/>
              <w:ind w:left="720" w:hanging="720"/>
              <w:jc w:val="center"/>
              <w:rPr>
                <w:szCs w:val="20"/>
              </w:rPr>
            </w:pPr>
            <w:r w:rsidRPr="00385EB7">
              <w:t>-50 dBm/MHz</w:t>
            </w:r>
          </w:p>
        </w:tc>
        <w:tc>
          <w:tcPr>
            <w:tcW w:w="2370" w:type="dxa"/>
            <w:tcBorders>
              <w:top w:val="single" w:sz="4" w:space="0" w:color="000000"/>
              <w:left w:val="single" w:sz="4" w:space="0" w:color="000000"/>
              <w:bottom w:val="single" w:sz="4" w:space="0" w:color="000000"/>
              <w:right w:val="single" w:sz="8" w:space="0" w:color="000000"/>
            </w:tcBorders>
            <w:shd w:val="clear" w:color="auto" w:fill="auto"/>
          </w:tcPr>
          <w:p w:rsidR="00C049DE" w:rsidRPr="00385EB7" w:rsidRDefault="00C049DE" w:rsidP="00422A1F">
            <w:pPr>
              <w:suppressAutoHyphens/>
              <w:spacing w:before="120"/>
              <w:ind w:left="720" w:hanging="720"/>
              <w:jc w:val="center"/>
              <w:rPr>
                <w:szCs w:val="20"/>
              </w:rPr>
            </w:pPr>
            <w:r w:rsidRPr="00385EB7">
              <w:t>-50 dBm/MHz</w:t>
            </w:r>
          </w:p>
        </w:tc>
      </w:tr>
      <w:tr w:rsidR="00C049DE" w:rsidRPr="00385EB7" w:rsidTr="00422A1F">
        <w:tc>
          <w:tcPr>
            <w:tcW w:w="1989" w:type="dxa"/>
            <w:tcBorders>
              <w:top w:val="single" w:sz="4" w:space="0" w:color="000000"/>
              <w:left w:val="single" w:sz="8" w:space="0" w:color="000000"/>
              <w:bottom w:val="single" w:sz="4" w:space="0" w:color="000000"/>
            </w:tcBorders>
            <w:shd w:val="clear" w:color="auto" w:fill="auto"/>
          </w:tcPr>
          <w:p w:rsidR="00C049DE" w:rsidRPr="00385EB7" w:rsidRDefault="00C049DE" w:rsidP="00422A1F">
            <w:pPr>
              <w:suppressAutoHyphens/>
              <w:spacing w:before="120"/>
              <w:ind w:left="720" w:hanging="720"/>
              <w:jc w:val="both"/>
              <w:rPr>
                <w:szCs w:val="20"/>
              </w:rPr>
            </w:pPr>
            <w:r w:rsidRPr="00385EB7">
              <w:t>8,51–10,6 GHz</w:t>
            </w:r>
          </w:p>
        </w:tc>
        <w:tc>
          <w:tcPr>
            <w:tcW w:w="4403" w:type="dxa"/>
            <w:gridSpan w:val="3"/>
            <w:tcBorders>
              <w:top w:val="single" w:sz="4" w:space="0" w:color="000000"/>
              <w:left w:val="single" w:sz="4" w:space="0" w:color="000000"/>
              <w:bottom w:val="single" w:sz="4" w:space="0" w:color="000000"/>
            </w:tcBorders>
            <w:shd w:val="clear" w:color="auto" w:fill="auto"/>
          </w:tcPr>
          <w:p w:rsidR="00C049DE" w:rsidRPr="00385EB7" w:rsidRDefault="00C049DE" w:rsidP="00422A1F">
            <w:pPr>
              <w:suppressAutoHyphens/>
              <w:spacing w:before="120"/>
              <w:ind w:left="720" w:hanging="720"/>
              <w:jc w:val="center"/>
              <w:rPr>
                <w:szCs w:val="20"/>
              </w:rPr>
            </w:pPr>
            <w:r w:rsidRPr="00385EB7">
              <w:t>-65 dBm/MHz</w:t>
            </w:r>
          </w:p>
        </w:tc>
        <w:tc>
          <w:tcPr>
            <w:tcW w:w="2370" w:type="dxa"/>
            <w:tcBorders>
              <w:top w:val="single" w:sz="4" w:space="0" w:color="000000"/>
              <w:left w:val="single" w:sz="4" w:space="0" w:color="000000"/>
              <w:bottom w:val="single" w:sz="4" w:space="0" w:color="000000"/>
              <w:right w:val="single" w:sz="8" w:space="0" w:color="000000"/>
            </w:tcBorders>
            <w:shd w:val="clear" w:color="auto" w:fill="auto"/>
          </w:tcPr>
          <w:p w:rsidR="00C049DE" w:rsidRPr="00385EB7" w:rsidRDefault="00C049DE" w:rsidP="00422A1F">
            <w:pPr>
              <w:suppressAutoHyphens/>
              <w:spacing w:before="120"/>
              <w:ind w:left="720" w:hanging="720"/>
              <w:jc w:val="center"/>
              <w:rPr>
                <w:szCs w:val="20"/>
              </w:rPr>
            </w:pPr>
            <w:r w:rsidRPr="00385EB7">
              <w:t>-65 dBm/MHz</w:t>
            </w:r>
          </w:p>
        </w:tc>
      </w:tr>
      <w:tr w:rsidR="00C049DE" w:rsidRPr="00385EB7" w:rsidTr="00422A1F">
        <w:tc>
          <w:tcPr>
            <w:tcW w:w="1989" w:type="dxa"/>
            <w:tcBorders>
              <w:top w:val="single" w:sz="4" w:space="0" w:color="000000"/>
              <w:left w:val="single" w:sz="8" w:space="0" w:color="000000"/>
              <w:bottom w:val="single" w:sz="8" w:space="0" w:color="000000"/>
            </w:tcBorders>
            <w:shd w:val="clear" w:color="auto" w:fill="auto"/>
          </w:tcPr>
          <w:p w:rsidR="00C049DE" w:rsidRPr="00385EB7" w:rsidRDefault="00C049DE" w:rsidP="00422A1F">
            <w:pPr>
              <w:suppressAutoHyphens/>
              <w:spacing w:before="120"/>
              <w:ind w:left="720" w:hanging="720"/>
              <w:jc w:val="both"/>
              <w:rPr>
                <w:szCs w:val="20"/>
              </w:rPr>
            </w:pPr>
            <w:r w:rsidRPr="00385EB7">
              <w:t>virs 10,6 GHz</w:t>
            </w:r>
          </w:p>
        </w:tc>
        <w:tc>
          <w:tcPr>
            <w:tcW w:w="4403" w:type="dxa"/>
            <w:gridSpan w:val="3"/>
            <w:tcBorders>
              <w:top w:val="single" w:sz="4" w:space="0" w:color="000000"/>
              <w:left w:val="single" w:sz="4" w:space="0" w:color="000000"/>
              <w:bottom w:val="single" w:sz="8" w:space="0" w:color="000000"/>
            </w:tcBorders>
            <w:shd w:val="clear" w:color="auto" w:fill="auto"/>
          </w:tcPr>
          <w:p w:rsidR="00C049DE" w:rsidRPr="00385EB7" w:rsidRDefault="00C049DE" w:rsidP="00422A1F">
            <w:pPr>
              <w:suppressAutoHyphens/>
              <w:spacing w:before="120"/>
              <w:ind w:left="720" w:hanging="720"/>
              <w:jc w:val="center"/>
              <w:rPr>
                <w:szCs w:val="20"/>
              </w:rPr>
            </w:pPr>
            <w:r w:rsidRPr="00385EB7">
              <w:t>-85 dBm/MHz</w:t>
            </w:r>
          </w:p>
        </w:tc>
        <w:tc>
          <w:tcPr>
            <w:tcW w:w="2370" w:type="dxa"/>
            <w:tcBorders>
              <w:top w:val="single" w:sz="4" w:space="0" w:color="000000"/>
              <w:left w:val="single" w:sz="4" w:space="0" w:color="000000"/>
              <w:bottom w:val="single" w:sz="8" w:space="0" w:color="000000"/>
              <w:right w:val="single" w:sz="8" w:space="0" w:color="000000"/>
            </w:tcBorders>
            <w:shd w:val="clear" w:color="auto" w:fill="auto"/>
          </w:tcPr>
          <w:p w:rsidR="00C049DE" w:rsidRPr="00385EB7" w:rsidRDefault="00C049DE" w:rsidP="00422A1F">
            <w:pPr>
              <w:suppressAutoHyphens/>
              <w:spacing w:before="120"/>
              <w:ind w:left="720" w:hanging="720"/>
              <w:jc w:val="center"/>
              <w:rPr>
                <w:szCs w:val="20"/>
              </w:rPr>
            </w:pPr>
            <w:r w:rsidRPr="00385EB7">
              <w:t>-85 dBm/MHz</w:t>
            </w:r>
          </w:p>
        </w:tc>
      </w:tr>
    </w:tbl>
    <w:p w:rsidR="00C049DE" w:rsidRPr="00CE64FB" w:rsidRDefault="00C049DE" w:rsidP="00C049DE">
      <w:pPr>
        <w:suppressAutoHyphens/>
        <w:spacing w:before="120" w:after="120"/>
        <w:jc w:val="both"/>
      </w:pPr>
      <w:r w:rsidRPr="00CE64FB">
        <w:t>Piezīmes.</w:t>
      </w:r>
    </w:p>
    <w:p w:rsidR="00C049DE" w:rsidRPr="00711FC7" w:rsidRDefault="00C049DE" w:rsidP="00C049DE">
      <w:pPr>
        <w:suppressAutoHyphens/>
        <w:spacing w:before="120" w:after="120"/>
        <w:jc w:val="both"/>
        <w:rPr>
          <w:b/>
          <w:vertAlign w:val="superscript"/>
        </w:rPr>
      </w:pPr>
      <w:r w:rsidRPr="00CE64FB">
        <w:t>Galotnes jaudai (dBm), kas mērīta 50 MHz platā joslā, ir jābūt mazākai par robežvērtību, kas aprēķināta, "</w:t>
      </w:r>
      <w:r w:rsidRPr="00711FC7">
        <w:t>maksimālā vidējās jaudas spektrālā blīvuma" robežvērtībai (dBm/MHz) pieskaitot pārrēķina koeficientu (25 dB).</w:t>
      </w:r>
    </w:p>
    <w:p w:rsidR="00C049DE" w:rsidRPr="00CE64FB" w:rsidRDefault="00C049DE" w:rsidP="00C049DE">
      <w:pPr>
        <w:suppressAutoHyphens/>
        <w:spacing w:before="120" w:after="120"/>
        <w:ind w:firstLine="284"/>
        <w:jc w:val="both"/>
        <w:rPr>
          <w:b/>
          <w:vertAlign w:val="superscript"/>
        </w:rPr>
      </w:pPr>
      <w:r w:rsidRPr="00711FC7">
        <w:rPr>
          <w:b/>
          <w:vertAlign w:val="superscript"/>
        </w:rPr>
        <w:t>1</w:t>
      </w:r>
      <w:r w:rsidRPr="00711FC7">
        <w:t xml:space="preserve"> Ierīces, kas izmanto paņēmienu "klausies, pirms raidi" (</w:t>
      </w:r>
      <w:r w:rsidRPr="00711FC7">
        <w:rPr>
          <w:i/>
        </w:rPr>
        <w:t>Listen Before Talk (LTB)</w:t>
      </w:r>
      <w:r w:rsidRPr="00711FC7">
        <w:t>), kā aprakstīts harmonizētajā standartā EN 302 498-2, un kas atbilst turpmāk tabulā noteiktajām tehniskajām prasībām, atļauts izmantot frekvenču joslā 2,</w:t>
      </w:r>
      <w:r w:rsidRPr="00CE64FB">
        <w:t>5–2,69 un 2,9–3,4 GHz ar maksimālo vidējās jaudas spektrālo blīvumu</w:t>
      </w:r>
      <w:r>
        <w:t xml:space="preserve">: </w:t>
      </w:r>
      <w:r w:rsidRPr="00385EB7">
        <w:t>-</w:t>
      </w:r>
      <w:r w:rsidRPr="00CE64FB">
        <w:t>50 dBm/MHz.</w:t>
      </w:r>
    </w:p>
    <w:p w:rsidR="00C049DE" w:rsidRPr="00CE64FB" w:rsidRDefault="00C049DE" w:rsidP="00C049DE">
      <w:pPr>
        <w:suppressAutoHyphens/>
        <w:spacing w:before="120" w:after="120"/>
        <w:ind w:firstLine="284"/>
        <w:jc w:val="both"/>
      </w:pPr>
      <w:r w:rsidRPr="00CE64FB">
        <w:rPr>
          <w:b/>
          <w:vertAlign w:val="superscript"/>
        </w:rPr>
        <w:t>2</w:t>
      </w:r>
      <w:r>
        <w:t xml:space="preserve"> </w:t>
      </w:r>
      <w:r w:rsidRPr="00CE64FB">
        <w:t>Lai aizsargātu radiosakaru dienestus, pārvietojamām iekārtām (lietojums B) jāatbilst šādām kopējā izstarotās jaudas spektrālā blīvuma prasībām:</w:t>
      </w:r>
    </w:p>
    <w:p w:rsidR="00C049DE" w:rsidRPr="00CE64FB" w:rsidRDefault="00C049DE" w:rsidP="00C049DE">
      <w:pPr>
        <w:suppressAutoHyphens/>
        <w:spacing w:before="120" w:after="120"/>
        <w:ind w:firstLine="284"/>
        <w:jc w:val="both"/>
      </w:pPr>
      <w:r w:rsidRPr="00CE64FB">
        <w:t>a)</w:t>
      </w:r>
      <w:r w:rsidRPr="00CE64FB">
        <w:tab/>
        <w:t>frekvenču joslā 2,5–2,69 GHz un 4,8–5 GHz kopējās izstarotās jaudas spektrālajam blīvumam jābūt 10 dB mazākam par maksimālo vidējās jaudas spektrālo blīvumu;</w:t>
      </w:r>
    </w:p>
    <w:p w:rsidR="00C049DE" w:rsidRPr="00CE64FB" w:rsidRDefault="00C049DE" w:rsidP="00C049DE">
      <w:pPr>
        <w:suppressAutoHyphens/>
        <w:spacing w:before="120" w:after="120"/>
        <w:ind w:firstLine="284"/>
        <w:jc w:val="both"/>
        <w:rPr>
          <w:b/>
          <w:vertAlign w:val="superscript"/>
        </w:rPr>
      </w:pPr>
      <w:r w:rsidRPr="00CE64FB">
        <w:t>b)</w:t>
      </w:r>
      <w:r w:rsidRPr="00CE64FB">
        <w:tab/>
        <w:t>frekvenču joslā 3,4–3,8 GHz kopējās izstarotās jaudas spektrālajam blīvumam jābūt 5 dB mazākam par maksimālo vidējās jaudas spektrālo blīvumu.</w:t>
      </w:r>
    </w:p>
    <w:p w:rsidR="00C049DE" w:rsidRPr="00CE64FB" w:rsidRDefault="00C049DE" w:rsidP="00C049DE">
      <w:pPr>
        <w:suppressAutoHyphens/>
        <w:spacing w:before="120" w:after="120"/>
        <w:ind w:firstLine="284"/>
        <w:jc w:val="both"/>
      </w:pPr>
      <w:r w:rsidRPr="00CE64FB">
        <w:rPr>
          <w:b/>
          <w:vertAlign w:val="superscript"/>
        </w:rPr>
        <w:t>3</w:t>
      </w:r>
      <w:r>
        <w:t xml:space="preserve"> </w:t>
      </w:r>
      <w:r w:rsidRPr="00CE64FB">
        <w:t xml:space="preserve">Darbības cikla ierobežojums līdz 10% sekundē. </w:t>
      </w:r>
    </w:p>
    <w:p w:rsidR="00C049DE" w:rsidRPr="00385EB7" w:rsidRDefault="00C049DE" w:rsidP="00C049DE">
      <w:pPr>
        <w:suppressAutoHyphens/>
        <w:spacing w:before="120" w:after="120"/>
        <w:ind w:left="720" w:hanging="720"/>
        <w:jc w:val="both"/>
      </w:pPr>
      <w:r>
        <w:rPr>
          <w:b/>
        </w:rPr>
        <w:t>11.</w:t>
      </w:r>
      <w:r w:rsidRPr="00385EB7">
        <w:rPr>
          <w:b/>
        </w:rPr>
        <w:t>5.2. Būvmateriālu analīzes ierīces (</w:t>
      </w:r>
      <w:r w:rsidRPr="00385EB7">
        <w:rPr>
          <w:b/>
          <w:i/>
        </w:rPr>
        <w:t>BMA</w:t>
      </w:r>
      <w:r w:rsidRPr="00385EB7">
        <w:rPr>
          <w:b/>
        </w:rPr>
        <w:t>)</w:t>
      </w:r>
    </w:p>
    <w:p w:rsidR="00C049DE" w:rsidRPr="00385EB7" w:rsidRDefault="00C049DE" w:rsidP="00C049DE">
      <w:pPr>
        <w:suppressAutoHyphens/>
        <w:spacing w:before="120" w:after="120"/>
        <w:jc w:val="both"/>
      </w:pPr>
      <w:r w:rsidRPr="00385EB7">
        <w:t xml:space="preserve">1) </w:t>
      </w:r>
      <w:r w:rsidRPr="00385EB7">
        <w:rPr>
          <w:i/>
        </w:rPr>
        <w:t>BMA</w:t>
      </w:r>
      <w:r w:rsidRPr="00385EB7">
        <w:t xml:space="preserve"> ierīces, kas ir atļautas saskaņā ar šo Lēmumu, atbilst šādām prasībām:</w:t>
      </w:r>
    </w:p>
    <w:p w:rsidR="00C049DE" w:rsidRPr="00385EB7" w:rsidRDefault="00C049DE" w:rsidP="00C049DE">
      <w:pPr>
        <w:numPr>
          <w:ilvl w:val="0"/>
          <w:numId w:val="14"/>
        </w:numPr>
        <w:suppressAutoHyphens/>
        <w:spacing w:before="120" w:after="120"/>
        <w:jc w:val="both"/>
      </w:pPr>
      <w:r w:rsidRPr="00385EB7">
        <w:t xml:space="preserve">raidītājs ieslēdzas tikai tad, kad tiek darbināts ar manuālu nefiksējošos slēdzi un papildus tas ir kontaktā ar analizējamo materiālu vai tiešā tā tuvumā, un tā starojums tiek virzīts analizējamā objekta virzienā; </w:t>
      </w:r>
    </w:p>
    <w:p w:rsidR="00C049DE" w:rsidRPr="00385EB7" w:rsidRDefault="00C049DE" w:rsidP="00C049DE">
      <w:pPr>
        <w:numPr>
          <w:ilvl w:val="0"/>
          <w:numId w:val="14"/>
        </w:numPr>
        <w:suppressAutoHyphens/>
        <w:spacing w:before="120" w:after="120"/>
        <w:jc w:val="both"/>
        <w:rPr>
          <w:bCs/>
        </w:rPr>
      </w:pPr>
      <w:r w:rsidRPr="00385EB7">
        <w:rPr>
          <w:i/>
        </w:rPr>
        <w:t>BMA</w:t>
      </w:r>
      <w:r w:rsidRPr="00385EB7">
        <w:t xml:space="preserve"> raidītājam jāizslēdzas, ja tas neatrodas kustībā ilgāk par 10 s;</w:t>
      </w:r>
    </w:p>
    <w:p w:rsidR="00C049DE" w:rsidRPr="00711FC7" w:rsidRDefault="00C049DE" w:rsidP="00C049DE">
      <w:pPr>
        <w:numPr>
          <w:ilvl w:val="0"/>
          <w:numId w:val="14"/>
        </w:numPr>
        <w:suppressAutoHyphens/>
        <w:spacing w:before="120" w:after="120"/>
        <w:jc w:val="both"/>
      </w:pPr>
      <w:r w:rsidRPr="00385EB7">
        <w:t>Kopējam izstarotās jaudas spektrālajam blīvumam jābūt 5 dB mazākam</w:t>
      </w:r>
      <w:r>
        <w:t>,</w:t>
      </w:r>
      <w:r w:rsidRPr="00385EB7">
        <w:t xml:space="preserve"> par turpmāk tabulā </w:t>
      </w:r>
      <w:r w:rsidRPr="00711FC7">
        <w:t>norādītajām maksimālā vidējās jaudas spektrālā blīvuma robežvērtībām.</w:t>
      </w:r>
    </w:p>
    <w:p w:rsidR="00C049DE" w:rsidRPr="00385EB7" w:rsidRDefault="00C049DE" w:rsidP="00C049DE">
      <w:pPr>
        <w:suppressAutoHyphens/>
        <w:spacing w:before="120"/>
        <w:ind w:left="240" w:hanging="240"/>
        <w:jc w:val="both"/>
      </w:pPr>
      <w:r w:rsidRPr="00711FC7">
        <w:t>2)</w:t>
      </w:r>
      <w:r w:rsidRPr="00711FC7">
        <w:tab/>
      </w:r>
      <w:r w:rsidRPr="00711FC7">
        <w:rPr>
          <w:i/>
        </w:rPr>
        <w:t>BMA</w:t>
      </w:r>
      <w:r w:rsidRPr="00711FC7">
        <w:t xml:space="preserve"> iekārtu radītajam izstarojumam jābūt pēc iespējas mazākam, un nekādā gadījumā tas nedrīkst pārsniegt turpmāk tabulā norādītās maksimālās jaudas robežvērtības </w:t>
      </w:r>
      <w:r w:rsidRPr="00711FC7">
        <w:rPr>
          <w:i/>
        </w:rPr>
        <w:t>BMA</w:t>
      </w:r>
      <w:r w:rsidRPr="00711FC7">
        <w:t xml:space="preserve"> ierīces lietojot uz tipveida sienas saskaņā ar </w:t>
      </w:r>
      <w:r w:rsidRPr="00711FC7">
        <w:rPr>
          <w:i/>
        </w:rPr>
        <w:t>ETSI</w:t>
      </w:r>
      <w:r w:rsidRPr="00711FC7">
        <w:t xml:space="preserve"> standartu EN 302 435-1 un EN 302 498-2.</w:t>
      </w:r>
    </w:p>
    <w:p w:rsidR="00C049DE" w:rsidRPr="00385EB7" w:rsidRDefault="00C049DE" w:rsidP="00C049DE">
      <w:pPr>
        <w:suppressAutoHyphens/>
        <w:spacing w:before="120"/>
        <w:jc w:val="both"/>
      </w:pPr>
    </w:p>
    <w:tbl>
      <w:tblPr>
        <w:tblW w:w="0" w:type="auto"/>
        <w:tblInd w:w="70" w:type="dxa"/>
        <w:tblLayout w:type="fixed"/>
        <w:tblCellMar>
          <w:left w:w="70" w:type="dxa"/>
          <w:right w:w="70" w:type="dxa"/>
        </w:tblCellMar>
        <w:tblLook w:val="0000"/>
      </w:tblPr>
      <w:tblGrid>
        <w:gridCol w:w="1920"/>
        <w:gridCol w:w="3802"/>
        <w:gridCol w:w="3307"/>
      </w:tblGrid>
      <w:tr w:rsidR="00C049DE" w:rsidRPr="00385EB7" w:rsidTr="00422A1F">
        <w:tc>
          <w:tcPr>
            <w:tcW w:w="9029" w:type="dxa"/>
            <w:gridSpan w:val="3"/>
            <w:tcBorders>
              <w:top w:val="single" w:sz="4" w:space="0" w:color="000000"/>
              <w:left w:val="single" w:sz="4" w:space="0" w:color="000000"/>
              <w:bottom w:val="single" w:sz="4" w:space="0" w:color="000000"/>
              <w:right w:val="single" w:sz="4" w:space="0" w:color="000000"/>
            </w:tcBorders>
            <w:shd w:val="clear" w:color="auto" w:fill="auto"/>
          </w:tcPr>
          <w:p w:rsidR="00C049DE" w:rsidRPr="00385EB7" w:rsidRDefault="00C049DE" w:rsidP="00422A1F">
            <w:pPr>
              <w:suppressAutoHyphens/>
              <w:spacing w:before="120"/>
              <w:ind w:left="720" w:hanging="720"/>
              <w:jc w:val="center"/>
              <w:rPr>
                <w:szCs w:val="20"/>
              </w:rPr>
            </w:pPr>
            <w:r w:rsidRPr="00385EB7">
              <w:rPr>
                <w:b/>
              </w:rPr>
              <w:t>Tehniskās prasības</w:t>
            </w:r>
          </w:p>
        </w:tc>
      </w:tr>
      <w:tr w:rsidR="00C049DE" w:rsidRPr="00385EB7" w:rsidTr="00422A1F">
        <w:tc>
          <w:tcPr>
            <w:tcW w:w="1920" w:type="dxa"/>
            <w:tcBorders>
              <w:top w:val="single" w:sz="4" w:space="0" w:color="000000"/>
              <w:left w:val="single" w:sz="4" w:space="0" w:color="000000"/>
              <w:bottom w:val="single" w:sz="4" w:space="0" w:color="000000"/>
            </w:tcBorders>
            <w:shd w:val="clear" w:color="auto" w:fill="auto"/>
          </w:tcPr>
          <w:p w:rsidR="00C049DE" w:rsidRPr="00385EB7" w:rsidRDefault="00C049DE" w:rsidP="00422A1F">
            <w:pPr>
              <w:suppressAutoHyphens/>
              <w:spacing w:before="120"/>
              <w:ind w:left="720" w:hanging="720"/>
              <w:jc w:val="both"/>
              <w:rPr>
                <w:b/>
                <w:szCs w:val="20"/>
              </w:rPr>
            </w:pPr>
            <w:r w:rsidRPr="00385EB7">
              <w:rPr>
                <w:b/>
              </w:rPr>
              <w:t>Frekvenču josla</w:t>
            </w:r>
          </w:p>
        </w:tc>
        <w:tc>
          <w:tcPr>
            <w:tcW w:w="3802" w:type="dxa"/>
            <w:tcBorders>
              <w:top w:val="single" w:sz="4" w:space="0" w:color="000000"/>
              <w:left w:val="single" w:sz="4" w:space="0" w:color="000000"/>
              <w:bottom w:val="single" w:sz="4" w:space="0" w:color="000000"/>
            </w:tcBorders>
            <w:shd w:val="clear" w:color="auto" w:fill="auto"/>
          </w:tcPr>
          <w:p w:rsidR="00C049DE" w:rsidRPr="00385EB7" w:rsidRDefault="00C049DE" w:rsidP="00422A1F">
            <w:pPr>
              <w:suppressAutoHyphens/>
              <w:spacing w:before="120"/>
              <w:ind w:left="720" w:hanging="720"/>
              <w:jc w:val="center"/>
              <w:rPr>
                <w:b/>
                <w:szCs w:val="20"/>
              </w:rPr>
            </w:pPr>
            <w:r w:rsidRPr="00385EB7">
              <w:rPr>
                <w:b/>
              </w:rPr>
              <w:t>Maksimālais vidējās jaudas spektrālais blīvums</w:t>
            </w:r>
            <w:r w:rsidRPr="00385EB7">
              <w:t xml:space="preserve"> </w:t>
            </w:r>
            <w:r w:rsidRPr="00A35F7A">
              <w:t>(e.i.r.p.)</w:t>
            </w:r>
          </w:p>
        </w:tc>
        <w:tc>
          <w:tcPr>
            <w:tcW w:w="3307" w:type="dxa"/>
            <w:tcBorders>
              <w:top w:val="single" w:sz="4" w:space="0" w:color="000000"/>
              <w:left w:val="single" w:sz="4" w:space="0" w:color="000000"/>
              <w:bottom w:val="single" w:sz="4" w:space="0" w:color="000000"/>
              <w:right w:val="single" w:sz="4" w:space="0" w:color="000000"/>
            </w:tcBorders>
            <w:shd w:val="clear" w:color="auto" w:fill="auto"/>
          </w:tcPr>
          <w:p w:rsidR="00C049DE" w:rsidRPr="00385EB7" w:rsidRDefault="00C049DE" w:rsidP="00422A1F">
            <w:pPr>
              <w:suppressAutoHyphens/>
              <w:spacing w:before="120"/>
              <w:jc w:val="center"/>
              <w:rPr>
                <w:b/>
                <w:szCs w:val="20"/>
              </w:rPr>
            </w:pPr>
            <w:r w:rsidRPr="00385EB7">
              <w:rPr>
                <w:b/>
              </w:rPr>
              <w:t xml:space="preserve">Maksimālā galotnes jauda </w:t>
            </w:r>
            <w:r w:rsidRPr="00A35F7A">
              <w:t>(e.i.r.p.)</w:t>
            </w:r>
          </w:p>
          <w:p w:rsidR="00C049DE" w:rsidRPr="00385EB7" w:rsidRDefault="00C049DE" w:rsidP="00422A1F">
            <w:pPr>
              <w:suppressAutoHyphens/>
              <w:spacing w:before="120"/>
              <w:jc w:val="center"/>
              <w:rPr>
                <w:szCs w:val="20"/>
              </w:rPr>
            </w:pPr>
            <w:r w:rsidRPr="00385EB7">
              <w:rPr>
                <w:b/>
              </w:rPr>
              <w:t>(mērot 50 MHz)</w:t>
            </w:r>
          </w:p>
        </w:tc>
      </w:tr>
      <w:tr w:rsidR="00C049DE" w:rsidRPr="00385EB7" w:rsidTr="00422A1F">
        <w:tc>
          <w:tcPr>
            <w:tcW w:w="1920" w:type="dxa"/>
            <w:tcBorders>
              <w:top w:val="single" w:sz="4" w:space="0" w:color="000000"/>
              <w:left w:val="single" w:sz="4" w:space="0" w:color="000000"/>
              <w:bottom w:val="single" w:sz="4" w:space="0" w:color="000000"/>
            </w:tcBorders>
            <w:shd w:val="clear" w:color="auto" w:fill="auto"/>
          </w:tcPr>
          <w:p w:rsidR="00C049DE" w:rsidRPr="00385EB7" w:rsidRDefault="00C049DE" w:rsidP="00422A1F">
            <w:pPr>
              <w:suppressAutoHyphens/>
              <w:spacing w:before="120"/>
              <w:ind w:left="720" w:hanging="720"/>
              <w:jc w:val="both"/>
              <w:rPr>
                <w:szCs w:val="20"/>
              </w:rPr>
            </w:pPr>
            <w:r w:rsidRPr="00385EB7">
              <w:t xml:space="preserve">zem 1,73 GHz </w:t>
            </w:r>
          </w:p>
        </w:tc>
        <w:tc>
          <w:tcPr>
            <w:tcW w:w="3802" w:type="dxa"/>
            <w:tcBorders>
              <w:top w:val="single" w:sz="4" w:space="0" w:color="000000"/>
              <w:left w:val="single" w:sz="4" w:space="0" w:color="000000"/>
              <w:bottom w:val="single" w:sz="4" w:space="0" w:color="000000"/>
            </w:tcBorders>
            <w:shd w:val="clear" w:color="auto" w:fill="auto"/>
          </w:tcPr>
          <w:p w:rsidR="00C049DE" w:rsidRPr="00385EB7" w:rsidRDefault="00C049DE" w:rsidP="00422A1F">
            <w:pPr>
              <w:suppressAutoHyphens/>
              <w:spacing w:before="120"/>
              <w:ind w:left="720" w:hanging="720"/>
              <w:jc w:val="center"/>
              <w:rPr>
                <w:szCs w:val="20"/>
              </w:rPr>
            </w:pPr>
            <w:r w:rsidRPr="00385EB7">
              <w:t>-85 dBm/MHz¹</w:t>
            </w:r>
          </w:p>
        </w:tc>
        <w:tc>
          <w:tcPr>
            <w:tcW w:w="3307" w:type="dxa"/>
            <w:tcBorders>
              <w:top w:val="single" w:sz="4" w:space="0" w:color="000000"/>
              <w:left w:val="single" w:sz="4" w:space="0" w:color="000000"/>
              <w:bottom w:val="single" w:sz="4" w:space="0" w:color="000000"/>
              <w:right w:val="single" w:sz="4" w:space="0" w:color="000000"/>
            </w:tcBorders>
            <w:shd w:val="clear" w:color="auto" w:fill="auto"/>
          </w:tcPr>
          <w:p w:rsidR="00C049DE" w:rsidRPr="00385EB7" w:rsidRDefault="00C049DE" w:rsidP="00422A1F">
            <w:pPr>
              <w:suppressAutoHyphens/>
              <w:spacing w:before="120"/>
              <w:ind w:left="720" w:hanging="720"/>
              <w:jc w:val="center"/>
              <w:rPr>
                <w:szCs w:val="20"/>
              </w:rPr>
            </w:pPr>
            <w:r w:rsidRPr="00385EB7">
              <w:t>-45 dBm</w:t>
            </w:r>
          </w:p>
        </w:tc>
      </w:tr>
      <w:tr w:rsidR="00C049DE" w:rsidRPr="00385EB7" w:rsidTr="00422A1F">
        <w:tc>
          <w:tcPr>
            <w:tcW w:w="1920" w:type="dxa"/>
            <w:tcBorders>
              <w:top w:val="single" w:sz="4" w:space="0" w:color="000000"/>
              <w:left w:val="single" w:sz="4" w:space="0" w:color="000000"/>
              <w:bottom w:val="single" w:sz="4" w:space="0" w:color="000000"/>
            </w:tcBorders>
            <w:shd w:val="clear" w:color="auto" w:fill="auto"/>
          </w:tcPr>
          <w:p w:rsidR="00C049DE" w:rsidRPr="00385EB7" w:rsidRDefault="00C049DE" w:rsidP="00422A1F">
            <w:pPr>
              <w:suppressAutoHyphens/>
              <w:spacing w:before="120"/>
              <w:ind w:left="720" w:hanging="720"/>
              <w:jc w:val="both"/>
              <w:rPr>
                <w:szCs w:val="20"/>
              </w:rPr>
            </w:pPr>
            <w:r w:rsidRPr="00385EB7">
              <w:t>1,73–2,2 GHz</w:t>
            </w:r>
          </w:p>
        </w:tc>
        <w:tc>
          <w:tcPr>
            <w:tcW w:w="3802" w:type="dxa"/>
            <w:tcBorders>
              <w:top w:val="single" w:sz="4" w:space="0" w:color="000000"/>
              <w:left w:val="single" w:sz="4" w:space="0" w:color="000000"/>
              <w:bottom w:val="single" w:sz="4" w:space="0" w:color="000000"/>
            </w:tcBorders>
            <w:shd w:val="clear" w:color="auto" w:fill="auto"/>
          </w:tcPr>
          <w:p w:rsidR="00C049DE" w:rsidRPr="00385EB7" w:rsidRDefault="00C049DE" w:rsidP="00422A1F">
            <w:pPr>
              <w:suppressAutoHyphens/>
              <w:spacing w:before="120"/>
              <w:ind w:left="720" w:hanging="720"/>
              <w:jc w:val="center"/>
              <w:rPr>
                <w:szCs w:val="20"/>
              </w:rPr>
            </w:pPr>
            <w:r w:rsidRPr="00385EB7">
              <w:t>-65 dBm/MHz</w:t>
            </w:r>
          </w:p>
        </w:tc>
        <w:tc>
          <w:tcPr>
            <w:tcW w:w="3307" w:type="dxa"/>
            <w:tcBorders>
              <w:top w:val="single" w:sz="4" w:space="0" w:color="000000"/>
              <w:left w:val="single" w:sz="4" w:space="0" w:color="000000"/>
              <w:bottom w:val="single" w:sz="4" w:space="0" w:color="000000"/>
              <w:right w:val="single" w:sz="4" w:space="0" w:color="000000"/>
            </w:tcBorders>
            <w:shd w:val="clear" w:color="auto" w:fill="auto"/>
          </w:tcPr>
          <w:p w:rsidR="00C049DE" w:rsidRPr="00385EB7" w:rsidRDefault="00C049DE" w:rsidP="00422A1F">
            <w:pPr>
              <w:suppressAutoHyphens/>
              <w:spacing w:before="120"/>
              <w:ind w:left="720" w:hanging="720"/>
              <w:jc w:val="center"/>
              <w:rPr>
                <w:szCs w:val="20"/>
              </w:rPr>
            </w:pPr>
            <w:r w:rsidRPr="00385EB7">
              <w:t>-25 dBm</w:t>
            </w:r>
          </w:p>
        </w:tc>
      </w:tr>
      <w:tr w:rsidR="00C049DE" w:rsidRPr="00385EB7" w:rsidTr="00422A1F">
        <w:trPr>
          <w:trHeight w:val="358"/>
        </w:trPr>
        <w:tc>
          <w:tcPr>
            <w:tcW w:w="1920" w:type="dxa"/>
            <w:tcBorders>
              <w:top w:val="single" w:sz="4" w:space="0" w:color="000000"/>
              <w:left w:val="single" w:sz="4" w:space="0" w:color="000000"/>
              <w:bottom w:val="single" w:sz="4" w:space="0" w:color="000000"/>
            </w:tcBorders>
            <w:shd w:val="clear" w:color="auto" w:fill="auto"/>
          </w:tcPr>
          <w:p w:rsidR="00C049DE" w:rsidRPr="00385EB7" w:rsidRDefault="00C049DE" w:rsidP="00422A1F">
            <w:pPr>
              <w:suppressAutoHyphens/>
              <w:spacing w:before="120"/>
              <w:ind w:left="720" w:hanging="720"/>
              <w:jc w:val="both"/>
              <w:rPr>
                <w:szCs w:val="20"/>
              </w:rPr>
            </w:pPr>
            <w:r w:rsidRPr="00385EB7">
              <w:t>2,2–2,5 GHz</w:t>
            </w:r>
          </w:p>
        </w:tc>
        <w:tc>
          <w:tcPr>
            <w:tcW w:w="3802" w:type="dxa"/>
            <w:tcBorders>
              <w:top w:val="single" w:sz="4" w:space="0" w:color="000000"/>
              <w:left w:val="single" w:sz="4" w:space="0" w:color="000000"/>
              <w:bottom w:val="single" w:sz="4" w:space="0" w:color="000000"/>
            </w:tcBorders>
            <w:shd w:val="clear" w:color="auto" w:fill="auto"/>
          </w:tcPr>
          <w:p w:rsidR="00C049DE" w:rsidRPr="00385EB7" w:rsidRDefault="00C049DE" w:rsidP="00422A1F">
            <w:pPr>
              <w:suppressAutoHyphens/>
              <w:spacing w:before="120"/>
              <w:ind w:left="720" w:hanging="720"/>
              <w:jc w:val="center"/>
              <w:rPr>
                <w:szCs w:val="20"/>
              </w:rPr>
            </w:pPr>
            <w:r w:rsidRPr="00385EB7">
              <w:t>-50 dBm/MHz</w:t>
            </w:r>
          </w:p>
        </w:tc>
        <w:tc>
          <w:tcPr>
            <w:tcW w:w="3307" w:type="dxa"/>
            <w:tcBorders>
              <w:top w:val="single" w:sz="4" w:space="0" w:color="000000"/>
              <w:left w:val="single" w:sz="4" w:space="0" w:color="000000"/>
              <w:bottom w:val="single" w:sz="4" w:space="0" w:color="000000"/>
              <w:right w:val="single" w:sz="4" w:space="0" w:color="000000"/>
            </w:tcBorders>
            <w:shd w:val="clear" w:color="auto" w:fill="auto"/>
          </w:tcPr>
          <w:p w:rsidR="00C049DE" w:rsidRPr="00385EB7" w:rsidRDefault="00C049DE" w:rsidP="00422A1F">
            <w:pPr>
              <w:suppressAutoHyphens/>
              <w:spacing w:before="120"/>
              <w:ind w:left="720" w:hanging="720"/>
              <w:jc w:val="center"/>
              <w:rPr>
                <w:szCs w:val="20"/>
              </w:rPr>
            </w:pPr>
            <w:r w:rsidRPr="00385EB7">
              <w:t>-10 dBm</w:t>
            </w:r>
          </w:p>
        </w:tc>
      </w:tr>
      <w:tr w:rsidR="00C049DE" w:rsidRPr="00385EB7" w:rsidTr="00422A1F">
        <w:trPr>
          <w:trHeight w:val="365"/>
        </w:trPr>
        <w:tc>
          <w:tcPr>
            <w:tcW w:w="1920" w:type="dxa"/>
            <w:tcBorders>
              <w:top w:val="single" w:sz="4" w:space="0" w:color="000000"/>
              <w:left w:val="single" w:sz="4" w:space="0" w:color="000000"/>
              <w:bottom w:val="single" w:sz="4" w:space="0" w:color="000000"/>
            </w:tcBorders>
            <w:shd w:val="clear" w:color="auto" w:fill="auto"/>
          </w:tcPr>
          <w:p w:rsidR="00C049DE" w:rsidRPr="00385EB7" w:rsidRDefault="00C049DE" w:rsidP="00422A1F">
            <w:pPr>
              <w:suppressAutoHyphens/>
              <w:spacing w:before="120"/>
              <w:ind w:left="720" w:hanging="720"/>
              <w:jc w:val="both"/>
              <w:rPr>
                <w:szCs w:val="20"/>
              </w:rPr>
            </w:pPr>
            <w:r w:rsidRPr="00385EB7">
              <w:t>2,5–2,69 GHz</w:t>
            </w:r>
          </w:p>
        </w:tc>
        <w:tc>
          <w:tcPr>
            <w:tcW w:w="3802" w:type="dxa"/>
            <w:tcBorders>
              <w:top w:val="single" w:sz="4" w:space="0" w:color="000000"/>
              <w:left w:val="single" w:sz="4" w:space="0" w:color="000000"/>
              <w:bottom w:val="single" w:sz="4" w:space="0" w:color="000000"/>
            </w:tcBorders>
            <w:shd w:val="clear" w:color="auto" w:fill="auto"/>
          </w:tcPr>
          <w:p w:rsidR="00C049DE" w:rsidRPr="00385EB7" w:rsidRDefault="00C049DE" w:rsidP="00422A1F">
            <w:pPr>
              <w:suppressAutoHyphens/>
              <w:spacing w:before="120"/>
              <w:ind w:left="720" w:hanging="720"/>
              <w:jc w:val="center"/>
              <w:rPr>
                <w:szCs w:val="20"/>
              </w:rPr>
            </w:pPr>
            <w:r w:rsidRPr="00385EB7">
              <w:t>-65 dBm/MHz¹</w:t>
            </w:r>
          </w:p>
        </w:tc>
        <w:tc>
          <w:tcPr>
            <w:tcW w:w="3307" w:type="dxa"/>
            <w:tcBorders>
              <w:top w:val="single" w:sz="4" w:space="0" w:color="000000"/>
              <w:left w:val="single" w:sz="4" w:space="0" w:color="000000"/>
              <w:bottom w:val="single" w:sz="4" w:space="0" w:color="000000"/>
              <w:right w:val="single" w:sz="4" w:space="0" w:color="000000"/>
            </w:tcBorders>
            <w:shd w:val="clear" w:color="auto" w:fill="auto"/>
          </w:tcPr>
          <w:p w:rsidR="00C049DE" w:rsidRPr="00385EB7" w:rsidRDefault="00C049DE" w:rsidP="00422A1F">
            <w:pPr>
              <w:suppressAutoHyphens/>
              <w:spacing w:before="120"/>
              <w:ind w:left="720" w:hanging="720"/>
              <w:jc w:val="center"/>
              <w:rPr>
                <w:szCs w:val="20"/>
              </w:rPr>
            </w:pPr>
            <w:r w:rsidRPr="00385EB7">
              <w:t>-25 dBm</w:t>
            </w:r>
          </w:p>
        </w:tc>
      </w:tr>
      <w:tr w:rsidR="00C049DE" w:rsidRPr="00385EB7" w:rsidTr="00422A1F">
        <w:trPr>
          <w:trHeight w:val="365"/>
        </w:trPr>
        <w:tc>
          <w:tcPr>
            <w:tcW w:w="1920" w:type="dxa"/>
            <w:tcBorders>
              <w:top w:val="single" w:sz="4" w:space="0" w:color="000000"/>
              <w:left w:val="single" w:sz="4" w:space="0" w:color="000000"/>
              <w:bottom w:val="single" w:sz="4" w:space="0" w:color="000000"/>
            </w:tcBorders>
            <w:shd w:val="clear" w:color="auto" w:fill="auto"/>
          </w:tcPr>
          <w:p w:rsidR="00C049DE" w:rsidRPr="00385EB7" w:rsidRDefault="00C049DE" w:rsidP="00422A1F">
            <w:pPr>
              <w:suppressAutoHyphens/>
              <w:spacing w:before="120"/>
              <w:ind w:left="720" w:hanging="720"/>
              <w:jc w:val="both"/>
              <w:rPr>
                <w:szCs w:val="20"/>
              </w:rPr>
            </w:pPr>
            <w:r w:rsidRPr="00385EB7">
              <w:t>2,69–2,7 GHz</w:t>
            </w:r>
          </w:p>
        </w:tc>
        <w:tc>
          <w:tcPr>
            <w:tcW w:w="3802" w:type="dxa"/>
            <w:tcBorders>
              <w:top w:val="single" w:sz="4" w:space="0" w:color="000000"/>
              <w:left w:val="single" w:sz="4" w:space="0" w:color="000000"/>
              <w:bottom w:val="single" w:sz="4" w:space="0" w:color="000000"/>
            </w:tcBorders>
            <w:shd w:val="clear" w:color="auto" w:fill="auto"/>
          </w:tcPr>
          <w:p w:rsidR="00C049DE" w:rsidRPr="00385EB7" w:rsidRDefault="00C049DE" w:rsidP="00422A1F">
            <w:pPr>
              <w:suppressAutoHyphens/>
              <w:spacing w:before="120"/>
              <w:ind w:left="720" w:hanging="720"/>
              <w:jc w:val="center"/>
              <w:rPr>
                <w:szCs w:val="20"/>
              </w:rPr>
            </w:pPr>
            <w:r w:rsidRPr="00385EB7">
              <w:t>-55 dBm/MHz</w:t>
            </w:r>
            <w:r w:rsidRPr="00385EB7">
              <w:rPr>
                <w:vertAlign w:val="superscript"/>
              </w:rPr>
              <w:t>2</w:t>
            </w:r>
          </w:p>
        </w:tc>
        <w:tc>
          <w:tcPr>
            <w:tcW w:w="3307" w:type="dxa"/>
            <w:tcBorders>
              <w:top w:val="single" w:sz="4" w:space="0" w:color="000000"/>
              <w:left w:val="single" w:sz="4" w:space="0" w:color="000000"/>
              <w:bottom w:val="single" w:sz="4" w:space="0" w:color="000000"/>
              <w:right w:val="single" w:sz="4" w:space="0" w:color="000000"/>
            </w:tcBorders>
            <w:shd w:val="clear" w:color="auto" w:fill="auto"/>
          </w:tcPr>
          <w:p w:rsidR="00C049DE" w:rsidRPr="00385EB7" w:rsidRDefault="00C049DE" w:rsidP="00422A1F">
            <w:pPr>
              <w:suppressAutoHyphens/>
              <w:spacing w:before="120"/>
              <w:ind w:left="720" w:hanging="720"/>
              <w:jc w:val="center"/>
              <w:rPr>
                <w:szCs w:val="20"/>
              </w:rPr>
            </w:pPr>
            <w:r w:rsidRPr="00385EB7">
              <w:t>-15 dBm</w:t>
            </w:r>
          </w:p>
        </w:tc>
      </w:tr>
      <w:tr w:rsidR="00C049DE" w:rsidRPr="00385EB7" w:rsidTr="00422A1F">
        <w:trPr>
          <w:trHeight w:val="365"/>
        </w:trPr>
        <w:tc>
          <w:tcPr>
            <w:tcW w:w="1920" w:type="dxa"/>
            <w:tcBorders>
              <w:top w:val="single" w:sz="4" w:space="0" w:color="000000"/>
              <w:left w:val="single" w:sz="4" w:space="0" w:color="000000"/>
              <w:bottom w:val="single" w:sz="4" w:space="0" w:color="000000"/>
            </w:tcBorders>
            <w:shd w:val="clear" w:color="auto" w:fill="auto"/>
          </w:tcPr>
          <w:p w:rsidR="00C049DE" w:rsidRPr="00385EB7" w:rsidRDefault="00C049DE" w:rsidP="00422A1F">
            <w:pPr>
              <w:suppressAutoHyphens/>
              <w:spacing w:before="120"/>
              <w:ind w:left="720" w:hanging="720"/>
              <w:jc w:val="both"/>
              <w:rPr>
                <w:szCs w:val="20"/>
              </w:rPr>
            </w:pPr>
            <w:r w:rsidRPr="00385EB7">
              <w:t>2,7–3,4 GHz</w:t>
            </w:r>
          </w:p>
        </w:tc>
        <w:tc>
          <w:tcPr>
            <w:tcW w:w="3802" w:type="dxa"/>
            <w:tcBorders>
              <w:top w:val="single" w:sz="4" w:space="0" w:color="000000"/>
              <w:left w:val="single" w:sz="4" w:space="0" w:color="000000"/>
              <w:bottom w:val="single" w:sz="4" w:space="0" w:color="000000"/>
            </w:tcBorders>
            <w:shd w:val="clear" w:color="auto" w:fill="auto"/>
          </w:tcPr>
          <w:p w:rsidR="00C049DE" w:rsidRPr="00385EB7" w:rsidRDefault="00C049DE" w:rsidP="00422A1F">
            <w:pPr>
              <w:suppressAutoHyphens/>
              <w:spacing w:before="120"/>
              <w:ind w:left="720" w:hanging="720"/>
              <w:jc w:val="center"/>
              <w:rPr>
                <w:szCs w:val="20"/>
              </w:rPr>
            </w:pPr>
            <w:r w:rsidRPr="00385EB7">
              <w:t>-70 dBm/MHz¹</w:t>
            </w:r>
          </w:p>
        </w:tc>
        <w:tc>
          <w:tcPr>
            <w:tcW w:w="3307" w:type="dxa"/>
            <w:tcBorders>
              <w:top w:val="single" w:sz="4" w:space="0" w:color="000000"/>
              <w:left w:val="single" w:sz="4" w:space="0" w:color="000000"/>
              <w:bottom w:val="single" w:sz="4" w:space="0" w:color="000000"/>
              <w:right w:val="single" w:sz="4" w:space="0" w:color="000000"/>
            </w:tcBorders>
            <w:shd w:val="clear" w:color="auto" w:fill="auto"/>
          </w:tcPr>
          <w:p w:rsidR="00C049DE" w:rsidRPr="00385EB7" w:rsidRDefault="00C049DE" w:rsidP="00422A1F">
            <w:pPr>
              <w:suppressAutoHyphens/>
              <w:spacing w:before="120"/>
              <w:ind w:left="720" w:hanging="720"/>
              <w:jc w:val="center"/>
              <w:rPr>
                <w:szCs w:val="20"/>
              </w:rPr>
            </w:pPr>
            <w:r w:rsidRPr="00385EB7">
              <w:t>-30 dBm</w:t>
            </w:r>
          </w:p>
        </w:tc>
      </w:tr>
      <w:tr w:rsidR="00C049DE" w:rsidRPr="00385EB7" w:rsidTr="00422A1F">
        <w:trPr>
          <w:trHeight w:val="365"/>
        </w:trPr>
        <w:tc>
          <w:tcPr>
            <w:tcW w:w="1920" w:type="dxa"/>
            <w:tcBorders>
              <w:top w:val="single" w:sz="4" w:space="0" w:color="000000"/>
              <w:left w:val="single" w:sz="4" w:space="0" w:color="000000"/>
              <w:bottom w:val="single" w:sz="4" w:space="0" w:color="000000"/>
            </w:tcBorders>
            <w:shd w:val="clear" w:color="auto" w:fill="auto"/>
          </w:tcPr>
          <w:p w:rsidR="00C049DE" w:rsidRPr="00385EB7" w:rsidRDefault="00C049DE" w:rsidP="00422A1F">
            <w:pPr>
              <w:suppressAutoHyphens/>
              <w:spacing w:before="120"/>
              <w:ind w:left="720" w:hanging="720"/>
              <w:jc w:val="both"/>
              <w:rPr>
                <w:szCs w:val="20"/>
              </w:rPr>
            </w:pPr>
            <w:r w:rsidRPr="00385EB7">
              <w:t>3,4–4,8 GHz</w:t>
            </w:r>
          </w:p>
        </w:tc>
        <w:tc>
          <w:tcPr>
            <w:tcW w:w="3802" w:type="dxa"/>
            <w:tcBorders>
              <w:top w:val="single" w:sz="4" w:space="0" w:color="000000"/>
              <w:left w:val="single" w:sz="4" w:space="0" w:color="000000"/>
              <w:bottom w:val="single" w:sz="4" w:space="0" w:color="000000"/>
            </w:tcBorders>
            <w:shd w:val="clear" w:color="auto" w:fill="auto"/>
          </w:tcPr>
          <w:p w:rsidR="00C049DE" w:rsidRPr="00385EB7" w:rsidRDefault="00C049DE" w:rsidP="00422A1F">
            <w:pPr>
              <w:suppressAutoHyphens/>
              <w:spacing w:before="120"/>
              <w:ind w:left="720" w:hanging="720"/>
              <w:jc w:val="center"/>
              <w:rPr>
                <w:szCs w:val="20"/>
              </w:rPr>
            </w:pPr>
            <w:r w:rsidRPr="00385EB7">
              <w:t>-50 dBm/MHz</w:t>
            </w:r>
          </w:p>
        </w:tc>
        <w:tc>
          <w:tcPr>
            <w:tcW w:w="3307" w:type="dxa"/>
            <w:tcBorders>
              <w:top w:val="single" w:sz="4" w:space="0" w:color="000000"/>
              <w:left w:val="single" w:sz="4" w:space="0" w:color="000000"/>
              <w:bottom w:val="single" w:sz="4" w:space="0" w:color="000000"/>
              <w:right w:val="single" w:sz="4" w:space="0" w:color="000000"/>
            </w:tcBorders>
            <w:shd w:val="clear" w:color="auto" w:fill="auto"/>
          </w:tcPr>
          <w:p w:rsidR="00C049DE" w:rsidRPr="00385EB7" w:rsidRDefault="00C049DE" w:rsidP="00422A1F">
            <w:pPr>
              <w:suppressAutoHyphens/>
              <w:spacing w:before="120"/>
              <w:ind w:left="720" w:hanging="720"/>
              <w:jc w:val="center"/>
              <w:rPr>
                <w:szCs w:val="20"/>
              </w:rPr>
            </w:pPr>
            <w:r w:rsidRPr="00385EB7">
              <w:t>-10 dBm</w:t>
            </w:r>
          </w:p>
        </w:tc>
      </w:tr>
      <w:tr w:rsidR="00C049DE" w:rsidRPr="00385EB7" w:rsidTr="00422A1F">
        <w:trPr>
          <w:trHeight w:val="365"/>
        </w:trPr>
        <w:tc>
          <w:tcPr>
            <w:tcW w:w="1920" w:type="dxa"/>
            <w:tcBorders>
              <w:top w:val="single" w:sz="4" w:space="0" w:color="000000"/>
              <w:left w:val="single" w:sz="4" w:space="0" w:color="000000"/>
              <w:bottom w:val="single" w:sz="4" w:space="0" w:color="000000"/>
            </w:tcBorders>
            <w:shd w:val="clear" w:color="auto" w:fill="auto"/>
          </w:tcPr>
          <w:p w:rsidR="00C049DE" w:rsidRPr="00385EB7" w:rsidRDefault="00C049DE" w:rsidP="00422A1F">
            <w:pPr>
              <w:suppressAutoHyphens/>
              <w:spacing w:before="120"/>
              <w:ind w:left="720" w:hanging="720"/>
              <w:jc w:val="both"/>
              <w:rPr>
                <w:szCs w:val="20"/>
              </w:rPr>
            </w:pPr>
            <w:r w:rsidRPr="00385EB7">
              <w:t>4,8–5 GHz</w:t>
            </w:r>
          </w:p>
        </w:tc>
        <w:tc>
          <w:tcPr>
            <w:tcW w:w="3802" w:type="dxa"/>
            <w:tcBorders>
              <w:top w:val="single" w:sz="4" w:space="0" w:color="000000"/>
              <w:left w:val="single" w:sz="4" w:space="0" w:color="000000"/>
              <w:bottom w:val="single" w:sz="4" w:space="0" w:color="000000"/>
            </w:tcBorders>
            <w:shd w:val="clear" w:color="auto" w:fill="auto"/>
          </w:tcPr>
          <w:p w:rsidR="00C049DE" w:rsidRPr="00385EB7" w:rsidRDefault="00C049DE" w:rsidP="00422A1F">
            <w:pPr>
              <w:suppressAutoHyphens/>
              <w:spacing w:before="120"/>
              <w:ind w:left="720" w:hanging="720"/>
              <w:jc w:val="center"/>
              <w:rPr>
                <w:szCs w:val="20"/>
              </w:rPr>
            </w:pPr>
            <w:r w:rsidRPr="00385EB7">
              <w:t>-55 dBm/MHz</w:t>
            </w:r>
            <w:r w:rsidRPr="00385EB7">
              <w:rPr>
                <w:vertAlign w:val="superscript"/>
              </w:rPr>
              <w:t>2</w:t>
            </w:r>
          </w:p>
        </w:tc>
        <w:tc>
          <w:tcPr>
            <w:tcW w:w="3307" w:type="dxa"/>
            <w:tcBorders>
              <w:top w:val="single" w:sz="4" w:space="0" w:color="000000"/>
              <w:left w:val="single" w:sz="4" w:space="0" w:color="000000"/>
              <w:bottom w:val="single" w:sz="4" w:space="0" w:color="000000"/>
              <w:right w:val="single" w:sz="4" w:space="0" w:color="000000"/>
            </w:tcBorders>
            <w:shd w:val="clear" w:color="auto" w:fill="auto"/>
          </w:tcPr>
          <w:p w:rsidR="00C049DE" w:rsidRPr="00385EB7" w:rsidRDefault="00C049DE" w:rsidP="00422A1F">
            <w:pPr>
              <w:suppressAutoHyphens/>
              <w:spacing w:before="120"/>
              <w:ind w:left="720" w:hanging="720"/>
              <w:jc w:val="center"/>
              <w:rPr>
                <w:szCs w:val="20"/>
              </w:rPr>
            </w:pPr>
            <w:r w:rsidRPr="00385EB7">
              <w:t>-15 dBm</w:t>
            </w:r>
          </w:p>
        </w:tc>
      </w:tr>
      <w:tr w:rsidR="00C049DE" w:rsidRPr="00385EB7" w:rsidTr="00422A1F">
        <w:trPr>
          <w:trHeight w:val="365"/>
        </w:trPr>
        <w:tc>
          <w:tcPr>
            <w:tcW w:w="1920" w:type="dxa"/>
            <w:tcBorders>
              <w:top w:val="single" w:sz="4" w:space="0" w:color="000000"/>
              <w:left w:val="single" w:sz="4" w:space="0" w:color="000000"/>
              <w:bottom w:val="single" w:sz="4" w:space="0" w:color="000000"/>
            </w:tcBorders>
            <w:shd w:val="clear" w:color="auto" w:fill="auto"/>
          </w:tcPr>
          <w:p w:rsidR="00C049DE" w:rsidRPr="00385EB7" w:rsidRDefault="00C049DE" w:rsidP="00422A1F">
            <w:pPr>
              <w:suppressAutoHyphens/>
              <w:spacing w:before="120"/>
              <w:ind w:left="720" w:hanging="720"/>
              <w:jc w:val="both"/>
              <w:rPr>
                <w:szCs w:val="20"/>
              </w:rPr>
            </w:pPr>
            <w:r w:rsidRPr="00385EB7">
              <w:t>5–8,5 GHz</w:t>
            </w:r>
          </w:p>
        </w:tc>
        <w:tc>
          <w:tcPr>
            <w:tcW w:w="3802" w:type="dxa"/>
            <w:tcBorders>
              <w:top w:val="single" w:sz="4" w:space="0" w:color="000000"/>
              <w:left w:val="single" w:sz="4" w:space="0" w:color="000000"/>
              <w:bottom w:val="single" w:sz="4" w:space="0" w:color="000000"/>
            </w:tcBorders>
            <w:shd w:val="clear" w:color="auto" w:fill="auto"/>
          </w:tcPr>
          <w:p w:rsidR="00C049DE" w:rsidRPr="00385EB7" w:rsidRDefault="00C049DE" w:rsidP="00422A1F">
            <w:pPr>
              <w:suppressAutoHyphens/>
              <w:spacing w:before="120"/>
              <w:ind w:left="720" w:hanging="720"/>
              <w:jc w:val="center"/>
              <w:rPr>
                <w:szCs w:val="20"/>
              </w:rPr>
            </w:pPr>
            <w:r w:rsidRPr="00385EB7">
              <w:t>-50 dBm/MHz</w:t>
            </w:r>
          </w:p>
        </w:tc>
        <w:tc>
          <w:tcPr>
            <w:tcW w:w="3307" w:type="dxa"/>
            <w:tcBorders>
              <w:top w:val="single" w:sz="4" w:space="0" w:color="000000"/>
              <w:left w:val="single" w:sz="4" w:space="0" w:color="000000"/>
              <w:bottom w:val="single" w:sz="4" w:space="0" w:color="000000"/>
              <w:right w:val="single" w:sz="4" w:space="0" w:color="000000"/>
            </w:tcBorders>
            <w:shd w:val="clear" w:color="auto" w:fill="auto"/>
          </w:tcPr>
          <w:p w:rsidR="00C049DE" w:rsidRPr="00385EB7" w:rsidRDefault="00C049DE" w:rsidP="00422A1F">
            <w:pPr>
              <w:suppressAutoHyphens/>
              <w:spacing w:before="120"/>
              <w:ind w:left="720" w:hanging="720"/>
              <w:jc w:val="center"/>
              <w:rPr>
                <w:szCs w:val="20"/>
              </w:rPr>
            </w:pPr>
            <w:r w:rsidRPr="00385EB7">
              <w:t>-10 dBm</w:t>
            </w:r>
          </w:p>
        </w:tc>
      </w:tr>
      <w:tr w:rsidR="00C049DE" w:rsidRPr="00385EB7" w:rsidTr="00422A1F">
        <w:tc>
          <w:tcPr>
            <w:tcW w:w="1920" w:type="dxa"/>
            <w:tcBorders>
              <w:top w:val="single" w:sz="4" w:space="0" w:color="000000"/>
              <w:left w:val="single" w:sz="4" w:space="0" w:color="000000"/>
              <w:bottom w:val="single" w:sz="4" w:space="0" w:color="000000"/>
            </w:tcBorders>
            <w:shd w:val="clear" w:color="auto" w:fill="auto"/>
          </w:tcPr>
          <w:p w:rsidR="00C049DE" w:rsidRPr="00385EB7" w:rsidRDefault="00C049DE" w:rsidP="00422A1F">
            <w:pPr>
              <w:suppressAutoHyphens/>
              <w:spacing w:before="120"/>
              <w:ind w:left="720" w:hanging="720"/>
              <w:jc w:val="both"/>
              <w:rPr>
                <w:szCs w:val="20"/>
              </w:rPr>
            </w:pPr>
            <w:r w:rsidRPr="00385EB7">
              <w:t>virs 8,5 GHz</w:t>
            </w:r>
          </w:p>
        </w:tc>
        <w:tc>
          <w:tcPr>
            <w:tcW w:w="3802" w:type="dxa"/>
            <w:tcBorders>
              <w:top w:val="single" w:sz="4" w:space="0" w:color="000000"/>
              <w:left w:val="single" w:sz="4" w:space="0" w:color="000000"/>
              <w:bottom w:val="single" w:sz="4" w:space="0" w:color="000000"/>
            </w:tcBorders>
            <w:shd w:val="clear" w:color="auto" w:fill="auto"/>
          </w:tcPr>
          <w:p w:rsidR="00C049DE" w:rsidRPr="00385EB7" w:rsidRDefault="00C049DE" w:rsidP="00422A1F">
            <w:pPr>
              <w:suppressAutoHyphens/>
              <w:spacing w:before="120"/>
              <w:ind w:left="720" w:hanging="720"/>
              <w:jc w:val="center"/>
              <w:rPr>
                <w:szCs w:val="20"/>
              </w:rPr>
            </w:pPr>
            <w:r w:rsidRPr="00385EB7">
              <w:t>-85 dBm/MHz</w:t>
            </w:r>
          </w:p>
        </w:tc>
        <w:tc>
          <w:tcPr>
            <w:tcW w:w="3307" w:type="dxa"/>
            <w:tcBorders>
              <w:top w:val="single" w:sz="4" w:space="0" w:color="000000"/>
              <w:left w:val="single" w:sz="4" w:space="0" w:color="000000"/>
              <w:bottom w:val="single" w:sz="4" w:space="0" w:color="000000"/>
              <w:right w:val="single" w:sz="4" w:space="0" w:color="000000"/>
            </w:tcBorders>
            <w:shd w:val="clear" w:color="auto" w:fill="auto"/>
          </w:tcPr>
          <w:p w:rsidR="00C049DE" w:rsidRPr="00385EB7" w:rsidRDefault="00C049DE" w:rsidP="00422A1F">
            <w:pPr>
              <w:suppressAutoHyphens/>
              <w:spacing w:before="120"/>
              <w:ind w:left="720" w:hanging="720"/>
              <w:jc w:val="center"/>
              <w:rPr>
                <w:szCs w:val="20"/>
              </w:rPr>
            </w:pPr>
            <w:r w:rsidRPr="00385EB7">
              <w:t>-45 dBm</w:t>
            </w:r>
          </w:p>
        </w:tc>
      </w:tr>
    </w:tbl>
    <w:p w:rsidR="00C049DE" w:rsidRPr="00711FC7" w:rsidRDefault="00C049DE" w:rsidP="00C049DE">
      <w:pPr>
        <w:tabs>
          <w:tab w:val="left" w:pos="-4962"/>
          <w:tab w:val="left" w:pos="1134"/>
          <w:tab w:val="left" w:pos="1871"/>
          <w:tab w:val="left" w:pos="2268"/>
        </w:tabs>
        <w:suppressAutoHyphens/>
        <w:overflowPunct w:val="0"/>
        <w:autoSpaceDE w:val="0"/>
        <w:spacing w:before="120"/>
        <w:ind w:left="720" w:hanging="720"/>
        <w:jc w:val="both"/>
      </w:pPr>
      <w:r>
        <w:t xml:space="preserve"> </w:t>
      </w:r>
      <w:r w:rsidRPr="00711FC7">
        <w:t>Piezīmes.</w:t>
      </w:r>
    </w:p>
    <w:p w:rsidR="00C049DE" w:rsidRPr="00AD71B2" w:rsidRDefault="00C049DE" w:rsidP="00C049DE">
      <w:pPr>
        <w:tabs>
          <w:tab w:val="left" w:pos="-4962"/>
          <w:tab w:val="left" w:pos="-2835"/>
        </w:tabs>
        <w:suppressAutoHyphens/>
        <w:overflowPunct w:val="0"/>
        <w:autoSpaceDE w:val="0"/>
        <w:spacing w:before="120"/>
        <w:ind w:firstLine="284"/>
        <w:jc w:val="both"/>
        <w:rPr>
          <w:vertAlign w:val="superscript"/>
        </w:rPr>
      </w:pPr>
      <w:r w:rsidRPr="00711FC7">
        <w:rPr>
          <w:vertAlign w:val="superscript"/>
        </w:rPr>
        <w:t>1</w:t>
      </w:r>
      <w:r w:rsidRPr="00711FC7">
        <w:t xml:space="preserve"> Ierīces, kas izmanto paņēmienu "klausies, pirms raidi" (</w:t>
      </w:r>
      <w:r w:rsidRPr="00711FC7">
        <w:rPr>
          <w:i/>
        </w:rPr>
        <w:t>Listen Before Talk (LTB)</w:t>
      </w:r>
      <w:r w:rsidRPr="00711FC7">
        <w:t>), kā aprakstīts harmonizētajā standartā EN 302 435-1, atļauts izmantot frekvenču joslā 1,215—1,73 GHz ar maksimālo vidējās jaudas spektrālo blīvumu: -70 dBm/MHz un frekvenču joslās 2,5—2,69 un 2,9—3,4 GHz ar maksimālo vidējās jaudas spektrālo</w:t>
      </w:r>
      <w:r w:rsidRPr="00AD71B2">
        <w:t xml:space="preserve"> blīvumu</w:t>
      </w:r>
      <w:r>
        <w:t>:</w:t>
      </w:r>
      <w:r w:rsidRPr="00AD71B2">
        <w:t xml:space="preserve"> </w:t>
      </w:r>
      <w:r w:rsidRPr="00385EB7">
        <w:t>-</w:t>
      </w:r>
      <w:r w:rsidRPr="00AD71B2">
        <w:t>50 dBm/MHz.</w:t>
      </w:r>
    </w:p>
    <w:p w:rsidR="00C049DE" w:rsidRPr="00AD71B2" w:rsidRDefault="00C049DE" w:rsidP="00C049DE">
      <w:pPr>
        <w:tabs>
          <w:tab w:val="left" w:pos="-4962"/>
          <w:tab w:val="left" w:pos="-2835"/>
        </w:tabs>
        <w:suppressAutoHyphens/>
        <w:overflowPunct w:val="0"/>
        <w:autoSpaceDE w:val="0"/>
        <w:spacing w:before="120"/>
        <w:ind w:firstLine="284"/>
        <w:jc w:val="both"/>
        <w:rPr>
          <w:i/>
        </w:rPr>
      </w:pPr>
      <w:r w:rsidRPr="00AD71B2">
        <w:rPr>
          <w:vertAlign w:val="superscript"/>
        </w:rPr>
        <w:t>2</w:t>
      </w:r>
      <w:r w:rsidRPr="00AD71B2">
        <w:t xml:space="preserve"> Lai aizsargātu radioastronomijas dienesta (</w:t>
      </w:r>
      <w:r w:rsidRPr="00AD71B2">
        <w:rPr>
          <w:i/>
        </w:rPr>
        <w:t>Radio Astronomy Service (RAS)</w:t>
      </w:r>
      <w:r w:rsidRPr="00AD71B2">
        <w:t>) frekvenču joslas 2,69–2,7 GHz un 4,8–5 GHz, kopējās izstarotās jaudas spektrālais blīvums nedrīkst pārsniegt</w:t>
      </w:r>
      <w:r>
        <w:t>:</w:t>
      </w:r>
      <w:r w:rsidRPr="00AD71B2">
        <w:t xml:space="preserve"> </w:t>
      </w:r>
      <w:r w:rsidRPr="00385EB7">
        <w:t>-</w:t>
      </w:r>
      <w:r w:rsidRPr="00AD71B2">
        <w:t>65 dBm/MHz.</w:t>
      </w:r>
      <w:r>
        <w:t>”</w:t>
      </w:r>
    </w:p>
    <w:p w:rsidR="00C049DE" w:rsidRPr="00AE3970" w:rsidRDefault="00C049DE" w:rsidP="00BD5947">
      <w:pPr>
        <w:numPr>
          <w:ilvl w:val="0"/>
          <w:numId w:val="15"/>
        </w:numPr>
        <w:spacing w:before="100" w:beforeAutospacing="1" w:after="100" w:afterAutospacing="1"/>
        <w:jc w:val="both"/>
        <w:rPr>
          <w:bCs/>
          <w:sz w:val="28"/>
          <w:szCs w:val="28"/>
        </w:rPr>
      </w:pPr>
      <w:r w:rsidRPr="00AE3970">
        <w:rPr>
          <w:bCs/>
          <w:sz w:val="28"/>
          <w:szCs w:val="28"/>
        </w:rPr>
        <w:t>Papildināt 3.pielikumu ar 14.punktu šādā redakcijā:</w:t>
      </w:r>
    </w:p>
    <w:p w:rsidR="00C049DE" w:rsidRPr="00385EB7" w:rsidRDefault="00C049DE" w:rsidP="00C049DE">
      <w:pPr>
        <w:spacing w:before="100" w:beforeAutospacing="1" w:after="100" w:afterAutospacing="1"/>
        <w:jc w:val="center"/>
      </w:pPr>
      <w:r w:rsidRPr="00961B05">
        <w:rPr>
          <w:bCs/>
        </w:rPr>
        <w:t>„</w:t>
      </w:r>
      <w:r w:rsidRPr="00385EB7">
        <w:rPr>
          <w:b/>
          <w:bCs/>
        </w:rPr>
        <w:t>14. Suņu izsekošanas iekārtas</w:t>
      </w:r>
    </w:p>
    <w:p w:rsidR="00C049DE" w:rsidRDefault="00C049DE" w:rsidP="00C049DE">
      <w:pPr>
        <w:spacing w:before="100" w:beforeAutospacing="1" w:after="100" w:afterAutospacing="1"/>
        <w:jc w:val="both"/>
        <w:rPr>
          <w:b/>
          <w:bCs/>
        </w:rPr>
      </w:pPr>
      <w:r w:rsidRPr="00385EB7">
        <w:rPr>
          <w:b/>
          <w:bCs/>
        </w:rPr>
        <w:t>14.1. Tehniskās prasības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2"/>
        <w:gridCol w:w="1942"/>
        <w:gridCol w:w="1943"/>
        <w:gridCol w:w="1943"/>
        <w:gridCol w:w="1943"/>
      </w:tblGrid>
      <w:tr w:rsidR="00C049DE" w:rsidRPr="000D3DCE" w:rsidTr="00422A1F">
        <w:trPr>
          <w:jc w:val="center"/>
        </w:trPr>
        <w:tc>
          <w:tcPr>
            <w:tcW w:w="1942" w:type="dxa"/>
          </w:tcPr>
          <w:p w:rsidR="00C049DE" w:rsidRPr="000D3DCE" w:rsidRDefault="00C049DE" w:rsidP="00422A1F">
            <w:pPr>
              <w:spacing w:before="100" w:beforeAutospacing="1" w:after="100" w:afterAutospacing="1"/>
              <w:jc w:val="center"/>
              <w:rPr>
                <w:rFonts w:eastAsia="Calibri"/>
                <w:b/>
                <w:bCs/>
              </w:rPr>
            </w:pPr>
            <w:r w:rsidRPr="000D3DCE">
              <w:rPr>
                <w:rFonts w:eastAsia="Calibri"/>
                <w:b/>
              </w:rPr>
              <w:t>Radiokanāla centrālā frekvence</w:t>
            </w:r>
          </w:p>
        </w:tc>
        <w:tc>
          <w:tcPr>
            <w:tcW w:w="1942" w:type="dxa"/>
          </w:tcPr>
          <w:p w:rsidR="00C049DE" w:rsidRPr="000D3DCE" w:rsidRDefault="00C049DE" w:rsidP="00422A1F">
            <w:pPr>
              <w:spacing w:before="100" w:beforeAutospacing="1" w:after="100" w:afterAutospacing="1"/>
              <w:jc w:val="center"/>
              <w:rPr>
                <w:rFonts w:eastAsia="Calibri"/>
                <w:b/>
                <w:bCs/>
              </w:rPr>
            </w:pPr>
            <w:r w:rsidRPr="000D3DCE">
              <w:rPr>
                <w:rFonts w:eastAsia="Calibri"/>
                <w:b/>
              </w:rPr>
              <w:t>Maksimālais kanāla platums</w:t>
            </w:r>
          </w:p>
        </w:tc>
        <w:tc>
          <w:tcPr>
            <w:tcW w:w="1943" w:type="dxa"/>
          </w:tcPr>
          <w:p w:rsidR="00C049DE" w:rsidRPr="000D3DCE" w:rsidRDefault="00C049DE" w:rsidP="00422A1F">
            <w:pPr>
              <w:spacing w:before="100" w:beforeAutospacing="1" w:after="100" w:afterAutospacing="1"/>
              <w:jc w:val="center"/>
              <w:rPr>
                <w:rFonts w:eastAsia="Calibri"/>
                <w:b/>
                <w:bCs/>
              </w:rPr>
            </w:pPr>
            <w:r w:rsidRPr="000D3DCE">
              <w:rPr>
                <w:rFonts w:eastAsia="Calibri"/>
                <w:b/>
              </w:rPr>
              <w:t>Darbības cikls</w:t>
            </w:r>
          </w:p>
        </w:tc>
        <w:tc>
          <w:tcPr>
            <w:tcW w:w="1943" w:type="dxa"/>
          </w:tcPr>
          <w:p w:rsidR="00C049DE" w:rsidRPr="000D3DCE" w:rsidRDefault="00C049DE" w:rsidP="00422A1F">
            <w:pPr>
              <w:spacing w:before="100" w:beforeAutospacing="1" w:after="100" w:afterAutospacing="1"/>
              <w:jc w:val="center"/>
              <w:rPr>
                <w:rFonts w:eastAsia="Calibri"/>
                <w:b/>
                <w:bCs/>
              </w:rPr>
            </w:pPr>
            <w:r w:rsidRPr="000D3DCE">
              <w:rPr>
                <w:rFonts w:eastAsia="Calibri"/>
                <w:b/>
              </w:rPr>
              <w:t>Maksimālā jauda</w:t>
            </w:r>
          </w:p>
        </w:tc>
        <w:tc>
          <w:tcPr>
            <w:tcW w:w="1943" w:type="dxa"/>
          </w:tcPr>
          <w:p w:rsidR="00C049DE" w:rsidRPr="000D3DCE" w:rsidRDefault="00C049DE" w:rsidP="00422A1F">
            <w:pPr>
              <w:spacing w:before="100" w:beforeAutospacing="1" w:after="100" w:afterAutospacing="1"/>
              <w:jc w:val="center"/>
              <w:rPr>
                <w:rFonts w:eastAsia="Calibri"/>
                <w:b/>
                <w:bCs/>
              </w:rPr>
            </w:pPr>
            <w:r w:rsidRPr="000D3DCE">
              <w:rPr>
                <w:rFonts w:eastAsia="Calibri"/>
                <w:b/>
              </w:rPr>
              <w:t>Papildus nosacījumi</w:t>
            </w:r>
          </w:p>
        </w:tc>
      </w:tr>
      <w:tr w:rsidR="00C049DE" w:rsidRPr="000D3DCE" w:rsidTr="00422A1F">
        <w:trPr>
          <w:jc w:val="center"/>
        </w:trPr>
        <w:tc>
          <w:tcPr>
            <w:tcW w:w="1942" w:type="dxa"/>
          </w:tcPr>
          <w:p w:rsidR="00C049DE" w:rsidRPr="000D3DCE" w:rsidRDefault="00C049DE" w:rsidP="00422A1F">
            <w:pPr>
              <w:spacing w:line="60" w:lineRule="atLeast"/>
              <w:jc w:val="both"/>
              <w:rPr>
                <w:rFonts w:eastAsia="Calibri"/>
              </w:rPr>
            </w:pPr>
            <w:r w:rsidRPr="000D3DCE">
              <w:rPr>
                <w:rFonts w:eastAsia="Calibri"/>
              </w:rPr>
              <w:t>155,4500 MHz;</w:t>
            </w:r>
          </w:p>
          <w:p w:rsidR="00C049DE" w:rsidRPr="000D3DCE" w:rsidRDefault="00C049DE" w:rsidP="00422A1F">
            <w:pPr>
              <w:spacing w:before="100" w:beforeAutospacing="1" w:after="100" w:afterAutospacing="1"/>
              <w:jc w:val="both"/>
              <w:rPr>
                <w:rFonts w:eastAsia="Calibri"/>
                <w:b/>
                <w:bCs/>
              </w:rPr>
            </w:pPr>
            <w:r w:rsidRPr="000D3DCE">
              <w:rPr>
                <w:rFonts w:eastAsia="Calibri"/>
              </w:rPr>
              <w:t>155,4750 MHz</w:t>
            </w:r>
          </w:p>
        </w:tc>
        <w:tc>
          <w:tcPr>
            <w:tcW w:w="1942" w:type="dxa"/>
          </w:tcPr>
          <w:p w:rsidR="00C049DE" w:rsidRPr="000D3DCE" w:rsidRDefault="00C049DE" w:rsidP="00422A1F">
            <w:pPr>
              <w:spacing w:before="100" w:beforeAutospacing="1" w:after="100" w:afterAutospacing="1"/>
              <w:jc w:val="both"/>
              <w:rPr>
                <w:rFonts w:eastAsia="Calibri"/>
                <w:b/>
                <w:bCs/>
              </w:rPr>
            </w:pPr>
            <w:r w:rsidRPr="000D3DCE">
              <w:rPr>
                <w:rFonts w:eastAsia="Calibri"/>
              </w:rPr>
              <w:t>25 kHz</w:t>
            </w:r>
          </w:p>
        </w:tc>
        <w:tc>
          <w:tcPr>
            <w:tcW w:w="1943" w:type="dxa"/>
          </w:tcPr>
          <w:p w:rsidR="00C049DE" w:rsidRPr="000D3DCE" w:rsidRDefault="00C049DE" w:rsidP="00422A1F">
            <w:pPr>
              <w:spacing w:before="100" w:beforeAutospacing="1" w:after="100" w:afterAutospacing="1"/>
              <w:jc w:val="both"/>
              <w:rPr>
                <w:rFonts w:eastAsia="Calibri"/>
                <w:b/>
                <w:bCs/>
              </w:rPr>
            </w:pPr>
            <w:r w:rsidRPr="000D3DCE">
              <w:rPr>
                <w:rFonts w:eastAsia="Calibri"/>
              </w:rPr>
              <w:t>&lt; 10%</w:t>
            </w:r>
          </w:p>
        </w:tc>
        <w:tc>
          <w:tcPr>
            <w:tcW w:w="1943" w:type="dxa"/>
          </w:tcPr>
          <w:p w:rsidR="00C049DE" w:rsidRPr="000D3DCE" w:rsidRDefault="00C049DE" w:rsidP="00422A1F">
            <w:pPr>
              <w:spacing w:before="100" w:beforeAutospacing="1" w:after="100" w:afterAutospacing="1"/>
              <w:jc w:val="both"/>
              <w:rPr>
                <w:rFonts w:eastAsia="Calibri"/>
                <w:b/>
                <w:bCs/>
              </w:rPr>
            </w:pPr>
            <w:r w:rsidRPr="000D3DCE">
              <w:rPr>
                <w:rFonts w:eastAsia="Calibri"/>
              </w:rPr>
              <w:t>e.r.p. 2 W</w:t>
            </w:r>
          </w:p>
        </w:tc>
        <w:tc>
          <w:tcPr>
            <w:tcW w:w="1943" w:type="dxa"/>
          </w:tcPr>
          <w:p w:rsidR="00C049DE" w:rsidRPr="000D3DCE" w:rsidRDefault="00C049DE" w:rsidP="00422A1F">
            <w:pPr>
              <w:spacing w:before="100" w:beforeAutospacing="1" w:after="100" w:afterAutospacing="1"/>
              <w:jc w:val="both"/>
              <w:rPr>
                <w:rFonts w:eastAsia="Calibri"/>
                <w:b/>
                <w:bCs/>
              </w:rPr>
            </w:pPr>
            <w:r w:rsidRPr="000D3DCE">
              <w:rPr>
                <w:rFonts w:eastAsia="Calibri"/>
              </w:rPr>
              <w:t>Radiosaskarne RS LM.150T</w:t>
            </w:r>
          </w:p>
        </w:tc>
      </w:tr>
    </w:tbl>
    <w:p w:rsidR="00C049DE" w:rsidRPr="00385EB7" w:rsidRDefault="00C049DE" w:rsidP="00C049DE">
      <w:pPr>
        <w:spacing w:before="100" w:beforeAutospacing="1" w:after="100" w:afterAutospacing="1"/>
      </w:pPr>
      <w:r w:rsidRPr="00385EB7">
        <w:rPr>
          <w:b/>
          <w:bCs/>
        </w:rPr>
        <w:t>14.2. Izmantošanas nosacījumi, ierobežojumi</w:t>
      </w:r>
    </w:p>
    <w:p w:rsidR="00C049DE" w:rsidRPr="00385EB7" w:rsidRDefault="00C049DE" w:rsidP="00C049DE">
      <w:r w:rsidRPr="00385EB7">
        <w:t>Ra</w:t>
      </w:r>
      <w:r w:rsidR="00C91B7D">
        <w:t>i</w:t>
      </w:r>
      <w:r w:rsidRPr="00385EB7">
        <w:t>dītājs piestiprināts sunim</w:t>
      </w:r>
      <w:r>
        <w:t>. D</w:t>
      </w:r>
      <w:r w:rsidR="00C91B7D">
        <w:t>r</w:t>
      </w:r>
      <w:r w:rsidRPr="00385EB7">
        <w:t>īkst izmantot ne tuvāk par 5 km no robežas ar kaimiņvalstīm.</w:t>
      </w:r>
      <w:r>
        <w:t>”</w:t>
      </w:r>
    </w:p>
    <w:p w:rsidR="00C049DE" w:rsidRPr="00817A34" w:rsidRDefault="00C049DE" w:rsidP="00C049DE">
      <w:pPr>
        <w:pStyle w:val="ListParagraph"/>
        <w:rPr>
          <w:rFonts w:ascii="Times New Roman" w:hAnsi="Times New Roman"/>
          <w:sz w:val="24"/>
          <w:szCs w:val="24"/>
          <w:lang w:val="lv-LV"/>
        </w:rPr>
      </w:pPr>
    </w:p>
    <w:p w:rsidR="00D02F58" w:rsidRDefault="00D02F58" w:rsidP="00C049DE">
      <w:pPr>
        <w:tabs>
          <w:tab w:val="left" w:pos="6379"/>
          <w:tab w:val="left" w:pos="6804"/>
        </w:tabs>
        <w:suppressAutoHyphens/>
        <w:jc w:val="both"/>
        <w:rPr>
          <w:sz w:val="28"/>
          <w:szCs w:val="28"/>
          <w:lang w:eastAsia="ar-SA"/>
        </w:rPr>
      </w:pPr>
    </w:p>
    <w:p w:rsidR="00D02F58" w:rsidRDefault="00D02F58" w:rsidP="00C049DE">
      <w:pPr>
        <w:tabs>
          <w:tab w:val="left" w:pos="6379"/>
          <w:tab w:val="left" w:pos="6804"/>
        </w:tabs>
        <w:suppressAutoHyphens/>
        <w:jc w:val="both"/>
        <w:rPr>
          <w:sz w:val="28"/>
          <w:szCs w:val="28"/>
          <w:lang w:eastAsia="ar-SA"/>
        </w:rPr>
      </w:pPr>
    </w:p>
    <w:p w:rsidR="00C049DE" w:rsidRPr="004738A7" w:rsidRDefault="00C049DE" w:rsidP="00C049DE">
      <w:pPr>
        <w:tabs>
          <w:tab w:val="left" w:pos="6379"/>
          <w:tab w:val="left" w:pos="6804"/>
        </w:tabs>
        <w:suppressAutoHyphens/>
        <w:jc w:val="both"/>
        <w:rPr>
          <w:sz w:val="28"/>
          <w:szCs w:val="28"/>
          <w:lang w:eastAsia="ar-SA"/>
        </w:rPr>
      </w:pPr>
      <w:r w:rsidRPr="004738A7">
        <w:rPr>
          <w:sz w:val="28"/>
          <w:szCs w:val="28"/>
          <w:lang w:eastAsia="ar-SA"/>
        </w:rPr>
        <w:t xml:space="preserve">Vides aizsardzības </w:t>
      </w:r>
    </w:p>
    <w:p w:rsidR="00C049DE" w:rsidRPr="004738A7" w:rsidRDefault="00C049DE" w:rsidP="00C049DE">
      <w:pPr>
        <w:tabs>
          <w:tab w:val="left" w:pos="6804"/>
        </w:tabs>
        <w:suppressAutoHyphens/>
        <w:jc w:val="both"/>
        <w:rPr>
          <w:sz w:val="28"/>
          <w:szCs w:val="28"/>
          <w:lang w:eastAsia="ar-SA"/>
        </w:rPr>
      </w:pPr>
      <w:r w:rsidRPr="004738A7">
        <w:rPr>
          <w:sz w:val="28"/>
          <w:szCs w:val="28"/>
          <w:lang w:eastAsia="ar-SA"/>
        </w:rPr>
        <w:t>un reģionālās attīstības ministrs</w:t>
      </w:r>
    </w:p>
    <w:p w:rsidR="00C049DE" w:rsidRPr="004738A7" w:rsidRDefault="00C049DE" w:rsidP="00C049DE">
      <w:pPr>
        <w:tabs>
          <w:tab w:val="left" w:pos="6804"/>
        </w:tabs>
        <w:suppressAutoHyphens/>
        <w:jc w:val="both"/>
        <w:rPr>
          <w:sz w:val="28"/>
          <w:szCs w:val="28"/>
          <w:lang w:eastAsia="ar-SA"/>
        </w:rPr>
      </w:pPr>
      <w:r w:rsidRPr="004738A7">
        <w:rPr>
          <w:sz w:val="28"/>
          <w:szCs w:val="28"/>
          <w:lang w:eastAsia="ar-SA"/>
        </w:rPr>
        <w:tab/>
        <w:t>K.Gerhards</w:t>
      </w:r>
    </w:p>
    <w:p w:rsidR="00D02F58" w:rsidRDefault="00D02F58" w:rsidP="00C049DE">
      <w:pPr>
        <w:rPr>
          <w:sz w:val="28"/>
          <w:szCs w:val="28"/>
        </w:rPr>
      </w:pPr>
    </w:p>
    <w:p w:rsidR="00C049DE" w:rsidRPr="004738A7" w:rsidRDefault="00C049DE" w:rsidP="00C049DE">
      <w:pPr>
        <w:rPr>
          <w:sz w:val="28"/>
          <w:szCs w:val="28"/>
        </w:rPr>
      </w:pPr>
      <w:r w:rsidRPr="004738A7">
        <w:rPr>
          <w:sz w:val="28"/>
          <w:szCs w:val="28"/>
        </w:rPr>
        <w:t>Vīza:</w:t>
      </w:r>
    </w:p>
    <w:p w:rsidR="00C049DE" w:rsidRPr="004738A7" w:rsidRDefault="00C049DE" w:rsidP="00C049DE">
      <w:pPr>
        <w:tabs>
          <w:tab w:val="left" w:pos="6804"/>
        </w:tabs>
        <w:jc w:val="both"/>
        <w:rPr>
          <w:sz w:val="28"/>
          <w:szCs w:val="28"/>
        </w:rPr>
      </w:pPr>
      <w:r w:rsidRPr="004738A7">
        <w:rPr>
          <w:sz w:val="28"/>
          <w:szCs w:val="28"/>
        </w:rPr>
        <w:t>Valsts sekretārs</w:t>
      </w:r>
      <w:r w:rsidRPr="004738A7">
        <w:rPr>
          <w:sz w:val="28"/>
          <w:szCs w:val="28"/>
        </w:rPr>
        <w:tab/>
        <w:t>G.Puķītis</w:t>
      </w:r>
    </w:p>
    <w:p w:rsidR="00C049DE" w:rsidRDefault="00C049DE" w:rsidP="00C049DE">
      <w:pPr>
        <w:tabs>
          <w:tab w:val="left" w:pos="2880"/>
        </w:tabs>
        <w:rPr>
          <w:iCs/>
          <w:sz w:val="20"/>
        </w:rPr>
      </w:pPr>
    </w:p>
    <w:p w:rsidR="00D02F58" w:rsidRDefault="00D02F58" w:rsidP="00C049DE">
      <w:pPr>
        <w:tabs>
          <w:tab w:val="left" w:pos="2880"/>
        </w:tabs>
        <w:rPr>
          <w:iCs/>
          <w:sz w:val="20"/>
        </w:rPr>
      </w:pPr>
    </w:p>
    <w:p w:rsidR="00D02F58" w:rsidRDefault="00D02F58" w:rsidP="00C049DE">
      <w:pPr>
        <w:tabs>
          <w:tab w:val="left" w:pos="2880"/>
        </w:tabs>
        <w:rPr>
          <w:iCs/>
          <w:sz w:val="20"/>
        </w:rPr>
      </w:pPr>
    </w:p>
    <w:p w:rsidR="00D02F58" w:rsidRDefault="00D02F58" w:rsidP="00C049DE">
      <w:pPr>
        <w:tabs>
          <w:tab w:val="left" w:pos="2880"/>
        </w:tabs>
        <w:rPr>
          <w:iCs/>
          <w:sz w:val="20"/>
        </w:rPr>
      </w:pPr>
    </w:p>
    <w:p w:rsidR="00C049DE" w:rsidRPr="003B20E1" w:rsidRDefault="000A69A8" w:rsidP="00C049DE">
      <w:pPr>
        <w:tabs>
          <w:tab w:val="left" w:pos="2880"/>
        </w:tabs>
        <w:rPr>
          <w:iCs/>
          <w:sz w:val="20"/>
        </w:rPr>
      </w:pPr>
      <w:r>
        <w:rPr>
          <w:iCs/>
          <w:sz w:val="20"/>
        </w:rPr>
        <w:t>12</w:t>
      </w:r>
      <w:r w:rsidR="00C049DE" w:rsidRPr="003B20E1">
        <w:rPr>
          <w:iCs/>
          <w:sz w:val="20"/>
        </w:rPr>
        <w:t>.</w:t>
      </w:r>
      <w:r w:rsidR="00C049DE">
        <w:rPr>
          <w:iCs/>
          <w:sz w:val="20"/>
        </w:rPr>
        <w:t>0</w:t>
      </w:r>
      <w:r w:rsidR="0080142C">
        <w:rPr>
          <w:iCs/>
          <w:sz w:val="20"/>
        </w:rPr>
        <w:t>3</w:t>
      </w:r>
      <w:r w:rsidR="00C049DE" w:rsidRPr="003B20E1">
        <w:rPr>
          <w:iCs/>
          <w:sz w:val="20"/>
        </w:rPr>
        <w:t>.201</w:t>
      </w:r>
      <w:r w:rsidR="00C049DE">
        <w:rPr>
          <w:iCs/>
          <w:sz w:val="20"/>
        </w:rPr>
        <w:t>5</w:t>
      </w:r>
      <w:r w:rsidR="00C049DE" w:rsidRPr="003B20E1">
        <w:rPr>
          <w:iCs/>
          <w:sz w:val="20"/>
        </w:rPr>
        <w:t xml:space="preserve">. </w:t>
      </w:r>
    </w:p>
    <w:p w:rsidR="00C049DE" w:rsidRDefault="00534A4D" w:rsidP="00C049DE">
      <w:pPr>
        <w:tabs>
          <w:tab w:val="left" w:pos="2880"/>
        </w:tabs>
        <w:rPr>
          <w:iCs/>
          <w:sz w:val="20"/>
        </w:rPr>
      </w:pPr>
      <w:fldSimple w:instr=" NUMWORDS   \* MERGEFORMAT ">
        <w:r w:rsidR="00056DE0">
          <w:rPr>
            <w:iCs/>
            <w:noProof/>
            <w:sz w:val="20"/>
          </w:rPr>
          <w:t>11407</w:t>
        </w:r>
      </w:fldSimple>
    </w:p>
    <w:p w:rsidR="00265C8F" w:rsidRDefault="00C049DE" w:rsidP="00C049DE">
      <w:pPr>
        <w:tabs>
          <w:tab w:val="left" w:pos="3301"/>
        </w:tabs>
        <w:rPr>
          <w:iCs/>
          <w:sz w:val="20"/>
        </w:rPr>
      </w:pPr>
      <w:r>
        <w:rPr>
          <w:iCs/>
          <w:sz w:val="20"/>
        </w:rPr>
        <w:t>A</w:t>
      </w:r>
      <w:r w:rsidRPr="00F50093">
        <w:rPr>
          <w:iCs/>
          <w:sz w:val="20"/>
        </w:rPr>
        <w:t>.</w:t>
      </w:r>
      <w:r>
        <w:rPr>
          <w:iCs/>
          <w:sz w:val="20"/>
        </w:rPr>
        <w:t xml:space="preserve">Vāvere, </w:t>
      </w:r>
    </w:p>
    <w:p w:rsidR="00C049DE" w:rsidRDefault="00C049DE" w:rsidP="00C049DE">
      <w:pPr>
        <w:tabs>
          <w:tab w:val="left" w:pos="3301"/>
        </w:tabs>
      </w:pPr>
      <w:r w:rsidRPr="00F50093">
        <w:rPr>
          <w:iCs/>
          <w:sz w:val="20"/>
        </w:rPr>
        <w:t>6</w:t>
      </w:r>
      <w:r>
        <w:rPr>
          <w:iCs/>
          <w:sz w:val="20"/>
        </w:rPr>
        <w:t xml:space="preserve">6016536, </w:t>
      </w:r>
      <w:hyperlink r:id="rId214" w:history="1">
        <w:r w:rsidRPr="00BA75D1">
          <w:rPr>
            <w:rStyle w:val="Hyperlink"/>
            <w:iCs/>
            <w:sz w:val="20"/>
          </w:rPr>
          <w:t>aija.vavere@varam.gov.lv</w:t>
        </w:r>
      </w:hyperlink>
    </w:p>
    <w:p w:rsidR="00000023" w:rsidRDefault="00000023">
      <w:bookmarkStart w:id="1" w:name="_GoBack"/>
      <w:bookmarkEnd w:id="1"/>
    </w:p>
    <w:sectPr w:rsidR="00000023" w:rsidSect="00422A1F">
      <w:headerReference w:type="even" r:id="rId215"/>
      <w:headerReference w:type="default" r:id="rId216"/>
      <w:footerReference w:type="even" r:id="rId217"/>
      <w:footerReference w:type="default" r:id="rId218"/>
      <w:headerReference w:type="first" r:id="rId219"/>
      <w:footerReference w:type="first" r:id="rId220"/>
      <w:pgSz w:w="11906" w:h="16838" w:code="9"/>
      <w:pgMar w:top="1418" w:right="99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9E2" w:rsidRDefault="001009E2">
      <w:r>
        <w:separator/>
      </w:r>
    </w:p>
  </w:endnote>
  <w:endnote w:type="continuationSeparator" w:id="0">
    <w:p w:rsidR="001009E2" w:rsidRDefault="001009E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charset w:val="00"/>
    <w:family w:val="roman"/>
    <w:pitch w:val="default"/>
    <w:sig w:usb0="00000001" w:usb1="00000000" w:usb2="00000000" w:usb3="00000000" w:csb0="00000083"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1CB" w:rsidRDefault="00534A4D" w:rsidP="00422A1F">
    <w:pPr>
      <w:pStyle w:val="Footer"/>
      <w:framePr w:wrap="around" w:vAnchor="text" w:hAnchor="margin" w:xAlign="center" w:y="1"/>
      <w:rPr>
        <w:rStyle w:val="PageNumber"/>
      </w:rPr>
    </w:pPr>
    <w:r>
      <w:rPr>
        <w:rStyle w:val="PageNumber"/>
      </w:rPr>
      <w:fldChar w:fldCharType="begin"/>
    </w:r>
    <w:r w:rsidR="00B231CB">
      <w:rPr>
        <w:rStyle w:val="PageNumber"/>
      </w:rPr>
      <w:instrText xml:space="preserve">PAGE  </w:instrText>
    </w:r>
    <w:r>
      <w:rPr>
        <w:rStyle w:val="PageNumber"/>
      </w:rPr>
      <w:fldChar w:fldCharType="end"/>
    </w:r>
  </w:p>
  <w:p w:rsidR="00B231CB" w:rsidRDefault="00B231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1CB" w:rsidRPr="00411036" w:rsidRDefault="00534A4D" w:rsidP="00422A1F">
    <w:pPr>
      <w:jc w:val="both"/>
      <w:rPr>
        <w:szCs w:val="16"/>
      </w:rPr>
    </w:pPr>
    <w:fldSimple w:instr=" FILENAME   \* MERGEFORMAT ">
      <w:r w:rsidR="00E512AB">
        <w:rPr>
          <w:noProof/>
          <w:sz w:val="20"/>
          <w:szCs w:val="20"/>
        </w:rPr>
        <w:t>VARAMNot_120315_RadFrekvPlāns</w:t>
      </w:r>
    </w:fldSimple>
    <w:r w:rsidR="00B231CB" w:rsidRPr="00ED290E">
      <w:rPr>
        <w:noProof/>
        <w:sz w:val="20"/>
        <w:szCs w:val="20"/>
      </w:rPr>
      <w:t xml:space="preserve">; Grozījumi Ministru kabineta 2009.gada 6.oktobra noteikumos Nr.1151 "Noteikumi par radiofrekvenču spektra joslu sadalījumu radiosakaru veidiem un iedalījumu radiosakaru sistēmām, kā arī par radiofrekvenču spektra joslu izmantošanas vispārīgajiem nosacījumiem (Nacionālais radiofrekvenču </w:t>
    </w:r>
    <w:smartTag w:uri="schemas-tilde-lv/tildestengine" w:element="veidnes">
      <w:smartTagPr>
        <w:attr w:name="id" w:val="-1"/>
        <w:attr w:name="baseform" w:val="plāns"/>
        <w:attr w:name="text" w:val="plāns"/>
      </w:smartTagPr>
      <w:r w:rsidR="00B231CB" w:rsidRPr="00ED290E">
        <w:rPr>
          <w:noProof/>
          <w:sz w:val="20"/>
          <w:szCs w:val="20"/>
        </w:rPr>
        <w:t>plāns</w:t>
      </w:r>
    </w:smartTag>
    <w:r w:rsidR="00B231CB" w:rsidRPr="00ED290E">
      <w:rPr>
        <w:noProof/>
        <w:sz w:val="20"/>
        <w:szCs w:val="20"/>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1CB" w:rsidRPr="00411036" w:rsidRDefault="00534A4D" w:rsidP="00422A1F">
    <w:pPr>
      <w:jc w:val="both"/>
      <w:rPr>
        <w:szCs w:val="16"/>
      </w:rPr>
    </w:pPr>
    <w:fldSimple w:instr=" FILENAME   \* MERGEFORMAT ">
      <w:r w:rsidR="00E512AB">
        <w:rPr>
          <w:noProof/>
          <w:sz w:val="20"/>
          <w:szCs w:val="20"/>
        </w:rPr>
        <w:t>VARAMNot_120315_RadFrekvPlāns</w:t>
      </w:r>
    </w:fldSimple>
    <w:r w:rsidR="00B231CB" w:rsidRPr="00ED290E">
      <w:rPr>
        <w:noProof/>
        <w:sz w:val="20"/>
        <w:szCs w:val="20"/>
      </w:rPr>
      <w:t xml:space="preserve">; Grozījumi Ministru kabineta 2009.gada 6.oktobra noteikumos Nr.1151 "Noteikumi par radiofrekvenču spektra joslu sadalījumu radiosakaru veidiem un iedalījumu radiosakaru sistēmām, kā arī par radiofrekvenču spektra joslu izmantošanas vispārīgajiem nosacījumiem (Nacionālais radiofrekvenču </w:t>
    </w:r>
    <w:smartTag w:uri="schemas-tilde-lv/tildestengine" w:element="veidnes">
      <w:smartTagPr>
        <w:attr w:name="id" w:val="-1"/>
        <w:attr w:name="baseform" w:val="plāns"/>
        <w:attr w:name="text" w:val="plāns"/>
      </w:smartTagPr>
      <w:r w:rsidR="00B231CB" w:rsidRPr="00ED290E">
        <w:rPr>
          <w:noProof/>
          <w:sz w:val="20"/>
          <w:szCs w:val="20"/>
        </w:rPr>
        <w:t>plāns</w:t>
      </w:r>
    </w:smartTag>
    <w:r w:rsidR="00B231CB" w:rsidRPr="00ED290E">
      <w:rPr>
        <w:noProof/>
        <w:sz w:val="20"/>
        <w:szCs w:val="20"/>
      </w:rPr>
      <w:t>)"</w:t>
    </w:r>
  </w:p>
  <w:p w:rsidR="00B231CB" w:rsidRPr="00BA6B53" w:rsidRDefault="00B231CB" w:rsidP="00422A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9E2" w:rsidRDefault="001009E2">
      <w:r>
        <w:separator/>
      </w:r>
    </w:p>
  </w:footnote>
  <w:footnote w:type="continuationSeparator" w:id="0">
    <w:p w:rsidR="001009E2" w:rsidRDefault="001009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1CB" w:rsidRDefault="00534A4D" w:rsidP="00422A1F">
    <w:pPr>
      <w:pStyle w:val="Header"/>
      <w:framePr w:wrap="around" w:vAnchor="text" w:hAnchor="margin" w:xAlign="center" w:y="1"/>
      <w:rPr>
        <w:rStyle w:val="PageNumber"/>
      </w:rPr>
    </w:pPr>
    <w:r>
      <w:rPr>
        <w:rStyle w:val="PageNumber"/>
      </w:rPr>
      <w:fldChar w:fldCharType="begin"/>
    </w:r>
    <w:r w:rsidR="00B231CB">
      <w:rPr>
        <w:rStyle w:val="PageNumber"/>
      </w:rPr>
      <w:instrText xml:space="preserve">PAGE  </w:instrText>
    </w:r>
    <w:r>
      <w:rPr>
        <w:rStyle w:val="PageNumber"/>
      </w:rPr>
      <w:fldChar w:fldCharType="end"/>
    </w:r>
  </w:p>
  <w:p w:rsidR="00B231CB" w:rsidRDefault="00B231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1CB" w:rsidRDefault="00534A4D" w:rsidP="00422A1F">
    <w:pPr>
      <w:pStyle w:val="Header"/>
      <w:framePr w:wrap="around" w:vAnchor="text" w:hAnchor="margin" w:xAlign="center" w:y="1"/>
      <w:rPr>
        <w:rStyle w:val="PageNumber"/>
      </w:rPr>
    </w:pPr>
    <w:r>
      <w:rPr>
        <w:rStyle w:val="PageNumber"/>
      </w:rPr>
      <w:fldChar w:fldCharType="begin"/>
    </w:r>
    <w:r w:rsidR="00B231CB">
      <w:rPr>
        <w:rStyle w:val="PageNumber"/>
      </w:rPr>
      <w:instrText xml:space="preserve">PAGE  </w:instrText>
    </w:r>
    <w:r>
      <w:rPr>
        <w:rStyle w:val="PageNumber"/>
      </w:rPr>
      <w:fldChar w:fldCharType="separate"/>
    </w:r>
    <w:r w:rsidR="00F079B3">
      <w:rPr>
        <w:rStyle w:val="PageNumber"/>
        <w:noProof/>
      </w:rPr>
      <w:t>2</w:t>
    </w:r>
    <w:r>
      <w:rPr>
        <w:rStyle w:val="PageNumber"/>
      </w:rPr>
      <w:fldChar w:fldCharType="end"/>
    </w:r>
  </w:p>
  <w:p w:rsidR="00B231CB" w:rsidRDefault="00B231CB" w:rsidP="00422A1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1CB" w:rsidRDefault="00B231CB" w:rsidP="00422A1F">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50"/>
      <w:numFmt w:val="bullet"/>
      <w:lvlText w:val="-"/>
      <w:lvlJc w:val="left"/>
      <w:pPr>
        <w:tabs>
          <w:tab w:val="num" w:pos="1512"/>
        </w:tabs>
        <w:ind w:left="1512" w:hanging="360"/>
      </w:pPr>
      <w:rPr>
        <w:rFonts w:ascii="Arial" w:hAnsi="Arial"/>
      </w:rPr>
    </w:lvl>
  </w:abstractNum>
  <w:abstractNum w:abstractNumId="1">
    <w:nsid w:val="00000003"/>
    <w:multiLevelType w:val="singleLevel"/>
    <w:tmpl w:val="04090011"/>
    <w:lvl w:ilvl="0">
      <w:start w:val="1"/>
      <w:numFmt w:val="decimal"/>
      <w:lvlText w:val="%1)"/>
      <w:lvlJc w:val="left"/>
      <w:pPr>
        <w:ind w:left="720" w:hanging="360"/>
      </w:pPr>
    </w:lvl>
  </w:abstractNum>
  <w:abstractNum w:abstractNumId="2">
    <w:nsid w:val="00000004"/>
    <w:multiLevelType w:val="singleLevel"/>
    <w:tmpl w:val="00000004"/>
    <w:name w:val="WW8Num4"/>
    <w:lvl w:ilvl="0">
      <w:start w:val="50"/>
      <w:numFmt w:val="bullet"/>
      <w:lvlText w:val="-"/>
      <w:lvlJc w:val="left"/>
      <w:pPr>
        <w:tabs>
          <w:tab w:val="num" w:pos="1440"/>
        </w:tabs>
        <w:ind w:left="1440" w:hanging="360"/>
      </w:pPr>
      <w:rPr>
        <w:rFonts w:ascii="Arial" w:hAnsi="Arial" w:cs="Symbol" w:hint="default"/>
        <w:color w:val="000000"/>
        <w:lang w:val="fr-FR"/>
      </w:rPr>
    </w:lvl>
  </w:abstractNum>
  <w:abstractNum w:abstractNumId="3">
    <w:nsid w:val="00000005"/>
    <w:multiLevelType w:val="singleLevel"/>
    <w:tmpl w:val="04090011"/>
    <w:lvl w:ilvl="0">
      <w:start w:val="1"/>
      <w:numFmt w:val="decimal"/>
      <w:lvlText w:val="%1)"/>
      <w:lvlJc w:val="left"/>
      <w:pPr>
        <w:ind w:left="720" w:hanging="360"/>
      </w:pPr>
      <w:rPr>
        <w:rFonts w:hint="default"/>
      </w:rPr>
    </w:lvl>
  </w:abstractNum>
  <w:abstractNum w:abstractNumId="4">
    <w:nsid w:val="06AF160A"/>
    <w:multiLevelType w:val="hybridMultilevel"/>
    <w:tmpl w:val="519C2F2E"/>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C17466"/>
    <w:multiLevelType w:val="hybridMultilevel"/>
    <w:tmpl w:val="934EC358"/>
    <w:lvl w:ilvl="0" w:tplc="08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DD72F68"/>
    <w:multiLevelType w:val="hybridMultilevel"/>
    <w:tmpl w:val="906881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39570DB"/>
    <w:multiLevelType w:val="hybridMultilevel"/>
    <w:tmpl w:val="3B3861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75E34F5"/>
    <w:multiLevelType w:val="hybridMultilevel"/>
    <w:tmpl w:val="A8D0E3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9975FF2"/>
    <w:multiLevelType w:val="hybridMultilevel"/>
    <w:tmpl w:val="6E089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E42322"/>
    <w:multiLevelType w:val="hybridMultilevel"/>
    <w:tmpl w:val="7ABE27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4E823F1"/>
    <w:multiLevelType w:val="hybridMultilevel"/>
    <w:tmpl w:val="77FEDC20"/>
    <w:lvl w:ilvl="0" w:tplc="0426000F">
      <w:start w:val="1"/>
      <w:numFmt w:val="decimal"/>
      <w:lvlText w:val="%1."/>
      <w:lvlJc w:val="left"/>
      <w:pPr>
        <w:ind w:left="840" w:hanging="360"/>
      </w:pPr>
      <w:rPr>
        <w:rFonts w:hint="default"/>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12">
    <w:nsid w:val="274D7139"/>
    <w:multiLevelType w:val="hybridMultilevel"/>
    <w:tmpl w:val="906881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7BA4AFE"/>
    <w:multiLevelType w:val="hybridMultilevel"/>
    <w:tmpl w:val="4E6C0CF0"/>
    <w:lvl w:ilvl="0" w:tplc="1F707CC0">
      <w:start w:val="1"/>
      <w:numFmt w:val="decimal"/>
      <w:lvlText w:val="%1"/>
      <w:lvlJc w:val="left"/>
      <w:pPr>
        <w:ind w:left="1080" w:hanging="72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2C64C4"/>
    <w:multiLevelType w:val="hybridMultilevel"/>
    <w:tmpl w:val="D40698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07D5596"/>
    <w:multiLevelType w:val="multilevel"/>
    <w:tmpl w:val="E7CC166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95"/>
        </w:tabs>
        <w:ind w:left="1495" w:hanging="360"/>
      </w:pPr>
      <w:rPr>
        <w:rFonts w:hint="default"/>
      </w:rPr>
    </w:lvl>
    <w:lvl w:ilvl="2">
      <w:start w:val="1"/>
      <w:numFmt w:val="none"/>
      <w:pStyle w:val="3punkti"/>
      <w:lvlText w:val="%3%1.%2."/>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nsid w:val="37A746D5"/>
    <w:multiLevelType w:val="hybridMultilevel"/>
    <w:tmpl w:val="81C01444"/>
    <w:lvl w:ilvl="0" w:tplc="87067E7A">
      <w:start w:val="1"/>
      <w:numFmt w:val="decimal"/>
      <w:lvlText w:val="%1"/>
      <w:lvlJc w:val="left"/>
      <w:pPr>
        <w:ind w:left="1080" w:hanging="72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911418"/>
    <w:multiLevelType w:val="hybridMultilevel"/>
    <w:tmpl w:val="3B34C0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1800352"/>
    <w:multiLevelType w:val="hybridMultilevel"/>
    <w:tmpl w:val="280CD2E6"/>
    <w:lvl w:ilvl="0" w:tplc="08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44D7E80"/>
    <w:multiLevelType w:val="hybridMultilevel"/>
    <w:tmpl w:val="8A5ECE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5562A91"/>
    <w:multiLevelType w:val="hybridMultilevel"/>
    <w:tmpl w:val="ED42A7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F406B6"/>
    <w:multiLevelType w:val="hybridMultilevel"/>
    <w:tmpl w:val="A2CC13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C0811FC"/>
    <w:multiLevelType w:val="hybridMultilevel"/>
    <w:tmpl w:val="22B6EF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4EB23D0C"/>
    <w:multiLevelType w:val="hybridMultilevel"/>
    <w:tmpl w:val="4596FFBE"/>
    <w:lvl w:ilvl="0" w:tplc="691EF99A">
      <w:start w:val="2"/>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334501"/>
    <w:multiLevelType w:val="hybridMultilevel"/>
    <w:tmpl w:val="F3E09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B640BB"/>
    <w:multiLevelType w:val="hybridMultilevel"/>
    <w:tmpl w:val="D65079A4"/>
    <w:lvl w:ilvl="0" w:tplc="0409000F">
      <w:start w:val="1"/>
      <w:numFmt w:val="decimal"/>
      <w:lvlText w:val="%1."/>
      <w:lvlJc w:val="left"/>
      <w:pPr>
        <w:ind w:left="644"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nsid w:val="5E5950FD"/>
    <w:multiLevelType w:val="hybridMultilevel"/>
    <w:tmpl w:val="84B8E8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65CC1D14"/>
    <w:multiLevelType w:val="hybridMultilevel"/>
    <w:tmpl w:val="169499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A395ABC"/>
    <w:multiLevelType w:val="hybridMultilevel"/>
    <w:tmpl w:val="60B6846C"/>
    <w:lvl w:ilvl="0" w:tplc="0426000F">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9">
    <w:nsid w:val="71447ED7"/>
    <w:multiLevelType w:val="hybridMultilevel"/>
    <w:tmpl w:val="F86AC6FE"/>
    <w:lvl w:ilvl="0" w:tplc="841457AC">
      <w:start w:val="2"/>
      <w:numFmt w:val="decimal"/>
      <w:lvlText w:val="%1."/>
      <w:lvlJc w:val="left"/>
      <w:pPr>
        <w:ind w:left="720" w:hanging="360"/>
      </w:pPr>
      <w:rPr>
        <w:rFonts w:eastAsia="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2D70A1"/>
    <w:multiLevelType w:val="hybridMultilevel"/>
    <w:tmpl w:val="61C06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201AAE"/>
    <w:multiLevelType w:val="hybridMultilevel"/>
    <w:tmpl w:val="F6C443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757920"/>
    <w:multiLevelType w:val="hybridMultilevel"/>
    <w:tmpl w:val="CA3047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F96039A"/>
    <w:multiLevelType w:val="hybridMultilevel"/>
    <w:tmpl w:val="956A9B7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5"/>
  </w:num>
  <w:num w:numId="2">
    <w:abstractNumId w:val="11"/>
  </w:num>
  <w:num w:numId="3">
    <w:abstractNumId w:val="25"/>
  </w:num>
  <w:num w:numId="4">
    <w:abstractNumId w:val="30"/>
  </w:num>
  <w:num w:numId="5">
    <w:abstractNumId w:val="20"/>
  </w:num>
  <w:num w:numId="6">
    <w:abstractNumId w:val="29"/>
  </w:num>
  <w:num w:numId="7">
    <w:abstractNumId w:val="23"/>
  </w:num>
  <w:num w:numId="8">
    <w:abstractNumId w:val="31"/>
  </w:num>
  <w:num w:numId="9">
    <w:abstractNumId w:val="9"/>
  </w:num>
  <w:num w:numId="10">
    <w:abstractNumId w:val="0"/>
  </w:num>
  <w:num w:numId="11">
    <w:abstractNumId w:val="1"/>
  </w:num>
  <w:num w:numId="12">
    <w:abstractNumId w:val="2"/>
  </w:num>
  <w:num w:numId="13">
    <w:abstractNumId w:val="3"/>
  </w:num>
  <w:num w:numId="14">
    <w:abstractNumId w:val="33"/>
  </w:num>
  <w:num w:numId="15">
    <w:abstractNumId w:val="32"/>
  </w:num>
  <w:num w:numId="16">
    <w:abstractNumId w:val="13"/>
  </w:num>
  <w:num w:numId="17">
    <w:abstractNumId w:val="16"/>
  </w:num>
  <w:num w:numId="18">
    <w:abstractNumId w:val="24"/>
  </w:num>
  <w:num w:numId="19">
    <w:abstractNumId w:val="18"/>
  </w:num>
  <w:num w:numId="20">
    <w:abstractNumId w:val="5"/>
  </w:num>
  <w:num w:numId="21">
    <w:abstractNumId w:val="4"/>
  </w:num>
  <w:num w:numId="22">
    <w:abstractNumId w:val="17"/>
  </w:num>
  <w:num w:numId="23">
    <w:abstractNumId w:val="26"/>
  </w:num>
  <w:num w:numId="24">
    <w:abstractNumId w:val="8"/>
  </w:num>
  <w:num w:numId="25">
    <w:abstractNumId w:val="22"/>
  </w:num>
  <w:num w:numId="26">
    <w:abstractNumId w:val="7"/>
  </w:num>
  <w:num w:numId="27">
    <w:abstractNumId w:val="12"/>
  </w:num>
  <w:num w:numId="28">
    <w:abstractNumId w:val="6"/>
  </w:num>
  <w:num w:numId="29">
    <w:abstractNumId w:val="21"/>
  </w:num>
  <w:num w:numId="30">
    <w:abstractNumId w:val="19"/>
  </w:num>
  <w:num w:numId="31">
    <w:abstractNumId w:val="14"/>
  </w:num>
  <w:num w:numId="32">
    <w:abstractNumId w:val="27"/>
  </w:num>
  <w:num w:numId="33">
    <w:abstractNumId w:val="10"/>
  </w:num>
  <w:num w:numId="3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20"/>
  <w:characterSpacingControl w:val="doNotCompress"/>
  <w:footnotePr>
    <w:footnote w:id="-1"/>
    <w:footnote w:id="0"/>
  </w:footnotePr>
  <w:endnotePr>
    <w:endnote w:id="-1"/>
    <w:endnote w:id="0"/>
  </w:endnotePr>
  <w:compat/>
  <w:rsids>
    <w:rsidRoot w:val="00F4291D"/>
    <w:rsid w:val="00000023"/>
    <w:rsid w:val="00006B65"/>
    <w:rsid w:val="00056DE0"/>
    <w:rsid w:val="0006280F"/>
    <w:rsid w:val="000A69A8"/>
    <w:rsid w:val="000C46BE"/>
    <w:rsid w:val="000E6E27"/>
    <w:rsid w:val="001009E2"/>
    <w:rsid w:val="00151E63"/>
    <w:rsid w:val="002539E9"/>
    <w:rsid w:val="00265C8F"/>
    <w:rsid w:val="0029474B"/>
    <w:rsid w:val="0029529F"/>
    <w:rsid w:val="002E0695"/>
    <w:rsid w:val="002E6757"/>
    <w:rsid w:val="00343083"/>
    <w:rsid w:val="00395C16"/>
    <w:rsid w:val="004003B0"/>
    <w:rsid w:val="00407B8F"/>
    <w:rsid w:val="00422A1F"/>
    <w:rsid w:val="00430273"/>
    <w:rsid w:val="00437B4D"/>
    <w:rsid w:val="004555CE"/>
    <w:rsid w:val="0047764B"/>
    <w:rsid w:val="0049656C"/>
    <w:rsid w:val="004B4A41"/>
    <w:rsid w:val="00534A4D"/>
    <w:rsid w:val="00577B3A"/>
    <w:rsid w:val="005927F8"/>
    <w:rsid w:val="005E69F1"/>
    <w:rsid w:val="00641C8E"/>
    <w:rsid w:val="00647776"/>
    <w:rsid w:val="00683751"/>
    <w:rsid w:val="00711FC7"/>
    <w:rsid w:val="00712981"/>
    <w:rsid w:val="00725BB9"/>
    <w:rsid w:val="007720A3"/>
    <w:rsid w:val="007F5677"/>
    <w:rsid w:val="0080142C"/>
    <w:rsid w:val="0081439F"/>
    <w:rsid w:val="00845D6D"/>
    <w:rsid w:val="008539C1"/>
    <w:rsid w:val="00892129"/>
    <w:rsid w:val="00894DB3"/>
    <w:rsid w:val="008D57E0"/>
    <w:rsid w:val="00910B0C"/>
    <w:rsid w:val="00996E73"/>
    <w:rsid w:val="009C15C0"/>
    <w:rsid w:val="00A611DC"/>
    <w:rsid w:val="00A759CC"/>
    <w:rsid w:val="00AD72D2"/>
    <w:rsid w:val="00AF72E7"/>
    <w:rsid w:val="00B231CB"/>
    <w:rsid w:val="00B950B9"/>
    <w:rsid w:val="00BD5947"/>
    <w:rsid w:val="00BE08D3"/>
    <w:rsid w:val="00C049DE"/>
    <w:rsid w:val="00C91B7D"/>
    <w:rsid w:val="00CB313C"/>
    <w:rsid w:val="00CB33FC"/>
    <w:rsid w:val="00CD5675"/>
    <w:rsid w:val="00CF6B12"/>
    <w:rsid w:val="00D02F58"/>
    <w:rsid w:val="00D21007"/>
    <w:rsid w:val="00D24E04"/>
    <w:rsid w:val="00D93E24"/>
    <w:rsid w:val="00DA141B"/>
    <w:rsid w:val="00DD1134"/>
    <w:rsid w:val="00DF2631"/>
    <w:rsid w:val="00DF6B02"/>
    <w:rsid w:val="00E14F19"/>
    <w:rsid w:val="00E512AB"/>
    <w:rsid w:val="00E62053"/>
    <w:rsid w:val="00E73E5E"/>
    <w:rsid w:val="00E76350"/>
    <w:rsid w:val="00E95CE5"/>
    <w:rsid w:val="00EC0F24"/>
    <w:rsid w:val="00ED05F6"/>
    <w:rsid w:val="00ED5D10"/>
    <w:rsid w:val="00ED7DB7"/>
    <w:rsid w:val="00F079B3"/>
    <w:rsid w:val="00F35CA4"/>
    <w:rsid w:val="00F4291D"/>
    <w:rsid w:val="00F47B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9DE"/>
    <w:pPr>
      <w:spacing w:after="0" w:line="240" w:lineRule="auto"/>
    </w:pPr>
    <w:rPr>
      <w:rFonts w:ascii="Times New Roman" w:eastAsia="Times New Roman" w:hAnsi="Times New Roman" w:cs="Times New Roman"/>
      <w:sz w:val="24"/>
      <w:szCs w:val="24"/>
      <w:lang w:val="lv-LV" w:eastAsia="lv-LV"/>
    </w:rPr>
  </w:style>
  <w:style w:type="paragraph" w:styleId="Heading1">
    <w:name w:val="heading 1"/>
    <w:basedOn w:val="Normal"/>
    <w:next w:val="Normal"/>
    <w:link w:val="Heading1Char"/>
    <w:qFormat/>
    <w:rsid w:val="00C049DE"/>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qFormat/>
    <w:rsid w:val="00C049DE"/>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C049DE"/>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C049DE"/>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C049DE"/>
    <w:pPr>
      <w:numPr>
        <w:ilvl w:val="6"/>
        <w:numId w:val="1"/>
      </w:numPr>
      <w:spacing w:before="240" w:after="60"/>
      <w:outlineLvl w:val="6"/>
    </w:pPr>
  </w:style>
  <w:style w:type="paragraph" w:styleId="Heading8">
    <w:name w:val="heading 8"/>
    <w:basedOn w:val="Normal"/>
    <w:next w:val="Normal"/>
    <w:link w:val="Heading8Char"/>
    <w:qFormat/>
    <w:rsid w:val="00C049DE"/>
    <w:pPr>
      <w:numPr>
        <w:ilvl w:val="7"/>
        <w:numId w:val="1"/>
      </w:numPr>
      <w:spacing w:before="240" w:after="60"/>
      <w:outlineLvl w:val="7"/>
    </w:pPr>
    <w:rPr>
      <w:i/>
      <w:iCs/>
    </w:rPr>
  </w:style>
  <w:style w:type="paragraph" w:styleId="Heading9">
    <w:name w:val="heading 9"/>
    <w:basedOn w:val="Normal"/>
    <w:next w:val="Normal"/>
    <w:link w:val="Heading9Char"/>
    <w:qFormat/>
    <w:rsid w:val="00C049DE"/>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49DE"/>
    <w:rPr>
      <w:rFonts w:ascii="Arial" w:eastAsia="Times New Roman" w:hAnsi="Arial" w:cs="Arial"/>
      <w:b/>
      <w:bCs/>
      <w:kern w:val="32"/>
      <w:sz w:val="32"/>
      <w:szCs w:val="32"/>
      <w:lang w:val="lv-LV" w:eastAsia="lv-LV"/>
    </w:rPr>
  </w:style>
  <w:style w:type="character" w:customStyle="1" w:styleId="Heading4Char">
    <w:name w:val="Heading 4 Char"/>
    <w:basedOn w:val="DefaultParagraphFont"/>
    <w:link w:val="Heading4"/>
    <w:rsid w:val="00C049DE"/>
    <w:rPr>
      <w:rFonts w:ascii="Times New Roman" w:eastAsia="Times New Roman" w:hAnsi="Times New Roman" w:cs="Times New Roman"/>
      <w:b/>
      <w:bCs/>
      <w:sz w:val="28"/>
      <w:szCs w:val="28"/>
      <w:lang w:val="lv-LV" w:eastAsia="lv-LV"/>
    </w:rPr>
  </w:style>
  <w:style w:type="character" w:customStyle="1" w:styleId="Heading5Char">
    <w:name w:val="Heading 5 Char"/>
    <w:basedOn w:val="DefaultParagraphFont"/>
    <w:link w:val="Heading5"/>
    <w:rsid w:val="00C049DE"/>
    <w:rPr>
      <w:rFonts w:ascii="Times New Roman" w:eastAsia="Times New Roman" w:hAnsi="Times New Roman" w:cs="Times New Roman"/>
      <w:b/>
      <w:bCs/>
      <w:i/>
      <w:iCs/>
      <w:sz w:val="26"/>
      <w:szCs w:val="26"/>
      <w:lang w:val="lv-LV" w:eastAsia="lv-LV"/>
    </w:rPr>
  </w:style>
  <w:style w:type="character" w:customStyle="1" w:styleId="Heading6Char">
    <w:name w:val="Heading 6 Char"/>
    <w:basedOn w:val="DefaultParagraphFont"/>
    <w:link w:val="Heading6"/>
    <w:rsid w:val="00C049DE"/>
    <w:rPr>
      <w:rFonts w:ascii="Times New Roman" w:eastAsia="Times New Roman" w:hAnsi="Times New Roman" w:cs="Times New Roman"/>
      <w:b/>
      <w:bCs/>
      <w:lang w:val="lv-LV" w:eastAsia="lv-LV"/>
    </w:rPr>
  </w:style>
  <w:style w:type="character" w:customStyle="1" w:styleId="Heading7Char">
    <w:name w:val="Heading 7 Char"/>
    <w:basedOn w:val="DefaultParagraphFont"/>
    <w:link w:val="Heading7"/>
    <w:rsid w:val="00C049DE"/>
    <w:rPr>
      <w:rFonts w:ascii="Times New Roman" w:eastAsia="Times New Roman" w:hAnsi="Times New Roman" w:cs="Times New Roman"/>
      <w:sz w:val="24"/>
      <w:szCs w:val="24"/>
      <w:lang w:val="lv-LV" w:eastAsia="lv-LV"/>
    </w:rPr>
  </w:style>
  <w:style w:type="character" w:customStyle="1" w:styleId="Heading8Char">
    <w:name w:val="Heading 8 Char"/>
    <w:basedOn w:val="DefaultParagraphFont"/>
    <w:link w:val="Heading8"/>
    <w:rsid w:val="00C049DE"/>
    <w:rPr>
      <w:rFonts w:ascii="Times New Roman" w:eastAsia="Times New Roman" w:hAnsi="Times New Roman" w:cs="Times New Roman"/>
      <w:i/>
      <w:iCs/>
      <w:sz w:val="24"/>
      <w:szCs w:val="24"/>
      <w:lang w:val="lv-LV" w:eastAsia="lv-LV"/>
    </w:rPr>
  </w:style>
  <w:style w:type="character" w:customStyle="1" w:styleId="Heading9Char">
    <w:name w:val="Heading 9 Char"/>
    <w:basedOn w:val="DefaultParagraphFont"/>
    <w:link w:val="Heading9"/>
    <w:rsid w:val="00C049DE"/>
    <w:rPr>
      <w:rFonts w:ascii="Arial" w:eastAsia="Times New Roman" w:hAnsi="Arial" w:cs="Arial"/>
      <w:lang w:val="lv-LV" w:eastAsia="lv-LV"/>
    </w:rPr>
  </w:style>
  <w:style w:type="paragraph" w:customStyle="1" w:styleId="2punkti">
    <w:name w:val="2punkti"/>
    <w:basedOn w:val="Normal"/>
    <w:rsid w:val="00C049DE"/>
  </w:style>
  <w:style w:type="paragraph" w:customStyle="1" w:styleId="3punkti">
    <w:name w:val="3punkti"/>
    <w:basedOn w:val="Normal"/>
    <w:rsid w:val="00C049DE"/>
    <w:pPr>
      <w:numPr>
        <w:ilvl w:val="2"/>
        <w:numId w:val="1"/>
      </w:numPr>
    </w:pPr>
  </w:style>
  <w:style w:type="paragraph" w:customStyle="1" w:styleId="Stylepunktitop14ptJustified">
    <w:name w:val="Style punkti_top + 14 pt Justified"/>
    <w:basedOn w:val="Normal"/>
    <w:rsid w:val="00C049DE"/>
    <w:pPr>
      <w:spacing w:before="120" w:after="120"/>
      <w:ind w:firstLine="720"/>
      <w:jc w:val="both"/>
    </w:pPr>
    <w:rPr>
      <w:sz w:val="28"/>
      <w:szCs w:val="20"/>
    </w:rPr>
  </w:style>
  <w:style w:type="paragraph" w:customStyle="1" w:styleId="naisf">
    <w:name w:val="naisf"/>
    <w:basedOn w:val="Normal"/>
    <w:rsid w:val="00C049DE"/>
    <w:pPr>
      <w:spacing w:before="75" w:after="75"/>
      <w:ind w:firstLine="375"/>
      <w:jc w:val="both"/>
    </w:pPr>
  </w:style>
  <w:style w:type="paragraph" w:styleId="Header">
    <w:name w:val="header"/>
    <w:basedOn w:val="Normal"/>
    <w:link w:val="HeaderChar"/>
    <w:uiPriority w:val="99"/>
    <w:rsid w:val="00C049DE"/>
    <w:pPr>
      <w:tabs>
        <w:tab w:val="center" w:pos="4153"/>
        <w:tab w:val="right" w:pos="8306"/>
      </w:tabs>
    </w:pPr>
  </w:style>
  <w:style w:type="character" w:customStyle="1" w:styleId="HeaderChar">
    <w:name w:val="Header Char"/>
    <w:basedOn w:val="DefaultParagraphFont"/>
    <w:link w:val="Header"/>
    <w:uiPriority w:val="99"/>
    <w:rsid w:val="00C049DE"/>
    <w:rPr>
      <w:rFonts w:ascii="Times New Roman" w:eastAsia="Times New Roman" w:hAnsi="Times New Roman" w:cs="Times New Roman"/>
      <w:sz w:val="24"/>
      <w:szCs w:val="24"/>
      <w:lang w:val="lv-LV" w:eastAsia="lv-LV"/>
    </w:rPr>
  </w:style>
  <w:style w:type="paragraph" w:styleId="Footer">
    <w:name w:val="footer"/>
    <w:basedOn w:val="Normal"/>
    <w:link w:val="FooterChar"/>
    <w:rsid w:val="00C049DE"/>
    <w:pPr>
      <w:tabs>
        <w:tab w:val="center" w:pos="4153"/>
        <w:tab w:val="right" w:pos="8306"/>
      </w:tabs>
    </w:pPr>
  </w:style>
  <w:style w:type="character" w:customStyle="1" w:styleId="FooterChar">
    <w:name w:val="Footer Char"/>
    <w:basedOn w:val="DefaultParagraphFont"/>
    <w:link w:val="Footer"/>
    <w:rsid w:val="00C049DE"/>
    <w:rPr>
      <w:rFonts w:ascii="Times New Roman" w:eastAsia="Times New Roman" w:hAnsi="Times New Roman" w:cs="Times New Roman"/>
      <w:sz w:val="24"/>
      <w:szCs w:val="24"/>
      <w:lang w:val="lv-LV" w:eastAsia="lv-LV"/>
    </w:rPr>
  </w:style>
  <w:style w:type="character" w:styleId="PageNumber">
    <w:name w:val="page number"/>
    <w:basedOn w:val="DefaultParagraphFont"/>
    <w:rsid w:val="00C049DE"/>
  </w:style>
  <w:style w:type="paragraph" w:customStyle="1" w:styleId="naisc">
    <w:name w:val="naisc"/>
    <w:basedOn w:val="Normal"/>
    <w:rsid w:val="00C049DE"/>
    <w:pPr>
      <w:spacing w:before="66" w:after="66"/>
      <w:jc w:val="center"/>
    </w:pPr>
    <w:rPr>
      <w:lang w:val="en-US" w:eastAsia="en-US"/>
    </w:rPr>
  </w:style>
  <w:style w:type="paragraph" w:styleId="BalloonText">
    <w:name w:val="Balloon Text"/>
    <w:basedOn w:val="Normal"/>
    <w:link w:val="BalloonTextChar"/>
    <w:rsid w:val="00C049DE"/>
    <w:rPr>
      <w:rFonts w:ascii="Tahoma" w:hAnsi="Tahoma" w:cs="Tahoma"/>
      <w:sz w:val="16"/>
      <w:szCs w:val="16"/>
    </w:rPr>
  </w:style>
  <w:style w:type="character" w:customStyle="1" w:styleId="BalloonTextChar">
    <w:name w:val="Balloon Text Char"/>
    <w:basedOn w:val="DefaultParagraphFont"/>
    <w:link w:val="BalloonText"/>
    <w:rsid w:val="00C049DE"/>
    <w:rPr>
      <w:rFonts w:ascii="Tahoma" w:eastAsia="Times New Roman" w:hAnsi="Tahoma" w:cs="Tahoma"/>
      <w:sz w:val="16"/>
      <w:szCs w:val="16"/>
      <w:lang w:val="lv-LV" w:eastAsia="lv-LV"/>
    </w:rPr>
  </w:style>
  <w:style w:type="paragraph" w:customStyle="1" w:styleId="naiskr">
    <w:name w:val="naiskr"/>
    <w:basedOn w:val="Normal"/>
    <w:rsid w:val="00C049DE"/>
    <w:pPr>
      <w:spacing w:before="66" w:after="66"/>
    </w:pPr>
    <w:rPr>
      <w:lang w:val="en-US" w:eastAsia="en-US"/>
    </w:rPr>
  </w:style>
  <w:style w:type="paragraph" w:customStyle="1" w:styleId="StyleBodyText14ptFirstline127cm">
    <w:name w:val="Style Body Text + 14 pt First line:  127 cm"/>
    <w:basedOn w:val="BodyText"/>
    <w:rsid w:val="00C049DE"/>
    <w:pPr>
      <w:ind w:firstLine="720"/>
      <w:jc w:val="both"/>
    </w:pPr>
    <w:rPr>
      <w:sz w:val="28"/>
      <w:szCs w:val="20"/>
    </w:rPr>
  </w:style>
  <w:style w:type="paragraph" w:styleId="BodyText">
    <w:name w:val="Body Text"/>
    <w:basedOn w:val="Normal"/>
    <w:link w:val="BodyTextChar"/>
    <w:rsid w:val="00C049DE"/>
    <w:pPr>
      <w:spacing w:after="120"/>
    </w:pPr>
  </w:style>
  <w:style w:type="character" w:customStyle="1" w:styleId="BodyTextChar">
    <w:name w:val="Body Text Char"/>
    <w:basedOn w:val="DefaultParagraphFont"/>
    <w:link w:val="BodyText"/>
    <w:rsid w:val="00C049DE"/>
    <w:rPr>
      <w:rFonts w:ascii="Times New Roman" w:eastAsia="Times New Roman" w:hAnsi="Times New Roman" w:cs="Times New Roman"/>
      <w:sz w:val="24"/>
      <w:szCs w:val="24"/>
      <w:lang w:val="lv-LV" w:eastAsia="lv-LV"/>
    </w:rPr>
  </w:style>
  <w:style w:type="character" w:styleId="Hyperlink">
    <w:name w:val="Hyperlink"/>
    <w:uiPriority w:val="99"/>
    <w:rsid w:val="00C049DE"/>
    <w:rPr>
      <w:color w:val="0000FF"/>
      <w:u w:val="single"/>
    </w:rPr>
  </w:style>
  <w:style w:type="paragraph" w:styleId="BodyTextIndent">
    <w:name w:val="Body Text Indent"/>
    <w:basedOn w:val="Normal"/>
    <w:link w:val="BodyTextIndentChar"/>
    <w:rsid w:val="00C049DE"/>
    <w:pPr>
      <w:spacing w:after="120"/>
      <w:ind w:left="283"/>
    </w:pPr>
    <w:rPr>
      <w:lang w:val="en-GB" w:eastAsia="en-US"/>
    </w:rPr>
  </w:style>
  <w:style w:type="character" w:customStyle="1" w:styleId="BodyTextIndentChar">
    <w:name w:val="Body Text Indent Char"/>
    <w:basedOn w:val="DefaultParagraphFont"/>
    <w:link w:val="BodyTextIndent"/>
    <w:rsid w:val="00C049DE"/>
    <w:rPr>
      <w:rFonts w:ascii="Times New Roman" w:eastAsia="Times New Roman" w:hAnsi="Times New Roman" w:cs="Times New Roman"/>
      <w:sz w:val="24"/>
      <w:szCs w:val="24"/>
      <w:lang w:val="en-GB"/>
    </w:rPr>
  </w:style>
  <w:style w:type="paragraph" w:customStyle="1" w:styleId="naisnod">
    <w:name w:val="naisnod"/>
    <w:basedOn w:val="Normal"/>
    <w:rsid w:val="00C049DE"/>
    <w:pPr>
      <w:spacing w:before="396" w:after="198"/>
      <w:jc w:val="center"/>
    </w:pPr>
    <w:rPr>
      <w:b/>
      <w:bCs/>
      <w:lang w:val="en-US" w:eastAsia="en-US"/>
    </w:rPr>
  </w:style>
  <w:style w:type="paragraph" w:styleId="ListParagraph">
    <w:name w:val="List Paragraph"/>
    <w:basedOn w:val="Normal"/>
    <w:uiPriority w:val="34"/>
    <w:qFormat/>
    <w:rsid w:val="00C049DE"/>
    <w:pPr>
      <w:ind w:left="720"/>
    </w:pPr>
    <w:rPr>
      <w:rFonts w:ascii="Calibri" w:eastAsia="Calibri" w:hAnsi="Calibri"/>
      <w:sz w:val="22"/>
      <w:szCs w:val="22"/>
      <w:lang w:val="en-US" w:eastAsia="en-US"/>
    </w:rPr>
  </w:style>
  <w:style w:type="paragraph" w:customStyle="1" w:styleId="nospacing">
    <w:name w:val="nospacing"/>
    <w:basedOn w:val="Normal"/>
    <w:rsid w:val="00C049DE"/>
    <w:rPr>
      <w:rFonts w:ascii="Calibri" w:eastAsia="Calibri" w:hAnsi="Calibri"/>
      <w:sz w:val="22"/>
      <w:szCs w:val="22"/>
      <w:lang w:val="en-US" w:eastAsia="en-US"/>
    </w:rPr>
  </w:style>
  <w:style w:type="character" w:customStyle="1" w:styleId="tvhtml1">
    <w:name w:val="tv_html1"/>
    <w:basedOn w:val="DefaultParagraphFont"/>
    <w:rsid w:val="00C049DE"/>
  </w:style>
  <w:style w:type="paragraph" w:customStyle="1" w:styleId="naispant">
    <w:name w:val="naispant"/>
    <w:basedOn w:val="Normal"/>
    <w:rsid w:val="00C049DE"/>
    <w:pPr>
      <w:spacing w:before="75" w:after="75"/>
      <w:ind w:left="375" w:firstLine="375"/>
      <w:jc w:val="both"/>
    </w:pPr>
    <w:rPr>
      <w:b/>
      <w:bCs/>
    </w:rPr>
  </w:style>
  <w:style w:type="paragraph" w:customStyle="1" w:styleId="naislab">
    <w:name w:val="naislab"/>
    <w:basedOn w:val="Normal"/>
    <w:rsid w:val="00C049DE"/>
    <w:pPr>
      <w:spacing w:before="75" w:after="75"/>
      <w:jc w:val="right"/>
    </w:pPr>
  </w:style>
  <w:style w:type="paragraph" w:styleId="BodyTextIndent2">
    <w:name w:val="Body Text Indent 2"/>
    <w:basedOn w:val="Normal"/>
    <w:link w:val="BodyTextIndent2Char"/>
    <w:rsid w:val="00C049DE"/>
    <w:pPr>
      <w:tabs>
        <w:tab w:val="left" w:pos="720"/>
      </w:tabs>
      <w:overflowPunct w:val="0"/>
      <w:autoSpaceDE w:val="0"/>
      <w:autoSpaceDN w:val="0"/>
      <w:adjustRightInd w:val="0"/>
      <w:ind w:left="720" w:hanging="360"/>
      <w:jc w:val="both"/>
      <w:textAlignment w:val="baseline"/>
    </w:pPr>
    <w:rPr>
      <w:szCs w:val="20"/>
    </w:rPr>
  </w:style>
  <w:style w:type="character" w:customStyle="1" w:styleId="BodyTextIndent2Char">
    <w:name w:val="Body Text Indent 2 Char"/>
    <w:basedOn w:val="DefaultParagraphFont"/>
    <w:link w:val="BodyTextIndent2"/>
    <w:rsid w:val="00C049DE"/>
    <w:rPr>
      <w:rFonts w:ascii="Times New Roman" w:eastAsia="Times New Roman" w:hAnsi="Times New Roman" w:cs="Times New Roman"/>
      <w:sz w:val="24"/>
      <w:szCs w:val="20"/>
      <w:lang w:val="lv-LV" w:eastAsia="lv-LV"/>
    </w:rPr>
  </w:style>
  <w:style w:type="paragraph" w:styleId="BodyText2">
    <w:name w:val="Body Text 2"/>
    <w:basedOn w:val="Normal"/>
    <w:link w:val="BodyText2Char"/>
    <w:rsid w:val="00C049DE"/>
    <w:pPr>
      <w:spacing w:after="120" w:line="480" w:lineRule="auto"/>
    </w:pPr>
  </w:style>
  <w:style w:type="character" w:customStyle="1" w:styleId="BodyText2Char">
    <w:name w:val="Body Text 2 Char"/>
    <w:basedOn w:val="DefaultParagraphFont"/>
    <w:link w:val="BodyText2"/>
    <w:rsid w:val="00C049DE"/>
    <w:rPr>
      <w:rFonts w:ascii="Times New Roman" w:eastAsia="Times New Roman" w:hAnsi="Times New Roman" w:cs="Times New Roman"/>
      <w:sz w:val="24"/>
      <w:szCs w:val="24"/>
      <w:lang w:val="lv-LV" w:eastAsia="lv-LV"/>
    </w:rPr>
  </w:style>
  <w:style w:type="paragraph" w:customStyle="1" w:styleId="RakstzCharCharRakstzCharCharRakstz">
    <w:name w:val="Rakstz. Char Char Rakstz. Char Char Rakstz."/>
    <w:basedOn w:val="Normal"/>
    <w:rsid w:val="00C049DE"/>
    <w:pPr>
      <w:spacing w:after="160" w:line="240" w:lineRule="exact"/>
    </w:pPr>
    <w:rPr>
      <w:rFonts w:ascii="Tahoma" w:hAnsi="Tahoma"/>
      <w:sz w:val="20"/>
      <w:szCs w:val="20"/>
      <w:lang w:val="en-US" w:eastAsia="en-US"/>
    </w:rPr>
  </w:style>
  <w:style w:type="paragraph" w:customStyle="1" w:styleId="Default">
    <w:name w:val="Default"/>
    <w:rsid w:val="00C049DE"/>
    <w:pPr>
      <w:autoSpaceDE w:val="0"/>
      <w:autoSpaceDN w:val="0"/>
      <w:adjustRightInd w:val="0"/>
      <w:spacing w:after="0" w:line="240" w:lineRule="auto"/>
    </w:pPr>
    <w:rPr>
      <w:rFonts w:ascii="EUAlbertina" w:eastAsia="Calibri" w:hAnsi="EUAlbertina" w:cs="EUAlbertina"/>
      <w:color w:val="000000"/>
      <w:sz w:val="24"/>
      <w:szCs w:val="24"/>
    </w:rPr>
  </w:style>
  <w:style w:type="paragraph" w:customStyle="1" w:styleId="CM4">
    <w:name w:val="CM4"/>
    <w:basedOn w:val="Default"/>
    <w:next w:val="Default"/>
    <w:rsid w:val="00C049DE"/>
    <w:rPr>
      <w:rFonts w:cs="Times New Roman"/>
      <w:color w:val="auto"/>
    </w:rPr>
  </w:style>
  <w:style w:type="character" w:styleId="CommentReference">
    <w:name w:val="annotation reference"/>
    <w:uiPriority w:val="99"/>
    <w:unhideWhenUsed/>
    <w:rsid w:val="00C049DE"/>
    <w:rPr>
      <w:sz w:val="16"/>
      <w:szCs w:val="16"/>
    </w:rPr>
  </w:style>
  <w:style w:type="paragraph" w:styleId="CommentText">
    <w:name w:val="annotation text"/>
    <w:basedOn w:val="Normal"/>
    <w:link w:val="CommentTextChar"/>
    <w:uiPriority w:val="99"/>
    <w:unhideWhenUsed/>
    <w:rsid w:val="00C049DE"/>
    <w:rPr>
      <w:sz w:val="20"/>
      <w:szCs w:val="20"/>
    </w:rPr>
  </w:style>
  <w:style w:type="character" w:customStyle="1" w:styleId="CommentTextChar">
    <w:name w:val="Comment Text Char"/>
    <w:basedOn w:val="DefaultParagraphFont"/>
    <w:link w:val="CommentText"/>
    <w:uiPriority w:val="99"/>
    <w:rsid w:val="00C049DE"/>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nhideWhenUsed/>
    <w:rsid w:val="00C049DE"/>
    <w:rPr>
      <w:b/>
      <w:bCs/>
    </w:rPr>
  </w:style>
  <w:style w:type="character" w:customStyle="1" w:styleId="CommentSubjectChar">
    <w:name w:val="Comment Subject Char"/>
    <w:basedOn w:val="CommentTextChar"/>
    <w:link w:val="CommentSubject"/>
    <w:rsid w:val="00C049DE"/>
    <w:rPr>
      <w:rFonts w:ascii="Times New Roman" w:eastAsia="Times New Roman" w:hAnsi="Times New Roman" w:cs="Times New Roman"/>
      <w:b/>
      <w:bCs/>
      <w:sz w:val="20"/>
      <w:szCs w:val="20"/>
      <w:lang w:val="lv-LV" w:eastAsia="lv-LV"/>
    </w:rPr>
  </w:style>
  <w:style w:type="paragraph" w:customStyle="1" w:styleId="mktable">
    <w:name w:val="mk_table"/>
    <w:basedOn w:val="Normal"/>
    <w:rsid w:val="00C049DE"/>
    <w:pPr>
      <w:spacing w:before="100" w:beforeAutospacing="1" w:after="100" w:afterAutospacing="1"/>
      <w:jc w:val="both"/>
    </w:pPr>
    <w:rPr>
      <w:color w:val="000000"/>
      <w:sz w:val="20"/>
      <w:szCs w:val="20"/>
      <w:lang w:val="en-US" w:eastAsia="en-US"/>
    </w:rPr>
  </w:style>
  <w:style w:type="paragraph" w:customStyle="1" w:styleId="tvhtmlmktable">
    <w:name w:val="tv_html mk_table"/>
    <w:basedOn w:val="Normal"/>
    <w:rsid w:val="00C049DE"/>
    <w:pPr>
      <w:spacing w:before="100" w:beforeAutospacing="1" w:after="100" w:afterAutospacing="1"/>
    </w:pPr>
  </w:style>
  <w:style w:type="character" w:customStyle="1" w:styleId="apple-converted-space">
    <w:name w:val="apple-converted-space"/>
    <w:basedOn w:val="DefaultParagraphFont"/>
    <w:rsid w:val="00C049DE"/>
  </w:style>
  <w:style w:type="paragraph" w:styleId="NormalWeb">
    <w:name w:val="Normal (Web)"/>
    <w:basedOn w:val="Normal"/>
    <w:rsid w:val="00C049DE"/>
    <w:pPr>
      <w:spacing w:before="100" w:beforeAutospacing="1" w:after="100" w:afterAutospacing="1"/>
      <w:jc w:val="both"/>
    </w:pPr>
    <w:rPr>
      <w:color w:val="000000"/>
      <w:sz w:val="20"/>
      <w:szCs w:val="20"/>
      <w:lang w:val="en-US" w:eastAsia="en-US"/>
    </w:rPr>
  </w:style>
  <w:style w:type="character" w:styleId="FollowedHyperlink">
    <w:name w:val="FollowedHyperlink"/>
    <w:rsid w:val="00C049DE"/>
    <w:rPr>
      <w:color w:val="800080"/>
      <w:u w:val="single"/>
    </w:rPr>
  </w:style>
  <w:style w:type="paragraph" w:customStyle="1" w:styleId="tvhtml">
    <w:name w:val="tv_html"/>
    <w:basedOn w:val="Normal"/>
    <w:rsid w:val="00C049DE"/>
    <w:pPr>
      <w:spacing w:before="100" w:beforeAutospacing="1" w:after="100" w:afterAutospacing="1"/>
    </w:pPr>
  </w:style>
  <w:style w:type="table" w:styleId="TableGrid">
    <w:name w:val="Table Grid"/>
    <w:basedOn w:val="TableNormal"/>
    <w:uiPriority w:val="59"/>
    <w:rsid w:val="00C049DE"/>
    <w:pPr>
      <w:spacing w:after="0" w:line="240" w:lineRule="auto"/>
    </w:pPr>
    <w:rPr>
      <w:rFonts w:ascii="Calibri" w:eastAsia="Calibri" w:hAnsi="Calibri" w:cs="Times New Roman"/>
      <w:lang w:val="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C049DE"/>
    <w:rPr>
      <w:b/>
      <w:bCs/>
    </w:rPr>
  </w:style>
  <w:style w:type="paragraph" w:customStyle="1" w:styleId="CM1">
    <w:name w:val="CM1"/>
    <w:basedOn w:val="Default"/>
    <w:next w:val="Default"/>
    <w:rsid w:val="00C049DE"/>
    <w:rPr>
      <w:rFonts w:eastAsia="Times New Roman" w:cs="Times New Roman"/>
      <w:color w:val="auto"/>
    </w:rPr>
  </w:style>
  <w:style w:type="paragraph" w:customStyle="1" w:styleId="CM3">
    <w:name w:val="CM3"/>
    <w:basedOn w:val="Default"/>
    <w:next w:val="Default"/>
    <w:rsid w:val="00C049DE"/>
    <w:rPr>
      <w:rFonts w:eastAsia="Times New Roman" w:cs="Times New Roman"/>
      <w:color w:val="auto"/>
    </w:rPr>
  </w:style>
  <w:style w:type="character" w:styleId="Emphasis">
    <w:name w:val="Emphasis"/>
    <w:qFormat/>
    <w:rsid w:val="00C049DE"/>
    <w:rPr>
      <w:i/>
      <w:iCs/>
    </w:rPr>
  </w:style>
  <w:style w:type="character" w:customStyle="1" w:styleId="at3">
    <w:name w:val="a__t3"/>
    <w:basedOn w:val="DefaultParagraphFont"/>
    <w:rsid w:val="00C049DE"/>
  </w:style>
  <w:style w:type="character" w:customStyle="1" w:styleId="tvhtml2">
    <w:name w:val="tv_html2"/>
    <w:rsid w:val="00C049DE"/>
    <w:rPr>
      <w:rFonts w:ascii="Verdana" w:hAnsi="Verdana" w:hint="default"/>
      <w:sz w:val="18"/>
      <w:szCs w:val="18"/>
    </w:rPr>
  </w:style>
  <w:style w:type="paragraph" w:customStyle="1" w:styleId="NormalParagraphStyle">
    <w:name w:val="NormalParagraphStyle"/>
    <w:basedOn w:val="Normal"/>
    <w:rsid w:val="00C049DE"/>
    <w:pPr>
      <w:autoSpaceDE w:val="0"/>
      <w:autoSpaceDN w:val="0"/>
      <w:adjustRightInd w:val="0"/>
      <w:spacing w:line="288" w:lineRule="auto"/>
      <w:textAlignment w:val="center"/>
    </w:pPr>
    <w:rPr>
      <w:color w:val="000000"/>
      <w:lang w:val="en-GB" w:eastAsia="en-US"/>
    </w:rPr>
  </w:style>
  <w:style w:type="paragraph" w:customStyle="1" w:styleId="BasicParagraph">
    <w:name w:val="[Basic Paragraph]"/>
    <w:basedOn w:val="Normal"/>
    <w:rsid w:val="00C049DE"/>
    <w:pPr>
      <w:suppressAutoHyphens/>
      <w:autoSpaceDE w:val="0"/>
      <w:autoSpaceDN w:val="0"/>
      <w:adjustRightInd w:val="0"/>
      <w:spacing w:line="288" w:lineRule="auto"/>
      <w:textAlignment w:val="center"/>
    </w:pPr>
    <w:rPr>
      <w:color w:val="000000"/>
      <w:lang w:val="lt-LT" w:eastAsia="en-US"/>
    </w:rPr>
  </w:style>
  <w:style w:type="character" w:customStyle="1" w:styleId="tvhtml3">
    <w:name w:val="tv_html3"/>
    <w:rsid w:val="00C049DE"/>
    <w:rPr>
      <w:rFonts w:ascii="Verdana" w:hAnsi="Verdana" w:hint="default"/>
      <w:sz w:val="18"/>
      <w:szCs w:val="18"/>
    </w:rPr>
  </w:style>
  <w:style w:type="paragraph" w:customStyle="1" w:styleId="searchboxmenu">
    <w:name w:val="search_box_menu"/>
    <w:basedOn w:val="Normal"/>
    <w:rsid w:val="00C049DE"/>
    <w:pPr>
      <w:pBdr>
        <w:top w:val="single" w:sz="6" w:space="0" w:color="666666"/>
        <w:left w:val="single" w:sz="6" w:space="0" w:color="666666"/>
        <w:bottom w:val="single" w:sz="6" w:space="0" w:color="666666"/>
        <w:right w:val="single" w:sz="6" w:space="0" w:color="666666"/>
      </w:pBdr>
      <w:shd w:val="clear" w:color="auto" w:fill="FFFFFF"/>
    </w:pPr>
    <w:rPr>
      <w:rFonts w:ascii="Verdana" w:hAnsi="Verdana"/>
      <w:color w:val="666666"/>
      <w:sz w:val="18"/>
      <w:szCs w:val="18"/>
      <w:lang w:val="en-US" w:eastAsia="en-US"/>
    </w:rPr>
  </w:style>
  <w:style w:type="paragraph" w:customStyle="1" w:styleId="infobartl">
    <w:name w:val="infobar_tl"/>
    <w:basedOn w:val="Normal"/>
    <w:rsid w:val="00C049DE"/>
    <w:pPr>
      <w:spacing w:before="100" w:beforeAutospacing="1" w:after="100" w:afterAutospacing="1"/>
    </w:pPr>
    <w:rPr>
      <w:rFonts w:ascii="Verdana" w:hAnsi="Verdana"/>
      <w:sz w:val="18"/>
      <w:szCs w:val="18"/>
      <w:lang w:val="en-US" w:eastAsia="en-US"/>
    </w:rPr>
  </w:style>
  <w:style w:type="paragraph" w:customStyle="1" w:styleId="graybg">
    <w:name w:val="gray_bg"/>
    <w:basedOn w:val="Normal"/>
    <w:rsid w:val="00C049DE"/>
    <w:pPr>
      <w:shd w:val="clear" w:color="auto" w:fill="EDEDED"/>
      <w:spacing w:before="100" w:beforeAutospacing="1" w:after="100" w:afterAutospacing="1"/>
    </w:pPr>
    <w:rPr>
      <w:rFonts w:ascii="Verdana" w:hAnsi="Verdana"/>
      <w:sz w:val="18"/>
      <w:szCs w:val="18"/>
      <w:lang w:val="en-US" w:eastAsia="en-US"/>
    </w:rPr>
  </w:style>
  <w:style w:type="paragraph" w:customStyle="1" w:styleId="tvhtmlmktable0">
    <w:name w:val="tvhtmlmktable"/>
    <w:basedOn w:val="Normal"/>
    <w:rsid w:val="00C049DE"/>
    <w:pPr>
      <w:spacing w:before="100" w:beforeAutospacing="1" w:after="100" w:afterAutospacing="1"/>
    </w:pPr>
  </w:style>
  <w:style w:type="character" w:customStyle="1" w:styleId="italic1">
    <w:name w:val="italic1"/>
    <w:rsid w:val="00C049DE"/>
    <w:rPr>
      <w:i/>
      <w:iCs/>
    </w:rPr>
  </w:style>
  <w:style w:type="paragraph" w:customStyle="1" w:styleId="Titreobjet">
    <w:name w:val="Titre objet"/>
    <w:basedOn w:val="Normal"/>
    <w:next w:val="Normal"/>
    <w:rsid w:val="00C049DE"/>
    <w:pPr>
      <w:spacing w:before="360" w:after="360"/>
      <w:jc w:val="center"/>
    </w:pPr>
    <w:rPr>
      <w:rFonts w:eastAsia="Calibri"/>
      <w:b/>
      <w:szCs w:val="22"/>
      <w:lang w:eastAsia="en-GB"/>
    </w:rPr>
  </w:style>
  <w:style w:type="paragraph" w:customStyle="1" w:styleId="tv213">
    <w:name w:val="tv213"/>
    <w:basedOn w:val="Normal"/>
    <w:rsid w:val="00C049D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35399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ur-lex.europa.eu/eli/dec/2005/928?locale=LV" TargetMode="External"/><Relationship Id="rId21" Type="http://schemas.openxmlformats.org/officeDocument/2006/relationships/hyperlink" Target="http://eur-lex.europa.eu/eli/dec/2005/928?locale=LV" TargetMode="External"/><Relationship Id="rId42" Type="http://schemas.openxmlformats.org/officeDocument/2006/relationships/hyperlink" Target="http://eur-lex.europa.eu/eli/dec/2006/771?locale=LV" TargetMode="External"/><Relationship Id="rId63" Type="http://schemas.openxmlformats.org/officeDocument/2006/relationships/hyperlink" Target="http://eur-lex.europa.eu/eli/dec/2006/771?locale=LV" TargetMode="External"/><Relationship Id="rId84" Type="http://schemas.openxmlformats.org/officeDocument/2006/relationships/hyperlink" Target="http://eur-lex.europa.eu/eli/dec/2005/928?locale=LV" TargetMode="External"/><Relationship Id="rId138" Type="http://schemas.openxmlformats.org/officeDocument/2006/relationships/hyperlink" Target="http://eur-lex.europa.eu/LexUriServ/LexUriServ.do?uri=OJ:L:2008:098:0019:01:LV:HTML" TargetMode="External"/><Relationship Id="rId159" Type="http://schemas.openxmlformats.org/officeDocument/2006/relationships/hyperlink" Target="http://eur-lex.europa.eu/eli/dec/2006/771?locale=LV" TargetMode="External"/><Relationship Id="rId170" Type="http://schemas.openxmlformats.org/officeDocument/2006/relationships/hyperlink" Target="http://eur-lex.europa.eu/eli/dec/2006/771?locale=LV" TargetMode="External"/><Relationship Id="rId191" Type="http://schemas.openxmlformats.org/officeDocument/2006/relationships/hyperlink" Target="http://eur-lex.europa.eu/eli/dec/2005/928?locale=LV" TargetMode="External"/><Relationship Id="rId205" Type="http://schemas.openxmlformats.org/officeDocument/2006/relationships/hyperlink" Target="http://eur-lex.europa.eu/eli/dec/2005/928?locale=LV" TargetMode="External"/><Relationship Id="rId107" Type="http://schemas.openxmlformats.org/officeDocument/2006/relationships/hyperlink" Target="http://eur-lex.europa.eu/eli/dec/2005/928?locale=LV" TargetMode="External"/><Relationship Id="rId11" Type="http://schemas.openxmlformats.org/officeDocument/2006/relationships/hyperlink" Target="http://eur-lex.europa.eu/eli/dec/2005/928?locale=LV" TargetMode="External"/><Relationship Id="rId32" Type="http://schemas.openxmlformats.org/officeDocument/2006/relationships/hyperlink" Target="http://eur-lex.europa.eu/eli/dec/2006/771?locale=LV" TargetMode="External"/><Relationship Id="rId53" Type="http://schemas.openxmlformats.org/officeDocument/2006/relationships/hyperlink" Target="http://eur-lex.europa.eu/eli/dec/2005/928?locale=LV" TargetMode="External"/><Relationship Id="rId74" Type="http://schemas.openxmlformats.org/officeDocument/2006/relationships/hyperlink" Target="http://eur-lex.europa.eu/eli/dec/2005/928?locale=LV" TargetMode="External"/><Relationship Id="rId128" Type="http://schemas.openxmlformats.org/officeDocument/2006/relationships/hyperlink" Target="http://eur-lex.europa.eu/eli/dec/2005/928?locale=LV" TargetMode="External"/><Relationship Id="rId149" Type="http://schemas.openxmlformats.org/officeDocument/2006/relationships/hyperlink" Target="http://eur-lex.europa.eu/eli/dec/2006/771?locale=LV" TargetMode="External"/><Relationship Id="rId5" Type="http://schemas.openxmlformats.org/officeDocument/2006/relationships/webSettings" Target="webSettings.xml"/><Relationship Id="rId90" Type="http://schemas.openxmlformats.org/officeDocument/2006/relationships/hyperlink" Target="http://eur-lex.europa.eu/eli/dec/2006/771?locale=LV" TargetMode="External"/><Relationship Id="rId95" Type="http://schemas.openxmlformats.org/officeDocument/2006/relationships/hyperlink" Target="http://eur-lex.europa.eu/eli/dec/2005/928?locale=LV" TargetMode="External"/><Relationship Id="rId160" Type="http://schemas.openxmlformats.org/officeDocument/2006/relationships/hyperlink" Target="http://eur-lex.europa.eu/eli/dec/2006/771?locale=LV" TargetMode="External"/><Relationship Id="rId165" Type="http://schemas.openxmlformats.org/officeDocument/2006/relationships/hyperlink" Target="http://eur-lex.europa.eu/LexUriServ/LexUriServ.do?uri=OJ:L:2008:144:0077:01:LV:HTML" TargetMode="External"/><Relationship Id="rId181" Type="http://schemas.openxmlformats.org/officeDocument/2006/relationships/hyperlink" Target="http://eur-lex.europa.eu/eli/dec/2005/928?locale=LV" TargetMode="External"/><Relationship Id="rId186" Type="http://schemas.openxmlformats.org/officeDocument/2006/relationships/hyperlink" Target="http://eur-lex.europa.eu/eli/dec/2006/771?locale=LV" TargetMode="External"/><Relationship Id="rId216" Type="http://schemas.openxmlformats.org/officeDocument/2006/relationships/header" Target="header2.xml"/><Relationship Id="rId211" Type="http://schemas.openxmlformats.org/officeDocument/2006/relationships/hyperlink" Target="http://eur-lex.europa.eu/eli/dec/2005/928?locale=LV" TargetMode="External"/><Relationship Id="rId22" Type="http://schemas.openxmlformats.org/officeDocument/2006/relationships/hyperlink" Target="http://eur-lex.europa.eu/eli/dec/2006/771?locale=LV" TargetMode="External"/><Relationship Id="rId27" Type="http://schemas.openxmlformats.org/officeDocument/2006/relationships/hyperlink" Target="http://eur-lex.europa.eu/eli/dec/2005/928?locale=LV" TargetMode="External"/><Relationship Id="rId43" Type="http://schemas.openxmlformats.org/officeDocument/2006/relationships/hyperlink" Target="http://eur-lex.europa.eu/eli/dec/2005/928?locale=LV" TargetMode="External"/><Relationship Id="rId48" Type="http://schemas.openxmlformats.org/officeDocument/2006/relationships/hyperlink" Target="http://eur-lex.europa.eu/eli/dec/2006/771?locale=LV" TargetMode="External"/><Relationship Id="rId64" Type="http://schemas.openxmlformats.org/officeDocument/2006/relationships/hyperlink" Target="http://eur-lex.europa.eu/eli/dec/2005/928?locale=LV" TargetMode="External"/><Relationship Id="rId69" Type="http://schemas.openxmlformats.org/officeDocument/2006/relationships/hyperlink" Target="http://eur-lex.europa.eu/eli/dec/2006/771?locale=LV" TargetMode="External"/><Relationship Id="rId113" Type="http://schemas.openxmlformats.org/officeDocument/2006/relationships/hyperlink" Target="http://eur-lex.europa.eu/eli/dec/2005/928?locale=LV" TargetMode="External"/><Relationship Id="rId118" Type="http://schemas.openxmlformats.org/officeDocument/2006/relationships/hyperlink" Target="http://eur-lex.europa.eu/eli/dec/2006/771?locale=LV" TargetMode="External"/><Relationship Id="rId134" Type="http://schemas.openxmlformats.org/officeDocument/2006/relationships/hyperlink" Target="http://eur-lex.europa.eu/eli/dec/2009/766?locale=LV" TargetMode="External"/><Relationship Id="rId139" Type="http://schemas.openxmlformats.org/officeDocument/2006/relationships/hyperlink" Target="http://eur-lex.europa.eu/LexUriServ/LexUriServ.do?uri=OJ:L:2008:098:0019:01:LV:HTML" TargetMode="External"/><Relationship Id="rId80" Type="http://schemas.openxmlformats.org/officeDocument/2006/relationships/hyperlink" Target="http://eur-lex.europa.eu/eli/dec/2005/928?locale=LV" TargetMode="External"/><Relationship Id="rId85" Type="http://schemas.openxmlformats.org/officeDocument/2006/relationships/hyperlink" Target="http://eur-lex.europa.eu/eli/dec/2006/771?locale=LV" TargetMode="External"/><Relationship Id="rId150" Type="http://schemas.openxmlformats.org/officeDocument/2006/relationships/hyperlink" Target="http://eur-lex.europa.eu/eli/dec/2005/928?locale=LV" TargetMode="External"/><Relationship Id="rId155" Type="http://schemas.openxmlformats.org/officeDocument/2006/relationships/hyperlink" Target="http://eur-lex.europa.eu/eli/dec/2006/771?locale=LV" TargetMode="External"/><Relationship Id="rId171" Type="http://schemas.openxmlformats.org/officeDocument/2006/relationships/hyperlink" Target="http://eur-lex.europa.eu/eli/dec/2005/928?locale=LV" TargetMode="External"/><Relationship Id="rId176" Type="http://schemas.openxmlformats.org/officeDocument/2006/relationships/hyperlink" Target="http://eur-lex.europa.eu/eli/dec/2006/771?locale=LV" TargetMode="External"/><Relationship Id="rId192" Type="http://schemas.openxmlformats.org/officeDocument/2006/relationships/hyperlink" Target="http://eur-lex.europa.eu/eli/dec/2006/771?locale=LV" TargetMode="External"/><Relationship Id="rId197" Type="http://schemas.openxmlformats.org/officeDocument/2006/relationships/hyperlink" Target="http://eur-lex.europa.eu/eli/dec/2005/928?locale=LV" TargetMode="External"/><Relationship Id="rId206" Type="http://schemas.openxmlformats.org/officeDocument/2006/relationships/hyperlink" Target="http://eur-lex.europa.eu/eli/dec/2006/771?locale=LV" TargetMode="External"/><Relationship Id="rId201" Type="http://schemas.openxmlformats.org/officeDocument/2006/relationships/hyperlink" Target="http://eur-lex.europa.eu/eli/dec/2005/928?locale=LV" TargetMode="External"/><Relationship Id="rId222" Type="http://schemas.openxmlformats.org/officeDocument/2006/relationships/theme" Target="theme/theme1.xml"/><Relationship Id="rId12" Type="http://schemas.openxmlformats.org/officeDocument/2006/relationships/hyperlink" Target="http://eur-lex.europa.eu/eli/dec/2006/771?locale=LV" TargetMode="External"/><Relationship Id="rId17" Type="http://schemas.openxmlformats.org/officeDocument/2006/relationships/hyperlink" Target="http://eur-lex.europa.eu/eli/dec/2005/928?locale=LV" TargetMode="External"/><Relationship Id="rId33" Type="http://schemas.openxmlformats.org/officeDocument/2006/relationships/hyperlink" Target="http://eur-lex.europa.eu/eli/dec/2005/928?locale=LV" TargetMode="External"/><Relationship Id="rId38" Type="http://schemas.openxmlformats.org/officeDocument/2006/relationships/hyperlink" Target="http://eur-lex.europa.eu/eli/dec/2006/771?locale=LV" TargetMode="External"/><Relationship Id="rId59" Type="http://schemas.openxmlformats.org/officeDocument/2006/relationships/hyperlink" Target="http://eur-lex.europa.eu/eli/dec/2006/771?locale=LV" TargetMode="External"/><Relationship Id="rId103" Type="http://schemas.openxmlformats.org/officeDocument/2006/relationships/hyperlink" Target="http://eur-lex.europa.eu/eli/dec/2006/771?locale=LV" TargetMode="External"/><Relationship Id="rId108" Type="http://schemas.openxmlformats.org/officeDocument/2006/relationships/hyperlink" Target="http://eur-lex.europa.eu/eli/dec/2006/771?locale=LV" TargetMode="External"/><Relationship Id="rId124" Type="http://schemas.openxmlformats.org/officeDocument/2006/relationships/hyperlink" Target="http://eur-lex.europa.eu/eli/dec/2006/771?locale=LV" TargetMode="External"/><Relationship Id="rId129" Type="http://schemas.openxmlformats.org/officeDocument/2006/relationships/hyperlink" Target="http://eur-lex.europa.eu/eli/dec/2006/771?locale=LV" TargetMode="External"/><Relationship Id="rId54" Type="http://schemas.openxmlformats.org/officeDocument/2006/relationships/hyperlink" Target="http://eur-lex.europa.eu/eli/dec/2006/771?locale=LV" TargetMode="External"/><Relationship Id="rId70" Type="http://schemas.openxmlformats.org/officeDocument/2006/relationships/hyperlink" Target="http://eur-lex.europa.eu/eli/dec/2005/928?locale=LV" TargetMode="External"/><Relationship Id="rId75" Type="http://schemas.openxmlformats.org/officeDocument/2006/relationships/hyperlink" Target="http://eur-lex.europa.eu/eli/dec/2006/771?locale=LV" TargetMode="External"/><Relationship Id="rId91" Type="http://schemas.openxmlformats.org/officeDocument/2006/relationships/hyperlink" Target="http://eur-lex.europa.eu/eli/dec/2005/928?locale=LV" TargetMode="External"/><Relationship Id="rId96" Type="http://schemas.openxmlformats.org/officeDocument/2006/relationships/hyperlink" Target="http://eur-lex.europa.eu/eli/dec/2006/771?locale=LV" TargetMode="External"/><Relationship Id="rId140" Type="http://schemas.openxmlformats.org/officeDocument/2006/relationships/hyperlink" Target="http://eur-lex.europa.eu/LexUriServ/LexUriServ.do?uri=OJ:L:2008:098:0019:01:LV:HTML" TargetMode="External"/><Relationship Id="rId145" Type="http://schemas.openxmlformats.org/officeDocument/2006/relationships/hyperlink" Target="http://eur-lex.europa.eu/eli/dec/2005/928?locale=LV" TargetMode="External"/><Relationship Id="rId161" Type="http://schemas.openxmlformats.org/officeDocument/2006/relationships/hyperlink" Target="http://eur-lex.europa.eu/eli/dec/2005/928?locale=LV" TargetMode="External"/><Relationship Id="rId166" Type="http://schemas.openxmlformats.org/officeDocument/2006/relationships/hyperlink" Target="http://eur-lex.europa.eu/eli/dec/2006/771?locale=LV" TargetMode="External"/><Relationship Id="rId182" Type="http://schemas.openxmlformats.org/officeDocument/2006/relationships/hyperlink" Target="http://eur-lex.europa.eu/eli/dec/2006/771?locale=LV" TargetMode="External"/><Relationship Id="rId187" Type="http://schemas.openxmlformats.org/officeDocument/2006/relationships/hyperlink" Target="http://eur-lex.europa.eu/eli/dec/2005/928?locale=LV" TargetMode="External"/><Relationship Id="rId217"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eur-lex.europa.eu/LexUriServ/LexUriServ.do?uri=CONSLEG:2006D0771:20090514:LV:HTML" TargetMode="External"/><Relationship Id="rId23" Type="http://schemas.openxmlformats.org/officeDocument/2006/relationships/hyperlink" Target="http://eur-lex.europa.eu/eli/dec/2005/928?locale=LV" TargetMode="External"/><Relationship Id="rId28" Type="http://schemas.openxmlformats.org/officeDocument/2006/relationships/hyperlink" Target="http://eur-lex.europa.eu/eli/dec/2006/771?locale=LV" TargetMode="External"/><Relationship Id="rId49" Type="http://schemas.openxmlformats.org/officeDocument/2006/relationships/hyperlink" Target="http://eur-lex.europa.eu/eli/dec/2005/928?locale=LV" TargetMode="External"/><Relationship Id="rId114" Type="http://schemas.openxmlformats.org/officeDocument/2006/relationships/hyperlink" Target="http://eur-lex.europa.eu/eli/dec/2006/771?locale=LV" TargetMode="External"/><Relationship Id="rId119" Type="http://schemas.openxmlformats.org/officeDocument/2006/relationships/hyperlink" Target="http://eur-lex.europa.eu/eli/dec/2006/771?locale=LV" TargetMode="External"/><Relationship Id="rId44" Type="http://schemas.openxmlformats.org/officeDocument/2006/relationships/hyperlink" Target="http://eur-lex.europa.eu/eli/dec/2006/771?locale=LV" TargetMode="External"/><Relationship Id="rId60" Type="http://schemas.openxmlformats.org/officeDocument/2006/relationships/hyperlink" Target="http://eur-lex.europa.eu/eli/dec/2005/928?locale=LV" TargetMode="External"/><Relationship Id="rId65" Type="http://schemas.openxmlformats.org/officeDocument/2006/relationships/hyperlink" Target="http://eur-lex.europa.eu/eli/dec/2006/771?locale=LV" TargetMode="External"/><Relationship Id="rId81" Type="http://schemas.openxmlformats.org/officeDocument/2006/relationships/hyperlink" Target="http://eur-lex.europa.eu/eli/dec/2006/771?locale=LV" TargetMode="External"/><Relationship Id="rId86" Type="http://schemas.openxmlformats.org/officeDocument/2006/relationships/hyperlink" Target="http://eur-lex.europa.eu/eli/dec/2006/771?locale=LV" TargetMode="External"/><Relationship Id="rId130" Type="http://schemas.openxmlformats.org/officeDocument/2006/relationships/hyperlink" Target="http://eur-lex.europa.eu/eli/dec/2006/771?locale=LV" TargetMode="External"/><Relationship Id="rId135" Type="http://schemas.openxmlformats.org/officeDocument/2006/relationships/hyperlink" Target="http://eur-lex.europa.eu/eli/dec/2009/766?locale=LV" TargetMode="External"/><Relationship Id="rId151" Type="http://schemas.openxmlformats.org/officeDocument/2006/relationships/hyperlink" Target="http://m.likumi.lv/ta/id/174973-radioamatieru-radiostaciju-buvesanas-ierikosanas-un-lietosanas-ka-ari-radioamatieru-apliecibas-sanemsanas-kartiba" TargetMode="External"/><Relationship Id="rId156" Type="http://schemas.openxmlformats.org/officeDocument/2006/relationships/hyperlink" Target="http://eur-lex.europa.eu/eli/dec/2005/928?locale=LV" TargetMode="External"/><Relationship Id="rId177" Type="http://schemas.openxmlformats.org/officeDocument/2006/relationships/hyperlink" Target="http://eur-lex.europa.eu/eli/dec/2006/771?locale=LV" TargetMode="External"/><Relationship Id="rId198" Type="http://schemas.openxmlformats.org/officeDocument/2006/relationships/hyperlink" Target="http://eur-lex.europa.eu/eli/dec/2006/771?locale=LV" TargetMode="External"/><Relationship Id="rId172" Type="http://schemas.openxmlformats.org/officeDocument/2006/relationships/hyperlink" Target="http://eur-lex.europa.eu/eli/dec/2006/771?locale=LV" TargetMode="External"/><Relationship Id="rId193" Type="http://schemas.openxmlformats.org/officeDocument/2006/relationships/hyperlink" Target="http://eur-lex.europa.eu/eli/dec/2005/928?locale=LV" TargetMode="External"/><Relationship Id="rId202" Type="http://schemas.openxmlformats.org/officeDocument/2006/relationships/hyperlink" Target="http://eur-lex.europa.eu/eli/dec/2006/771?locale=LV" TargetMode="External"/><Relationship Id="rId207" Type="http://schemas.openxmlformats.org/officeDocument/2006/relationships/hyperlink" Target="http://eur-lex.europa.eu/eli/dec/2005/928?locale=LV" TargetMode="External"/><Relationship Id="rId13" Type="http://schemas.openxmlformats.org/officeDocument/2006/relationships/hyperlink" Target="http://eur-lex.europa.eu/eli/dec/2005/928?locale=LV" TargetMode="External"/><Relationship Id="rId18" Type="http://schemas.openxmlformats.org/officeDocument/2006/relationships/hyperlink" Target="http://eur-lex.europa.eu/eli/dec/2006/771?locale=LV" TargetMode="External"/><Relationship Id="rId39" Type="http://schemas.openxmlformats.org/officeDocument/2006/relationships/hyperlink" Target="http://eur-lex.europa.eu/eli/dec/2005/928?locale=LV" TargetMode="External"/><Relationship Id="rId109" Type="http://schemas.openxmlformats.org/officeDocument/2006/relationships/hyperlink" Target="http://eur-lex.europa.eu/eli/dec/2005/928?locale=LV" TargetMode="External"/><Relationship Id="rId34" Type="http://schemas.openxmlformats.org/officeDocument/2006/relationships/hyperlink" Target="http://eur-lex.europa.eu/eli/dec/2006/771?locale=LV" TargetMode="External"/><Relationship Id="rId50" Type="http://schemas.openxmlformats.org/officeDocument/2006/relationships/hyperlink" Target="http://eur-lex.europa.eu/eli/dec/2006/771?locale=LV" TargetMode="External"/><Relationship Id="rId55" Type="http://schemas.openxmlformats.org/officeDocument/2006/relationships/hyperlink" Target="http://eur-lex.europa.eu/eli/dec/2006/771?locale=LV" TargetMode="External"/><Relationship Id="rId76" Type="http://schemas.openxmlformats.org/officeDocument/2006/relationships/hyperlink" Target="http://eur-lex.europa.eu/eli/dec/2005/928?locale=LV" TargetMode="External"/><Relationship Id="rId97" Type="http://schemas.openxmlformats.org/officeDocument/2006/relationships/hyperlink" Target="http://eur-lex.europa.eu/eli/dec/2005/928?locale=LV" TargetMode="External"/><Relationship Id="rId104" Type="http://schemas.openxmlformats.org/officeDocument/2006/relationships/hyperlink" Target="http://eur-lex.europa.eu/eli/dec/2006/771?locale=LV" TargetMode="External"/><Relationship Id="rId120" Type="http://schemas.openxmlformats.org/officeDocument/2006/relationships/hyperlink" Target="http://eur-lex.europa.eu/eli/dec/2006/771?locale=LV" TargetMode="External"/><Relationship Id="rId125" Type="http://schemas.openxmlformats.org/officeDocument/2006/relationships/hyperlink" Target="http://eur-lex.europa.eu/eli/dec/2006/771?locale=LV" TargetMode="External"/><Relationship Id="rId141" Type="http://schemas.openxmlformats.org/officeDocument/2006/relationships/hyperlink" Target="http://eur-lex.europa.eu/eli/dec/2006/771?locale=LV" TargetMode="External"/><Relationship Id="rId146" Type="http://schemas.openxmlformats.org/officeDocument/2006/relationships/hyperlink" Target="http://eur-lex.europa.eu/eli/dec/2006/771?locale=LV" TargetMode="External"/><Relationship Id="rId167" Type="http://schemas.openxmlformats.org/officeDocument/2006/relationships/hyperlink" Target="http://eur-lex.europa.eu/eli/dec/2005/928?locale=LV" TargetMode="External"/><Relationship Id="rId188" Type="http://schemas.openxmlformats.org/officeDocument/2006/relationships/hyperlink" Target="http://eur-lex.europa.eu/eli/dec/2006/771?locale=LV" TargetMode="External"/><Relationship Id="rId7" Type="http://schemas.openxmlformats.org/officeDocument/2006/relationships/endnotes" Target="endnotes.xml"/><Relationship Id="rId71" Type="http://schemas.openxmlformats.org/officeDocument/2006/relationships/hyperlink" Target="http://eur-lex.europa.eu/eli/dec/2006/771?locale=LV" TargetMode="External"/><Relationship Id="rId92" Type="http://schemas.openxmlformats.org/officeDocument/2006/relationships/hyperlink" Target="http://eur-lex.europa.eu/eli/dec/2006/771?locale=LV" TargetMode="External"/><Relationship Id="rId162" Type="http://schemas.openxmlformats.org/officeDocument/2006/relationships/hyperlink" Target="http://eur-lex.europa.eu/eli/dec/2006/771?locale=LV" TargetMode="External"/><Relationship Id="rId183" Type="http://schemas.openxmlformats.org/officeDocument/2006/relationships/hyperlink" Target="http://eur-lex.europa.eu/eli/dec/2005/928?locale=LV" TargetMode="External"/><Relationship Id="rId213" Type="http://schemas.openxmlformats.org/officeDocument/2006/relationships/hyperlink" Target="http://eur-lex.europa.eu/eli/dec/2006/771?locale=LV" TargetMode="External"/><Relationship Id="rId218" Type="http://schemas.openxmlformats.org/officeDocument/2006/relationships/footer" Target="footer2.xml"/><Relationship Id="rId2" Type="http://schemas.openxmlformats.org/officeDocument/2006/relationships/numbering" Target="numbering.xml"/><Relationship Id="rId29" Type="http://schemas.openxmlformats.org/officeDocument/2006/relationships/hyperlink" Target="http://eur-lex.europa.eu/eli/dec/2005/928?locale=LV" TargetMode="External"/><Relationship Id="rId24" Type="http://schemas.openxmlformats.org/officeDocument/2006/relationships/hyperlink" Target="http://eur-lex.europa.eu/eli/dec/2006/771?locale=LV" TargetMode="External"/><Relationship Id="rId40" Type="http://schemas.openxmlformats.org/officeDocument/2006/relationships/hyperlink" Target="http://eur-lex.europa.eu/eli/dec/2006/771?locale=LV" TargetMode="External"/><Relationship Id="rId45" Type="http://schemas.openxmlformats.org/officeDocument/2006/relationships/hyperlink" Target="http://eur-lex.europa.eu/eli/dec/2005/928?locale=LV" TargetMode="External"/><Relationship Id="rId66" Type="http://schemas.openxmlformats.org/officeDocument/2006/relationships/hyperlink" Target="http://eur-lex.europa.eu/eli/dec/2005/928?locale=LV" TargetMode="External"/><Relationship Id="rId87" Type="http://schemas.openxmlformats.org/officeDocument/2006/relationships/hyperlink" Target="http://eur-lex.europa.eu/eli/dec/2006/771?locale=LV" TargetMode="External"/><Relationship Id="rId110" Type="http://schemas.openxmlformats.org/officeDocument/2006/relationships/hyperlink" Target="http://eur-lex.europa.eu/eli/dec/2006/771?locale=LV" TargetMode="External"/><Relationship Id="rId115" Type="http://schemas.openxmlformats.org/officeDocument/2006/relationships/hyperlink" Target="http://eur-lex.europa.eu/eli/dec/2005/928?locale=LV" TargetMode="External"/><Relationship Id="rId131" Type="http://schemas.openxmlformats.org/officeDocument/2006/relationships/hyperlink" Target="http://eur-lex.europa.eu/eli/dec/2006/771?locale=LV" TargetMode="External"/><Relationship Id="rId136" Type="http://schemas.openxmlformats.org/officeDocument/2006/relationships/hyperlink" Target="http://eur-lex.europa.eu/LexUriServ/LexUriServ.do?uri=OJ:L:2008:098:0019:01:LV:HTML" TargetMode="External"/><Relationship Id="rId157" Type="http://schemas.openxmlformats.org/officeDocument/2006/relationships/hyperlink" Target="http://eur-lex.europa.eu/eli/dec/2006/771?locale=LV" TargetMode="External"/><Relationship Id="rId178" Type="http://schemas.openxmlformats.org/officeDocument/2006/relationships/hyperlink" Target="http://eur-lex.europa.eu/eli/dec/2006/771?locale=LV" TargetMode="External"/><Relationship Id="rId61" Type="http://schemas.openxmlformats.org/officeDocument/2006/relationships/hyperlink" Target="http://eur-lex.europa.eu/eli/dec/2006/771?locale=LV" TargetMode="External"/><Relationship Id="rId82" Type="http://schemas.openxmlformats.org/officeDocument/2006/relationships/hyperlink" Target="http://eur-lex.europa.eu/eli/dec/2005/928?locale=LV" TargetMode="External"/><Relationship Id="rId152" Type="http://schemas.openxmlformats.org/officeDocument/2006/relationships/hyperlink" Target="http://eur-lex.europa.eu/eli/dec/2006/771?locale=LV" TargetMode="External"/><Relationship Id="rId173" Type="http://schemas.openxmlformats.org/officeDocument/2006/relationships/hyperlink" Target="http://eur-lex.europa.eu/eli/dec/2005/928?locale=LV" TargetMode="External"/><Relationship Id="rId194" Type="http://schemas.openxmlformats.org/officeDocument/2006/relationships/hyperlink" Target="http://eur-lex.europa.eu/eli/dec/2006/771?locale=LV" TargetMode="External"/><Relationship Id="rId199" Type="http://schemas.openxmlformats.org/officeDocument/2006/relationships/hyperlink" Target="http://eur-lex.europa.eu/eli/dec/2005/928?locale=LV" TargetMode="External"/><Relationship Id="rId203" Type="http://schemas.openxmlformats.org/officeDocument/2006/relationships/hyperlink" Target="http://eur-lex.europa.eu/eli/dec/2005/928?locale=LV" TargetMode="External"/><Relationship Id="rId208" Type="http://schemas.openxmlformats.org/officeDocument/2006/relationships/hyperlink" Target="http://eur-lex.europa.eu/eli/dec/2006/771?locale=LV" TargetMode="External"/><Relationship Id="rId19" Type="http://schemas.openxmlformats.org/officeDocument/2006/relationships/hyperlink" Target="http://eur-lex.europa.eu/eli/dec/2005/928?locale=LV" TargetMode="External"/><Relationship Id="rId14" Type="http://schemas.openxmlformats.org/officeDocument/2006/relationships/hyperlink" Target="http://eur-lex.europa.eu/eli/dec/2006/771?locale=LV" TargetMode="External"/><Relationship Id="rId30" Type="http://schemas.openxmlformats.org/officeDocument/2006/relationships/hyperlink" Target="http://eur-lex.europa.eu/eli/dec/2006/771?locale=LV" TargetMode="External"/><Relationship Id="rId35" Type="http://schemas.openxmlformats.org/officeDocument/2006/relationships/hyperlink" Target="http://eur-lex.europa.eu/eli/dec/2005/928?locale=LV" TargetMode="External"/><Relationship Id="rId56" Type="http://schemas.openxmlformats.org/officeDocument/2006/relationships/hyperlink" Target="http://eur-lex.europa.eu/eli/dec/2006/771?locale=LV" TargetMode="External"/><Relationship Id="rId77" Type="http://schemas.openxmlformats.org/officeDocument/2006/relationships/hyperlink" Target="http://eur-lex.europa.eu/eli/dec/2006/771?locale=LV" TargetMode="External"/><Relationship Id="rId100" Type="http://schemas.openxmlformats.org/officeDocument/2006/relationships/hyperlink" Target="http://eur-lex.europa.eu/eli/dec/2006/771?locale=LV" TargetMode="External"/><Relationship Id="rId105" Type="http://schemas.openxmlformats.org/officeDocument/2006/relationships/hyperlink" Target="http://eur-lex.europa.eu/eli/dec/2006/771?locale=LV" TargetMode="External"/><Relationship Id="rId126" Type="http://schemas.openxmlformats.org/officeDocument/2006/relationships/hyperlink" Target="http://eur-lex.europa.eu/eli/dec/2006/771?locale=LV" TargetMode="External"/><Relationship Id="rId147" Type="http://schemas.openxmlformats.org/officeDocument/2006/relationships/hyperlink" Target="http://eur-lex.europa.eu/eli/dec/2006/771?locale=LV" TargetMode="External"/><Relationship Id="rId168" Type="http://schemas.openxmlformats.org/officeDocument/2006/relationships/hyperlink" Target="http://eur-lex.europa.eu/eli/dec/2006/771?locale=LV" TargetMode="External"/><Relationship Id="rId8" Type="http://schemas.openxmlformats.org/officeDocument/2006/relationships/hyperlink" Target="http://eur-lex.europa.eu/eli/dec/2006/771?locale=LV" TargetMode="External"/><Relationship Id="rId51" Type="http://schemas.openxmlformats.org/officeDocument/2006/relationships/hyperlink" Target="http://eur-lex.europa.eu/eli/dec/2005/928?locale=LV" TargetMode="External"/><Relationship Id="rId72" Type="http://schemas.openxmlformats.org/officeDocument/2006/relationships/hyperlink" Target="http://eur-lex.europa.eu/eli/dec/2005/928?locale=LV" TargetMode="External"/><Relationship Id="rId93" Type="http://schemas.openxmlformats.org/officeDocument/2006/relationships/hyperlink" Target="http://eur-lex.europa.eu/eli/dec/2005/928?locale=LV" TargetMode="External"/><Relationship Id="rId98" Type="http://schemas.openxmlformats.org/officeDocument/2006/relationships/hyperlink" Target="http://eur-lex.europa.eu/eli/dec/2006/771?locale=LV" TargetMode="External"/><Relationship Id="rId121" Type="http://schemas.openxmlformats.org/officeDocument/2006/relationships/hyperlink" Target="http://eur-lex.europa.eu/eli/dec/2006/771?locale=LV" TargetMode="External"/><Relationship Id="rId142" Type="http://schemas.openxmlformats.org/officeDocument/2006/relationships/hyperlink" Target="http://eur-lex.europa.eu/eli/dec/2006/771?locale=LV" TargetMode="External"/><Relationship Id="rId163" Type="http://schemas.openxmlformats.org/officeDocument/2006/relationships/hyperlink" Target="http://eur-lex.europa.eu/eli/dec/2005/928?locale=LV" TargetMode="External"/><Relationship Id="rId184" Type="http://schemas.openxmlformats.org/officeDocument/2006/relationships/hyperlink" Target="http://eur-lex.europa.eu/eli/dec/2006/771?locale=LV" TargetMode="External"/><Relationship Id="rId189" Type="http://schemas.openxmlformats.org/officeDocument/2006/relationships/hyperlink" Target="http://eur-lex.europa.eu/eli/dec/2005/928?locale=LV" TargetMode="External"/><Relationship Id="rId219" Type="http://schemas.openxmlformats.org/officeDocument/2006/relationships/header" Target="header3.xml"/><Relationship Id="rId3" Type="http://schemas.openxmlformats.org/officeDocument/2006/relationships/styles" Target="styles.xml"/><Relationship Id="rId214" Type="http://schemas.openxmlformats.org/officeDocument/2006/relationships/hyperlink" Target="mailto:aija.vavere@varam.gov.lv" TargetMode="External"/><Relationship Id="rId25" Type="http://schemas.openxmlformats.org/officeDocument/2006/relationships/hyperlink" Target="http://eur-lex.europa.eu/eli/dec/2005/928?locale=LV" TargetMode="External"/><Relationship Id="rId46" Type="http://schemas.openxmlformats.org/officeDocument/2006/relationships/hyperlink" Target="http://eur-lex.europa.eu/eli/dec/2006/771?locale=LV" TargetMode="External"/><Relationship Id="rId67" Type="http://schemas.openxmlformats.org/officeDocument/2006/relationships/hyperlink" Target="http://eur-lex.europa.eu/eli/dec/2006/771?locale=LV" TargetMode="External"/><Relationship Id="rId116" Type="http://schemas.openxmlformats.org/officeDocument/2006/relationships/hyperlink" Target="http://eur-lex.europa.eu/eli/dec/2006/771?locale=LV" TargetMode="External"/><Relationship Id="rId137" Type="http://schemas.openxmlformats.org/officeDocument/2006/relationships/hyperlink" Target="http://eur-lex.europa.eu/LexUriServ/LexUriServ.do?uri=OJ:L:2008:098:0019:01:LV:HTML" TargetMode="External"/><Relationship Id="rId158" Type="http://schemas.openxmlformats.org/officeDocument/2006/relationships/hyperlink" Target="http://eur-lex.europa.eu/eli/dec/2006/771?locale=LV" TargetMode="External"/><Relationship Id="rId20" Type="http://schemas.openxmlformats.org/officeDocument/2006/relationships/hyperlink" Target="http://eur-lex.europa.eu/eli/dec/2006/771?locale=LV" TargetMode="External"/><Relationship Id="rId41" Type="http://schemas.openxmlformats.org/officeDocument/2006/relationships/hyperlink" Target="http://eur-lex.europa.eu/eli/dec/2005/928?locale=LV" TargetMode="External"/><Relationship Id="rId62" Type="http://schemas.openxmlformats.org/officeDocument/2006/relationships/hyperlink" Target="http://eur-lex.europa.eu/eli/dec/2005/928?locale=LV" TargetMode="External"/><Relationship Id="rId83" Type="http://schemas.openxmlformats.org/officeDocument/2006/relationships/hyperlink" Target="http://eur-lex.europa.eu/eli/dec/2006/771?locale=LV" TargetMode="External"/><Relationship Id="rId88" Type="http://schemas.openxmlformats.org/officeDocument/2006/relationships/hyperlink" Target="http://eur-lex.europa.eu/eli/dec/2006/771?locale=LV" TargetMode="External"/><Relationship Id="rId111" Type="http://schemas.openxmlformats.org/officeDocument/2006/relationships/hyperlink" Target="http://eur-lex.europa.eu/eli/dec/2005/928?locale=LV" TargetMode="External"/><Relationship Id="rId132" Type="http://schemas.openxmlformats.org/officeDocument/2006/relationships/hyperlink" Target="http://eur-lex.europa.eu/eli/dec/2006/771?locale=LV" TargetMode="External"/><Relationship Id="rId153" Type="http://schemas.openxmlformats.org/officeDocument/2006/relationships/hyperlink" Target="http://eur-lex.europa.eu/eli/dec/2006/771?locale=LV" TargetMode="External"/><Relationship Id="rId174" Type="http://schemas.openxmlformats.org/officeDocument/2006/relationships/hyperlink" Target="http://eur-lex.europa.eu/eli/dec/2008/671?locale=LV" TargetMode="External"/><Relationship Id="rId179" Type="http://schemas.openxmlformats.org/officeDocument/2006/relationships/hyperlink" Target="http://eur-lex.europa.eu/eli/dec/2005/928?locale=LV" TargetMode="External"/><Relationship Id="rId195" Type="http://schemas.openxmlformats.org/officeDocument/2006/relationships/hyperlink" Target="http://eur-lex.europa.eu/eli/dec/2005/928?locale=LV" TargetMode="External"/><Relationship Id="rId209" Type="http://schemas.openxmlformats.org/officeDocument/2006/relationships/hyperlink" Target="http://eur-lex.europa.eu/eli/dec/2005/928?locale=LV" TargetMode="External"/><Relationship Id="rId190" Type="http://schemas.openxmlformats.org/officeDocument/2006/relationships/hyperlink" Target="http://eur-lex.europa.eu/eli/dec/2006/771?locale=LV" TargetMode="External"/><Relationship Id="rId204" Type="http://schemas.openxmlformats.org/officeDocument/2006/relationships/hyperlink" Target="http://eur-lex.europa.eu/eli/dec/2006/771?locale=LV" TargetMode="External"/><Relationship Id="rId220" Type="http://schemas.openxmlformats.org/officeDocument/2006/relationships/footer" Target="footer3.xml"/><Relationship Id="rId15" Type="http://schemas.openxmlformats.org/officeDocument/2006/relationships/hyperlink" Target="http://eur-lex.europa.eu/eli/dec/2005/928?locale=LV" TargetMode="External"/><Relationship Id="rId36" Type="http://schemas.openxmlformats.org/officeDocument/2006/relationships/hyperlink" Target="http://eur-lex.europa.eu/eli/dec/2006/771?locale=LV" TargetMode="External"/><Relationship Id="rId57" Type="http://schemas.openxmlformats.org/officeDocument/2006/relationships/hyperlink" Target="http://eur-lex.europa.eu/eli/dec/2006/771?locale=LV" TargetMode="External"/><Relationship Id="rId106" Type="http://schemas.openxmlformats.org/officeDocument/2006/relationships/hyperlink" Target="http://eur-lex.europa.eu/eli/dec/2006/771?locale=LV" TargetMode="External"/><Relationship Id="rId127" Type="http://schemas.openxmlformats.org/officeDocument/2006/relationships/hyperlink" Target="http://eur-lex.europa.eu/eli/dec/2006/771?locale=LV" TargetMode="External"/><Relationship Id="rId10" Type="http://schemas.openxmlformats.org/officeDocument/2006/relationships/hyperlink" Target="http://eur-lex.europa.eu/eli/dec/2006/771?locale=LV" TargetMode="External"/><Relationship Id="rId31" Type="http://schemas.openxmlformats.org/officeDocument/2006/relationships/hyperlink" Target="http://eur-lex.europa.eu/eli/dec/2005/928?locale=LV" TargetMode="External"/><Relationship Id="rId52" Type="http://schemas.openxmlformats.org/officeDocument/2006/relationships/hyperlink" Target="http://eur-lex.europa.eu/eli/dec/2006/771?locale=LV" TargetMode="External"/><Relationship Id="rId73" Type="http://schemas.openxmlformats.org/officeDocument/2006/relationships/hyperlink" Target="http://eur-lex.europa.eu/eli/dec/2006/771?locale=LV" TargetMode="External"/><Relationship Id="rId78" Type="http://schemas.openxmlformats.org/officeDocument/2006/relationships/hyperlink" Target="http://eur-lex.europa.eu/eli/dec/2005/928?locale=LV" TargetMode="External"/><Relationship Id="rId94" Type="http://schemas.openxmlformats.org/officeDocument/2006/relationships/hyperlink" Target="http://eur-lex.europa.eu/eli/dec/2006/771?locale=LV" TargetMode="External"/><Relationship Id="rId99" Type="http://schemas.openxmlformats.org/officeDocument/2006/relationships/hyperlink" Target="http://eur-lex.europa.eu/eli/dec/2006/771?locale=LV" TargetMode="External"/><Relationship Id="rId101" Type="http://schemas.openxmlformats.org/officeDocument/2006/relationships/hyperlink" Target="http://eur-lex.europa.eu/eli/dec/2006/771?locale=LV" TargetMode="External"/><Relationship Id="rId122" Type="http://schemas.openxmlformats.org/officeDocument/2006/relationships/hyperlink" Target="http://eur-lex.europa.eu/eli/dec/2005/928?locale=LV" TargetMode="External"/><Relationship Id="rId143" Type="http://schemas.openxmlformats.org/officeDocument/2006/relationships/hyperlink" Target="http://eur-lex.europa.eu/eli/dec/2006/771?locale=LV" TargetMode="External"/><Relationship Id="rId148" Type="http://schemas.openxmlformats.org/officeDocument/2006/relationships/hyperlink" Target="http://eur-lex.europa.eu/eli/dec/2006/771?locale=LV" TargetMode="External"/><Relationship Id="rId164" Type="http://schemas.openxmlformats.org/officeDocument/2006/relationships/hyperlink" Target="http://eur-lex.europa.eu/LexUriServ/LexUriServ.do?uri=OJ:L:2008:144:0077:01:LV:HTML" TargetMode="External"/><Relationship Id="rId169" Type="http://schemas.openxmlformats.org/officeDocument/2006/relationships/hyperlink" Target="http://eur-lex.europa.eu/eli/dec/2005/928?locale=LV" TargetMode="External"/><Relationship Id="rId185" Type="http://schemas.openxmlformats.org/officeDocument/2006/relationships/hyperlink" Target="http://eur-lex.europa.eu/eli/dec/2005/928?locale=LV" TargetMode="External"/><Relationship Id="rId4" Type="http://schemas.openxmlformats.org/officeDocument/2006/relationships/settings" Target="settings.xml"/><Relationship Id="rId9" Type="http://schemas.openxmlformats.org/officeDocument/2006/relationships/hyperlink" Target="http://eur-lex.europa.eu/eli/dec/2005/928?locale=LV" TargetMode="External"/><Relationship Id="rId180" Type="http://schemas.openxmlformats.org/officeDocument/2006/relationships/hyperlink" Target="http://eur-lex.europa.eu/eli/dec/2006/771?locale=LV" TargetMode="External"/><Relationship Id="rId210" Type="http://schemas.openxmlformats.org/officeDocument/2006/relationships/hyperlink" Target="http://eur-lex.europa.eu/eli/dec/2006/771?locale=LV" TargetMode="External"/><Relationship Id="rId215" Type="http://schemas.openxmlformats.org/officeDocument/2006/relationships/header" Target="header1.xml"/><Relationship Id="rId26" Type="http://schemas.openxmlformats.org/officeDocument/2006/relationships/hyperlink" Target="http://eur-lex.europa.eu/eli/dec/2006/771?locale=LV" TargetMode="External"/><Relationship Id="rId47" Type="http://schemas.openxmlformats.org/officeDocument/2006/relationships/hyperlink" Target="http://eur-lex.europa.eu/eli/dec/2005/928?locale=LV" TargetMode="External"/><Relationship Id="rId68" Type="http://schemas.openxmlformats.org/officeDocument/2006/relationships/hyperlink" Target="http://eur-lex.europa.eu/eli/dec/2005/928?locale=LV" TargetMode="External"/><Relationship Id="rId89" Type="http://schemas.openxmlformats.org/officeDocument/2006/relationships/hyperlink" Target="http://eur-lex.europa.eu/eli/dec/2005/928?locale=LV" TargetMode="External"/><Relationship Id="rId112" Type="http://schemas.openxmlformats.org/officeDocument/2006/relationships/hyperlink" Target="http://eur-lex.europa.eu/eli/dec/2006/771?locale=LV" TargetMode="External"/><Relationship Id="rId133" Type="http://schemas.openxmlformats.org/officeDocument/2006/relationships/hyperlink" Target="http://eur-lex.europa.eu/eli/dec/2005/928?locale=LV" TargetMode="External"/><Relationship Id="rId154" Type="http://schemas.openxmlformats.org/officeDocument/2006/relationships/hyperlink" Target="http://eur-lex.europa.eu/eli/dec/2006/771?locale=LV" TargetMode="External"/><Relationship Id="rId175" Type="http://schemas.openxmlformats.org/officeDocument/2006/relationships/hyperlink" Target="http://eur-lex.europa.eu/eli/dec/2006/771?locale=LV" TargetMode="External"/><Relationship Id="rId196" Type="http://schemas.openxmlformats.org/officeDocument/2006/relationships/hyperlink" Target="http://eur-lex.europa.eu/eli/dec/2006/771?locale=LV" TargetMode="External"/><Relationship Id="rId200" Type="http://schemas.openxmlformats.org/officeDocument/2006/relationships/hyperlink" Target="http://eur-lex.europa.eu/eli/dec/2006/771?locale=LV" TargetMode="External"/><Relationship Id="rId16" Type="http://schemas.openxmlformats.org/officeDocument/2006/relationships/hyperlink" Target="http://eur-lex.europa.eu/eli/dec/2006/771?locale=LV" TargetMode="External"/><Relationship Id="rId221" Type="http://schemas.openxmlformats.org/officeDocument/2006/relationships/fontTable" Target="fontTable.xml"/><Relationship Id="rId37" Type="http://schemas.openxmlformats.org/officeDocument/2006/relationships/hyperlink" Target="http://eur-lex.europa.eu/eli/dec/2005/928?locale=LV" TargetMode="External"/><Relationship Id="rId58" Type="http://schemas.openxmlformats.org/officeDocument/2006/relationships/hyperlink" Target="http://eur-lex.europa.eu/eli/dec/2005/928?locale=LV" TargetMode="External"/><Relationship Id="rId79" Type="http://schemas.openxmlformats.org/officeDocument/2006/relationships/hyperlink" Target="http://eur-lex.europa.eu/eli/dec/2006/771?locale=LV" TargetMode="External"/><Relationship Id="rId102" Type="http://schemas.openxmlformats.org/officeDocument/2006/relationships/hyperlink" Target="http://eur-lex.europa.eu/eli/dec/2005/928?locale=LV" TargetMode="External"/><Relationship Id="rId123" Type="http://schemas.openxmlformats.org/officeDocument/2006/relationships/hyperlink" Target="http://eur-lex.europa.eu/eli/dec/2006/804?locale=LV" TargetMode="External"/><Relationship Id="rId144" Type="http://schemas.openxmlformats.org/officeDocument/2006/relationships/hyperlink" Target="http://eur-lex.europa.eu/eli/dec/2006/771?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CC677-4581-42DA-904C-8D0F39398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15540</Words>
  <Characters>88579</Characters>
  <Application>Microsoft Office Word</Application>
  <DocSecurity>0</DocSecurity>
  <Lines>738</Lines>
  <Paragraphs>207</Paragraphs>
  <ScaleCrop>false</ScaleCrop>
  <HeadingPairs>
    <vt:vector size="2" baseType="variant">
      <vt:variant>
        <vt:lpstr>Title</vt:lpstr>
      </vt:variant>
      <vt:variant>
        <vt:i4>1</vt:i4>
      </vt:variant>
    </vt:vector>
  </HeadingPairs>
  <TitlesOfParts>
    <vt:vector size="1" baseType="lpstr">
      <vt:lpstr/>
    </vt:vector>
  </TitlesOfParts>
  <Company>VARAM</Company>
  <LinksUpToDate>false</LinksUpToDate>
  <CharactersWithSpaces>103912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Vāvere</dc:creator>
  <cp:keywords/>
  <dc:description/>
  <cp:lastModifiedBy>larisat</cp:lastModifiedBy>
  <cp:revision>20</cp:revision>
  <cp:lastPrinted>2015-03-09T14:43:00Z</cp:lastPrinted>
  <dcterms:created xsi:type="dcterms:W3CDTF">2015-03-09T14:53:00Z</dcterms:created>
  <dcterms:modified xsi:type="dcterms:W3CDTF">2015-03-31T07:49:00Z</dcterms:modified>
</cp:coreProperties>
</file>