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CB" w:rsidRDefault="003F5A60" w:rsidP="00CE4D99">
      <w:pPr>
        <w:spacing w:before="100" w:beforeAutospacing="1"/>
        <w:jc w:val="center"/>
        <w:rPr>
          <w:rStyle w:val="Strong"/>
        </w:rPr>
      </w:pPr>
      <w:r w:rsidRPr="00C927DB">
        <w:rPr>
          <w:rStyle w:val="Strong"/>
        </w:rPr>
        <w:t xml:space="preserve">Ministru kabineta noteikumu projekta </w:t>
      </w:r>
      <w:r w:rsidR="000937CE">
        <w:rPr>
          <w:rStyle w:val="Strong"/>
        </w:rPr>
        <w:t xml:space="preserve">„Grozījumi Ministru kabineta 2014.gada </w:t>
      </w:r>
      <w:r w:rsidR="00337DAE">
        <w:rPr>
          <w:rStyle w:val="Strong"/>
        </w:rPr>
        <w:t>19</w:t>
      </w:r>
      <w:r w:rsidR="000937CE">
        <w:rPr>
          <w:rStyle w:val="Strong"/>
        </w:rPr>
        <w:t>.</w:t>
      </w:r>
      <w:r w:rsidR="00337DAE">
        <w:rPr>
          <w:rStyle w:val="Strong"/>
        </w:rPr>
        <w:t>augusta</w:t>
      </w:r>
      <w:r w:rsidR="000937CE">
        <w:rPr>
          <w:rStyle w:val="Strong"/>
        </w:rPr>
        <w:t xml:space="preserve"> noteikumos Nr.</w:t>
      </w:r>
      <w:r w:rsidR="00337DAE">
        <w:rPr>
          <w:rStyle w:val="Strong"/>
        </w:rPr>
        <w:t>501</w:t>
      </w:r>
      <w:r w:rsidR="000937CE">
        <w:rPr>
          <w:rStyle w:val="Strong"/>
        </w:rPr>
        <w:t xml:space="preserve"> </w:t>
      </w:r>
      <w:r w:rsidRPr="00C927DB">
        <w:rPr>
          <w:rStyle w:val="Strong"/>
        </w:rPr>
        <w:t>„</w:t>
      </w:r>
      <w:r w:rsidR="00337DAE" w:rsidRPr="00337DAE">
        <w:rPr>
          <w:rStyle w:val="Strong"/>
        </w:rPr>
        <w:t>Elektronisko sakaru tīklu ierīkošanas, būvniecības un uzraudzības kārtība</w:t>
      </w:r>
      <w:r w:rsidR="00C927DB">
        <w:rPr>
          <w:rStyle w:val="Strong"/>
        </w:rPr>
        <w:t>”</w:t>
      </w:r>
      <w:r w:rsidR="000937CE">
        <w:rPr>
          <w:rStyle w:val="Strong"/>
        </w:rPr>
        <w:t>”</w:t>
      </w:r>
      <w:r w:rsidR="00CE4D99">
        <w:rPr>
          <w:rStyle w:val="Strong"/>
        </w:rPr>
        <w:t xml:space="preserve"> </w:t>
      </w:r>
      <w:r w:rsidR="005A2ACB" w:rsidRPr="00C927DB">
        <w:rPr>
          <w:rStyle w:val="Strong"/>
        </w:rPr>
        <w:t>sākotnējās ietekmes novērtējuma ziņojums (anotācija)</w:t>
      </w:r>
    </w:p>
    <w:p w:rsidR="00CE4D99" w:rsidRPr="00CE4D99" w:rsidRDefault="00CE4D99" w:rsidP="00CE4D99">
      <w:pPr>
        <w:spacing w:before="100" w:beforeAutospacing="1"/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2499"/>
        <w:gridCol w:w="6232"/>
      </w:tblGrid>
      <w:tr w:rsidR="005A2ACB" w:rsidRPr="002A42FF" w:rsidTr="00CB1EF6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5A2ACB" w:rsidRPr="002A42FF" w:rsidTr="00CB1EF6">
        <w:trPr>
          <w:trHeight w:val="40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FD" w:rsidRPr="003D7F1F" w:rsidRDefault="000A549B" w:rsidP="003D351B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0A549B">
              <w:rPr>
                <w:rFonts w:eastAsia="SimSun"/>
                <w:sz w:val="26"/>
                <w:szCs w:val="26"/>
                <w:lang w:eastAsia="zh-CN"/>
              </w:rPr>
              <w:t>Ministru kabineta noteikumu projekts „</w:t>
            </w:r>
            <w:r w:rsidR="00CA4B54" w:rsidRPr="00CA4B54">
              <w:rPr>
                <w:rFonts w:eastAsia="SimSun"/>
                <w:sz w:val="26"/>
                <w:szCs w:val="26"/>
                <w:lang w:eastAsia="zh-CN"/>
              </w:rPr>
              <w:t>Grozījumi Ministru kabineta 2014.gada 19.augusta noteikumos Nr.501 „Elektronisko sakaru tīklu ierīkošanas, būvniecības un uzraudzības kārtība</w:t>
            </w:r>
            <w:r w:rsidRPr="000A549B">
              <w:rPr>
                <w:rFonts w:eastAsia="SimSun"/>
                <w:sz w:val="26"/>
                <w:szCs w:val="26"/>
                <w:lang w:eastAsia="zh-CN"/>
              </w:rPr>
              <w:t>”” (turpmāk – noteikumu projekts) ir izstrādāts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3D7F1F">
              <w:rPr>
                <w:rFonts w:eastAsia="SimSun"/>
                <w:sz w:val="26"/>
                <w:szCs w:val="26"/>
                <w:lang w:eastAsia="zh-CN"/>
              </w:rPr>
              <w:t xml:space="preserve">atbilstoši </w:t>
            </w:r>
            <w:r w:rsidRPr="00D96370">
              <w:rPr>
                <w:rFonts w:eastAsia="SimSun"/>
                <w:sz w:val="26"/>
                <w:szCs w:val="26"/>
                <w:lang w:eastAsia="zh-CN"/>
              </w:rPr>
              <w:t xml:space="preserve">Būvniecības likuma </w:t>
            </w:r>
            <w:r w:rsidR="00A9041E" w:rsidRPr="00A9041E">
              <w:rPr>
                <w:rFonts w:eastAsia="SimSun"/>
                <w:sz w:val="26"/>
                <w:szCs w:val="26"/>
                <w:lang w:eastAsia="zh-CN"/>
              </w:rPr>
              <w:t xml:space="preserve">5.panta pirmās daļas </w:t>
            </w:r>
            <w:r w:rsidR="003D351B">
              <w:rPr>
                <w:rFonts w:eastAsia="SimSun"/>
                <w:sz w:val="26"/>
                <w:szCs w:val="26"/>
                <w:lang w:eastAsia="zh-CN"/>
              </w:rPr>
              <w:t>2</w:t>
            </w:r>
            <w:r w:rsidR="00A9041E" w:rsidRPr="00A9041E">
              <w:rPr>
                <w:rFonts w:eastAsia="SimSun"/>
                <w:sz w:val="26"/>
                <w:szCs w:val="26"/>
                <w:lang w:eastAsia="zh-CN"/>
              </w:rPr>
              <w:t>.punkt</w:t>
            </w:r>
            <w:r w:rsidR="00A9041E">
              <w:rPr>
                <w:rFonts w:eastAsia="SimSun"/>
                <w:sz w:val="26"/>
                <w:szCs w:val="26"/>
                <w:lang w:eastAsia="zh-CN"/>
              </w:rPr>
              <w:t>a</w:t>
            </w:r>
            <w:r w:rsidR="00A9041E" w:rsidRPr="00A9041E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3D351B">
              <w:rPr>
                <w:rFonts w:eastAsia="SimSun"/>
                <w:sz w:val="26"/>
                <w:szCs w:val="26"/>
                <w:lang w:eastAsia="zh-CN"/>
              </w:rPr>
              <w:t xml:space="preserve">un Elektronisko sakaru likuma 16.panta pirmās daļas </w:t>
            </w:r>
            <w:r w:rsidRPr="00D96370">
              <w:rPr>
                <w:rFonts w:eastAsia="SimSun"/>
                <w:sz w:val="26"/>
                <w:szCs w:val="26"/>
                <w:lang w:eastAsia="zh-CN"/>
              </w:rPr>
              <w:t>deleģējumam.</w:t>
            </w:r>
            <w:r w:rsidR="003D7F1F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5A2ACB" w:rsidRPr="002A42FF" w:rsidTr="00CB1EF6">
        <w:trPr>
          <w:trHeight w:val="46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5ED" w:rsidRDefault="008169DB" w:rsidP="005C5348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Noteikumu praktiskajā piemērošanā 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>atklājās vairāka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s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neprecizitātes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 xml:space="preserve"> noteikumu </w:t>
            </w:r>
            <w:r>
              <w:rPr>
                <w:rFonts w:eastAsia="SimSun"/>
                <w:sz w:val="26"/>
                <w:szCs w:val="26"/>
                <w:lang w:eastAsia="zh-CN"/>
              </w:rPr>
              <w:t>punktos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, kā arī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noteikumu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pielikum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>u veidlapās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, kuras nepieciešams 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>precizēt</w:t>
            </w:r>
            <w:r>
              <w:rPr>
                <w:rFonts w:eastAsia="SimSun"/>
                <w:sz w:val="26"/>
                <w:szCs w:val="26"/>
                <w:lang w:eastAsia="zh-CN"/>
              </w:rPr>
              <w:t>.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I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 xml:space="preserve">epriekšējais regulējums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 xml:space="preserve">pēc būtības 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>ne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tiek mainīts</w:t>
            </w:r>
            <w:r w:rsidR="002C4D3D">
              <w:rPr>
                <w:rFonts w:eastAsia="SimSun"/>
                <w:sz w:val="26"/>
                <w:szCs w:val="26"/>
                <w:lang w:eastAsia="zh-CN"/>
              </w:rPr>
              <w:t>.</w:t>
            </w:r>
          </w:p>
          <w:p w:rsidR="003A5C25" w:rsidRDefault="003A5C25" w:rsidP="00743D45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Noteikumu projektā tika </w:t>
            </w:r>
            <w:r w:rsidR="00C134B2">
              <w:rPr>
                <w:rFonts w:eastAsia="SimSun"/>
                <w:sz w:val="26"/>
                <w:szCs w:val="26"/>
                <w:lang w:eastAsia="zh-CN"/>
              </w:rPr>
              <w:t xml:space="preserve">papildināti un 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precizēti esošie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elektronisko sakaru ierīkošanas un būvniecības termini, t</w:t>
            </w:r>
            <w:r>
              <w:rPr>
                <w:rFonts w:eastAsia="SimSun"/>
                <w:sz w:val="26"/>
                <w:szCs w:val="26"/>
                <w:lang w:eastAsia="zh-CN"/>
              </w:rPr>
              <w:t>ika izslēgts elektroni</w:t>
            </w:r>
            <w:r w:rsidR="00C134B2">
              <w:rPr>
                <w:rFonts w:eastAsia="SimSun"/>
                <w:sz w:val="26"/>
                <w:szCs w:val="26"/>
                <w:lang w:eastAsia="zh-CN"/>
              </w:rPr>
              <w:t>sko sakaru ierīkošanas dokumenta veids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– tehniskā shēma, kas jaunajā būvniecības normatīvajā regulējumā net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iek lietots.</w:t>
            </w:r>
          </w:p>
          <w:p w:rsidR="003A5C25" w:rsidRDefault="007704A1" w:rsidP="005C5348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Noteikumu projekts tika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papildināts ar jaunu segto darbu pieņemšanas akta veidlapu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par elektronisko sakaru tīkla kabeļu kanalizācijas būvniecību ar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743D45">
              <w:rPr>
                <w:rFonts w:eastAsia="SimSun"/>
                <w:sz w:val="26"/>
                <w:szCs w:val="26"/>
                <w:lang w:eastAsia="zh-CN"/>
              </w:rPr>
              <w:t>beztranšejas</w:t>
            </w:r>
            <w:proofErr w:type="spellEnd"/>
            <w:r w:rsidR="00743D45">
              <w:rPr>
                <w:rFonts w:eastAsia="SimSun"/>
                <w:sz w:val="26"/>
                <w:szCs w:val="26"/>
                <w:lang w:eastAsia="zh-CN"/>
              </w:rPr>
              <w:t xml:space="preserve"> guldīšanas metodi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, 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kas ir ļoti aktuāla</w:t>
            </w:r>
            <w:r>
              <w:rPr>
                <w:rFonts w:eastAsia="SimSun"/>
                <w:sz w:val="26"/>
                <w:szCs w:val="26"/>
                <w:lang w:eastAsia="zh-CN"/>
              </w:rPr>
              <w:t xml:space="preserve"> jaunajos projektos.</w:t>
            </w:r>
          </w:p>
          <w:p w:rsidR="007704A1" w:rsidRDefault="00C134B2" w:rsidP="005C5348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Lai noteiktu vienveidīgu noteikumu piemērošanu pirms būvdarbu uzsākšanas elektronisko sakaru tīkla būvēs, noteikumu projektā tika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  <w:r w:rsidR="00447EC3">
              <w:rPr>
                <w:rFonts w:eastAsia="SimSun"/>
                <w:sz w:val="26"/>
                <w:szCs w:val="26"/>
                <w:lang w:eastAsia="zh-CN"/>
              </w:rPr>
              <w:t>precīzi noteikt</w:t>
            </w:r>
            <w:r w:rsidR="00743D45">
              <w:rPr>
                <w:rFonts w:eastAsia="SimSun"/>
                <w:sz w:val="26"/>
                <w:szCs w:val="26"/>
                <w:lang w:eastAsia="zh-CN"/>
              </w:rPr>
              <w:t>a būvdarbu uzsākšanas nosacījumu izpildes kārtība.</w:t>
            </w:r>
            <w:r w:rsidR="00447EC3">
              <w:rPr>
                <w:rFonts w:eastAsia="SimSun"/>
                <w:sz w:val="26"/>
                <w:szCs w:val="26"/>
                <w:lang w:eastAsia="zh-CN"/>
              </w:rPr>
              <w:t xml:space="preserve"> </w:t>
            </w:r>
          </w:p>
          <w:p w:rsidR="00D57131" w:rsidRPr="002A42FF" w:rsidRDefault="00D57131" w:rsidP="00DD257B">
            <w:pPr>
              <w:ind w:left="208" w:right="140" w:firstLine="284"/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5A2ACB" w:rsidRPr="002A42FF" w:rsidTr="00CB1EF6">
        <w:trPr>
          <w:trHeight w:val="465"/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D351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>
              <w:rPr>
                <w:rFonts w:eastAsia="Times New Roman" w:cs="Times New Roman"/>
                <w:sz w:val="26"/>
                <w:szCs w:val="26"/>
                <w:lang w:eastAsia="lv-LV"/>
              </w:rPr>
              <w:t>Satiksmes ministrija</w:t>
            </w:r>
          </w:p>
        </w:tc>
      </w:tr>
      <w:tr w:rsidR="005A2ACB" w:rsidRPr="002A42FF" w:rsidTr="00CB1EF6">
        <w:trPr>
          <w:tblCellSpacing w:w="15" w:type="dxa"/>
        </w:trPr>
        <w:tc>
          <w:tcPr>
            <w:tcW w:w="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466D77" w:rsidP="003B2C2B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5A2ACB" w:rsidRPr="005A2ACB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5A2ACB" w:rsidRPr="002A42FF" w:rsidTr="005A2ACB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A2ACB" w:rsidRPr="002A42FF" w:rsidTr="005A2ACB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Sabiedrības </w:t>
            </w:r>
            <w:proofErr w:type="spellStart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mērķgrupas</w:t>
            </w:r>
            <w:proofErr w:type="spellEnd"/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2A42FF" w:rsidRDefault="003D351B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3D351B">
              <w:rPr>
                <w:iCs/>
                <w:sz w:val="26"/>
                <w:szCs w:val="26"/>
              </w:rPr>
              <w:lastRenderedPageBreak/>
              <w:t xml:space="preserve">Elektronisko sakaru komersanti un fiziskās </w:t>
            </w:r>
            <w:r w:rsidRPr="003D351B">
              <w:rPr>
                <w:iCs/>
                <w:sz w:val="26"/>
                <w:szCs w:val="26"/>
              </w:rPr>
              <w:lastRenderedPageBreak/>
              <w:t>personas vai juridiskās personas, kas ir tiesīgi ierosināt elektronisko sakaru tīklu ierīkošanu vai būvniecību.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A60" w:rsidRPr="002A42FF" w:rsidRDefault="00510A61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10A61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Nav ietekmes uz tautsaimniecību un sabiedrības grupām un institūcijām projekta tiesiskais regulējums nemaina tiesības un pienākumus, kā arī veicamās darbības.</w:t>
            </w:r>
          </w:p>
        </w:tc>
      </w:tr>
      <w:tr w:rsidR="005A2ACB" w:rsidRPr="002A42FF" w:rsidTr="005A2ACB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10A61" w:rsidP="003B2C2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10A61">
              <w:rPr>
                <w:rFonts w:eastAsia="Times New Roman" w:cs="Times New Roman"/>
                <w:sz w:val="26"/>
                <w:szCs w:val="26"/>
                <w:lang w:eastAsia="lv-LV"/>
              </w:rPr>
              <w:t>Nav mainītas administratīvās izmaksas</w:t>
            </w:r>
          </w:p>
        </w:tc>
      </w:tr>
      <w:tr w:rsidR="005A2ACB" w:rsidRPr="002A42FF" w:rsidTr="005A2ACB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3B2C2B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3F5A60" w:rsidP="003B2C2B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AE25C4" w:rsidRDefault="005A2ACB" w:rsidP="00EA086E">
      <w:pPr>
        <w:rPr>
          <w:rFonts w:eastAsia="Times New Roman" w:cs="Times New Roman"/>
          <w:sz w:val="24"/>
          <w:szCs w:val="24"/>
          <w:lang w:eastAsia="lv-LV"/>
        </w:rPr>
      </w:pPr>
      <w:r w:rsidRPr="005A2ACB">
        <w:rPr>
          <w:rFonts w:eastAsia="Times New Roman" w:cs="Times New Roman"/>
          <w:sz w:val="24"/>
          <w:szCs w:val="24"/>
          <w:lang w:eastAsia="lv-LV"/>
        </w:rPr>
        <w:t> </w:t>
      </w:r>
    </w:p>
    <w:p w:rsidR="00AE25C4" w:rsidRDefault="00AE25C4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2851"/>
        <w:gridCol w:w="5870"/>
      </w:tblGrid>
      <w:tr w:rsidR="00B37986" w:rsidRPr="002A42FF" w:rsidTr="005B186D"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86" w:rsidRPr="002A42FF" w:rsidRDefault="00B37986" w:rsidP="005B186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B37986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:rsidR="00B37986" w:rsidRPr="002A42FF" w:rsidTr="005B186D"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37986">
              <w:rPr>
                <w:rFonts w:eastAsia="Times New Roman" w:cs="Times New Roman"/>
                <w:sz w:val="26"/>
                <w:szCs w:val="26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CDB" w:rsidRPr="005F4CDB" w:rsidRDefault="005F4CDB" w:rsidP="005F4CDB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5F4CDB">
              <w:rPr>
                <w:iCs/>
                <w:sz w:val="26"/>
                <w:szCs w:val="26"/>
              </w:rPr>
              <w:t xml:space="preserve">Lai informētu sabiedrību par noteikumu projektu un dotu iespēju izteikt par to viedokļus, tas </w:t>
            </w:r>
            <w:r w:rsidR="0066726F">
              <w:rPr>
                <w:iCs/>
                <w:sz w:val="26"/>
                <w:szCs w:val="26"/>
              </w:rPr>
              <w:t>2015.gada 27.aprīlī tika</w:t>
            </w:r>
            <w:r w:rsidRPr="005F4CDB">
              <w:rPr>
                <w:iCs/>
                <w:sz w:val="26"/>
                <w:szCs w:val="26"/>
              </w:rPr>
              <w:t xml:space="preserve"> ievietots Ekonomikas ministrijas interneta </w:t>
            </w:r>
            <w:r w:rsidR="0066726F">
              <w:rPr>
                <w:iCs/>
                <w:sz w:val="26"/>
                <w:szCs w:val="26"/>
              </w:rPr>
              <w:t>vietnē</w:t>
            </w:r>
            <w:r w:rsidRPr="005F4CDB">
              <w:rPr>
                <w:iCs/>
                <w:sz w:val="26"/>
                <w:szCs w:val="26"/>
              </w:rPr>
              <w:t>:</w:t>
            </w:r>
          </w:p>
          <w:p w:rsidR="005F4CDB" w:rsidRDefault="005F4CDB" w:rsidP="005F4CDB">
            <w:pPr>
              <w:ind w:left="208" w:right="140" w:firstLine="284"/>
              <w:jc w:val="both"/>
              <w:rPr>
                <w:iCs/>
                <w:sz w:val="26"/>
                <w:szCs w:val="26"/>
              </w:rPr>
            </w:pPr>
            <w:r w:rsidRPr="005F4CDB">
              <w:rPr>
                <w:iCs/>
                <w:sz w:val="26"/>
                <w:szCs w:val="26"/>
              </w:rPr>
              <w:t>https://www.em.gov.lv/lv/par_ministriju</w:t>
            </w:r>
          </w:p>
          <w:p w:rsidR="00B37986" w:rsidRPr="002A42FF" w:rsidRDefault="005F4CDB" w:rsidP="005F4CDB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F4CDB">
              <w:rPr>
                <w:iCs/>
                <w:sz w:val="26"/>
                <w:szCs w:val="26"/>
              </w:rPr>
              <w:t>/</w:t>
            </w:r>
            <w:proofErr w:type="spellStart"/>
            <w:r w:rsidRPr="005F4CDB">
              <w:rPr>
                <w:iCs/>
                <w:sz w:val="26"/>
                <w:szCs w:val="26"/>
              </w:rPr>
              <w:t>sabiedribas_lidzdaliba</w:t>
            </w:r>
            <w:proofErr w:type="spellEnd"/>
            <w:r w:rsidRPr="005F4CDB">
              <w:rPr>
                <w:iCs/>
                <w:sz w:val="26"/>
                <w:szCs w:val="26"/>
              </w:rPr>
              <w:t>/</w:t>
            </w:r>
            <w:proofErr w:type="spellStart"/>
            <w:r w:rsidRPr="005F4CDB">
              <w:rPr>
                <w:iCs/>
                <w:sz w:val="26"/>
                <w:szCs w:val="26"/>
              </w:rPr>
              <w:t>diskusiju_dokumenti</w:t>
            </w:r>
            <w:proofErr w:type="spellEnd"/>
            <w:r w:rsidRPr="005F4CDB">
              <w:rPr>
                <w:iCs/>
                <w:sz w:val="26"/>
                <w:szCs w:val="26"/>
              </w:rPr>
              <w:t>/</w:t>
            </w:r>
          </w:p>
        </w:tc>
      </w:tr>
      <w:tr w:rsidR="00B37986" w:rsidRPr="002A42FF" w:rsidTr="005B186D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3798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 projekta izstrādē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301F4B" w:rsidP="005B186D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301F4B">
              <w:rPr>
                <w:rFonts w:eastAsia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</w:p>
        </w:tc>
      </w:tr>
      <w:tr w:rsidR="00B37986" w:rsidRPr="002A42FF" w:rsidTr="005B186D"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B37986">
              <w:rPr>
                <w:rFonts w:eastAsia="Times New Roman" w:cs="Times New Roman"/>
                <w:sz w:val="26"/>
                <w:szCs w:val="26"/>
                <w:lang w:eastAsia="lv-LV"/>
              </w:rPr>
              <w:t>Sabiedrības līdzdalības rezultāti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510A61" w:rsidP="005B186D">
            <w:pPr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510A61">
              <w:rPr>
                <w:rFonts w:eastAsia="Times New Roman" w:cs="Times New Roman"/>
                <w:sz w:val="26"/>
                <w:szCs w:val="26"/>
                <w:lang w:eastAsia="lv-LV"/>
              </w:rPr>
              <w:t>Līdz šim nav saņemti priekšlikumi</w:t>
            </w:r>
          </w:p>
        </w:tc>
      </w:tr>
      <w:tr w:rsidR="00B37986" w:rsidRPr="002A42FF" w:rsidTr="005B186D"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ind w:left="82" w:right="9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2A42FF" w:rsidRDefault="00B37986" w:rsidP="005B186D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B37986" w:rsidRDefault="00B37986" w:rsidP="00EA086E">
      <w:pPr>
        <w:rPr>
          <w:rFonts w:eastAsia="Times New Roman" w:cs="Times New Roman"/>
          <w:sz w:val="24"/>
          <w:szCs w:val="24"/>
          <w:lang w:eastAsia="lv-LV"/>
        </w:rPr>
      </w:pPr>
    </w:p>
    <w:p w:rsidR="00B37986" w:rsidRDefault="00B37986" w:rsidP="00EA086E">
      <w:pPr>
        <w:rPr>
          <w:rFonts w:eastAsia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488"/>
        <w:gridCol w:w="5233"/>
      </w:tblGrid>
      <w:tr w:rsidR="005A2ACB" w:rsidRPr="002A42FF" w:rsidTr="005A2ACB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2A42FF" w:rsidRDefault="005A2ACB" w:rsidP="005A2AC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:rsidR="005A2ACB" w:rsidRPr="002A42FF" w:rsidTr="007F71CA">
        <w:trPr>
          <w:trHeight w:val="4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301F4B" w:rsidRDefault="00301F4B" w:rsidP="00CB1EF6">
            <w:pPr>
              <w:ind w:left="138" w:right="140" w:firstLine="142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301F4B">
              <w:rPr>
                <w:sz w:val="26"/>
                <w:szCs w:val="26"/>
              </w:rPr>
              <w:t>VAS „Elektroniskie sakari”, pašvaldību būvvaldes, bet Būvniecības likuma 6.</w:t>
            </w:r>
            <w:r w:rsidRPr="00301F4B">
              <w:rPr>
                <w:sz w:val="26"/>
                <w:szCs w:val="26"/>
                <w:vertAlign w:val="superscript"/>
              </w:rPr>
              <w:t>1</w:t>
            </w:r>
            <w:r w:rsidRPr="00301F4B">
              <w:rPr>
                <w:sz w:val="26"/>
                <w:szCs w:val="26"/>
              </w:rPr>
              <w:t xml:space="preserve"> panta pirmās daļas 1.punktā minētajos gadījumos - Būvniecības valsts kontroles birojs.</w:t>
            </w:r>
          </w:p>
        </w:tc>
      </w:tr>
      <w:tr w:rsidR="005A2ACB" w:rsidRPr="002A42FF" w:rsidTr="007F71CA">
        <w:trPr>
          <w:trHeight w:val="45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2A42FF" w:rsidRDefault="005A2ACB" w:rsidP="002A42FF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 xml:space="preserve">Jaunu institūciju izveide, esošu institūciju likvidācija vai reorganizācija, to ietekme </w:t>
            </w: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uz institūcijas cilvēkresursiem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Projekts šo jomu neskar.</w:t>
            </w:r>
          </w:p>
        </w:tc>
      </w:tr>
      <w:tr w:rsidR="005A2ACB" w:rsidRPr="002A42FF" w:rsidTr="007F71CA">
        <w:trPr>
          <w:trHeight w:val="39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jc w:val="center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lastRenderedPageBreak/>
              <w:t>3.</w:t>
            </w:r>
          </w:p>
        </w:tc>
        <w:tc>
          <w:tcPr>
            <w:tcW w:w="18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5A2ACB" w:rsidP="002A42FF">
            <w:pPr>
              <w:ind w:left="82" w:right="167" w:firstLine="284"/>
              <w:jc w:val="both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2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2A42FF" w:rsidRDefault="00733BFD" w:rsidP="002A42FF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 w:val="26"/>
                <w:szCs w:val="26"/>
                <w:lang w:eastAsia="lv-LV"/>
              </w:rPr>
            </w:pPr>
            <w:r w:rsidRPr="002A42FF">
              <w:rPr>
                <w:rFonts w:eastAsia="Times New Roman" w:cs="Times New Roman"/>
                <w:sz w:val="26"/>
                <w:szCs w:val="26"/>
                <w:lang w:eastAsia="lv-LV"/>
              </w:rPr>
              <w:t>Nav</w:t>
            </w:r>
          </w:p>
        </w:tc>
      </w:tr>
    </w:tbl>
    <w:p w:rsidR="00733BFD" w:rsidRDefault="00733BFD"/>
    <w:p w:rsidR="005A2ACB" w:rsidRPr="002A42FF" w:rsidRDefault="007F71CA">
      <w:pPr>
        <w:rPr>
          <w:i/>
          <w:szCs w:val="28"/>
        </w:rPr>
      </w:pPr>
      <w:r w:rsidRPr="002A42FF">
        <w:rPr>
          <w:i/>
          <w:szCs w:val="28"/>
        </w:rPr>
        <w:t xml:space="preserve">Anotācijas </w:t>
      </w:r>
      <w:r w:rsidRPr="00510A61">
        <w:rPr>
          <w:i/>
          <w:szCs w:val="28"/>
        </w:rPr>
        <w:t>III</w:t>
      </w:r>
      <w:r w:rsidR="00510A61" w:rsidRPr="00510A61">
        <w:rPr>
          <w:bCs/>
          <w:i/>
          <w:szCs w:val="28"/>
        </w:rPr>
        <w:t xml:space="preserve">, </w:t>
      </w:r>
      <w:r w:rsidRPr="00510A61">
        <w:rPr>
          <w:bCs/>
          <w:i/>
          <w:szCs w:val="28"/>
        </w:rPr>
        <w:t xml:space="preserve"> </w:t>
      </w:r>
      <w:r w:rsidR="00883F14" w:rsidRPr="00510A61">
        <w:rPr>
          <w:bCs/>
          <w:i/>
          <w:szCs w:val="28"/>
        </w:rPr>
        <w:t>I</w:t>
      </w:r>
      <w:r w:rsidRPr="00510A61">
        <w:rPr>
          <w:bCs/>
          <w:i/>
          <w:szCs w:val="28"/>
        </w:rPr>
        <w:t>V</w:t>
      </w:r>
      <w:r w:rsidR="00510A61" w:rsidRPr="00510A61">
        <w:rPr>
          <w:bCs/>
          <w:i/>
          <w:szCs w:val="28"/>
        </w:rPr>
        <w:t xml:space="preserve"> un V</w:t>
      </w:r>
      <w:r w:rsidRPr="00510A61">
        <w:rPr>
          <w:bCs/>
          <w:i/>
          <w:szCs w:val="28"/>
        </w:rPr>
        <w:t xml:space="preserve"> sadaļa </w:t>
      </w:r>
      <w:r w:rsidRPr="00510A61">
        <w:rPr>
          <w:i/>
          <w:szCs w:val="28"/>
        </w:rPr>
        <w:t>–</w:t>
      </w:r>
      <w:r w:rsidRPr="00510A61">
        <w:rPr>
          <w:bCs/>
          <w:i/>
          <w:color w:val="000000"/>
          <w:szCs w:val="28"/>
        </w:rPr>
        <w:t xml:space="preserve"> p</w:t>
      </w:r>
      <w:r w:rsidRPr="00510A61">
        <w:rPr>
          <w:i/>
          <w:szCs w:val="28"/>
        </w:rPr>
        <w:t>rojekts</w:t>
      </w:r>
      <w:r w:rsidRPr="002A42FF">
        <w:rPr>
          <w:i/>
          <w:szCs w:val="28"/>
        </w:rPr>
        <w:t xml:space="preserve"> šīs jomas neskar.</w:t>
      </w:r>
    </w:p>
    <w:p w:rsidR="00733BFD" w:rsidRPr="00F2278C" w:rsidRDefault="00733BFD" w:rsidP="00733BFD">
      <w:pPr>
        <w:rPr>
          <w:szCs w:val="28"/>
        </w:rPr>
      </w:pPr>
    </w:p>
    <w:p w:rsidR="00733BFD" w:rsidRPr="00F2278C" w:rsidRDefault="00733BFD" w:rsidP="00733BFD">
      <w:pPr>
        <w:pStyle w:val="naisf"/>
        <w:tabs>
          <w:tab w:val="left" w:pos="6710"/>
        </w:tabs>
        <w:spacing w:before="0" w:after="0"/>
        <w:ind w:right="-1" w:firstLine="0"/>
        <w:rPr>
          <w:sz w:val="28"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Iesniedzējs: </w:t>
      </w:r>
    </w:p>
    <w:p w:rsidR="00733BFD" w:rsidRPr="00F2278C" w:rsidRDefault="00733BFD" w:rsidP="002A42FF">
      <w:pPr>
        <w:tabs>
          <w:tab w:val="right" w:pos="9072"/>
        </w:tabs>
        <w:rPr>
          <w:bCs/>
          <w:szCs w:val="28"/>
        </w:rPr>
      </w:pPr>
      <w:r w:rsidRPr="00F2278C">
        <w:rPr>
          <w:bCs/>
          <w:szCs w:val="28"/>
        </w:rPr>
        <w:t>Ekonomikas ministr</w:t>
      </w:r>
      <w:r w:rsidR="00883F14">
        <w:rPr>
          <w:bCs/>
          <w:szCs w:val="28"/>
        </w:rPr>
        <w:t>e</w:t>
      </w:r>
      <w:r w:rsidRPr="00F2278C">
        <w:rPr>
          <w:bCs/>
          <w:szCs w:val="28"/>
        </w:rPr>
        <w:t xml:space="preserve"> </w:t>
      </w:r>
      <w:r w:rsidRPr="00F2278C">
        <w:rPr>
          <w:bCs/>
          <w:szCs w:val="28"/>
        </w:rPr>
        <w:tab/>
      </w:r>
      <w:proofErr w:type="spellStart"/>
      <w:r w:rsidR="00883F14">
        <w:rPr>
          <w:bCs/>
          <w:szCs w:val="28"/>
        </w:rPr>
        <w:t>D.Reizniece-Ozola</w:t>
      </w:r>
      <w:proofErr w:type="spellEnd"/>
    </w:p>
    <w:p w:rsidR="00733BFD" w:rsidRPr="00F2278C" w:rsidRDefault="00733BFD" w:rsidP="00733BFD">
      <w:pPr>
        <w:rPr>
          <w:bCs/>
          <w:szCs w:val="28"/>
        </w:rPr>
      </w:pPr>
    </w:p>
    <w:p w:rsidR="00733BFD" w:rsidRPr="00F2278C" w:rsidRDefault="00733BFD" w:rsidP="00733BFD">
      <w:pPr>
        <w:rPr>
          <w:bCs/>
          <w:szCs w:val="28"/>
        </w:rPr>
      </w:pPr>
      <w:r w:rsidRPr="00F2278C">
        <w:rPr>
          <w:bCs/>
          <w:szCs w:val="28"/>
        </w:rPr>
        <w:t xml:space="preserve">Vīza: </w:t>
      </w:r>
    </w:p>
    <w:p w:rsidR="00743D45" w:rsidRPr="00743D45" w:rsidRDefault="00743D45" w:rsidP="00743D45">
      <w:pPr>
        <w:keepLines/>
        <w:widowControl w:val="0"/>
        <w:tabs>
          <w:tab w:val="right" w:pos="9072"/>
        </w:tabs>
        <w:rPr>
          <w:rFonts w:eastAsia="Times New Roman" w:cs="Times New Roman"/>
          <w:szCs w:val="28"/>
        </w:rPr>
      </w:pPr>
      <w:r w:rsidRPr="00743D45">
        <w:rPr>
          <w:rFonts w:eastAsia="Times New Roman" w:cs="Times New Roman"/>
          <w:szCs w:val="28"/>
        </w:rPr>
        <w:t>Valsts sekretāra</w:t>
      </w:r>
    </w:p>
    <w:p w:rsidR="00743D45" w:rsidRPr="00743D45" w:rsidRDefault="00743D45" w:rsidP="00743D45">
      <w:pPr>
        <w:keepLines/>
        <w:widowControl w:val="0"/>
        <w:tabs>
          <w:tab w:val="right" w:pos="9072"/>
        </w:tabs>
        <w:rPr>
          <w:rFonts w:eastAsia="Times New Roman" w:cs="Times New Roman"/>
          <w:szCs w:val="28"/>
        </w:rPr>
      </w:pPr>
      <w:r w:rsidRPr="00743D45">
        <w:rPr>
          <w:rFonts w:eastAsia="Times New Roman" w:cs="Times New Roman"/>
          <w:szCs w:val="28"/>
        </w:rPr>
        <w:t>pienākumu izpildītājs,</w:t>
      </w:r>
    </w:p>
    <w:p w:rsidR="00733BFD" w:rsidRPr="005E6216" w:rsidRDefault="00743D45" w:rsidP="00743D45">
      <w:pPr>
        <w:tabs>
          <w:tab w:val="right" w:pos="9072"/>
        </w:tabs>
        <w:rPr>
          <w:sz w:val="26"/>
          <w:szCs w:val="26"/>
        </w:rPr>
      </w:pPr>
      <w:r w:rsidRPr="00743D45">
        <w:rPr>
          <w:rFonts w:eastAsia="Times New Roman" w:cs="Times New Roman"/>
          <w:szCs w:val="28"/>
        </w:rPr>
        <w:t>valsts sekretāra vietnieks</w:t>
      </w:r>
      <w:r w:rsidRPr="00743D45">
        <w:rPr>
          <w:rFonts w:eastAsia="Times New Roman" w:cs="Times New Roman"/>
          <w:szCs w:val="28"/>
        </w:rPr>
        <w:tab/>
        <w:t>J.Spiridonovs</w:t>
      </w:r>
    </w:p>
    <w:p w:rsidR="00733BFD" w:rsidRPr="005E6216" w:rsidRDefault="00733BFD" w:rsidP="00733BFD">
      <w:pPr>
        <w:rPr>
          <w:sz w:val="26"/>
          <w:szCs w:val="26"/>
        </w:rPr>
      </w:pPr>
    </w:p>
    <w:p w:rsidR="00733BFD" w:rsidRPr="00905C0E" w:rsidRDefault="0066726F" w:rsidP="00733BFD">
      <w:pPr>
        <w:spacing w:before="600"/>
        <w:rPr>
          <w:sz w:val="20"/>
          <w:szCs w:val="20"/>
        </w:rPr>
      </w:pPr>
      <w:r>
        <w:rPr>
          <w:sz w:val="20"/>
          <w:szCs w:val="20"/>
        </w:rPr>
        <w:t>14</w:t>
      </w:r>
      <w:r w:rsidR="00883F14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883F14">
        <w:rPr>
          <w:sz w:val="20"/>
          <w:szCs w:val="20"/>
        </w:rPr>
        <w:t>.</w:t>
      </w:r>
      <w:r w:rsidR="00F2278C">
        <w:rPr>
          <w:sz w:val="20"/>
          <w:szCs w:val="20"/>
        </w:rPr>
        <w:t>201</w:t>
      </w:r>
      <w:r w:rsidR="00883F14">
        <w:rPr>
          <w:sz w:val="20"/>
          <w:szCs w:val="20"/>
        </w:rPr>
        <w:t>5</w:t>
      </w:r>
      <w:r w:rsidR="00733BFD">
        <w:rPr>
          <w:sz w:val="20"/>
          <w:szCs w:val="20"/>
        </w:rPr>
        <w:t xml:space="preserve">. </w:t>
      </w:r>
      <w:r w:rsidR="00AD0B23">
        <w:rPr>
          <w:sz w:val="20"/>
          <w:szCs w:val="20"/>
        </w:rPr>
        <w:t>1</w:t>
      </w:r>
      <w:r>
        <w:rPr>
          <w:sz w:val="20"/>
          <w:szCs w:val="20"/>
        </w:rPr>
        <w:t>5:14</w:t>
      </w:r>
    </w:p>
    <w:bookmarkStart w:id="0" w:name="OLE_LINK1"/>
    <w:bookmarkStart w:id="1" w:name="OLE_LINK2"/>
    <w:bookmarkStart w:id="2" w:name="OLE_LINK3"/>
    <w:bookmarkStart w:id="3" w:name="OLE_LINK4"/>
    <w:p w:rsidR="00733BFD" w:rsidRDefault="00733BFD" w:rsidP="00733BFD">
      <w:pPr>
        <w:rPr>
          <w:sz w:val="20"/>
          <w:szCs w:val="20"/>
        </w:rPr>
      </w:pPr>
      <w:r w:rsidRPr="00905C0E">
        <w:rPr>
          <w:sz w:val="20"/>
          <w:szCs w:val="20"/>
        </w:rPr>
        <w:fldChar w:fldCharType="begin"/>
      </w:r>
      <w:r w:rsidRPr="00905C0E">
        <w:rPr>
          <w:sz w:val="20"/>
          <w:szCs w:val="20"/>
        </w:rPr>
        <w:instrText xml:space="preserve"> NUMWORDS   \* MERGEFORMAT </w:instrText>
      </w:r>
      <w:r w:rsidRPr="00905C0E">
        <w:rPr>
          <w:sz w:val="20"/>
          <w:szCs w:val="20"/>
        </w:rPr>
        <w:fldChar w:fldCharType="separate"/>
      </w:r>
      <w:r w:rsidR="0066726F">
        <w:rPr>
          <w:noProof/>
          <w:sz w:val="20"/>
          <w:szCs w:val="20"/>
        </w:rPr>
        <w:t>440</w:t>
      </w:r>
      <w:r w:rsidRPr="00905C0E">
        <w:rPr>
          <w:sz w:val="20"/>
          <w:szCs w:val="20"/>
        </w:rPr>
        <w:fldChar w:fldCharType="end"/>
      </w:r>
    </w:p>
    <w:p w:rsidR="002A42FF" w:rsidRDefault="002A42FF">
      <w:pPr>
        <w:rPr>
          <w:sz w:val="20"/>
          <w:szCs w:val="20"/>
        </w:rPr>
      </w:pPr>
      <w:r>
        <w:rPr>
          <w:sz w:val="20"/>
          <w:szCs w:val="20"/>
        </w:rPr>
        <w:t>A.Mālnieks</w:t>
      </w:r>
      <w:bookmarkEnd w:id="0"/>
      <w:bookmarkEnd w:id="1"/>
      <w:bookmarkEnd w:id="2"/>
      <w:bookmarkEnd w:id="3"/>
      <w:r>
        <w:rPr>
          <w:sz w:val="20"/>
          <w:szCs w:val="20"/>
        </w:rPr>
        <w:t xml:space="preserve"> 67013086</w:t>
      </w:r>
    </w:p>
    <w:p w:rsidR="002A42FF" w:rsidRPr="002A42FF" w:rsidRDefault="006A52E8" w:rsidP="002A42FF">
      <w:pPr>
        <w:rPr>
          <w:rFonts w:eastAsia="Times New Roman" w:cs="Times New Roman"/>
          <w:sz w:val="20"/>
          <w:szCs w:val="20"/>
          <w:lang w:eastAsia="lv-LV"/>
        </w:rPr>
      </w:pPr>
      <w:hyperlink r:id="rId8" w:history="1">
        <w:r w:rsidR="002A42FF" w:rsidRPr="002A42FF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Andris.Malnieks@em.gov.lv</w:t>
        </w:r>
      </w:hyperlink>
    </w:p>
    <w:p w:rsidR="00733BFD" w:rsidRPr="00733BFD" w:rsidRDefault="00733BFD" w:rsidP="002A42FF">
      <w:pPr>
        <w:rPr>
          <w:sz w:val="20"/>
          <w:szCs w:val="20"/>
        </w:rPr>
      </w:pPr>
      <w:bookmarkStart w:id="4" w:name="_GoBack"/>
      <w:bookmarkEnd w:id="4"/>
    </w:p>
    <w:sectPr w:rsidR="00733BFD" w:rsidRPr="00733BFD" w:rsidSect="003F5A6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E8" w:rsidRDefault="006A52E8" w:rsidP="003F5A60">
      <w:r>
        <w:separator/>
      </w:r>
    </w:p>
  </w:endnote>
  <w:endnote w:type="continuationSeparator" w:id="0">
    <w:p w:rsidR="006A52E8" w:rsidRDefault="006A52E8" w:rsidP="003F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Pr="007A016B" w:rsidRDefault="00585C9E" w:rsidP="00400C92">
    <w:pPr>
      <w:pStyle w:val="Footer"/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66726F">
      <w:rPr>
        <w:noProof/>
        <w:sz w:val="22"/>
      </w:rPr>
      <w:t>EMAnot_140515_groz501</w:t>
    </w:r>
    <w:r w:rsidRPr="005E6216">
      <w:rPr>
        <w:sz w:val="22"/>
      </w:rPr>
      <w:fldChar w:fldCharType="end"/>
    </w:r>
    <w:r w:rsidRPr="005E6216">
      <w:rPr>
        <w:sz w:val="22"/>
      </w:rPr>
      <w:t xml:space="preserve">; </w:t>
    </w:r>
    <w:r w:rsidR="00400C92" w:rsidRPr="00400C92">
      <w:rPr>
        <w:sz w:val="22"/>
      </w:rPr>
      <w:t>Ministru kabineta noteikumu projekta „Grozījumi Ministru kabineta 2014.gada 19.augusta noteikumos Nr.501 „Elektronisko sakaru tīklu ierīkošanas, būvniecības un uzraudzības kārtība””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A60" w:rsidRDefault="003F5A60" w:rsidP="003F5A60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="0066726F">
      <w:rPr>
        <w:noProof/>
        <w:sz w:val="22"/>
      </w:rPr>
      <w:t>EMAnot_140515_groz501</w:t>
    </w:r>
    <w:r w:rsidRPr="005E6216">
      <w:rPr>
        <w:sz w:val="22"/>
      </w:rPr>
      <w:fldChar w:fldCharType="end"/>
    </w:r>
    <w:r w:rsidRPr="005E6216">
      <w:rPr>
        <w:sz w:val="22"/>
      </w:rPr>
      <w:t xml:space="preserve">; </w:t>
    </w:r>
    <w:r w:rsidR="00400C92" w:rsidRPr="00400C92">
      <w:rPr>
        <w:sz w:val="22"/>
      </w:rPr>
      <w:t>Ministru kabineta noteikumu projekta „Grozījumi Ministru kabineta 2014.gada 19.augusta noteikumos Nr.501 „Elektronisko sakaru tīklu ierīkošanas, būvniecības un uzraudzības kārtība””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E8" w:rsidRDefault="006A52E8" w:rsidP="003F5A60">
      <w:r>
        <w:separator/>
      </w:r>
    </w:p>
  </w:footnote>
  <w:footnote w:type="continuationSeparator" w:id="0">
    <w:p w:rsidR="006A52E8" w:rsidRDefault="006A52E8" w:rsidP="003F5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33848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RDefault="003F5A60" w:rsidP="003F5A60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66726F">
          <w:rPr>
            <w:noProof/>
            <w:sz w:val="24"/>
            <w:szCs w:val="24"/>
          </w:rPr>
          <w:t>3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673EE"/>
    <w:multiLevelType w:val="hybridMultilevel"/>
    <w:tmpl w:val="65029564"/>
    <w:lvl w:ilvl="0" w:tplc="0426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CB"/>
    <w:rsid w:val="000077FD"/>
    <w:rsid w:val="00043C26"/>
    <w:rsid w:val="00061305"/>
    <w:rsid w:val="000937CE"/>
    <w:rsid w:val="000A549B"/>
    <w:rsid w:val="000F355C"/>
    <w:rsid w:val="00107FAE"/>
    <w:rsid w:val="0013332F"/>
    <w:rsid w:val="001449C1"/>
    <w:rsid w:val="001926D1"/>
    <w:rsid w:val="001B0AE7"/>
    <w:rsid w:val="001B1B37"/>
    <w:rsid w:val="001D084F"/>
    <w:rsid w:val="001F29F5"/>
    <w:rsid w:val="00240021"/>
    <w:rsid w:val="002646F4"/>
    <w:rsid w:val="002A42FF"/>
    <w:rsid w:val="002B3762"/>
    <w:rsid w:val="002C4D3D"/>
    <w:rsid w:val="002F0D3D"/>
    <w:rsid w:val="00301F4B"/>
    <w:rsid w:val="0031092A"/>
    <w:rsid w:val="00335104"/>
    <w:rsid w:val="00337DAE"/>
    <w:rsid w:val="003A5C25"/>
    <w:rsid w:val="003B1DB9"/>
    <w:rsid w:val="003B2C2B"/>
    <w:rsid w:val="003D351B"/>
    <w:rsid w:val="003D6F25"/>
    <w:rsid w:val="003D7F1F"/>
    <w:rsid w:val="003E6E20"/>
    <w:rsid w:val="003F5A60"/>
    <w:rsid w:val="00400C92"/>
    <w:rsid w:val="00447EC3"/>
    <w:rsid w:val="00466D77"/>
    <w:rsid w:val="004846F5"/>
    <w:rsid w:val="004936B3"/>
    <w:rsid w:val="004A4E49"/>
    <w:rsid w:val="004C2752"/>
    <w:rsid w:val="004D0675"/>
    <w:rsid w:val="004E4BBF"/>
    <w:rsid w:val="00510A61"/>
    <w:rsid w:val="00540A1C"/>
    <w:rsid w:val="00565402"/>
    <w:rsid w:val="00585C9E"/>
    <w:rsid w:val="005A2ACB"/>
    <w:rsid w:val="005A555C"/>
    <w:rsid w:val="005B137E"/>
    <w:rsid w:val="005C5348"/>
    <w:rsid w:val="005E1E70"/>
    <w:rsid w:val="005F4CDB"/>
    <w:rsid w:val="006348E2"/>
    <w:rsid w:val="0064540E"/>
    <w:rsid w:val="0066726F"/>
    <w:rsid w:val="006927CE"/>
    <w:rsid w:val="006A52E8"/>
    <w:rsid w:val="006D03B0"/>
    <w:rsid w:val="006D441F"/>
    <w:rsid w:val="00713856"/>
    <w:rsid w:val="00733BFD"/>
    <w:rsid w:val="00743D45"/>
    <w:rsid w:val="007704A1"/>
    <w:rsid w:val="0079298C"/>
    <w:rsid w:val="007A016B"/>
    <w:rsid w:val="007A25ED"/>
    <w:rsid w:val="007F71CA"/>
    <w:rsid w:val="008169DB"/>
    <w:rsid w:val="008704BE"/>
    <w:rsid w:val="008722DF"/>
    <w:rsid w:val="00876FA6"/>
    <w:rsid w:val="00883F14"/>
    <w:rsid w:val="008976C9"/>
    <w:rsid w:val="008B0472"/>
    <w:rsid w:val="009166A0"/>
    <w:rsid w:val="00916ECF"/>
    <w:rsid w:val="00947E99"/>
    <w:rsid w:val="009565B3"/>
    <w:rsid w:val="009628CC"/>
    <w:rsid w:val="00997CFA"/>
    <w:rsid w:val="009B5972"/>
    <w:rsid w:val="009B6BB0"/>
    <w:rsid w:val="009D4526"/>
    <w:rsid w:val="009E5083"/>
    <w:rsid w:val="00A84CB4"/>
    <w:rsid w:val="00A9041E"/>
    <w:rsid w:val="00AB5CE5"/>
    <w:rsid w:val="00AD0B23"/>
    <w:rsid w:val="00AE25C4"/>
    <w:rsid w:val="00AE5508"/>
    <w:rsid w:val="00AE5C6D"/>
    <w:rsid w:val="00B37986"/>
    <w:rsid w:val="00B9199D"/>
    <w:rsid w:val="00B941F7"/>
    <w:rsid w:val="00BB7344"/>
    <w:rsid w:val="00BF380B"/>
    <w:rsid w:val="00C041F1"/>
    <w:rsid w:val="00C134B2"/>
    <w:rsid w:val="00C17105"/>
    <w:rsid w:val="00C2613C"/>
    <w:rsid w:val="00C927DB"/>
    <w:rsid w:val="00CA0CD4"/>
    <w:rsid w:val="00CA4B54"/>
    <w:rsid w:val="00CB1EF6"/>
    <w:rsid w:val="00CB4971"/>
    <w:rsid w:val="00CD02B2"/>
    <w:rsid w:val="00CE4D99"/>
    <w:rsid w:val="00CE526E"/>
    <w:rsid w:val="00CF1933"/>
    <w:rsid w:val="00D205C2"/>
    <w:rsid w:val="00D52911"/>
    <w:rsid w:val="00D57131"/>
    <w:rsid w:val="00D96370"/>
    <w:rsid w:val="00DC7EA7"/>
    <w:rsid w:val="00DD257B"/>
    <w:rsid w:val="00E07E16"/>
    <w:rsid w:val="00E7186D"/>
    <w:rsid w:val="00EA086E"/>
    <w:rsid w:val="00EA243F"/>
    <w:rsid w:val="00EC47AF"/>
    <w:rsid w:val="00ED21A7"/>
    <w:rsid w:val="00ED76D0"/>
    <w:rsid w:val="00F2278C"/>
    <w:rsid w:val="00F53C75"/>
    <w:rsid w:val="00FA0673"/>
    <w:rsid w:val="00FA3BE6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22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6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7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32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s.Malnieks@em.gov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3457</Characters>
  <Application>Microsoft Office Word</Application>
  <DocSecurity>0</DocSecurity>
  <Lines>157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</vt:lpstr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creator>Andris.Malnieks@em.gov.lv</dc:creator>
  <cp:lastModifiedBy>Andris Mālnieks</cp:lastModifiedBy>
  <cp:revision>4</cp:revision>
  <cp:lastPrinted>2015-04-22T12:36:00Z</cp:lastPrinted>
  <dcterms:created xsi:type="dcterms:W3CDTF">2015-04-23T07:15:00Z</dcterms:created>
  <dcterms:modified xsi:type="dcterms:W3CDTF">2015-05-14T12:14:00Z</dcterms:modified>
</cp:coreProperties>
</file>