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4D5304" w:rsidRDefault="00F02ADC" w:rsidP="004D5304">
      <w:pPr>
        <w:pStyle w:val="naisc"/>
        <w:spacing w:before="0" w:after="0"/>
        <w:rPr>
          <w:sz w:val="26"/>
          <w:szCs w:val="26"/>
        </w:rPr>
      </w:pPr>
      <w:bookmarkStart w:id="0" w:name="_GoBack"/>
      <w:bookmarkEnd w:id="0"/>
      <w:r w:rsidRPr="004D5304">
        <w:rPr>
          <w:sz w:val="26"/>
          <w:szCs w:val="26"/>
        </w:rPr>
        <w:t xml:space="preserve">Ministru kabineta rīkojuma projekta </w:t>
      </w:r>
    </w:p>
    <w:p w:rsidR="00F02ADC" w:rsidRPr="004D5304" w:rsidRDefault="00F02ADC" w:rsidP="004D5304">
      <w:pPr>
        <w:pStyle w:val="naisc"/>
        <w:spacing w:before="0" w:after="0"/>
        <w:rPr>
          <w:b/>
          <w:sz w:val="26"/>
          <w:szCs w:val="26"/>
        </w:rPr>
      </w:pPr>
      <w:r w:rsidRPr="004D5304">
        <w:rPr>
          <w:b/>
          <w:sz w:val="26"/>
          <w:szCs w:val="26"/>
        </w:rPr>
        <w:t>„</w:t>
      </w:r>
      <w:r w:rsidR="00230047" w:rsidRPr="004D5304">
        <w:rPr>
          <w:b/>
          <w:sz w:val="26"/>
          <w:szCs w:val="26"/>
        </w:rPr>
        <w:t>Par valsts nekustam</w:t>
      </w:r>
      <w:r w:rsidR="007722AA" w:rsidRPr="004D5304">
        <w:rPr>
          <w:b/>
          <w:sz w:val="26"/>
          <w:szCs w:val="26"/>
        </w:rPr>
        <w:t>o</w:t>
      </w:r>
      <w:r w:rsidR="00230047" w:rsidRPr="004D5304">
        <w:rPr>
          <w:b/>
          <w:sz w:val="26"/>
          <w:szCs w:val="26"/>
        </w:rPr>
        <w:t xml:space="preserve"> īpašum</w:t>
      </w:r>
      <w:r w:rsidR="007722AA" w:rsidRPr="004D5304">
        <w:rPr>
          <w:b/>
          <w:sz w:val="26"/>
          <w:szCs w:val="26"/>
        </w:rPr>
        <w:t>u</w:t>
      </w:r>
      <w:r w:rsidR="00230047" w:rsidRPr="004D5304">
        <w:rPr>
          <w:b/>
          <w:sz w:val="26"/>
          <w:szCs w:val="26"/>
        </w:rPr>
        <w:t xml:space="preserve"> pārdošanu</w:t>
      </w:r>
      <w:r w:rsidRPr="004D5304">
        <w:rPr>
          <w:b/>
          <w:sz w:val="26"/>
          <w:szCs w:val="26"/>
        </w:rPr>
        <w:t xml:space="preserve">” </w:t>
      </w:r>
    </w:p>
    <w:p w:rsidR="00F02ADC" w:rsidRPr="004D5304" w:rsidRDefault="00F02ADC" w:rsidP="004D5304">
      <w:pPr>
        <w:pStyle w:val="naisc"/>
        <w:spacing w:before="0" w:after="0"/>
        <w:rPr>
          <w:b/>
          <w:sz w:val="26"/>
          <w:szCs w:val="26"/>
        </w:rPr>
      </w:pPr>
      <w:r w:rsidRPr="004D5304">
        <w:rPr>
          <w:sz w:val="26"/>
          <w:szCs w:val="26"/>
        </w:rPr>
        <w:t>sākotnējās ietekmes novērtējuma ziņojums (anotācija)</w:t>
      </w:r>
    </w:p>
    <w:p w:rsidR="004A7123" w:rsidRPr="002E66A7" w:rsidRDefault="004A7123"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5"/>
        <w:gridCol w:w="1686"/>
        <w:gridCol w:w="6972"/>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single" w:sz="8" w:space="0" w:color="auto"/>
              <w:left w:val="single" w:sz="8" w:space="0" w:color="auto"/>
              <w:bottom w:val="single" w:sz="8" w:space="0" w:color="auto"/>
              <w:right w:val="single" w:sz="8" w:space="0" w:color="auto"/>
            </w:tcBorders>
          </w:tcPr>
          <w:p w:rsidR="008327CF" w:rsidRDefault="00642144" w:rsidP="000C6F7E">
            <w:pPr>
              <w:spacing w:after="0" w:line="240" w:lineRule="auto"/>
              <w:ind w:firstLine="232"/>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w:t>
            </w:r>
            <w:r w:rsidR="00822FBA">
              <w:rPr>
                <w:sz w:val="24"/>
                <w:szCs w:val="24"/>
              </w:rPr>
              <w:t>vināšanas likums) 4.panta pirmā un otrā daļa,</w:t>
            </w:r>
            <w:r w:rsidRPr="00B54631">
              <w:rPr>
                <w:sz w:val="24"/>
                <w:szCs w:val="24"/>
              </w:rPr>
              <w:t xml:space="preserve"> </w:t>
            </w:r>
            <w:r w:rsidR="00822FBA">
              <w:rPr>
                <w:sz w:val="24"/>
                <w:szCs w:val="24"/>
              </w:rPr>
              <w:t>5.panta pirmā daļa, 9.panta pirmā daļa</w:t>
            </w:r>
            <w:r w:rsidR="005811BA" w:rsidRPr="00DD6751">
              <w:rPr>
                <w:sz w:val="24"/>
                <w:szCs w:val="24"/>
              </w:rPr>
              <w:t>.</w:t>
            </w:r>
          </w:p>
          <w:p w:rsidR="007722AA" w:rsidRDefault="007722AA" w:rsidP="007722AA">
            <w:pPr>
              <w:spacing w:after="0" w:line="240" w:lineRule="auto"/>
              <w:ind w:firstLine="231"/>
              <w:jc w:val="both"/>
              <w:rPr>
                <w:sz w:val="24"/>
                <w:szCs w:val="24"/>
              </w:rPr>
            </w:pPr>
            <w:r>
              <w:rPr>
                <w:sz w:val="24"/>
                <w:szCs w:val="24"/>
              </w:rPr>
              <w:t>Likuma „Par zemes privatizāciju lauku apvidos” 29.pants.</w:t>
            </w:r>
          </w:p>
          <w:p w:rsidR="00A96601" w:rsidRPr="00B54631" w:rsidRDefault="00A96601" w:rsidP="00A96601">
            <w:pPr>
              <w:spacing w:after="0" w:line="240" w:lineRule="auto"/>
              <w:ind w:firstLine="231"/>
              <w:jc w:val="both"/>
              <w:rPr>
                <w:sz w:val="24"/>
                <w:szCs w:val="24"/>
              </w:rPr>
            </w:pPr>
            <w:r>
              <w:rPr>
                <w:sz w:val="24"/>
                <w:szCs w:val="24"/>
              </w:rPr>
              <w:t>L</w:t>
            </w:r>
            <w:r w:rsidRPr="009D6D1B">
              <w:rPr>
                <w:sz w:val="24"/>
                <w:szCs w:val="24"/>
              </w:rPr>
              <w:t>ikuma „Par zemes reformu Latvijas Republikas pilsētās” 21.pant</w:t>
            </w:r>
            <w:r>
              <w:rPr>
                <w:sz w:val="24"/>
                <w:szCs w:val="24"/>
              </w:rPr>
              <w:t>s.</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single" w:sz="8" w:space="0" w:color="auto"/>
              <w:left w:val="single" w:sz="8" w:space="0" w:color="auto"/>
              <w:bottom w:val="single" w:sz="8" w:space="0" w:color="auto"/>
              <w:right w:val="single" w:sz="8" w:space="0" w:color="auto"/>
            </w:tcBorders>
          </w:tcPr>
          <w:p w:rsidR="007722AA" w:rsidRDefault="00CE62FF" w:rsidP="000C6F7E">
            <w:pPr>
              <w:pStyle w:val="BodyText"/>
              <w:spacing w:after="0"/>
              <w:ind w:firstLine="374"/>
              <w:jc w:val="both"/>
            </w:pPr>
            <w:r w:rsidRPr="00B54631">
              <w:t>Ministru kabineta rīkojuma projekts „</w:t>
            </w:r>
            <w:r w:rsidR="00DF7C8C" w:rsidRPr="00DF7C8C">
              <w:t>Par valsts nekustam</w:t>
            </w:r>
            <w:r w:rsidR="007722AA">
              <w:t>o</w:t>
            </w:r>
            <w:r w:rsidR="00DF7C8C" w:rsidRPr="00DF7C8C">
              <w:t xml:space="preserve"> īpašum</w:t>
            </w:r>
            <w:r w:rsidR="007722AA">
              <w:t xml:space="preserve">u </w:t>
            </w:r>
            <w:r w:rsidR="00DF7C8C" w:rsidRPr="00DF7C8C">
              <w:t>pārdošanu</w:t>
            </w:r>
            <w:r w:rsidRPr="00B54631">
              <w:t>” (turpmāk – rīkojuma projekts) sagatavots, lai saskaņā ar Atsavināšana</w:t>
            </w:r>
            <w:r w:rsidR="0024025A" w:rsidRPr="00B54631">
              <w:t>s likuma</w:t>
            </w:r>
            <w:r w:rsidR="00642144">
              <w:t xml:space="preserve"> 4.panta pirmo un otro daļu un </w:t>
            </w:r>
            <w:r w:rsidR="006B1D4D" w:rsidRPr="00A93E0B">
              <w:t xml:space="preserve">5.panta pirmo daļu </w:t>
            </w:r>
            <w:r w:rsidR="005811BA" w:rsidRPr="00B54631">
              <w:t xml:space="preserve">VNĪ </w:t>
            </w:r>
            <w:r w:rsidRPr="00B54631">
              <w:t xml:space="preserve">atļautu pārdot izsolē </w:t>
            </w:r>
            <w:r w:rsidR="005811BA">
              <w:t>valsts nekustamo</w:t>
            </w:r>
            <w:r w:rsidR="007722AA">
              <w:t>s</w:t>
            </w:r>
            <w:r w:rsidR="005811BA">
              <w:t xml:space="preserve"> īpašumu</w:t>
            </w:r>
            <w:r w:rsidR="007722AA">
              <w:t>s:</w:t>
            </w:r>
          </w:p>
          <w:p w:rsidR="007722AA" w:rsidRDefault="007722AA" w:rsidP="000C6F7E">
            <w:pPr>
              <w:pStyle w:val="BodyText"/>
              <w:spacing w:after="0"/>
              <w:ind w:firstLine="374"/>
              <w:jc w:val="both"/>
            </w:pPr>
          </w:p>
          <w:p w:rsidR="007722AA" w:rsidRPr="007722AA" w:rsidRDefault="007722AA" w:rsidP="000C6F7E">
            <w:pPr>
              <w:pStyle w:val="BodyText"/>
              <w:numPr>
                <w:ilvl w:val="0"/>
                <w:numId w:val="5"/>
              </w:numPr>
              <w:spacing w:after="0"/>
              <w:ind w:left="0" w:firstLine="374"/>
              <w:jc w:val="both"/>
              <w:rPr>
                <w:b/>
              </w:rPr>
            </w:pPr>
            <w:r w:rsidRPr="007722AA">
              <w:rPr>
                <w:b/>
              </w:rPr>
              <w:t xml:space="preserve">Sporta ielā 13/15, Rīgā </w:t>
            </w:r>
          </w:p>
          <w:p w:rsidR="007722AA" w:rsidRDefault="00DF7C8C" w:rsidP="000C6F7E">
            <w:pPr>
              <w:pStyle w:val="BodyText"/>
              <w:spacing w:after="0"/>
              <w:ind w:firstLine="374"/>
              <w:jc w:val="both"/>
            </w:pPr>
            <w:r w:rsidRPr="00472EE2">
              <w:t>(nekustamā īpašuma kadastra Nr.</w:t>
            </w:r>
            <w:r>
              <w:t>0100 0</w:t>
            </w:r>
            <w:r w:rsidR="00822FBA">
              <w:t>24</w:t>
            </w:r>
            <w:r>
              <w:t xml:space="preserve"> 0</w:t>
            </w:r>
            <w:r w:rsidR="00822FBA">
              <w:t>318</w:t>
            </w:r>
            <w:r w:rsidR="007722AA">
              <w:t>).</w:t>
            </w:r>
          </w:p>
          <w:p w:rsidR="00344E67" w:rsidRDefault="007722AA" w:rsidP="000C6F7E">
            <w:pPr>
              <w:pStyle w:val="BodyText"/>
              <w:spacing w:after="0"/>
              <w:ind w:firstLine="374"/>
              <w:jc w:val="both"/>
            </w:pPr>
            <w:r w:rsidRPr="007722AA">
              <w:t xml:space="preserve">Nekustamais īpašums sastāv no </w:t>
            </w:r>
            <w:r w:rsidR="00DF7C8C">
              <w:t>zemes vienīb</w:t>
            </w:r>
            <w:r>
              <w:t>as</w:t>
            </w:r>
            <w:r w:rsidR="00DF7C8C" w:rsidRPr="00472EE2">
              <w:t xml:space="preserve"> (</w:t>
            </w:r>
            <w:r w:rsidR="00DF7C8C">
              <w:t>zemes vienības</w:t>
            </w:r>
            <w:r w:rsidR="00DF7C8C" w:rsidRPr="00472EE2">
              <w:t xml:space="preserve"> kadastra apzīmējums </w:t>
            </w:r>
            <w:r w:rsidR="00822FBA">
              <w:t>0100 024 0318</w:t>
            </w:r>
            <w:r w:rsidR="00DF7C8C" w:rsidRPr="00472EE2">
              <w:t>)</w:t>
            </w:r>
            <w:r w:rsidR="00DF7C8C">
              <w:t xml:space="preserve"> 0,</w:t>
            </w:r>
            <w:r w:rsidR="00822FBA">
              <w:t>5995</w:t>
            </w:r>
            <w:r w:rsidR="00DF7C8C">
              <w:t xml:space="preserve"> ha</w:t>
            </w:r>
            <w:r w:rsidR="00DF7C8C" w:rsidRPr="00472EE2">
              <w:t xml:space="preserve"> platībā</w:t>
            </w:r>
            <w:r>
              <w:t>,</w:t>
            </w:r>
            <w:r w:rsidR="00DF7C8C" w:rsidRPr="00472EE2">
              <w:t xml:space="preserve"> </w:t>
            </w:r>
            <w:r>
              <w:t>sporta halles</w:t>
            </w:r>
            <w:r w:rsidR="00822FBA" w:rsidRPr="00472EE2">
              <w:t xml:space="preserve"> (</w:t>
            </w:r>
            <w:r w:rsidR="00822FBA">
              <w:t>būves</w:t>
            </w:r>
            <w:r w:rsidR="00822FBA" w:rsidRPr="00472EE2">
              <w:t xml:space="preserve"> kadastra apzīmējums </w:t>
            </w:r>
            <w:r w:rsidR="00822FBA">
              <w:t>0100 024 0318 001</w:t>
            </w:r>
            <w:r w:rsidR="00822FBA" w:rsidRPr="00472EE2">
              <w:t>)</w:t>
            </w:r>
            <w:r w:rsidR="00822FBA">
              <w:t xml:space="preserve"> </w:t>
            </w:r>
            <w:r>
              <w:t>un</w:t>
            </w:r>
            <w:r w:rsidR="00DF7C8C" w:rsidRPr="00472EE2">
              <w:t xml:space="preserve"> </w:t>
            </w:r>
            <w:r w:rsidR="009E6A2F">
              <w:t>tam funkcionāli piederīg</w:t>
            </w:r>
            <w:r>
              <w:t>ās</w:t>
            </w:r>
            <w:r w:rsidR="00072D33">
              <w:t xml:space="preserve"> Finanšu ministrijas valdījumā esoš</w:t>
            </w:r>
            <w:r>
              <w:t>ās</w:t>
            </w:r>
            <w:r w:rsidR="00822FBA">
              <w:t xml:space="preserve"> inženierbūv</w:t>
            </w:r>
            <w:r>
              <w:t>es</w:t>
            </w:r>
            <w:r w:rsidR="00970A0E">
              <w:t xml:space="preserve"> - žog</w:t>
            </w:r>
            <w:r>
              <w:t>a</w:t>
            </w:r>
            <w:r w:rsidR="00072D33">
              <w:t xml:space="preserve"> </w:t>
            </w:r>
            <w:r w:rsidR="00072D33" w:rsidRPr="00472EE2">
              <w:t>(</w:t>
            </w:r>
            <w:r w:rsidR="00072D33">
              <w:t>būves</w:t>
            </w:r>
            <w:r w:rsidR="00072D33" w:rsidRPr="00472EE2">
              <w:t xml:space="preserve"> kadastra apzīmējums </w:t>
            </w:r>
            <w:r w:rsidR="00072D33">
              <w:t>0100 024 0318 002</w:t>
            </w:r>
            <w:r w:rsidR="00072D33" w:rsidRPr="00472EE2">
              <w:t>)</w:t>
            </w:r>
            <w:r w:rsidR="00822FBA">
              <w:t>.</w:t>
            </w:r>
            <w:r>
              <w:t xml:space="preserve"> Sporta halles </w:t>
            </w:r>
            <w:r w:rsidR="009D0BC4" w:rsidRPr="00303449">
              <w:t>galvenais lietošanas veids</w:t>
            </w:r>
            <w:r>
              <w:t>:</w:t>
            </w:r>
            <w:r w:rsidR="00344E67" w:rsidRPr="00303449">
              <w:t xml:space="preserve"> </w:t>
            </w:r>
            <w:r w:rsidR="009D0BC4" w:rsidRPr="00303449">
              <w:t>126</w:t>
            </w:r>
            <w:r w:rsidR="00822FBA">
              <w:t>5</w:t>
            </w:r>
            <w:r w:rsidR="00344E67" w:rsidRPr="00B54631">
              <w:t xml:space="preserve"> – </w:t>
            </w:r>
            <w:r w:rsidR="00822FBA">
              <w:t>sporta</w:t>
            </w:r>
            <w:r w:rsidR="00774247">
              <w:t xml:space="preserve"> ēkas</w:t>
            </w:r>
            <w:r w:rsidR="00822FBA">
              <w:t>.</w:t>
            </w:r>
          </w:p>
          <w:p w:rsidR="009F1DF4" w:rsidRDefault="00354D07" w:rsidP="000C6F7E">
            <w:pPr>
              <w:pStyle w:val="BodyText"/>
              <w:spacing w:after="0"/>
              <w:ind w:firstLine="374"/>
              <w:jc w:val="both"/>
            </w:pPr>
            <w:r>
              <w:t>Īpašuma tiesības uz nekustamo īpašumu</w:t>
            </w:r>
            <w:r w:rsidR="00DB5299" w:rsidRPr="00B54631">
              <w:t xml:space="preserve"> ir nostiprinātas Latvijas valstij Finanšu ministrijas personā </w:t>
            </w:r>
            <w:r w:rsidR="00A0737D">
              <w:t>Rīgas pilsētas Vidzemes priekšpilsētas</w:t>
            </w:r>
            <w:r w:rsidR="00DB5299" w:rsidRPr="00B54631">
              <w:t xml:space="preserve"> </w:t>
            </w:r>
            <w:r w:rsidR="00A0737D">
              <w:t xml:space="preserve">tiesas zemesgrāmatu nodaļas Rīgas pilsētas </w:t>
            </w:r>
            <w:r w:rsidR="00DB5299" w:rsidRPr="00B54631">
              <w:t>zemesgrāmatas nodalījumā Nr.</w:t>
            </w:r>
            <w:r w:rsidR="00101D2A">
              <w:t>29865</w:t>
            </w:r>
            <w:r w:rsidR="00DB5299" w:rsidRPr="00B54631">
              <w:t xml:space="preserve">, lēmuma datums: </w:t>
            </w:r>
            <w:r w:rsidR="00101D2A">
              <w:t>23.01.2009</w:t>
            </w:r>
            <w:r w:rsidR="00DB5299" w:rsidRPr="00B54631">
              <w:t>.</w:t>
            </w:r>
            <w:r w:rsidR="00805DA3" w:rsidRPr="00B54631">
              <w:t xml:space="preserve"> </w:t>
            </w:r>
          </w:p>
          <w:p w:rsidR="00000FB7" w:rsidRPr="00303449" w:rsidRDefault="00000FB7" w:rsidP="000C6F7E">
            <w:pPr>
              <w:pStyle w:val="BodyText"/>
              <w:spacing w:after="0"/>
              <w:ind w:firstLine="374"/>
              <w:jc w:val="both"/>
            </w:pPr>
            <w:r w:rsidRPr="00303449">
              <w:t xml:space="preserve">Saskaņā ar informāciju no Nekustamā īpašuma valsts kadastra informācijas sistēmas </w:t>
            </w:r>
            <w:r w:rsidR="00303449">
              <w:t xml:space="preserve">Finanšu ministrijas valdījumā atrodas arī </w:t>
            </w:r>
            <w:r w:rsidRPr="00303449">
              <w:t>nekustamajam īpašumam funkcionāli piederīg</w:t>
            </w:r>
            <w:r w:rsidR="000D4D9F" w:rsidRPr="00303449">
              <w:t>a</w:t>
            </w:r>
            <w:r w:rsidR="00101D2A">
              <w:t xml:space="preserve"> inženierbūve</w:t>
            </w:r>
            <w:r w:rsidRPr="00303449">
              <w:t xml:space="preserve"> - </w:t>
            </w:r>
            <w:r w:rsidR="00101D2A">
              <w:t xml:space="preserve">žogs </w:t>
            </w:r>
            <w:r w:rsidR="00101D2A" w:rsidRPr="00472EE2">
              <w:t>(</w:t>
            </w:r>
            <w:r w:rsidR="00101D2A">
              <w:t>būves</w:t>
            </w:r>
            <w:r w:rsidR="00101D2A" w:rsidRPr="00472EE2">
              <w:t xml:space="preserve"> kadastra apzīmējums </w:t>
            </w:r>
            <w:r w:rsidR="00101D2A">
              <w:t>0100 024 0318 002</w:t>
            </w:r>
            <w:r w:rsidR="00101D2A" w:rsidRPr="00472EE2">
              <w:t>)</w:t>
            </w:r>
            <w:r w:rsidR="00101D2A">
              <w:t xml:space="preserve">.   </w:t>
            </w:r>
          </w:p>
          <w:p w:rsidR="00B54631" w:rsidRDefault="00B54631" w:rsidP="000C6F7E">
            <w:pPr>
              <w:pStyle w:val="BodyText"/>
              <w:spacing w:after="0"/>
              <w:ind w:firstLine="374"/>
              <w:jc w:val="both"/>
            </w:pPr>
            <w:r w:rsidRPr="00B54631">
              <w:t xml:space="preserve">Saskaņā ar informāciju no Nekustamā īpašuma valsts kadastra informācijas sistēmas </w:t>
            </w:r>
            <w:r>
              <w:t xml:space="preserve">nekustamā īpašuma </w:t>
            </w:r>
            <w:r w:rsidRPr="00B54631">
              <w:t>kadastrālā vērtība uz 201</w:t>
            </w:r>
            <w:r w:rsidR="00101D2A">
              <w:t>5</w:t>
            </w:r>
            <w:r w:rsidRPr="00B54631">
              <w:t xml:space="preserve">.gada 1.janvāri ir </w:t>
            </w:r>
            <w:r w:rsidR="00101D2A">
              <w:t>939 461</w:t>
            </w:r>
            <w:r w:rsidRPr="00B54631">
              <w:t xml:space="preserve"> </w:t>
            </w:r>
            <w:proofErr w:type="spellStart"/>
            <w:r w:rsidRPr="00B63570">
              <w:rPr>
                <w:i/>
              </w:rPr>
              <w:t>euro</w:t>
            </w:r>
            <w:proofErr w:type="spellEnd"/>
            <w:r w:rsidRPr="0096224E">
              <w:t xml:space="preserve">, </w:t>
            </w:r>
            <w:r w:rsidR="00065E77">
              <w:t>tai</w:t>
            </w:r>
            <w:r w:rsidRPr="00B54631">
              <w:t xml:space="preserve"> skaitā</w:t>
            </w:r>
            <w:r>
              <w:t xml:space="preserve"> </w:t>
            </w:r>
            <w:r w:rsidR="00354D07">
              <w:t xml:space="preserve">zemes vienības </w:t>
            </w:r>
            <w:r w:rsidR="00101D2A">
              <w:t>682 411</w:t>
            </w:r>
            <w:r w:rsidRPr="00B54631">
              <w:t xml:space="preserve"> </w:t>
            </w:r>
            <w:proofErr w:type="spellStart"/>
            <w:r w:rsidRPr="00B63570">
              <w:rPr>
                <w:i/>
              </w:rPr>
              <w:t>euro</w:t>
            </w:r>
            <w:proofErr w:type="spellEnd"/>
            <w:r>
              <w:t xml:space="preserve"> </w:t>
            </w:r>
            <w:r w:rsidR="00101D2A">
              <w:t>un</w:t>
            </w:r>
            <w:r w:rsidR="00A0737D">
              <w:t xml:space="preserve"> </w:t>
            </w:r>
            <w:r w:rsidR="00101D2A">
              <w:t>sporta halles 257 050</w:t>
            </w:r>
            <w:r w:rsidR="00A0737D">
              <w:t xml:space="preserve"> </w:t>
            </w:r>
            <w:proofErr w:type="spellStart"/>
            <w:r w:rsidR="00A0737D" w:rsidRPr="00B63570">
              <w:rPr>
                <w:i/>
              </w:rPr>
              <w:t>euro</w:t>
            </w:r>
            <w:proofErr w:type="spellEnd"/>
            <w:r w:rsidR="00000FB7">
              <w:rPr>
                <w:i/>
              </w:rPr>
              <w:t>.</w:t>
            </w:r>
            <w:r w:rsidR="00000FB7">
              <w:t xml:space="preserve"> </w:t>
            </w:r>
            <w:r w:rsidR="00101D2A">
              <w:t>Inženierbūves (žoga)</w:t>
            </w:r>
            <w:r w:rsidR="00000FB7" w:rsidRPr="00303449">
              <w:t xml:space="preserve"> kadastrālā vērtība uz 201</w:t>
            </w:r>
            <w:r w:rsidR="00101D2A">
              <w:t>5</w:t>
            </w:r>
            <w:r w:rsidR="00000FB7" w:rsidRPr="00303449">
              <w:t xml:space="preserve">.gada 1.janvāri </w:t>
            </w:r>
            <w:r w:rsidR="00526802">
              <w:t xml:space="preserve">ir </w:t>
            </w:r>
            <w:r w:rsidR="00101D2A">
              <w:t>329</w:t>
            </w:r>
            <w:r w:rsidR="006474B3" w:rsidRPr="00303449">
              <w:t xml:space="preserve"> </w:t>
            </w:r>
            <w:proofErr w:type="spellStart"/>
            <w:r w:rsidR="006474B3" w:rsidRPr="00303449">
              <w:rPr>
                <w:i/>
              </w:rPr>
              <w:t>euro</w:t>
            </w:r>
            <w:proofErr w:type="spellEnd"/>
            <w:r w:rsidRPr="00303449">
              <w:t>.</w:t>
            </w:r>
          </w:p>
          <w:p w:rsidR="00831510" w:rsidRDefault="00831510" w:rsidP="000C6F7E">
            <w:pPr>
              <w:pStyle w:val="BodyText"/>
              <w:spacing w:after="0"/>
              <w:ind w:firstLine="374"/>
              <w:jc w:val="both"/>
            </w:pPr>
            <w:r w:rsidRPr="00B54631">
              <w:t xml:space="preserve">Zemes vienības lietošanas mērķis: </w:t>
            </w:r>
            <w:r>
              <w:t>090</w:t>
            </w:r>
            <w:r w:rsidR="00EA3DAC">
              <w:t>1</w:t>
            </w:r>
            <w:r w:rsidRPr="00B54631">
              <w:t xml:space="preserve"> – </w:t>
            </w:r>
            <w:r w:rsidR="00EA3DAC">
              <w:t>izglītības un zinātnes iestāžu</w:t>
            </w:r>
            <w:r w:rsidRPr="00B54631">
              <w:t xml:space="preserve"> apbūve.</w:t>
            </w:r>
          </w:p>
          <w:p w:rsidR="005A4225" w:rsidRDefault="005A4225" w:rsidP="000C6F7E">
            <w:pPr>
              <w:pStyle w:val="BodyText"/>
              <w:spacing w:after="0"/>
              <w:ind w:firstLine="374"/>
              <w:jc w:val="both"/>
            </w:pPr>
            <w:r w:rsidRPr="005A4225">
              <w:t>Saskaņā ar Nekustamā īpašuma valsts kadastra informācijas sistēmas</w:t>
            </w:r>
            <w:r>
              <w:t xml:space="preserve"> datiem nekustamajam īpašumam noteikts apgrūtinājums – ekspluatācijas aizsargjoslas teritorija gar pazemes siltumvadu, siltumapgādes iekārtu un būvi 0,0064 ha platībā.</w:t>
            </w:r>
          </w:p>
          <w:p w:rsidR="00200DE8" w:rsidRDefault="00526802" w:rsidP="000C6F7E">
            <w:pPr>
              <w:pStyle w:val="BodyText"/>
              <w:spacing w:after="0"/>
              <w:ind w:firstLine="374"/>
              <w:jc w:val="both"/>
            </w:pPr>
            <w:r w:rsidRPr="00303449">
              <w:t xml:space="preserve">Ņemot vērā nekustamā īpašuma slikto tehnisko stāvokli, nepieciešamā </w:t>
            </w:r>
            <w:r>
              <w:t>kapitāl</w:t>
            </w:r>
            <w:r w:rsidRPr="00303449">
              <w:t>ieguldījuma apmērs</w:t>
            </w:r>
            <w:r w:rsidR="00C11126">
              <w:t xml:space="preserve"> būves remontam</w:t>
            </w:r>
            <w:r w:rsidRPr="00303449">
              <w:t xml:space="preserve"> ir aptuveni </w:t>
            </w:r>
            <w:r>
              <w:t>2 526 229</w:t>
            </w:r>
            <w:r w:rsidRPr="00303449">
              <w:t xml:space="preserve"> </w:t>
            </w:r>
            <w:proofErr w:type="spellStart"/>
            <w:r w:rsidRPr="00303449">
              <w:rPr>
                <w:i/>
              </w:rPr>
              <w:t>euro</w:t>
            </w:r>
            <w:proofErr w:type="spellEnd"/>
            <w:r w:rsidRPr="00303449">
              <w:rPr>
                <w:i/>
              </w:rPr>
              <w:t>.</w:t>
            </w:r>
            <w:r>
              <w:rPr>
                <w:i/>
              </w:rPr>
              <w:t xml:space="preserve"> </w:t>
            </w:r>
            <w:r w:rsidRPr="00A47FFC">
              <w:t xml:space="preserve">Saskaņā ar VNĪ rīcībā esošajiem nekustamā īpašuma rentabilitātes rādītājiem par </w:t>
            </w:r>
            <w:r w:rsidRPr="00B61F97">
              <w:t xml:space="preserve">periodu no 2013.gada 1.janvāra līdz 2015.gada 31.janvārim nekustamā īpašuma pārvaldīšana VNĪ ir nesusi zaudējumus 61 </w:t>
            </w:r>
            <w:r>
              <w:t>403</w:t>
            </w:r>
            <w:r w:rsidRPr="00A47FFC">
              <w:t xml:space="preserve"> </w:t>
            </w:r>
            <w:proofErr w:type="spellStart"/>
            <w:r w:rsidRPr="00A47FFC">
              <w:rPr>
                <w:i/>
              </w:rPr>
              <w:t>euro</w:t>
            </w:r>
            <w:proofErr w:type="spellEnd"/>
            <w:r w:rsidRPr="00A47FFC">
              <w:t xml:space="preserve"> apmērā.</w:t>
            </w:r>
            <w:r w:rsidR="00970F49">
              <w:t xml:space="preserve"> </w:t>
            </w:r>
          </w:p>
          <w:p w:rsidR="00A96601" w:rsidRPr="00786832" w:rsidRDefault="00A96601" w:rsidP="000C6F7E">
            <w:pPr>
              <w:pStyle w:val="ListParagraph"/>
              <w:spacing w:after="0" w:line="240" w:lineRule="auto"/>
              <w:ind w:left="0" w:firstLine="374"/>
              <w:jc w:val="both"/>
              <w:rPr>
                <w:sz w:val="24"/>
                <w:szCs w:val="24"/>
              </w:rPr>
            </w:pPr>
            <w:r w:rsidRPr="00786832">
              <w:rPr>
                <w:sz w:val="24"/>
                <w:szCs w:val="24"/>
              </w:rPr>
              <w:lastRenderedPageBreak/>
              <w:t>Nekustamais īpašums nav ieguldīts citās uzņēmējsabiedrībās, pārdots, ieķīlāts, dāvināts, ziedots, kā arī ar šo nekustamo īpašumu nav izdarīts galvojums.</w:t>
            </w:r>
          </w:p>
          <w:p w:rsidR="006B19B8" w:rsidRDefault="006D2EB4" w:rsidP="000C6F7E">
            <w:pPr>
              <w:spacing w:after="0" w:line="240" w:lineRule="auto"/>
              <w:ind w:firstLine="374"/>
              <w:jc w:val="both"/>
              <w:rPr>
                <w:sz w:val="24"/>
                <w:szCs w:val="24"/>
                <w:lang w:eastAsia="lv-LV"/>
              </w:rPr>
            </w:pPr>
            <w:r w:rsidRPr="00B54631">
              <w:rPr>
                <w:sz w:val="24"/>
                <w:szCs w:val="24"/>
                <w:lang w:eastAsia="lv-LV"/>
              </w:rPr>
              <w:t xml:space="preserve">Ņemot vērā, ka </w:t>
            </w:r>
            <w:r w:rsidR="00831510">
              <w:rPr>
                <w:sz w:val="24"/>
                <w:szCs w:val="24"/>
                <w:lang w:eastAsia="lv-LV"/>
              </w:rPr>
              <w:t>nekustamais īpašums</w:t>
            </w:r>
            <w:r w:rsidRPr="00B54631">
              <w:rPr>
                <w:sz w:val="24"/>
                <w:szCs w:val="24"/>
                <w:lang w:eastAsia="lv-LV"/>
              </w:rPr>
              <w:t xml:space="preserve"> nav piemērot</w:t>
            </w:r>
            <w:r w:rsidR="00831510">
              <w:rPr>
                <w:sz w:val="24"/>
                <w:szCs w:val="24"/>
                <w:lang w:eastAsia="lv-LV"/>
              </w:rPr>
              <w:t>s</w:t>
            </w:r>
            <w:r w:rsidRPr="00B54631">
              <w:rPr>
                <w:sz w:val="24"/>
                <w:szCs w:val="24"/>
                <w:lang w:eastAsia="lv-LV"/>
              </w:rPr>
              <w:t xml:space="preserve"> VNĪ saimniecisk</w:t>
            </w:r>
            <w:r w:rsidR="00863F48">
              <w:rPr>
                <w:sz w:val="24"/>
                <w:szCs w:val="24"/>
                <w:lang w:eastAsia="lv-LV"/>
              </w:rPr>
              <w:t>ās darbības veikšanai, kā arī tas</w:t>
            </w:r>
            <w:r w:rsidRPr="00B54631">
              <w:rPr>
                <w:sz w:val="24"/>
                <w:szCs w:val="24"/>
                <w:lang w:eastAsia="lv-LV"/>
              </w:rPr>
              <w:t xml:space="preserve"> nav nepieciešam</w:t>
            </w:r>
            <w:r w:rsidR="00831510">
              <w:rPr>
                <w:sz w:val="24"/>
                <w:szCs w:val="24"/>
                <w:lang w:eastAsia="lv-LV"/>
              </w:rPr>
              <w:t>s</w:t>
            </w:r>
            <w:r w:rsidRPr="00B54631">
              <w:rPr>
                <w:sz w:val="24"/>
                <w:szCs w:val="24"/>
                <w:lang w:eastAsia="lv-LV"/>
              </w:rPr>
              <w:t xml:space="preserve"> valsts pārvaldes funkciju nodrošināšanai saskaņā ar Valsts pārvaldes iekārtas likumu – VNĪ Īpašumu izvērtēšanas komisija 2014.gada </w:t>
            </w:r>
            <w:r w:rsidR="00A23DD7">
              <w:rPr>
                <w:sz w:val="24"/>
                <w:szCs w:val="24"/>
                <w:lang w:eastAsia="lv-LV"/>
              </w:rPr>
              <w:t>6.novembrī</w:t>
            </w:r>
            <w:r w:rsidRPr="00B54631">
              <w:rPr>
                <w:sz w:val="24"/>
                <w:szCs w:val="24"/>
                <w:lang w:eastAsia="lv-LV"/>
              </w:rPr>
              <w:t xml:space="preserve"> (prot. Nr</w:t>
            </w:r>
            <w:r w:rsidRPr="00295C5E">
              <w:rPr>
                <w:sz w:val="24"/>
                <w:szCs w:val="24"/>
                <w:lang w:eastAsia="lv-LV"/>
              </w:rPr>
              <w:t>.</w:t>
            </w:r>
            <w:r w:rsidR="00A47FFC">
              <w:rPr>
                <w:sz w:val="24"/>
                <w:szCs w:val="24"/>
                <w:lang w:eastAsia="lv-LV"/>
              </w:rPr>
              <w:t>3</w:t>
            </w:r>
            <w:r w:rsidR="00A23DD7">
              <w:rPr>
                <w:sz w:val="24"/>
                <w:szCs w:val="24"/>
                <w:lang w:eastAsia="lv-LV"/>
              </w:rPr>
              <w:t>6</w:t>
            </w:r>
            <w:r w:rsidRPr="00B54631">
              <w:rPr>
                <w:sz w:val="24"/>
                <w:szCs w:val="24"/>
                <w:lang w:eastAsia="lv-LV"/>
              </w:rPr>
              <w:t xml:space="preserve">, </w:t>
            </w:r>
            <w:r w:rsidR="00A23DD7">
              <w:rPr>
                <w:sz w:val="24"/>
                <w:szCs w:val="24"/>
                <w:lang w:eastAsia="lv-LV"/>
              </w:rPr>
              <w:t>11</w:t>
            </w:r>
            <w:r w:rsidRPr="00B54631">
              <w:rPr>
                <w:sz w:val="24"/>
                <w:szCs w:val="24"/>
                <w:lang w:eastAsia="lv-LV"/>
              </w:rPr>
              <w:t>.punkts)</w:t>
            </w:r>
            <w:r w:rsidR="00970A0E">
              <w:rPr>
                <w:sz w:val="24"/>
                <w:szCs w:val="24"/>
                <w:lang w:eastAsia="lv-LV"/>
              </w:rPr>
              <w:t xml:space="preserve"> un 2015.gada 13</w:t>
            </w:r>
            <w:r w:rsidR="000073B0">
              <w:rPr>
                <w:sz w:val="24"/>
                <w:szCs w:val="24"/>
                <w:lang w:eastAsia="lv-LV"/>
              </w:rPr>
              <w:t>.martā (</w:t>
            </w:r>
            <w:r w:rsidR="000073B0" w:rsidRPr="00B54631">
              <w:rPr>
                <w:sz w:val="24"/>
                <w:szCs w:val="24"/>
                <w:lang w:eastAsia="lv-LV"/>
              </w:rPr>
              <w:t>prot. Nr</w:t>
            </w:r>
            <w:r w:rsidR="000073B0" w:rsidRPr="00295C5E">
              <w:rPr>
                <w:sz w:val="24"/>
                <w:szCs w:val="24"/>
                <w:lang w:eastAsia="lv-LV"/>
              </w:rPr>
              <w:t>.</w:t>
            </w:r>
            <w:r w:rsidR="000073B0">
              <w:rPr>
                <w:sz w:val="24"/>
                <w:szCs w:val="24"/>
                <w:lang w:eastAsia="lv-LV"/>
              </w:rPr>
              <w:t>5</w:t>
            </w:r>
            <w:r w:rsidR="000073B0" w:rsidRPr="00B54631">
              <w:rPr>
                <w:sz w:val="24"/>
                <w:szCs w:val="24"/>
                <w:lang w:eastAsia="lv-LV"/>
              </w:rPr>
              <w:t xml:space="preserve">, </w:t>
            </w:r>
            <w:r w:rsidR="000073B0">
              <w:rPr>
                <w:sz w:val="24"/>
                <w:szCs w:val="24"/>
                <w:lang w:eastAsia="lv-LV"/>
              </w:rPr>
              <w:t>18</w:t>
            </w:r>
            <w:r w:rsidR="000073B0" w:rsidRPr="00B54631">
              <w:rPr>
                <w:sz w:val="24"/>
                <w:szCs w:val="24"/>
                <w:lang w:eastAsia="lv-LV"/>
              </w:rPr>
              <w:t>.punkts)</w:t>
            </w:r>
            <w:r w:rsidRPr="00B54631">
              <w:rPr>
                <w:sz w:val="24"/>
                <w:szCs w:val="24"/>
                <w:lang w:eastAsia="lv-LV"/>
              </w:rPr>
              <w:t xml:space="preserve"> </w:t>
            </w:r>
            <w:r w:rsidR="009E6A2F">
              <w:rPr>
                <w:sz w:val="24"/>
                <w:szCs w:val="24"/>
                <w:lang w:eastAsia="lv-LV"/>
              </w:rPr>
              <w:t>pieņēma</w:t>
            </w:r>
            <w:r w:rsidRPr="00B54631">
              <w:rPr>
                <w:sz w:val="24"/>
                <w:szCs w:val="24"/>
                <w:lang w:eastAsia="lv-LV"/>
              </w:rPr>
              <w:t xml:space="preserve"> lēmumu</w:t>
            </w:r>
            <w:r w:rsidR="00A45ED7">
              <w:rPr>
                <w:sz w:val="24"/>
                <w:szCs w:val="24"/>
                <w:lang w:eastAsia="lv-LV"/>
              </w:rPr>
              <w:t xml:space="preserve"> to</w:t>
            </w:r>
            <w:r w:rsidR="00A54E47" w:rsidRPr="00B54631">
              <w:rPr>
                <w:sz w:val="24"/>
                <w:szCs w:val="24"/>
                <w:lang w:eastAsia="lv-LV"/>
              </w:rPr>
              <w:t xml:space="preserve"> normatīvajos aktos noteikt</w:t>
            </w:r>
            <w:r w:rsidRPr="00B54631">
              <w:rPr>
                <w:sz w:val="24"/>
                <w:szCs w:val="24"/>
                <w:lang w:eastAsia="lv-LV"/>
              </w:rPr>
              <w:t xml:space="preserve">ā kārtībā virzīt atsavināšanai. </w:t>
            </w:r>
          </w:p>
          <w:p w:rsidR="000F0FFF" w:rsidRDefault="000F0FFF" w:rsidP="000C6F7E">
            <w:pPr>
              <w:spacing w:after="0" w:line="240" w:lineRule="auto"/>
              <w:ind w:firstLine="374"/>
              <w:jc w:val="both"/>
              <w:rPr>
                <w:sz w:val="24"/>
                <w:szCs w:val="24"/>
                <w:lang w:eastAsia="lv-LV"/>
              </w:rPr>
            </w:pPr>
          </w:p>
          <w:p w:rsidR="00786832" w:rsidRDefault="00786832" w:rsidP="000C6F7E">
            <w:pPr>
              <w:pStyle w:val="ListParagraph"/>
              <w:numPr>
                <w:ilvl w:val="0"/>
                <w:numId w:val="5"/>
              </w:numPr>
              <w:spacing w:after="0" w:line="240" w:lineRule="auto"/>
              <w:ind w:left="0" w:firstLine="374"/>
              <w:jc w:val="both"/>
              <w:rPr>
                <w:b/>
                <w:sz w:val="24"/>
                <w:szCs w:val="24"/>
                <w:lang w:eastAsia="lv-LV"/>
              </w:rPr>
            </w:pPr>
            <w:r w:rsidRPr="00786832">
              <w:rPr>
                <w:b/>
                <w:sz w:val="24"/>
                <w:szCs w:val="24"/>
                <w:lang w:eastAsia="lv-LV"/>
              </w:rPr>
              <w:t>„Vītoliņi” ,Cīravas pagastā, Aizputes novadā</w:t>
            </w:r>
          </w:p>
          <w:p w:rsidR="00786832" w:rsidRDefault="00786832" w:rsidP="000C6F7E">
            <w:pPr>
              <w:pStyle w:val="ListParagraph"/>
              <w:spacing w:after="0" w:line="240" w:lineRule="auto"/>
              <w:ind w:left="0" w:firstLine="374"/>
              <w:jc w:val="both"/>
              <w:rPr>
                <w:sz w:val="24"/>
                <w:szCs w:val="24"/>
                <w:lang w:eastAsia="lv-LV"/>
              </w:rPr>
            </w:pPr>
            <w:r w:rsidRPr="00786832">
              <w:rPr>
                <w:sz w:val="24"/>
                <w:szCs w:val="24"/>
                <w:lang w:eastAsia="lv-LV"/>
              </w:rPr>
              <w:t>(nekustamā īpašuma kadastra Nr.6448 005 0207)</w:t>
            </w:r>
            <w:r>
              <w:rPr>
                <w:sz w:val="24"/>
                <w:szCs w:val="24"/>
                <w:lang w:eastAsia="lv-LV"/>
              </w:rPr>
              <w:t>.</w:t>
            </w:r>
          </w:p>
          <w:p w:rsidR="00786832" w:rsidRDefault="00786832" w:rsidP="000C6F7E">
            <w:pPr>
              <w:pStyle w:val="ListParagraph"/>
              <w:spacing w:after="0" w:line="240" w:lineRule="auto"/>
              <w:ind w:left="0" w:firstLine="374"/>
              <w:jc w:val="both"/>
              <w:rPr>
                <w:sz w:val="24"/>
                <w:szCs w:val="24"/>
              </w:rPr>
            </w:pPr>
            <w:r>
              <w:rPr>
                <w:sz w:val="24"/>
                <w:szCs w:val="24"/>
                <w:lang w:eastAsia="lv-LV"/>
              </w:rPr>
              <w:t xml:space="preserve">Nekustamais īpašums sastāv no </w:t>
            </w:r>
            <w:r w:rsidRPr="005E4D4F">
              <w:rPr>
                <w:sz w:val="24"/>
                <w:szCs w:val="24"/>
              </w:rPr>
              <w:t>zemes vienīb</w:t>
            </w:r>
            <w:r>
              <w:rPr>
                <w:sz w:val="24"/>
                <w:szCs w:val="24"/>
              </w:rPr>
              <w:t>as</w:t>
            </w:r>
            <w:r w:rsidRPr="005E4D4F">
              <w:rPr>
                <w:sz w:val="24"/>
                <w:szCs w:val="24"/>
              </w:rPr>
              <w:t xml:space="preserve"> </w:t>
            </w:r>
            <w:r w:rsidR="0020552B">
              <w:rPr>
                <w:sz w:val="24"/>
                <w:szCs w:val="24"/>
              </w:rPr>
              <w:t>0,</w:t>
            </w:r>
            <w:r w:rsidRPr="005E4D4F">
              <w:rPr>
                <w:sz w:val="24"/>
                <w:szCs w:val="24"/>
              </w:rPr>
              <w:t xml:space="preserve">5600 </w:t>
            </w:r>
            <w:r w:rsidR="0020552B">
              <w:rPr>
                <w:sz w:val="24"/>
                <w:szCs w:val="24"/>
              </w:rPr>
              <w:t>ha</w:t>
            </w:r>
            <w:r w:rsidRPr="005E4D4F">
              <w:rPr>
                <w:sz w:val="24"/>
                <w:szCs w:val="24"/>
              </w:rPr>
              <w:t xml:space="preserve"> platībā (zemes vienības kadastra apzīmējums 6448 005 0207) un </w:t>
            </w:r>
            <w:r>
              <w:rPr>
                <w:sz w:val="24"/>
                <w:szCs w:val="24"/>
              </w:rPr>
              <w:t xml:space="preserve">četrām </w:t>
            </w:r>
            <w:r w:rsidRPr="005E4D4F">
              <w:rPr>
                <w:sz w:val="24"/>
                <w:szCs w:val="24"/>
              </w:rPr>
              <w:t>būv</w:t>
            </w:r>
            <w:r>
              <w:rPr>
                <w:sz w:val="24"/>
                <w:szCs w:val="24"/>
              </w:rPr>
              <w:t>ēm</w:t>
            </w:r>
            <w:r w:rsidRPr="005E4D4F">
              <w:rPr>
                <w:sz w:val="24"/>
                <w:szCs w:val="24"/>
              </w:rPr>
              <w:t xml:space="preserve"> (būvju kadastra apzīmējumi: 6448 005 0207 001, 6448 005 0207 002, 6448 005 0207 003, 6448 005 0207 004)</w:t>
            </w:r>
            <w:r>
              <w:rPr>
                <w:sz w:val="24"/>
                <w:szCs w:val="24"/>
              </w:rPr>
              <w:t>.</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Īpašuma tiesības uz nekustamo īpašumu ir nostiprinātas Latvijas valstij Finanšu ministrijas personā Cīravas pagasta zemesgrāmatas nodalījumā Nr.100000229163, lēmuma datums: 09.07.2014.</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 xml:space="preserve">Saskaņā ar informāciju no Nekustamā īpašuma valsts kadastra informācijas sistēmas nekustamā īpašuma kadastrālā vērtība uz 2015.gada 1.janvāri ir 6829 </w:t>
            </w:r>
            <w:proofErr w:type="spellStart"/>
            <w:r w:rsidRPr="00786832">
              <w:rPr>
                <w:sz w:val="24"/>
                <w:szCs w:val="24"/>
              </w:rPr>
              <w:t>euro</w:t>
            </w:r>
            <w:proofErr w:type="spellEnd"/>
            <w:r w:rsidRPr="00786832">
              <w:rPr>
                <w:sz w:val="24"/>
                <w:szCs w:val="24"/>
              </w:rPr>
              <w:t xml:space="preserve"> (zemes vienības vērtība: 2841 </w:t>
            </w:r>
            <w:proofErr w:type="spellStart"/>
            <w:r w:rsidRPr="00786832">
              <w:rPr>
                <w:sz w:val="24"/>
                <w:szCs w:val="24"/>
              </w:rPr>
              <w:t>euro</w:t>
            </w:r>
            <w:proofErr w:type="spellEnd"/>
            <w:r w:rsidRPr="00786832">
              <w:rPr>
                <w:sz w:val="24"/>
                <w:szCs w:val="24"/>
              </w:rPr>
              <w:t xml:space="preserve"> + būves vērtība: 997 (būves kadastra apzīmējums 6448 005 0207 001) + būves vērtība: 997 (būves kadastra apzīmējums 6448 005 0207 002) + būves vērtība: 997 (būves kadastra apzīmējums 6448 005 0207 003) + būves vērtība: 997 (būves kadastra apzīmējums 6448 005 0207 004)).</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 xml:space="preserve">Zemes vienības lietošanas mērķis: 0701 – vienstāva un divstāvu daudzdzīvokļu māju apbūve. Zemes vienības lietošanas veidi: zeme zem ēkām 0.4900 ha platībā, ūdens objektu zeme 0.0330 ha platībā un zeme zem ceļiem 0.0370 ha platībā. </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Saskaņā ar informāciju no Nekustamā īpašuma valsts kadastra informācijas sistēmas nekustamajam īpašumam noteikti lietošanas tiesību apgrūtinājumi – ceļa servitūta teritorija 0.0130 ha un 0.0240 ha platībā.</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Būvju galvenais lietošanas veids: 1271 – lauku saimniecību nedzīvojamās ēkas (būvju kadastra apzīmējumi 6448 005 0207 001, 6448 005 0207 002, 6448 005 0207 003, 6448 005 0207 004).</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Par būves (būves kadastra apzīmējums 6448 005 0207 001) telpu lietošanu no 2012.gada 4.janvāra uz nenoteiktu laiku ir noslēgti 5 nomas līgumi.</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Par būves (būves kadastra apzīmējums 6448 005 0207 002) telpu lietošanu no 2012.gada 4.janvāra uz nenoteiktu laiku ir noslēgti 3 nomas līgumi.</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Par būves (būves kadastra apzīmējums 6448 005 0207 003) telpu lietošanu no 2012.gada 5.janvāra uz nenoteiktu laiku ir noslēgti 4 nomas līgumi.</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Par būves (būves kadastra apzīmējums 6448 005 0207 004) telpu lietošanu no 2012.gada 5.janvāra uz nenoteiktu laiku ir noslēgti 6 nomas līgumi.</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lastRenderedPageBreak/>
              <w:t xml:space="preserve">Saskaņā ar VNĪ rīcībā esošajiem nekustamā īpašuma rentabilitātes rādītājiem nekustamā īpašuma pārvaldīšana no jūnija līdz decembrim 2014.gadā VNĪ ir nesusi zaudējumus 4567 </w:t>
            </w:r>
            <w:proofErr w:type="spellStart"/>
            <w:r w:rsidRPr="00786832">
              <w:rPr>
                <w:sz w:val="24"/>
                <w:szCs w:val="24"/>
              </w:rPr>
              <w:t>euro</w:t>
            </w:r>
            <w:proofErr w:type="spellEnd"/>
            <w:r w:rsidRPr="00786832">
              <w:rPr>
                <w:sz w:val="24"/>
                <w:szCs w:val="24"/>
              </w:rPr>
              <w:t xml:space="preserve"> apmērā.</w:t>
            </w:r>
          </w:p>
          <w:p w:rsidR="00786832" w:rsidRPr="00786832" w:rsidRDefault="00786832" w:rsidP="000C6F7E">
            <w:pPr>
              <w:pStyle w:val="ListParagraph"/>
              <w:spacing w:after="0" w:line="240" w:lineRule="auto"/>
              <w:ind w:left="0" w:firstLine="374"/>
              <w:jc w:val="both"/>
              <w:rPr>
                <w:sz w:val="24"/>
                <w:szCs w:val="24"/>
              </w:rPr>
            </w:pPr>
            <w:r w:rsidRPr="00786832">
              <w:rPr>
                <w:sz w:val="24"/>
                <w:szCs w:val="24"/>
              </w:rPr>
              <w:t>Nekustamais īpašums nav ieguldīts citās uzņēmējsabiedrībās, pārdots, ieķīlāts, dāvināts, ziedots, kā arī ar šo nekustamo īpašumu nav izdarīts galvojums.</w:t>
            </w:r>
          </w:p>
          <w:p w:rsidR="00786832" w:rsidRDefault="00786832" w:rsidP="000C6F7E">
            <w:pPr>
              <w:pStyle w:val="ListParagraph"/>
              <w:spacing w:after="0" w:line="240" w:lineRule="auto"/>
              <w:ind w:left="0" w:firstLine="374"/>
              <w:jc w:val="both"/>
              <w:rPr>
                <w:sz w:val="24"/>
                <w:szCs w:val="24"/>
              </w:rPr>
            </w:pPr>
            <w:r w:rsidRPr="00786832">
              <w:rPr>
                <w:sz w:val="24"/>
                <w:szCs w:val="24"/>
              </w:rPr>
              <w:t>Ņemot vērā, ka minētais nekustamais īpašums nav nepieciešams valsts pārvaldes funkciju nodrošināšanai saskaņā ar Valsts pārvaldes iekārtas likumu un tas nav piemērots VNĪ saimnieciskās darbības veikšanai – VNĪ Īpašumu izvērtēšanas komisija 2014.gada 17.jūlijā (prot. Nr.23, 7.punkts) ir pieņēmusi lēmumu to normatīvajos aktos noteiktajā kārtībā virzīt atsavināšanai.</w:t>
            </w:r>
          </w:p>
          <w:p w:rsidR="00226BA5" w:rsidRDefault="00226BA5" w:rsidP="000C6F7E">
            <w:pPr>
              <w:pStyle w:val="NoSpacing"/>
              <w:ind w:firstLine="374"/>
              <w:jc w:val="both"/>
              <w:rPr>
                <w:sz w:val="24"/>
                <w:szCs w:val="24"/>
                <w:lang w:eastAsia="lv-LV"/>
              </w:rPr>
            </w:pPr>
            <w:r w:rsidRPr="00A23DD7">
              <w:rPr>
                <w:sz w:val="24"/>
                <w:szCs w:val="24"/>
                <w:lang w:eastAsia="lv-LV"/>
              </w:rPr>
              <w:t>VNĪ, pamatojoties uz Ministru kabineta atļauju, rīkojuma projekta 1.punktā minēto</w:t>
            </w:r>
            <w:r w:rsidR="00A96601">
              <w:rPr>
                <w:sz w:val="24"/>
                <w:szCs w:val="24"/>
                <w:lang w:eastAsia="lv-LV"/>
              </w:rPr>
              <w:t>s</w:t>
            </w:r>
            <w:r w:rsidRPr="00A23DD7">
              <w:rPr>
                <w:sz w:val="24"/>
                <w:szCs w:val="24"/>
                <w:lang w:eastAsia="lv-LV"/>
              </w:rPr>
              <w:t xml:space="preserve"> valsts </w:t>
            </w:r>
            <w:r w:rsidR="00C11126">
              <w:rPr>
                <w:sz w:val="24"/>
                <w:szCs w:val="24"/>
                <w:lang w:eastAsia="lv-LV"/>
              </w:rPr>
              <w:t>nekustamo</w:t>
            </w:r>
            <w:r w:rsidR="00A96601">
              <w:rPr>
                <w:sz w:val="24"/>
                <w:szCs w:val="24"/>
                <w:lang w:eastAsia="lv-LV"/>
              </w:rPr>
              <w:t>s</w:t>
            </w:r>
            <w:r w:rsidR="00C11126">
              <w:rPr>
                <w:sz w:val="24"/>
                <w:szCs w:val="24"/>
                <w:lang w:eastAsia="lv-LV"/>
              </w:rPr>
              <w:t xml:space="preserve"> īpašumu</w:t>
            </w:r>
            <w:r w:rsidR="00A96601">
              <w:rPr>
                <w:sz w:val="24"/>
                <w:szCs w:val="24"/>
                <w:lang w:eastAsia="lv-LV"/>
              </w:rPr>
              <w:t>s</w:t>
            </w:r>
            <w:r w:rsidR="00C11126">
              <w:rPr>
                <w:sz w:val="24"/>
                <w:szCs w:val="24"/>
                <w:lang w:eastAsia="lv-LV"/>
              </w:rPr>
              <w:t xml:space="preserve"> pārdos izsolē saskaņā ar</w:t>
            </w:r>
            <w:r w:rsidR="00A23DD7" w:rsidRPr="00A23DD7">
              <w:rPr>
                <w:sz w:val="24"/>
                <w:szCs w:val="24"/>
                <w:lang w:eastAsia="lv-LV"/>
              </w:rPr>
              <w:t xml:space="preserve"> Atsavināšanas likumā</w:t>
            </w:r>
            <w:r w:rsidRPr="00A23DD7">
              <w:rPr>
                <w:sz w:val="24"/>
                <w:szCs w:val="24"/>
                <w:lang w:eastAsia="lv-LV"/>
              </w:rPr>
              <w:t xml:space="preserve"> </w:t>
            </w:r>
            <w:r w:rsidR="00C11126">
              <w:rPr>
                <w:sz w:val="24"/>
                <w:szCs w:val="24"/>
                <w:lang w:eastAsia="lv-LV"/>
              </w:rPr>
              <w:t>noteikto</w:t>
            </w:r>
            <w:r w:rsidR="00A23DD7" w:rsidRPr="00A23DD7">
              <w:rPr>
                <w:sz w:val="24"/>
                <w:szCs w:val="24"/>
                <w:lang w:eastAsia="lv-LV"/>
              </w:rPr>
              <w:t xml:space="preserve"> kārt</w:t>
            </w:r>
            <w:r w:rsidR="00C11126">
              <w:rPr>
                <w:sz w:val="24"/>
                <w:szCs w:val="24"/>
                <w:lang w:eastAsia="lv-LV"/>
              </w:rPr>
              <w:t>ību</w:t>
            </w:r>
            <w:r w:rsidRPr="00A23DD7">
              <w:rPr>
                <w:sz w:val="24"/>
                <w:szCs w:val="24"/>
                <w:lang w:eastAsia="lv-LV"/>
              </w:rPr>
              <w:t>.</w:t>
            </w:r>
          </w:p>
          <w:p w:rsidR="000C6F7E" w:rsidRDefault="000C6F7E" w:rsidP="000C6F7E">
            <w:pPr>
              <w:spacing w:after="0" w:line="240" w:lineRule="auto"/>
              <w:ind w:firstLine="374"/>
              <w:jc w:val="both"/>
              <w:rPr>
                <w:sz w:val="24"/>
                <w:szCs w:val="24"/>
              </w:rPr>
            </w:pPr>
            <w:r>
              <w:rPr>
                <w:sz w:val="24"/>
                <w:szCs w:val="24"/>
              </w:rPr>
              <w:t>Atsavināšanas likuma 30.panta pirmajā daļā ir noteikts, ka izsoles dalībniekam, kurš nosolījis augstāko cenu par nekustamo īpašumu, jāsamaksā par nosolīto nekustamo īpašumu divu nedēļu laikā.</w:t>
            </w:r>
          </w:p>
          <w:p w:rsidR="000C6F7E" w:rsidRDefault="000C6F7E" w:rsidP="000C6F7E">
            <w:pPr>
              <w:spacing w:after="0" w:line="240" w:lineRule="auto"/>
              <w:ind w:firstLine="374"/>
              <w:jc w:val="both"/>
              <w:rPr>
                <w:sz w:val="24"/>
                <w:szCs w:val="24"/>
              </w:rPr>
            </w:pPr>
            <w:r>
              <w:rPr>
                <w:sz w:val="24"/>
                <w:szCs w:val="24"/>
              </w:rPr>
              <w:t>Līdz ar to samērīgiem ar nekustamā īpašuma pircēja pienākumiem, veikt noteiktas darbības noteiktos termiņos, ir jābūt arī nekustamā īpašuma pārdevēja pienākumiem.</w:t>
            </w:r>
          </w:p>
          <w:p w:rsidR="000C6F7E" w:rsidRDefault="000C6F7E" w:rsidP="000C6F7E">
            <w:pPr>
              <w:pStyle w:val="NoSpacing"/>
              <w:ind w:firstLine="374"/>
              <w:jc w:val="both"/>
              <w:rPr>
                <w:sz w:val="24"/>
                <w:szCs w:val="24"/>
              </w:rPr>
            </w:pPr>
            <w:r>
              <w:rPr>
                <w:sz w:val="24"/>
                <w:szCs w:val="24"/>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C57598" w:rsidRPr="00A23DD7" w:rsidRDefault="00C57598" w:rsidP="000C6F7E">
            <w:pPr>
              <w:pStyle w:val="NoSpacing"/>
              <w:ind w:firstLine="374"/>
              <w:jc w:val="both"/>
              <w:rPr>
                <w:sz w:val="24"/>
                <w:szCs w:val="24"/>
                <w:lang w:eastAsia="lv-LV"/>
              </w:rPr>
            </w:pPr>
            <w:r w:rsidRPr="00A23DD7">
              <w:rPr>
                <w:sz w:val="24"/>
                <w:szCs w:val="24"/>
                <w:lang w:eastAsia="lv-LV"/>
              </w:rPr>
              <w:t>Rīkojuma projekts attiecas uz publiskās pārvaldes politikas jomu.</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CE62FF" w:rsidP="00DC709B">
            <w:pPr>
              <w:spacing w:before="100" w:beforeAutospacing="1" w:after="100" w:afterAutospacing="1" w:line="240" w:lineRule="auto"/>
              <w:ind w:firstLine="374"/>
              <w:jc w:val="both"/>
              <w:rPr>
                <w:sz w:val="24"/>
                <w:szCs w:val="24"/>
                <w:lang w:eastAsia="lv-LV"/>
              </w:rPr>
            </w:pPr>
            <w:r w:rsidRPr="00B54631">
              <w:rPr>
                <w:sz w:val="24"/>
                <w:szCs w:val="24"/>
                <w:lang w:eastAsia="lv-LV"/>
              </w:rPr>
              <w:t>Projekta izstrādē ir iesaistīta Finanšu ministrija (VNĪ).</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380EB2" w:rsidP="00DC709B">
            <w:pPr>
              <w:spacing w:after="0" w:line="240" w:lineRule="auto"/>
              <w:ind w:firstLine="374"/>
              <w:jc w:val="both"/>
              <w:rPr>
                <w:sz w:val="24"/>
                <w:szCs w:val="24"/>
                <w:lang w:eastAsia="lv-LV"/>
              </w:rPr>
            </w:pPr>
            <w:r w:rsidRPr="00B54631">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15A67" w:rsidRPr="00B54631" w:rsidRDefault="00CE62FF" w:rsidP="00CE62FF">
      <w:pPr>
        <w:spacing w:after="0" w:line="240" w:lineRule="auto"/>
        <w:rPr>
          <w:sz w:val="24"/>
          <w:szCs w:val="24"/>
          <w:lang w:eastAsia="lv-LV"/>
        </w:rPr>
      </w:pPr>
      <w:r w:rsidRPr="00B54631">
        <w:rPr>
          <w:sz w:val="24"/>
          <w:szCs w:val="24"/>
          <w:lang w:eastAsia="lv-LV"/>
        </w:rPr>
        <w:t> </w:t>
      </w:r>
    </w:p>
    <w:tbl>
      <w:tblPr>
        <w:tblW w:w="5061" w:type="pct"/>
        <w:tblCellSpacing w:w="15"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4" w:type="dxa"/>
          <w:left w:w="24" w:type="dxa"/>
          <w:bottom w:w="24" w:type="dxa"/>
          <w:right w:w="24" w:type="dxa"/>
        </w:tblCellMar>
        <w:tblLook w:val="04A0" w:firstRow="1" w:lastRow="0" w:firstColumn="1" w:lastColumn="0" w:noHBand="0" w:noVBand="1"/>
      </w:tblPr>
      <w:tblGrid>
        <w:gridCol w:w="390"/>
        <w:gridCol w:w="1830"/>
        <w:gridCol w:w="6941"/>
      </w:tblGrid>
      <w:tr w:rsidR="00CE62FF" w:rsidRPr="00B54631" w:rsidTr="002C425B">
        <w:trPr>
          <w:trHeight w:val="444"/>
          <w:tblCellSpacing w:w="15" w:type="dxa"/>
        </w:trPr>
        <w:tc>
          <w:tcPr>
            <w:tcW w:w="4968" w:type="pct"/>
            <w:gridSpan w:val="3"/>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2C425B">
        <w:trPr>
          <w:trHeight w:val="372"/>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Sabiedrības mērķgrupas, kuras tiesiskais regulējums ietekmē vai varētu ietekmēt</w:t>
            </w:r>
          </w:p>
        </w:tc>
        <w:tc>
          <w:tcPr>
            <w:tcW w:w="3757" w:type="pct"/>
            <w:hideMark/>
          </w:tcPr>
          <w:p w:rsidR="00CE62FF" w:rsidRPr="00B54631" w:rsidRDefault="005811BA" w:rsidP="00DC709B">
            <w:pPr>
              <w:spacing w:after="0" w:line="240" w:lineRule="auto"/>
              <w:ind w:firstLine="243"/>
              <w:jc w:val="both"/>
              <w:rPr>
                <w:sz w:val="24"/>
                <w:szCs w:val="24"/>
                <w:lang w:eastAsia="lv-LV"/>
              </w:rPr>
            </w:pPr>
            <w:r>
              <w:rPr>
                <w:sz w:val="24"/>
                <w:szCs w:val="24"/>
                <w:lang w:eastAsia="lv-LV"/>
              </w:rPr>
              <w:t>J</w:t>
            </w:r>
            <w:r w:rsidR="00CE62FF" w:rsidRPr="00B54631">
              <w:rPr>
                <w:sz w:val="24"/>
                <w:szCs w:val="24"/>
                <w:lang w:eastAsia="lv-LV"/>
              </w:rPr>
              <w:t>ebkurš tiesību subjekts - fiziska un juridiska persona, kurai piemīt tiesībspēja un rīcībspēja, un kura vēlas piedalīties izsolē un iegādāties valsts nekustamo īpašumu.</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2.</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hideMark/>
          </w:tcPr>
          <w:p w:rsidR="00CE62FF" w:rsidRPr="00B54631" w:rsidRDefault="00CE62FF" w:rsidP="00DC709B">
            <w:pPr>
              <w:spacing w:after="0" w:line="240" w:lineRule="auto"/>
              <w:ind w:firstLine="243"/>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hideMark/>
          </w:tcPr>
          <w:p w:rsidR="00CE62FF" w:rsidRPr="00B54631" w:rsidRDefault="00CE62FF" w:rsidP="00DC709B">
            <w:pPr>
              <w:spacing w:after="0" w:line="240" w:lineRule="auto"/>
              <w:ind w:firstLine="243"/>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2C425B">
        <w:trPr>
          <w:trHeight w:val="276"/>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hideMark/>
          </w:tcPr>
          <w:p w:rsidR="00CE62FF" w:rsidRPr="00B54631" w:rsidRDefault="00CE62FF" w:rsidP="009D6D1B">
            <w:pPr>
              <w:spacing w:after="0" w:line="240" w:lineRule="auto"/>
              <w:ind w:firstLine="527"/>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09"/>
        <w:gridCol w:w="1261"/>
        <w:gridCol w:w="1495"/>
        <w:gridCol w:w="1325"/>
        <w:gridCol w:w="1325"/>
        <w:gridCol w:w="1340"/>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2C425B">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5</w:t>
            </w:r>
            <w:r w:rsidRPr="00B54631">
              <w:rPr>
                <w:b/>
                <w:bCs/>
                <w:sz w:val="24"/>
                <w:szCs w:val="24"/>
                <w:lang w:eastAsia="lv-LV"/>
              </w:rPr>
              <w:t>. gads</w:t>
            </w:r>
          </w:p>
        </w:tc>
        <w:tc>
          <w:tcPr>
            <w:tcW w:w="0" w:type="auto"/>
            <w:gridSpan w:val="3"/>
            <w:tcBorders>
              <w:top w:val="single" w:sz="8" w:space="0" w:color="auto"/>
              <w:left w:val="single" w:sz="8" w:space="0" w:color="auto"/>
              <w:bottom w:val="single" w:sz="8" w:space="0" w:color="auto"/>
              <w:right w:val="single" w:sz="8" w:space="0" w:color="auto"/>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proofErr w:type="spellStart"/>
            <w:r w:rsidR="008D1651" w:rsidRPr="00B54631">
              <w:rPr>
                <w:i/>
                <w:sz w:val="24"/>
                <w:szCs w:val="24"/>
                <w:lang w:eastAsia="lv-LV"/>
              </w:rPr>
              <w:t>euro</w:t>
            </w:r>
            <w:proofErr w:type="spellEnd"/>
            <w:r w:rsidRPr="00B54631">
              <w:rPr>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6</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7</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9D6D1B">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9D6D1B">
              <w:rPr>
                <w:b/>
                <w:bCs/>
                <w:sz w:val="24"/>
                <w:szCs w:val="24"/>
                <w:lang w:eastAsia="lv-LV"/>
              </w:rPr>
              <w:t>8</w:t>
            </w:r>
            <w:r w:rsidRPr="00B54631">
              <w:rPr>
                <w:b/>
                <w:bCs/>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pakalpo-jumiem un citi pašu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2.2.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 Finansiālā ietekme:</w:t>
            </w:r>
          </w:p>
        </w:tc>
        <w:tc>
          <w:tcPr>
            <w:tcW w:w="0" w:type="auto"/>
            <w:gridSpan w:val="5"/>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rHeight w:val="1930"/>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5.2. speciālais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6.1. detalizēts ieņēmumu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DC709B">
            <w:pPr>
              <w:spacing w:after="0" w:line="240" w:lineRule="auto"/>
              <w:ind w:firstLine="343"/>
              <w:jc w:val="both"/>
              <w:rPr>
                <w:sz w:val="24"/>
                <w:szCs w:val="24"/>
                <w:lang w:eastAsia="lv-LV"/>
              </w:rPr>
            </w:pPr>
            <w:r w:rsidRPr="00B54631">
              <w:rPr>
                <w:sz w:val="24"/>
                <w:szCs w:val="24"/>
                <w:lang w:eastAsia="lv-LV"/>
              </w:rPr>
              <w:t>Rīkojuma projekta īstenošanai nav nepieciešami papildus līdzekļi no valsts vai pašvaldību budžeta. Rīkojuma projektu VNĪ īstenos par saviem līdzekļiem.</w:t>
            </w:r>
          </w:p>
          <w:p w:rsidR="00CE62FF" w:rsidRPr="00B54631" w:rsidRDefault="00CE62FF" w:rsidP="00DC709B">
            <w:pPr>
              <w:spacing w:after="0" w:line="240" w:lineRule="auto"/>
              <w:ind w:firstLine="343"/>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ieskaitīs valsts pamatbudžeta ieņēmumu kontā. Šobrīd nav iespējams noteikt summu, kas tiks ieskaitīta valsts budžetā, jo pašlaik nav iespējams noteikt īpašum</w:t>
            </w:r>
            <w:r w:rsidR="00DC709B">
              <w:rPr>
                <w:sz w:val="24"/>
                <w:szCs w:val="24"/>
                <w:lang w:eastAsia="lv-LV"/>
              </w:rPr>
              <w:t>u</w:t>
            </w:r>
            <w:r w:rsidRPr="00B54631">
              <w:rPr>
                <w:sz w:val="24"/>
                <w:szCs w:val="24"/>
                <w:lang w:eastAsia="lv-LV"/>
              </w:rPr>
              <w:t xml:space="preserve"> pārdošanas vērtību ņemot vērā, ka nekustam</w:t>
            </w:r>
            <w:r w:rsidR="00DC709B">
              <w:rPr>
                <w:sz w:val="24"/>
                <w:szCs w:val="24"/>
                <w:lang w:eastAsia="lv-LV"/>
              </w:rPr>
              <w:t>o īpašumu</w:t>
            </w:r>
            <w:r w:rsidRPr="00B54631">
              <w:rPr>
                <w:sz w:val="24"/>
                <w:szCs w:val="24"/>
                <w:lang w:eastAsia="lv-LV"/>
              </w:rPr>
              <w:t xml:space="preserve"> atsavināšana (nosacītās cenas noteikšana) tiks organizēta pēc Ministru kabineta rīkojuma pieņemšanas un tā būs atkarīga no nekustam</w:t>
            </w:r>
            <w:r w:rsidR="00DC709B">
              <w:rPr>
                <w:sz w:val="24"/>
                <w:szCs w:val="24"/>
                <w:lang w:eastAsia="lv-LV"/>
              </w:rPr>
              <w:t>o</w:t>
            </w:r>
            <w:r w:rsidRPr="00B54631">
              <w:rPr>
                <w:sz w:val="24"/>
                <w:szCs w:val="24"/>
                <w:lang w:eastAsia="lv-LV"/>
              </w:rPr>
              <w:t xml:space="preserve"> īpašum</w:t>
            </w:r>
            <w:r w:rsidR="00DC709B">
              <w:rPr>
                <w:sz w:val="24"/>
                <w:szCs w:val="24"/>
                <w:lang w:eastAsia="lv-LV"/>
              </w:rPr>
              <w:t>u</w:t>
            </w:r>
            <w:r w:rsidRPr="00B54631">
              <w:rPr>
                <w:sz w:val="24"/>
                <w:szCs w:val="24"/>
                <w:lang w:eastAsia="lv-LV"/>
              </w:rPr>
              <w:t xml:space="preserve"> tirgus vērtības vērtēšanas dienā. </w:t>
            </w:r>
          </w:p>
        </w:tc>
      </w:tr>
    </w:tbl>
    <w:p w:rsidR="00CE62FF" w:rsidRPr="00B54631"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71"/>
        <w:gridCol w:w="1807"/>
        <w:gridCol w:w="6594"/>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DC709B">
        <w:trPr>
          <w:trHeight w:val="432"/>
          <w:tblCellSpacing w:w="15" w:type="dxa"/>
          <w:jc w:val="center"/>
        </w:trPr>
        <w:tc>
          <w:tcPr>
            <w:tcW w:w="295"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997" w:type="pct"/>
          </w:tcPr>
          <w:p w:rsidR="008D1651" w:rsidRPr="00B54631" w:rsidRDefault="008D1651" w:rsidP="008D1651">
            <w:pPr>
              <w:spacing w:after="0" w:line="240" w:lineRule="auto"/>
              <w:rPr>
                <w:sz w:val="24"/>
                <w:szCs w:val="24"/>
                <w:lang w:eastAsia="lv-LV"/>
              </w:rPr>
            </w:pPr>
            <w:r w:rsidRPr="00B54631">
              <w:rPr>
                <w:sz w:val="24"/>
                <w:szCs w:val="24"/>
                <w:lang w:eastAsia="lv-LV"/>
              </w:rPr>
              <w:t>Plānotās sabiedrības līdzdalības un komunikācijas aktivitātes saistībā ar projektu</w:t>
            </w:r>
          </w:p>
        </w:tc>
        <w:tc>
          <w:tcPr>
            <w:tcW w:w="3642" w:type="pct"/>
            <w:hideMark/>
          </w:tcPr>
          <w:p w:rsidR="009D6D1B" w:rsidRPr="004A6A5A" w:rsidRDefault="009D6D1B" w:rsidP="00DC709B">
            <w:pPr>
              <w:pStyle w:val="NoSpacing"/>
              <w:ind w:firstLine="360"/>
              <w:jc w:val="both"/>
              <w:rPr>
                <w:sz w:val="24"/>
                <w:szCs w:val="24"/>
                <w:lang w:eastAsia="lv-LV"/>
              </w:rPr>
            </w:pPr>
            <w:r w:rsidRPr="004A6A5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D1651" w:rsidRPr="00B54631" w:rsidRDefault="009D6D1B" w:rsidP="00DC709B">
            <w:pPr>
              <w:spacing w:after="0" w:line="240" w:lineRule="auto"/>
              <w:ind w:firstLine="360"/>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Ministru kabineta mājas lapā - sadaļā </w:t>
            </w:r>
            <w:r w:rsidRPr="004A6A5A">
              <w:rPr>
                <w:i/>
                <w:iCs/>
                <w:sz w:val="24"/>
                <w:szCs w:val="24"/>
                <w:lang w:eastAsia="lv-LV"/>
              </w:rPr>
              <w:t>Tiesību aktu projekti.</w:t>
            </w:r>
          </w:p>
        </w:tc>
      </w:tr>
      <w:tr w:rsidR="00721338" w:rsidRPr="00B54631" w:rsidTr="00DC709B">
        <w:trPr>
          <w:trHeight w:val="264"/>
          <w:tblCellSpacing w:w="15" w:type="dxa"/>
          <w:jc w:val="center"/>
        </w:trPr>
        <w:tc>
          <w:tcPr>
            <w:tcW w:w="295" w:type="pct"/>
            <w:hideMark/>
          </w:tcPr>
          <w:p w:rsidR="008D1651" w:rsidRPr="00B54631" w:rsidRDefault="008D1651" w:rsidP="007B54AB">
            <w:pPr>
              <w:spacing w:after="0" w:line="240" w:lineRule="auto"/>
              <w:rPr>
                <w:sz w:val="24"/>
                <w:szCs w:val="24"/>
                <w:lang w:eastAsia="lv-LV"/>
              </w:rPr>
            </w:pPr>
            <w:r w:rsidRPr="00B54631">
              <w:rPr>
                <w:sz w:val="24"/>
                <w:szCs w:val="24"/>
                <w:lang w:eastAsia="lv-LV"/>
              </w:rPr>
              <w:t>2.</w:t>
            </w:r>
          </w:p>
        </w:tc>
        <w:tc>
          <w:tcPr>
            <w:tcW w:w="997"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642" w:type="pct"/>
            <w:hideMark/>
          </w:tcPr>
          <w:p w:rsidR="008D1651" w:rsidRPr="00B54631" w:rsidRDefault="005E0FC1" w:rsidP="00DC709B">
            <w:pPr>
              <w:spacing w:after="0" w:line="240" w:lineRule="auto"/>
              <w:ind w:firstLine="391"/>
              <w:jc w:val="both"/>
              <w:rPr>
                <w:sz w:val="24"/>
                <w:szCs w:val="24"/>
                <w:lang w:eastAsia="lv-LV"/>
              </w:rPr>
            </w:pPr>
            <w:r w:rsidRPr="00922DA4">
              <w:rPr>
                <w:sz w:val="24"/>
                <w:szCs w:val="24"/>
                <w:lang w:eastAsia="lv-LV"/>
              </w:rPr>
              <w:t>Projekts šo jomu neskar.</w:t>
            </w:r>
          </w:p>
        </w:tc>
      </w:tr>
      <w:tr w:rsidR="00721338" w:rsidRPr="00B54631" w:rsidTr="00DC709B">
        <w:trPr>
          <w:trHeight w:val="372"/>
          <w:tblCellSpacing w:w="15" w:type="dxa"/>
          <w:jc w:val="center"/>
        </w:trPr>
        <w:tc>
          <w:tcPr>
            <w:tcW w:w="295" w:type="pct"/>
            <w:hideMark/>
          </w:tcPr>
          <w:p w:rsidR="008D1651" w:rsidRPr="00B54631" w:rsidRDefault="008D1651" w:rsidP="007B54AB">
            <w:pPr>
              <w:spacing w:after="0" w:line="240" w:lineRule="auto"/>
              <w:rPr>
                <w:sz w:val="24"/>
                <w:szCs w:val="24"/>
                <w:lang w:eastAsia="lv-LV"/>
              </w:rPr>
            </w:pPr>
            <w:r w:rsidRPr="00B54631">
              <w:rPr>
                <w:sz w:val="24"/>
                <w:szCs w:val="24"/>
                <w:lang w:eastAsia="lv-LV"/>
              </w:rPr>
              <w:t>3.</w:t>
            </w:r>
          </w:p>
        </w:tc>
        <w:tc>
          <w:tcPr>
            <w:tcW w:w="997"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642" w:type="pct"/>
            <w:hideMark/>
          </w:tcPr>
          <w:p w:rsidR="008D1651" w:rsidRPr="00B54631" w:rsidRDefault="001A1014" w:rsidP="00DC709B">
            <w:pPr>
              <w:spacing w:after="0" w:line="240" w:lineRule="auto"/>
              <w:ind w:firstLine="391"/>
              <w:jc w:val="both"/>
              <w:rPr>
                <w:sz w:val="24"/>
                <w:szCs w:val="24"/>
                <w:lang w:eastAsia="lv-LV"/>
              </w:rPr>
            </w:pPr>
            <w:r w:rsidRPr="00B54631">
              <w:rPr>
                <w:sz w:val="24"/>
                <w:szCs w:val="24"/>
                <w:lang w:eastAsia="lv-LV"/>
              </w:rPr>
              <w:t>Projekts šo jomu neskar.</w:t>
            </w:r>
          </w:p>
        </w:tc>
      </w:tr>
      <w:tr w:rsidR="008D1651" w:rsidRPr="00B54631" w:rsidTr="00DC709B">
        <w:trPr>
          <w:trHeight w:val="372"/>
          <w:tblCellSpacing w:w="15" w:type="dxa"/>
          <w:jc w:val="center"/>
        </w:trPr>
        <w:tc>
          <w:tcPr>
            <w:tcW w:w="295"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997"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642" w:type="pct"/>
            <w:hideMark/>
          </w:tcPr>
          <w:p w:rsidR="008D1651" w:rsidRPr="00B54631" w:rsidRDefault="008D1651" w:rsidP="00DC709B">
            <w:pPr>
              <w:spacing w:before="100" w:beforeAutospacing="1" w:after="100" w:afterAutospacing="1" w:line="240" w:lineRule="auto"/>
              <w:ind w:firstLine="391"/>
              <w:jc w:val="both"/>
              <w:rPr>
                <w:sz w:val="24"/>
                <w:szCs w:val="24"/>
                <w:lang w:eastAsia="lv-LV"/>
              </w:rPr>
            </w:pPr>
            <w:r w:rsidRPr="00B5463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4A7123" w:rsidRPr="00B54631" w:rsidRDefault="004A7123" w:rsidP="00CE62FF">
      <w:pPr>
        <w:spacing w:after="0" w:line="240" w:lineRule="auto"/>
        <w:rPr>
          <w:sz w:val="24"/>
          <w:szCs w:val="24"/>
          <w:lang w:eastAsia="lv-LV"/>
        </w:rPr>
      </w:pPr>
    </w:p>
    <w:tbl>
      <w:tblPr>
        <w:tblW w:w="4919" w:type="pct"/>
        <w:tblCellSpacing w:w="15"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27"/>
        <w:gridCol w:w="2222"/>
        <w:gridCol w:w="6155"/>
      </w:tblGrid>
      <w:tr w:rsidR="00CE62FF" w:rsidRPr="00B54631" w:rsidTr="002C425B">
        <w:trPr>
          <w:tblCellSpacing w:w="15" w:type="dxa"/>
        </w:trPr>
        <w:tc>
          <w:tcPr>
            <w:tcW w:w="4967" w:type="pct"/>
            <w:gridSpan w:val="3"/>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w:t>
            </w:r>
            <w:r w:rsidRPr="00B54631">
              <w:rPr>
                <w:sz w:val="24"/>
                <w:szCs w:val="24"/>
                <w:lang w:eastAsia="lv-LV"/>
              </w:rPr>
              <w:lastRenderedPageBreak/>
              <w:t xml:space="preserve">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Pr>
          <w:p w:rsidR="00CE62FF" w:rsidRPr="00B54631" w:rsidRDefault="00405E7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lastRenderedPageBreak/>
              <w:t>Projekts šo jomu neskar.</w:t>
            </w:r>
          </w:p>
        </w:tc>
      </w:tr>
      <w:tr w:rsidR="00CE62FF" w:rsidRPr="00B54631" w:rsidTr="002C425B">
        <w:trPr>
          <w:tblCellSpacing w:w="15" w:type="dxa"/>
        </w:trPr>
        <w:tc>
          <w:tcPr>
            <w:tcW w:w="272" w:type="pct"/>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3.</w:t>
            </w:r>
          </w:p>
        </w:tc>
        <w:tc>
          <w:tcPr>
            <w:tcW w:w="1240" w:type="pct"/>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DC709B" w:rsidRDefault="00DC709B" w:rsidP="001A1014">
      <w:pPr>
        <w:tabs>
          <w:tab w:val="left" w:pos="2552"/>
        </w:tabs>
        <w:spacing w:after="0" w:line="240" w:lineRule="auto"/>
        <w:rPr>
          <w:bCs/>
          <w:sz w:val="24"/>
          <w:szCs w:val="24"/>
          <w:lang w:eastAsia="lv-LV"/>
        </w:rPr>
      </w:pPr>
    </w:p>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B823F4" w:rsidRDefault="00B823F4"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2E66A7" w:rsidRDefault="00D90556" w:rsidP="00C347AA">
      <w:pPr>
        <w:spacing w:after="0" w:line="240" w:lineRule="auto"/>
        <w:rPr>
          <w:sz w:val="24"/>
          <w:szCs w:val="24"/>
          <w:lang w:eastAsia="lv-LV"/>
        </w:rPr>
      </w:pPr>
      <w:r>
        <w:rPr>
          <w:sz w:val="24"/>
          <w:szCs w:val="24"/>
          <w:lang w:eastAsia="lv-LV"/>
        </w:rPr>
        <w:t xml:space="preserve">Finanšu ministra vietā </w:t>
      </w:r>
      <w:r w:rsidR="00C347AA">
        <w:rPr>
          <w:sz w:val="24"/>
          <w:szCs w:val="24"/>
          <w:lang w:eastAsia="lv-LV"/>
        </w:rPr>
        <w:t>–</w:t>
      </w:r>
      <w:r>
        <w:rPr>
          <w:sz w:val="24"/>
          <w:szCs w:val="24"/>
          <w:lang w:eastAsia="lv-LV"/>
        </w:rPr>
        <w:t xml:space="preserve"> </w:t>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p>
    <w:p w:rsidR="0077392A" w:rsidRDefault="00D90556" w:rsidP="00281B5D">
      <w:pPr>
        <w:spacing w:after="0" w:line="240" w:lineRule="auto"/>
        <w:rPr>
          <w:sz w:val="24"/>
          <w:szCs w:val="24"/>
          <w:lang w:eastAsia="lv-LV"/>
        </w:rPr>
      </w:pPr>
      <w:r>
        <w:rPr>
          <w:sz w:val="24"/>
          <w:szCs w:val="24"/>
          <w:lang w:eastAsia="lv-LV"/>
        </w:rPr>
        <w:t>satiksmes ministrs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C347AA">
        <w:rPr>
          <w:sz w:val="24"/>
          <w:szCs w:val="24"/>
          <w:lang w:eastAsia="lv-LV"/>
        </w:rPr>
        <w:t xml:space="preserve">                </w:t>
      </w:r>
      <w:proofErr w:type="spellStart"/>
      <w:r>
        <w:rPr>
          <w:sz w:val="24"/>
          <w:szCs w:val="24"/>
          <w:lang w:eastAsia="lv-LV"/>
        </w:rPr>
        <w:t>A.Matīss</w:t>
      </w:r>
      <w:proofErr w:type="spellEnd"/>
    </w:p>
    <w:p w:rsidR="007C512A" w:rsidRDefault="007C512A" w:rsidP="00281B5D">
      <w:pPr>
        <w:spacing w:after="0" w:line="240" w:lineRule="auto"/>
        <w:rPr>
          <w:sz w:val="24"/>
          <w:szCs w:val="24"/>
          <w:lang w:eastAsia="lv-LV"/>
        </w:rPr>
      </w:pPr>
    </w:p>
    <w:p w:rsidR="007C512A" w:rsidRDefault="007C512A" w:rsidP="00281B5D">
      <w:pPr>
        <w:spacing w:after="0" w:line="240" w:lineRule="auto"/>
        <w:rPr>
          <w:sz w:val="24"/>
          <w:szCs w:val="24"/>
          <w:lang w:eastAsia="lv-LV"/>
        </w:rPr>
      </w:pPr>
    </w:p>
    <w:p w:rsidR="007C512A" w:rsidRDefault="007C512A" w:rsidP="00281B5D">
      <w:pPr>
        <w:spacing w:after="0" w:line="240" w:lineRule="auto"/>
        <w:rPr>
          <w:sz w:val="24"/>
          <w:szCs w:val="24"/>
          <w:lang w:eastAsia="lv-LV"/>
        </w:rPr>
      </w:pPr>
    </w:p>
    <w:p w:rsidR="007C512A" w:rsidRPr="002E66A7" w:rsidRDefault="007C512A" w:rsidP="00281B5D">
      <w:pPr>
        <w:spacing w:after="0" w:line="240" w:lineRule="auto"/>
        <w:rPr>
          <w:sz w:val="24"/>
          <w:szCs w:val="24"/>
          <w:lang w:eastAsia="lv-LV"/>
        </w:rPr>
      </w:pPr>
    </w:p>
    <w:p w:rsidR="00281B5D" w:rsidRPr="00DC709B" w:rsidRDefault="004E2BBA" w:rsidP="00DC709B">
      <w:pPr>
        <w:spacing w:after="0" w:line="240" w:lineRule="auto"/>
        <w:rPr>
          <w:sz w:val="20"/>
          <w:szCs w:val="20"/>
          <w:lang w:eastAsia="lv-LV"/>
        </w:rPr>
      </w:pPr>
      <w:r>
        <w:rPr>
          <w:sz w:val="20"/>
          <w:szCs w:val="20"/>
          <w:lang w:eastAsia="lv-LV"/>
        </w:rPr>
        <w:t>07</w:t>
      </w:r>
      <w:r w:rsidR="00476E74" w:rsidRPr="00DC709B">
        <w:rPr>
          <w:sz w:val="20"/>
          <w:szCs w:val="20"/>
          <w:lang w:eastAsia="lv-LV"/>
        </w:rPr>
        <w:t>.</w:t>
      </w:r>
      <w:r w:rsidR="009D6D1B" w:rsidRPr="00DC709B">
        <w:rPr>
          <w:sz w:val="20"/>
          <w:szCs w:val="20"/>
          <w:lang w:eastAsia="lv-LV"/>
        </w:rPr>
        <w:t>0</w:t>
      </w:r>
      <w:r>
        <w:rPr>
          <w:sz w:val="20"/>
          <w:szCs w:val="20"/>
          <w:lang w:eastAsia="lv-LV"/>
        </w:rPr>
        <w:t>5</w:t>
      </w:r>
      <w:r w:rsidR="00281B5D" w:rsidRPr="00DC709B">
        <w:rPr>
          <w:sz w:val="20"/>
          <w:szCs w:val="20"/>
          <w:lang w:eastAsia="lv-LV"/>
        </w:rPr>
        <w:t>.201</w:t>
      </w:r>
      <w:r w:rsidR="009D6D1B" w:rsidRPr="00DC709B">
        <w:rPr>
          <w:sz w:val="20"/>
          <w:szCs w:val="20"/>
          <w:lang w:eastAsia="lv-LV"/>
        </w:rPr>
        <w:t>5</w:t>
      </w:r>
      <w:r w:rsidR="00281B5D" w:rsidRPr="00DC709B">
        <w:rPr>
          <w:sz w:val="20"/>
          <w:szCs w:val="20"/>
          <w:lang w:eastAsia="lv-LV"/>
        </w:rPr>
        <w:t xml:space="preserve">. </w:t>
      </w:r>
      <w:r w:rsidR="00CA66C4" w:rsidRPr="00DC709B">
        <w:rPr>
          <w:sz w:val="20"/>
          <w:szCs w:val="20"/>
          <w:lang w:eastAsia="lv-LV"/>
        </w:rPr>
        <w:t>1</w:t>
      </w:r>
      <w:r w:rsidR="00A1799F" w:rsidRPr="00DC709B">
        <w:rPr>
          <w:sz w:val="20"/>
          <w:szCs w:val="20"/>
          <w:lang w:eastAsia="lv-LV"/>
        </w:rPr>
        <w:t>0</w:t>
      </w:r>
      <w:r w:rsidR="004F008B" w:rsidRPr="00DC709B">
        <w:rPr>
          <w:sz w:val="20"/>
          <w:szCs w:val="20"/>
          <w:lang w:eastAsia="lv-LV"/>
        </w:rPr>
        <w:t>:</w:t>
      </w:r>
      <w:r w:rsidR="00A1799F" w:rsidRPr="00DC709B">
        <w:rPr>
          <w:sz w:val="20"/>
          <w:szCs w:val="20"/>
          <w:lang w:eastAsia="lv-LV"/>
        </w:rPr>
        <w:t>51</w:t>
      </w:r>
    </w:p>
    <w:p w:rsidR="00281B5D" w:rsidRPr="00DC709B" w:rsidRDefault="009D6D1B" w:rsidP="00DC709B">
      <w:pPr>
        <w:spacing w:after="0" w:line="240" w:lineRule="auto"/>
        <w:rPr>
          <w:sz w:val="20"/>
          <w:szCs w:val="20"/>
          <w:lang w:eastAsia="lv-LV"/>
        </w:rPr>
      </w:pPr>
      <w:r w:rsidRPr="00DC709B">
        <w:rPr>
          <w:sz w:val="20"/>
          <w:szCs w:val="20"/>
          <w:lang w:eastAsia="lv-LV"/>
        </w:rPr>
        <w:t>1</w:t>
      </w:r>
      <w:r w:rsidR="004E2BBA">
        <w:rPr>
          <w:sz w:val="20"/>
          <w:szCs w:val="20"/>
          <w:lang w:eastAsia="lv-LV"/>
        </w:rPr>
        <w:t>58</w:t>
      </w:r>
      <w:r w:rsidR="00C347AA">
        <w:rPr>
          <w:sz w:val="20"/>
          <w:szCs w:val="20"/>
          <w:lang w:eastAsia="lv-LV"/>
        </w:rPr>
        <w:t>4</w:t>
      </w:r>
    </w:p>
    <w:p w:rsidR="00281B5D" w:rsidRPr="00DC709B" w:rsidRDefault="00281B5D" w:rsidP="00DC709B">
      <w:pPr>
        <w:spacing w:after="0" w:line="240" w:lineRule="auto"/>
        <w:rPr>
          <w:sz w:val="20"/>
          <w:szCs w:val="20"/>
          <w:lang w:eastAsia="lv-LV"/>
        </w:rPr>
      </w:pPr>
      <w:r w:rsidRPr="00DC709B">
        <w:rPr>
          <w:sz w:val="20"/>
          <w:szCs w:val="20"/>
          <w:lang w:eastAsia="lv-LV"/>
        </w:rPr>
        <w:t>L.Kokorēviča, 67024</w:t>
      </w:r>
      <w:r w:rsidR="003740F3" w:rsidRPr="00DC709B">
        <w:rPr>
          <w:sz w:val="20"/>
          <w:szCs w:val="20"/>
          <w:lang w:eastAsia="lv-LV"/>
        </w:rPr>
        <w:t>955</w:t>
      </w:r>
    </w:p>
    <w:p w:rsidR="00281B5D" w:rsidRPr="00DC709B" w:rsidRDefault="00071400" w:rsidP="00DC709B">
      <w:pPr>
        <w:spacing w:after="0" w:line="240" w:lineRule="auto"/>
        <w:rPr>
          <w:sz w:val="20"/>
          <w:szCs w:val="20"/>
          <w:lang w:eastAsia="lv-LV"/>
        </w:rPr>
      </w:pPr>
      <w:hyperlink r:id="rId8" w:history="1">
        <w:r w:rsidR="00281B5D" w:rsidRPr="00DC709B">
          <w:rPr>
            <w:rStyle w:val="Hyperlink"/>
            <w:sz w:val="20"/>
            <w:szCs w:val="20"/>
          </w:rPr>
          <w:t>Lita.Kokorevica@vni.lv</w:t>
        </w:r>
      </w:hyperlink>
    </w:p>
    <w:p w:rsidR="00DC709B" w:rsidRPr="00DC709B" w:rsidRDefault="00DC709B" w:rsidP="00DC709B">
      <w:pPr>
        <w:spacing w:after="0" w:line="240" w:lineRule="auto"/>
        <w:rPr>
          <w:sz w:val="20"/>
          <w:szCs w:val="20"/>
        </w:rPr>
      </w:pPr>
      <w:r w:rsidRPr="00DC709B">
        <w:rPr>
          <w:sz w:val="20"/>
          <w:szCs w:val="20"/>
        </w:rPr>
        <w:t>E.Saule, 67024635</w:t>
      </w:r>
    </w:p>
    <w:p w:rsidR="00CE12F9" w:rsidRPr="00C347AA" w:rsidRDefault="00071400" w:rsidP="00C347AA">
      <w:pPr>
        <w:spacing w:after="0" w:line="240" w:lineRule="auto"/>
        <w:rPr>
          <w:sz w:val="20"/>
          <w:szCs w:val="20"/>
        </w:rPr>
      </w:pPr>
      <w:hyperlink r:id="rId9" w:history="1">
        <w:r w:rsidR="00DC709B" w:rsidRPr="00DC709B">
          <w:rPr>
            <w:rStyle w:val="Hyperlink"/>
            <w:sz w:val="20"/>
            <w:szCs w:val="20"/>
          </w:rPr>
          <w:t>elina.saule@vni.lv</w:t>
        </w:r>
      </w:hyperlink>
    </w:p>
    <w:sectPr w:rsidR="00CE12F9" w:rsidRPr="00C347AA" w:rsidSect="007C512A">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00" w:rsidRDefault="00071400" w:rsidP="00F02ADC">
      <w:pPr>
        <w:spacing w:after="0" w:line="240" w:lineRule="auto"/>
      </w:pPr>
      <w:r>
        <w:separator/>
      </w:r>
    </w:p>
  </w:endnote>
  <w:endnote w:type="continuationSeparator" w:id="0">
    <w:p w:rsidR="00071400" w:rsidRDefault="00071400"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300F61" w:rsidRDefault="0087497E" w:rsidP="00300F61">
    <w:pPr>
      <w:pStyle w:val="Footer"/>
      <w:spacing w:after="0" w:line="240" w:lineRule="auto"/>
      <w:jc w:val="both"/>
      <w:rPr>
        <w:sz w:val="20"/>
        <w:szCs w:val="20"/>
      </w:rPr>
    </w:pPr>
    <w:r w:rsidRPr="00196928">
      <w:rPr>
        <w:sz w:val="20"/>
        <w:szCs w:val="20"/>
      </w:rPr>
      <w:t>F</w:t>
    </w:r>
    <w:r>
      <w:rPr>
        <w:sz w:val="20"/>
        <w:szCs w:val="20"/>
      </w:rPr>
      <w:t>MAnot_</w:t>
    </w:r>
    <w:r w:rsidR="00431B29">
      <w:rPr>
        <w:sz w:val="20"/>
        <w:szCs w:val="20"/>
      </w:rPr>
      <w:t>0705</w:t>
    </w:r>
    <w:r>
      <w:rPr>
        <w:sz w:val="20"/>
        <w:szCs w:val="20"/>
      </w:rPr>
      <w:t>1</w:t>
    </w:r>
    <w:r w:rsidR="00C8230F">
      <w:rPr>
        <w:sz w:val="20"/>
        <w:szCs w:val="20"/>
      </w:rPr>
      <w:t>5</w:t>
    </w:r>
    <w:r w:rsidRPr="0012456A">
      <w:rPr>
        <w:sz w:val="20"/>
        <w:szCs w:val="20"/>
      </w:rPr>
      <w:t>_</w:t>
    </w:r>
    <w:r>
      <w:rPr>
        <w:sz w:val="20"/>
        <w:szCs w:val="20"/>
      </w:rPr>
      <w:t>Sporta</w:t>
    </w:r>
    <w:r w:rsidR="00C8230F">
      <w:rPr>
        <w:sz w:val="20"/>
        <w:szCs w:val="20"/>
      </w:rPr>
      <w:t>_Vītoliņi</w:t>
    </w:r>
    <w:r w:rsidRPr="00706417">
      <w:rPr>
        <w:sz w:val="20"/>
        <w:szCs w:val="20"/>
      </w:rPr>
      <w:t xml:space="preserve">; </w:t>
    </w:r>
    <w:r w:rsidRPr="00E9531F">
      <w:rPr>
        <w:sz w:val="20"/>
        <w:szCs w:val="20"/>
      </w:rPr>
      <w:t>Ministru kabineta rīkojuma projekta „</w:t>
    </w:r>
    <w:r w:rsidRPr="00230047">
      <w:rPr>
        <w:sz w:val="20"/>
        <w:szCs w:val="20"/>
      </w:rPr>
      <w:t>Par valsts nekustam</w:t>
    </w:r>
    <w:r w:rsidR="00C8230F">
      <w:rPr>
        <w:sz w:val="20"/>
        <w:szCs w:val="20"/>
      </w:rPr>
      <w:t xml:space="preserve">o īpašumu </w:t>
    </w:r>
    <w:r w:rsidRPr="00230047">
      <w:rPr>
        <w:sz w:val="20"/>
        <w:szCs w:val="20"/>
      </w:rPr>
      <w:t>pārdošanu</w:t>
    </w:r>
    <w:r w:rsidRPr="00C06093">
      <w:rPr>
        <w:sz w:val="20"/>
        <w:szCs w:val="20"/>
      </w:rPr>
      <w:t xml:space="preserve">” </w:t>
    </w:r>
    <w:r w:rsidRPr="00E9531F">
      <w:rPr>
        <w:sz w:val="20"/>
        <w:szCs w:val="20"/>
      </w:rPr>
      <w:t>sākotnējās ietekmes novērtējuma ziņojums (anotācija)</w:t>
    </w:r>
    <w:r w:rsidR="00300F61">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706417" w:rsidRDefault="007B54AB" w:rsidP="007B54AB">
    <w:pPr>
      <w:pStyle w:val="Footer"/>
      <w:spacing w:after="0" w:line="240" w:lineRule="auto"/>
      <w:jc w:val="both"/>
      <w:rPr>
        <w:sz w:val="20"/>
        <w:szCs w:val="20"/>
      </w:rPr>
    </w:pPr>
    <w:r w:rsidRPr="00196928">
      <w:rPr>
        <w:sz w:val="20"/>
        <w:szCs w:val="20"/>
      </w:rPr>
      <w:t>F</w:t>
    </w:r>
    <w:r>
      <w:rPr>
        <w:sz w:val="20"/>
        <w:szCs w:val="20"/>
      </w:rPr>
      <w:t>MAnot_</w:t>
    </w:r>
    <w:r w:rsidR="00431B29">
      <w:rPr>
        <w:sz w:val="20"/>
        <w:szCs w:val="20"/>
      </w:rPr>
      <w:t>0705</w:t>
    </w:r>
    <w:r>
      <w:rPr>
        <w:sz w:val="20"/>
        <w:szCs w:val="20"/>
      </w:rPr>
      <w:t>1</w:t>
    </w:r>
    <w:r w:rsidR="00C8230F">
      <w:rPr>
        <w:sz w:val="20"/>
        <w:szCs w:val="20"/>
      </w:rPr>
      <w:t>5</w:t>
    </w:r>
    <w:r w:rsidRPr="0012456A">
      <w:rPr>
        <w:sz w:val="20"/>
        <w:szCs w:val="20"/>
      </w:rPr>
      <w:t>_</w:t>
    </w:r>
    <w:r w:rsidR="0087497E">
      <w:rPr>
        <w:sz w:val="20"/>
        <w:szCs w:val="20"/>
      </w:rPr>
      <w:t>Sporta_</w:t>
    </w:r>
    <w:r w:rsidR="00C8230F">
      <w:rPr>
        <w:sz w:val="20"/>
        <w:szCs w:val="20"/>
      </w:rPr>
      <w:t>Vītoliņi</w:t>
    </w:r>
    <w:r w:rsidRPr="00706417">
      <w:rPr>
        <w:sz w:val="20"/>
        <w:szCs w:val="20"/>
      </w:rPr>
      <w:t xml:space="preserve">; </w:t>
    </w:r>
    <w:r w:rsidRPr="00E9531F">
      <w:rPr>
        <w:sz w:val="20"/>
        <w:szCs w:val="20"/>
      </w:rPr>
      <w:t>Ministru kabineta rīkojuma projekta „</w:t>
    </w:r>
    <w:r w:rsidR="00230047" w:rsidRPr="00230047">
      <w:rPr>
        <w:sz w:val="20"/>
        <w:szCs w:val="20"/>
      </w:rPr>
      <w:t>Par valsts nekustam</w:t>
    </w:r>
    <w:r w:rsidR="00C8230F">
      <w:rPr>
        <w:sz w:val="20"/>
        <w:szCs w:val="20"/>
      </w:rPr>
      <w:t>o</w:t>
    </w:r>
    <w:r w:rsidR="00230047" w:rsidRPr="00230047">
      <w:rPr>
        <w:sz w:val="20"/>
        <w:szCs w:val="20"/>
      </w:rPr>
      <w:t xml:space="preserve"> īpašum</w:t>
    </w:r>
    <w:r w:rsidR="00C8230F">
      <w:rPr>
        <w:sz w:val="20"/>
        <w:szCs w:val="20"/>
      </w:rPr>
      <w:t>u</w:t>
    </w:r>
    <w:r w:rsidR="00230047" w:rsidRPr="00230047">
      <w:rPr>
        <w:sz w:val="20"/>
        <w:szCs w:val="20"/>
      </w:rPr>
      <w:t xml:space="preserve">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00" w:rsidRDefault="00071400" w:rsidP="00F02ADC">
      <w:pPr>
        <w:spacing w:after="0" w:line="240" w:lineRule="auto"/>
      </w:pPr>
      <w:r>
        <w:separator/>
      </w:r>
    </w:p>
  </w:footnote>
  <w:footnote w:type="continuationSeparator" w:id="0">
    <w:p w:rsidR="00071400" w:rsidRDefault="00071400"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636">
      <w:rPr>
        <w:rStyle w:val="PageNumber"/>
        <w:noProof/>
      </w:rPr>
      <w:t>7</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612C"/>
    <w:multiLevelType w:val="hybridMultilevel"/>
    <w:tmpl w:val="E3B40FC2"/>
    <w:lvl w:ilvl="0" w:tplc="484E5010">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4">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6C5F483B"/>
    <w:multiLevelType w:val="hybridMultilevel"/>
    <w:tmpl w:val="E3B40FC2"/>
    <w:lvl w:ilvl="0" w:tplc="484E5010">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B7"/>
    <w:rsid w:val="000073B0"/>
    <w:rsid w:val="000656F5"/>
    <w:rsid w:val="00065E77"/>
    <w:rsid w:val="00071400"/>
    <w:rsid w:val="00072D33"/>
    <w:rsid w:val="00081811"/>
    <w:rsid w:val="00086AF4"/>
    <w:rsid w:val="000942F1"/>
    <w:rsid w:val="000C6F7E"/>
    <w:rsid w:val="000D4D9F"/>
    <w:rsid w:val="000E3D08"/>
    <w:rsid w:val="000F0FFF"/>
    <w:rsid w:val="000F18C0"/>
    <w:rsid w:val="00101D2A"/>
    <w:rsid w:val="00151412"/>
    <w:rsid w:val="00163A32"/>
    <w:rsid w:val="001846E0"/>
    <w:rsid w:val="00187F06"/>
    <w:rsid w:val="001A1014"/>
    <w:rsid w:val="001E3F53"/>
    <w:rsid w:val="001E6508"/>
    <w:rsid w:val="001F68DD"/>
    <w:rsid w:val="00200DE8"/>
    <w:rsid w:val="0020552B"/>
    <w:rsid w:val="0021168F"/>
    <w:rsid w:val="00226BA5"/>
    <w:rsid w:val="00230047"/>
    <w:rsid w:val="0024025A"/>
    <w:rsid w:val="00262CDB"/>
    <w:rsid w:val="00281B5D"/>
    <w:rsid w:val="002846F2"/>
    <w:rsid w:val="00295C5E"/>
    <w:rsid w:val="002C425B"/>
    <w:rsid w:val="002E26C0"/>
    <w:rsid w:val="002E66A7"/>
    <w:rsid w:val="00300F61"/>
    <w:rsid w:val="00303449"/>
    <w:rsid w:val="00334849"/>
    <w:rsid w:val="00344E67"/>
    <w:rsid w:val="00354D07"/>
    <w:rsid w:val="00356F4D"/>
    <w:rsid w:val="00364499"/>
    <w:rsid w:val="003740F3"/>
    <w:rsid w:val="00380EB2"/>
    <w:rsid w:val="0038783B"/>
    <w:rsid w:val="003A2FC9"/>
    <w:rsid w:val="003B30EA"/>
    <w:rsid w:val="003F32C0"/>
    <w:rsid w:val="0040314B"/>
    <w:rsid w:val="00405E7E"/>
    <w:rsid w:val="00415CC0"/>
    <w:rsid w:val="00424C93"/>
    <w:rsid w:val="00426DCA"/>
    <w:rsid w:val="00431B29"/>
    <w:rsid w:val="00447F09"/>
    <w:rsid w:val="00460160"/>
    <w:rsid w:val="00476E74"/>
    <w:rsid w:val="004A0F64"/>
    <w:rsid w:val="004A7123"/>
    <w:rsid w:val="004D5304"/>
    <w:rsid w:val="004D7287"/>
    <w:rsid w:val="004E2BBA"/>
    <w:rsid w:val="004E32E5"/>
    <w:rsid w:val="004F008B"/>
    <w:rsid w:val="005001A3"/>
    <w:rsid w:val="00526802"/>
    <w:rsid w:val="00537C2D"/>
    <w:rsid w:val="005538DB"/>
    <w:rsid w:val="00554071"/>
    <w:rsid w:val="00561E0B"/>
    <w:rsid w:val="005811BA"/>
    <w:rsid w:val="0059552B"/>
    <w:rsid w:val="005A2246"/>
    <w:rsid w:val="005A4225"/>
    <w:rsid w:val="005D7E04"/>
    <w:rsid w:val="005E0FC1"/>
    <w:rsid w:val="00610D68"/>
    <w:rsid w:val="00642144"/>
    <w:rsid w:val="00643258"/>
    <w:rsid w:val="00646C67"/>
    <w:rsid w:val="006474B3"/>
    <w:rsid w:val="00651EC3"/>
    <w:rsid w:val="006B19B8"/>
    <w:rsid w:val="006B1D4D"/>
    <w:rsid w:val="006C7751"/>
    <w:rsid w:val="006D2EB4"/>
    <w:rsid w:val="006E6260"/>
    <w:rsid w:val="006F1E8F"/>
    <w:rsid w:val="006F7D7A"/>
    <w:rsid w:val="00702A80"/>
    <w:rsid w:val="00704696"/>
    <w:rsid w:val="00704DCB"/>
    <w:rsid w:val="00714873"/>
    <w:rsid w:val="00721338"/>
    <w:rsid w:val="00726CB2"/>
    <w:rsid w:val="007722AA"/>
    <w:rsid w:val="0077392A"/>
    <w:rsid w:val="00774247"/>
    <w:rsid w:val="00786832"/>
    <w:rsid w:val="0079465A"/>
    <w:rsid w:val="007A20D8"/>
    <w:rsid w:val="007A3FC5"/>
    <w:rsid w:val="007A4DD2"/>
    <w:rsid w:val="007A7421"/>
    <w:rsid w:val="007B36F9"/>
    <w:rsid w:val="007B54AB"/>
    <w:rsid w:val="007C459D"/>
    <w:rsid w:val="007C47AE"/>
    <w:rsid w:val="007C512A"/>
    <w:rsid w:val="007D5DE3"/>
    <w:rsid w:val="007F3308"/>
    <w:rsid w:val="00804548"/>
    <w:rsid w:val="00805DA3"/>
    <w:rsid w:val="00815A67"/>
    <w:rsid w:val="00822FBA"/>
    <w:rsid w:val="00831510"/>
    <w:rsid w:val="008327CF"/>
    <w:rsid w:val="00833CF0"/>
    <w:rsid w:val="00863F48"/>
    <w:rsid w:val="0087497E"/>
    <w:rsid w:val="008A383F"/>
    <w:rsid w:val="008C04C0"/>
    <w:rsid w:val="008C10A9"/>
    <w:rsid w:val="008C4B9D"/>
    <w:rsid w:val="008D1651"/>
    <w:rsid w:val="008D6413"/>
    <w:rsid w:val="00904499"/>
    <w:rsid w:val="00922DA4"/>
    <w:rsid w:val="00923E86"/>
    <w:rsid w:val="0092632C"/>
    <w:rsid w:val="0096224E"/>
    <w:rsid w:val="00970A0E"/>
    <w:rsid w:val="00970F49"/>
    <w:rsid w:val="00975ADA"/>
    <w:rsid w:val="009B0E52"/>
    <w:rsid w:val="009C41CD"/>
    <w:rsid w:val="009D0BC4"/>
    <w:rsid w:val="009D6D1B"/>
    <w:rsid w:val="009E6A2F"/>
    <w:rsid w:val="009F1DF4"/>
    <w:rsid w:val="00A0737D"/>
    <w:rsid w:val="00A1799F"/>
    <w:rsid w:val="00A23DD7"/>
    <w:rsid w:val="00A278E7"/>
    <w:rsid w:val="00A45ED7"/>
    <w:rsid w:val="00A47FFC"/>
    <w:rsid w:val="00A54E47"/>
    <w:rsid w:val="00A83285"/>
    <w:rsid w:val="00A96601"/>
    <w:rsid w:val="00A96E2B"/>
    <w:rsid w:val="00AE6FAB"/>
    <w:rsid w:val="00B36A4E"/>
    <w:rsid w:val="00B43DA9"/>
    <w:rsid w:val="00B54631"/>
    <w:rsid w:val="00B63570"/>
    <w:rsid w:val="00B823F4"/>
    <w:rsid w:val="00BC3E8A"/>
    <w:rsid w:val="00BD37E8"/>
    <w:rsid w:val="00BE2F72"/>
    <w:rsid w:val="00BE58E6"/>
    <w:rsid w:val="00C11126"/>
    <w:rsid w:val="00C14571"/>
    <w:rsid w:val="00C15DE0"/>
    <w:rsid w:val="00C2716F"/>
    <w:rsid w:val="00C347AA"/>
    <w:rsid w:val="00C3503F"/>
    <w:rsid w:val="00C41B69"/>
    <w:rsid w:val="00C57598"/>
    <w:rsid w:val="00C61E38"/>
    <w:rsid w:val="00C8230F"/>
    <w:rsid w:val="00C86793"/>
    <w:rsid w:val="00CA66C4"/>
    <w:rsid w:val="00CE12F9"/>
    <w:rsid w:val="00CE62FF"/>
    <w:rsid w:val="00CF6540"/>
    <w:rsid w:val="00D04AF7"/>
    <w:rsid w:val="00D50D46"/>
    <w:rsid w:val="00D544E3"/>
    <w:rsid w:val="00D560DD"/>
    <w:rsid w:val="00D65441"/>
    <w:rsid w:val="00D82BEF"/>
    <w:rsid w:val="00D90556"/>
    <w:rsid w:val="00DB5299"/>
    <w:rsid w:val="00DC709B"/>
    <w:rsid w:val="00DD3315"/>
    <w:rsid w:val="00DD5756"/>
    <w:rsid w:val="00DF1C16"/>
    <w:rsid w:val="00DF7C8C"/>
    <w:rsid w:val="00E046C2"/>
    <w:rsid w:val="00E50636"/>
    <w:rsid w:val="00E512B1"/>
    <w:rsid w:val="00E62557"/>
    <w:rsid w:val="00E91F1C"/>
    <w:rsid w:val="00E97226"/>
    <w:rsid w:val="00EA3DAC"/>
    <w:rsid w:val="00EA4B5C"/>
    <w:rsid w:val="00EB2638"/>
    <w:rsid w:val="00EB52ED"/>
    <w:rsid w:val="00F02ADC"/>
    <w:rsid w:val="00F1562F"/>
    <w:rsid w:val="00F21CE6"/>
    <w:rsid w:val="00F44324"/>
    <w:rsid w:val="00F5518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612DF-2160-4022-A99F-D457C34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saul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6167-75BF-4793-8FBE-5D8594C3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7956</Words>
  <Characters>4536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Sporta ielā 13/15, Rīgā, pārdošanu” sākotnējās ietekmes novērtējuma ziņojums (anotācija)</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Sporta ielā 13/15, Rīgā, pārdošanu” sākotnējās ietekmes novērtējuma ziņojums (anotācija)</dc:title>
  <dc:subject>Anotācija</dc:subject>
  <dc:creator>Lita Kokorēviča</dc:creator>
  <cp:keywords>Lita.Kokorevica@vni.lv; tālr.:67024955</cp:keywords>
  <dc:description>L.Kokorēviča
67024955, lita.kokorevica@vni.lv 
E.Saule
67024635, elina.saule@vni.lv</dc:description>
  <cp:lastModifiedBy>Liene Strēlniece</cp:lastModifiedBy>
  <cp:revision>5</cp:revision>
  <cp:lastPrinted>2015-03-30T07:33:00Z</cp:lastPrinted>
  <dcterms:created xsi:type="dcterms:W3CDTF">2015-05-13T05:47:00Z</dcterms:created>
  <dcterms:modified xsi:type="dcterms:W3CDTF">2015-05-15T08:34:00Z</dcterms:modified>
</cp:coreProperties>
</file>