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8C9" w:rsidRPr="005128C9" w:rsidRDefault="005128C9" w:rsidP="00D83689">
      <w:pPr>
        <w:pStyle w:val="Heading3"/>
        <w:spacing w:before="0" w:beforeAutospacing="0" w:after="0" w:afterAutospacing="0"/>
        <w:jc w:val="center"/>
        <w:rPr>
          <w:b w:val="0"/>
          <w:bCs w:val="0"/>
          <w:sz w:val="28"/>
          <w:szCs w:val="28"/>
        </w:rPr>
      </w:pPr>
      <w:r w:rsidRPr="005128C9">
        <w:rPr>
          <w:sz w:val="28"/>
          <w:szCs w:val="28"/>
        </w:rPr>
        <w:t xml:space="preserve">Ministru kabineta </w:t>
      </w:r>
      <w:r w:rsidR="00686B71" w:rsidRPr="00DC5FFB">
        <w:rPr>
          <w:sz w:val="28"/>
          <w:szCs w:val="28"/>
        </w:rPr>
        <w:t xml:space="preserve">rīkojuma </w:t>
      </w:r>
      <w:r w:rsidR="00DC5FFB">
        <w:rPr>
          <w:sz w:val="28"/>
          <w:szCs w:val="28"/>
        </w:rPr>
        <w:t xml:space="preserve">projekta </w:t>
      </w:r>
      <w:r w:rsidR="00DC5FFB">
        <w:t>”</w:t>
      </w:r>
      <w:r w:rsidR="00DC5FFB" w:rsidRPr="00C94273">
        <w:t xml:space="preserve">Par ilgtermiņa saistībām Iekšlietu ministrijai </w:t>
      </w:r>
      <w:r w:rsidR="00DC5FFB">
        <w:t>Iekšējās drošības biroja funkciju nodrošināšanai</w:t>
      </w:r>
      <w:r w:rsidRPr="005128C9">
        <w:rPr>
          <w:sz w:val="28"/>
          <w:szCs w:val="28"/>
        </w:rPr>
        <w:t xml:space="preserve">” sākotnējās ietekmes novērtējuma </w:t>
      </w:r>
      <w:smartTag w:uri="schemas-tilde-lv/tildestengine" w:element="veidnes">
        <w:smartTagPr>
          <w:attr w:name="id" w:val="-1"/>
          <w:attr w:name="baseform" w:val="ziņojums"/>
          <w:attr w:name="text" w:val="ziņojums"/>
        </w:smartTagPr>
        <w:r w:rsidRPr="005128C9">
          <w:rPr>
            <w:sz w:val="28"/>
            <w:szCs w:val="28"/>
          </w:rPr>
          <w:t>ziņojums</w:t>
        </w:r>
      </w:smartTag>
      <w:r w:rsidRPr="005128C9">
        <w:rPr>
          <w:sz w:val="28"/>
          <w:szCs w:val="28"/>
        </w:rPr>
        <w:t xml:space="preserve"> (anotācija)</w:t>
      </w:r>
    </w:p>
    <w:p w:rsidR="007F6B1C" w:rsidRPr="005128C9" w:rsidRDefault="007F6B1C" w:rsidP="00D83689">
      <w:pPr>
        <w:pStyle w:val="naisf"/>
        <w:spacing w:before="0" w:beforeAutospacing="0" w:after="0" w:afterAutospacing="0"/>
        <w:jc w:val="center"/>
        <w:rPr>
          <w:sz w:val="28"/>
          <w:szCs w:val="28"/>
        </w:rPr>
      </w:pPr>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7"/>
        <w:gridCol w:w="2878"/>
        <w:gridCol w:w="5900"/>
      </w:tblGrid>
      <w:tr w:rsidR="007F6B1C" w:rsidRPr="005128C9" w:rsidTr="00A8363D">
        <w:trPr>
          <w:trHeight w:val="419"/>
        </w:trPr>
        <w:tc>
          <w:tcPr>
            <w:tcW w:w="5000" w:type="pct"/>
            <w:gridSpan w:val="3"/>
            <w:vAlign w:val="center"/>
          </w:tcPr>
          <w:p w:rsidR="007F6B1C" w:rsidRPr="005128C9" w:rsidRDefault="007F6B1C" w:rsidP="00A8363D">
            <w:pPr>
              <w:pStyle w:val="naisnod"/>
              <w:spacing w:before="0" w:beforeAutospacing="0" w:after="0" w:afterAutospacing="0"/>
              <w:ind w:left="57" w:right="57"/>
              <w:jc w:val="center"/>
              <w:rPr>
                <w:b/>
              </w:rPr>
            </w:pPr>
            <w:r w:rsidRPr="005128C9">
              <w:rPr>
                <w:b/>
              </w:rPr>
              <w:t>I. Tiesību akta projekta izstrādes nepieciešamība</w:t>
            </w:r>
          </w:p>
        </w:tc>
      </w:tr>
      <w:tr w:rsidR="007F6B1C" w:rsidRPr="005128C9" w:rsidTr="00A8363D">
        <w:trPr>
          <w:trHeight w:val="415"/>
        </w:trPr>
        <w:tc>
          <w:tcPr>
            <w:tcW w:w="227" w:type="pct"/>
          </w:tcPr>
          <w:p w:rsidR="007F6B1C" w:rsidRPr="005128C9" w:rsidRDefault="007F6B1C" w:rsidP="00A8363D">
            <w:pPr>
              <w:pStyle w:val="naiskr"/>
              <w:spacing w:before="0" w:beforeAutospacing="0" w:after="0" w:afterAutospacing="0"/>
              <w:ind w:left="57" w:right="57"/>
              <w:jc w:val="center"/>
            </w:pPr>
            <w:r w:rsidRPr="005128C9">
              <w:t>1.</w:t>
            </w:r>
          </w:p>
        </w:tc>
        <w:tc>
          <w:tcPr>
            <w:tcW w:w="1565" w:type="pct"/>
          </w:tcPr>
          <w:p w:rsidR="00CE692F" w:rsidRDefault="007F6B1C" w:rsidP="00A8363D">
            <w:pPr>
              <w:pStyle w:val="naiskr"/>
              <w:spacing w:before="0" w:beforeAutospacing="0" w:after="0" w:afterAutospacing="0"/>
              <w:ind w:left="57" w:right="57"/>
            </w:pPr>
            <w:r w:rsidRPr="005128C9">
              <w:t>Pamatojums</w:t>
            </w:r>
          </w:p>
          <w:p w:rsidR="007F6B1C" w:rsidRPr="00CE692F" w:rsidRDefault="007F6B1C" w:rsidP="00CE692F">
            <w:pPr>
              <w:ind w:firstLine="720"/>
              <w:rPr>
                <w:lang w:eastAsia="lv-LV"/>
              </w:rPr>
            </w:pPr>
          </w:p>
        </w:tc>
        <w:tc>
          <w:tcPr>
            <w:tcW w:w="3207" w:type="pct"/>
          </w:tcPr>
          <w:p w:rsidR="007F6B1C" w:rsidRPr="005128C9" w:rsidRDefault="000D2267" w:rsidP="005C1813">
            <w:pPr>
              <w:spacing w:after="0" w:line="240" w:lineRule="auto"/>
              <w:ind w:left="57" w:right="57"/>
              <w:jc w:val="both"/>
              <w:rPr>
                <w:rFonts w:ascii="Times New Roman" w:hAnsi="Times New Roman" w:cs="Times New Roman"/>
                <w:sz w:val="24"/>
                <w:szCs w:val="24"/>
                <w:shd w:val="clear" w:color="auto" w:fill="FFFFFF"/>
              </w:rPr>
            </w:pPr>
            <w:r w:rsidRPr="000D2267">
              <w:rPr>
                <w:rFonts w:ascii="Times New Roman" w:eastAsia="Times New Roman" w:hAnsi="Times New Roman" w:cs="Times New Roman"/>
                <w:bCs/>
                <w:sz w:val="24"/>
                <w:szCs w:val="24"/>
                <w:lang w:eastAsia="lv-LV"/>
              </w:rPr>
              <w:t xml:space="preserve">Likuma par budžetu un finanšu vadību </w:t>
            </w:r>
            <w:proofErr w:type="gramStart"/>
            <w:r w:rsidRPr="000D2267">
              <w:rPr>
                <w:rFonts w:ascii="Times New Roman" w:eastAsia="Times New Roman" w:hAnsi="Times New Roman" w:cs="Times New Roman"/>
                <w:bCs/>
                <w:sz w:val="24"/>
                <w:szCs w:val="24"/>
                <w:lang w:eastAsia="lv-LV"/>
              </w:rPr>
              <w:t>24.panta</w:t>
            </w:r>
            <w:proofErr w:type="gramEnd"/>
            <w:r w:rsidRPr="000D2267">
              <w:rPr>
                <w:rFonts w:ascii="Times New Roman" w:eastAsia="Times New Roman" w:hAnsi="Times New Roman" w:cs="Times New Roman"/>
                <w:bCs/>
                <w:sz w:val="24"/>
                <w:szCs w:val="24"/>
                <w:lang w:eastAsia="lv-LV"/>
              </w:rPr>
              <w:t xml:space="preserve"> trešā daļa un Ministru kabineta 2012.gada 31.jūlija noteikumu Nr.523 “Noteikumi par budžeta pieprasījumu izstrādāšanas un iesniegšanas pamatprincipiem” 34.2.apakšpunkts.</w:t>
            </w:r>
          </w:p>
        </w:tc>
      </w:tr>
      <w:tr w:rsidR="007F6B1C" w:rsidRPr="005128C9" w:rsidTr="00A8363D">
        <w:trPr>
          <w:trHeight w:val="472"/>
        </w:trPr>
        <w:tc>
          <w:tcPr>
            <w:tcW w:w="227" w:type="pct"/>
          </w:tcPr>
          <w:p w:rsidR="007F6B1C" w:rsidRPr="005128C9" w:rsidRDefault="007F6B1C" w:rsidP="00A8363D">
            <w:pPr>
              <w:pStyle w:val="naiskr"/>
              <w:spacing w:before="0" w:beforeAutospacing="0" w:after="0" w:afterAutospacing="0"/>
              <w:ind w:left="57" w:right="57"/>
              <w:jc w:val="center"/>
            </w:pPr>
            <w:r w:rsidRPr="005128C9">
              <w:t>2.</w:t>
            </w:r>
          </w:p>
        </w:tc>
        <w:tc>
          <w:tcPr>
            <w:tcW w:w="1565" w:type="pct"/>
          </w:tcPr>
          <w:p w:rsidR="00182389" w:rsidRDefault="007F6B1C" w:rsidP="00A8363D">
            <w:pPr>
              <w:pStyle w:val="naiskr"/>
              <w:tabs>
                <w:tab w:val="left" w:pos="170"/>
              </w:tabs>
              <w:spacing w:before="0" w:beforeAutospacing="0" w:after="0" w:afterAutospacing="0"/>
              <w:ind w:left="57" w:right="57"/>
            </w:pPr>
            <w:r w:rsidRPr="005128C9">
              <w:t>Pašreizējā situācija un problēmas, kuru risināšanai tiesību akta projekts izstrādāts, tiesiskā regulējuma mērķis un būtība</w:t>
            </w:r>
          </w:p>
          <w:p w:rsidR="007F6B1C" w:rsidRPr="00182389" w:rsidRDefault="007F6B1C" w:rsidP="00182389">
            <w:pPr>
              <w:jc w:val="right"/>
              <w:rPr>
                <w:lang w:eastAsia="lv-LV"/>
              </w:rPr>
            </w:pPr>
          </w:p>
        </w:tc>
        <w:tc>
          <w:tcPr>
            <w:tcW w:w="3207" w:type="pct"/>
          </w:tcPr>
          <w:p w:rsidR="001B7FCC" w:rsidRPr="00C16BE0" w:rsidRDefault="001B7FCC" w:rsidP="003A1AD6">
            <w:pPr>
              <w:pStyle w:val="Heading3"/>
              <w:shd w:val="clear" w:color="auto" w:fill="FFFFFF"/>
              <w:spacing w:before="0" w:beforeAutospacing="0" w:after="0" w:afterAutospacing="0"/>
              <w:ind w:right="57"/>
              <w:jc w:val="both"/>
              <w:rPr>
                <w:b w:val="0"/>
                <w:sz w:val="24"/>
                <w:szCs w:val="24"/>
              </w:rPr>
            </w:pPr>
            <w:r w:rsidRPr="00C16BE0">
              <w:rPr>
                <w:b w:val="0"/>
                <w:sz w:val="24"/>
                <w:szCs w:val="24"/>
              </w:rPr>
              <w:t xml:space="preserve">Ministru kabinetā </w:t>
            </w:r>
            <w:proofErr w:type="gramStart"/>
            <w:r w:rsidRPr="00C16BE0">
              <w:rPr>
                <w:b w:val="0"/>
                <w:sz w:val="24"/>
                <w:szCs w:val="24"/>
              </w:rPr>
              <w:t>2013.gada</w:t>
            </w:r>
            <w:proofErr w:type="gramEnd"/>
            <w:r w:rsidRPr="00C16BE0">
              <w:rPr>
                <w:b w:val="0"/>
                <w:sz w:val="24"/>
                <w:szCs w:val="24"/>
              </w:rPr>
              <w:t xml:space="preserve"> 30.jūlija sēdē (prot.Nr.41, 104.§) tika izskatīta Koncepcija par Valsts policijas Iekšējās drošības biroja pārveidošanas par iekšlietu ministra pārraudzībā esošu institūciju risinājumiem. </w:t>
            </w:r>
          </w:p>
          <w:p w:rsidR="007F6B1C" w:rsidRDefault="003E5077" w:rsidP="003A1AD6">
            <w:pPr>
              <w:pStyle w:val="Heading3"/>
              <w:shd w:val="clear" w:color="auto" w:fill="FFFFFF"/>
              <w:spacing w:before="0" w:beforeAutospacing="0" w:after="0" w:afterAutospacing="0"/>
              <w:ind w:right="57"/>
              <w:jc w:val="both"/>
              <w:rPr>
                <w:b w:val="0"/>
                <w:sz w:val="24"/>
                <w:szCs w:val="24"/>
              </w:rPr>
            </w:pPr>
            <w:r>
              <w:rPr>
                <w:b w:val="0"/>
                <w:sz w:val="24"/>
                <w:szCs w:val="24"/>
              </w:rPr>
              <w:t xml:space="preserve">Saeimā </w:t>
            </w:r>
            <w:proofErr w:type="gramStart"/>
            <w:r>
              <w:rPr>
                <w:b w:val="0"/>
                <w:sz w:val="24"/>
                <w:szCs w:val="24"/>
              </w:rPr>
              <w:t>2014.gada</w:t>
            </w:r>
            <w:proofErr w:type="gramEnd"/>
            <w:r>
              <w:rPr>
                <w:b w:val="0"/>
                <w:sz w:val="24"/>
                <w:szCs w:val="24"/>
              </w:rPr>
              <w:t xml:space="preserve"> 17.decembrī tika pieņemts Iekšējās drošības biroja likums (stājas spēkā 2015.gada 1.novembrī).</w:t>
            </w:r>
          </w:p>
          <w:p w:rsidR="003E5077" w:rsidRDefault="003E5077" w:rsidP="003A1AD6">
            <w:pPr>
              <w:pStyle w:val="Heading3"/>
              <w:shd w:val="clear" w:color="auto" w:fill="FFFFFF"/>
              <w:spacing w:before="0" w:beforeAutospacing="0" w:after="0" w:afterAutospacing="0"/>
              <w:ind w:right="57"/>
              <w:jc w:val="both"/>
              <w:rPr>
                <w:b w:val="0"/>
                <w:sz w:val="24"/>
                <w:szCs w:val="24"/>
              </w:rPr>
            </w:pPr>
            <w:r>
              <w:rPr>
                <w:b w:val="0"/>
                <w:sz w:val="24"/>
                <w:szCs w:val="24"/>
              </w:rPr>
              <w:t xml:space="preserve">Likums nosaka Iekšējās drošības biroja tiesisko statusu, funkcijas un tā amatpersonu kompetenci. </w:t>
            </w:r>
          </w:p>
          <w:p w:rsidR="003E5077" w:rsidRDefault="003E5077" w:rsidP="003A1AD6">
            <w:pPr>
              <w:pStyle w:val="Heading3"/>
              <w:shd w:val="clear" w:color="auto" w:fill="FFFFFF"/>
              <w:spacing w:before="0" w:beforeAutospacing="0" w:after="0" w:afterAutospacing="0"/>
              <w:ind w:right="57"/>
              <w:jc w:val="both"/>
              <w:rPr>
                <w:b w:val="0"/>
                <w:sz w:val="24"/>
                <w:szCs w:val="24"/>
              </w:rPr>
            </w:pPr>
            <w:r>
              <w:rPr>
                <w:b w:val="0"/>
                <w:sz w:val="24"/>
                <w:szCs w:val="24"/>
              </w:rPr>
              <w:t>Lai nodrošinātu Iekšējās drošības biroj</w:t>
            </w:r>
            <w:r w:rsidR="00D814A7">
              <w:rPr>
                <w:b w:val="0"/>
                <w:sz w:val="24"/>
                <w:szCs w:val="24"/>
              </w:rPr>
              <w:t>a funkciju izpildi, nepieciešamas</w:t>
            </w:r>
            <w:r>
              <w:rPr>
                <w:b w:val="0"/>
                <w:sz w:val="24"/>
                <w:szCs w:val="24"/>
              </w:rPr>
              <w:t xml:space="preserve"> telpas, kurās tas varētu veikt savu darbību, kā arī nepieciešams nodrošināt Iekšējās drošības birojā nodarbinātos ar transportlīdzekļiem.</w:t>
            </w:r>
          </w:p>
          <w:p w:rsidR="003E5077" w:rsidRPr="00C16BE0" w:rsidRDefault="003E5077" w:rsidP="003A1AD6">
            <w:pPr>
              <w:pStyle w:val="Heading3"/>
              <w:shd w:val="clear" w:color="auto" w:fill="FFFFFF"/>
              <w:spacing w:before="0" w:beforeAutospacing="0" w:after="0" w:afterAutospacing="0"/>
              <w:ind w:right="57"/>
              <w:jc w:val="both"/>
              <w:rPr>
                <w:b w:val="0"/>
                <w:sz w:val="24"/>
                <w:szCs w:val="24"/>
              </w:rPr>
            </w:pPr>
            <w:r>
              <w:rPr>
                <w:b w:val="0"/>
                <w:sz w:val="24"/>
                <w:szCs w:val="24"/>
              </w:rPr>
              <w:t xml:space="preserve">Nodrošinājuma valsts aģentūra </w:t>
            </w:r>
            <w:r w:rsidR="001C2A2F">
              <w:rPr>
                <w:b w:val="0"/>
                <w:sz w:val="24"/>
                <w:szCs w:val="24"/>
              </w:rPr>
              <w:t>veica</w:t>
            </w:r>
            <w:r>
              <w:rPr>
                <w:b w:val="0"/>
                <w:sz w:val="24"/>
                <w:szCs w:val="24"/>
              </w:rPr>
              <w:t xml:space="preserve"> saraksti ar </w:t>
            </w:r>
            <w:r w:rsidRPr="003E5077">
              <w:rPr>
                <w:b w:val="0"/>
                <w:sz w:val="24"/>
                <w:szCs w:val="24"/>
              </w:rPr>
              <w:t>valsts akciju sabiedrību “Valsts nekustamie īpašumi”</w:t>
            </w:r>
            <w:r w:rsidR="002252D5">
              <w:rPr>
                <w:b w:val="0"/>
                <w:sz w:val="24"/>
                <w:szCs w:val="24"/>
              </w:rPr>
              <w:t xml:space="preserve"> </w:t>
            </w:r>
            <w:r>
              <w:rPr>
                <w:b w:val="0"/>
                <w:sz w:val="24"/>
                <w:szCs w:val="24"/>
              </w:rPr>
              <w:t xml:space="preserve">par iespējām nodrošināt Iekšējās drošības biroju ar telpām. </w:t>
            </w:r>
            <w:r w:rsidR="003A1AD6" w:rsidRPr="003E5077">
              <w:rPr>
                <w:b w:val="0"/>
                <w:sz w:val="24"/>
                <w:szCs w:val="24"/>
              </w:rPr>
              <w:t xml:space="preserve"> </w:t>
            </w:r>
            <w:r w:rsidR="003A1AD6">
              <w:rPr>
                <w:b w:val="0"/>
                <w:sz w:val="24"/>
                <w:szCs w:val="24"/>
              </w:rPr>
              <w:t>V</w:t>
            </w:r>
            <w:r w:rsidR="003A1AD6" w:rsidRPr="003E5077">
              <w:rPr>
                <w:b w:val="0"/>
                <w:sz w:val="24"/>
                <w:szCs w:val="24"/>
              </w:rPr>
              <w:t>alsts akciju sabiedr</w:t>
            </w:r>
            <w:r w:rsidR="003A1AD6">
              <w:rPr>
                <w:b w:val="0"/>
                <w:sz w:val="24"/>
                <w:szCs w:val="24"/>
              </w:rPr>
              <w:t>ība</w:t>
            </w:r>
            <w:r w:rsidR="003A1AD6" w:rsidRPr="003E5077">
              <w:rPr>
                <w:b w:val="0"/>
                <w:sz w:val="24"/>
                <w:szCs w:val="24"/>
              </w:rPr>
              <w:t xml:space="preserve"> “Valsts nekustamie īpašumi”</w:t>
            </w:r>
            <w:r w:rsidR="003A1AD6">
              <w:rPr>
                <w:b w:val="0"/>
                <w:sz w:val="24"/>
                <w:szCs w:val="24"/>
              </w:rPr>
              <w:t xml:space="preserve"> ir piedāvājusi</w:t>
            </w:r>
            <w:proofErr w:type="gramStart"/>
            <w:r w:rsidR="003A1AD6">
              <w:rPr>
                <w:b w:val="0"/>
                <w:sz w:val="24"/>
                <w:szCs w:val="24"/>
              </w:rPr>
              <w:t xml:space="preserve"> </w:t>
            </w:r>
            <w:r w:rsidR="00DF63D1" w:rsidRPr="008D150C">
              <w:rPr>
                <w:szCs w:val="24"/>
              </w:rPr>
              <w:t xml:space="preserve"> </w:t>
            </w:r>
            <w:proofErr w:type="gramEnd"/>
            <w:r w:rsidR="00DF63D1" w:rsidRPr="00C16BE0">
              <w:rPr>
                <w:b w:val="0"/>
                <w:sz w:val="24"/>
                <w:szCs w:val="24"/>
              </w:rPr>
              <w:t>iznomāt nekustamo īpašumu (nekustamā īpašuma kadastra Nr.0100 010 2000) – zemes vienību (zemes vienības kadastra apzīmējums 0100 010 2000) 3 059 m</w:t>
            </w:r>
            <w:r w:rsidR="00DF63D1" w:rsidRPr="00C16BE0">
              <w:rPr>
                <w:b w:val="0"/>
                <w:sz w:val="24"/>
                <w:szCs w:val="24"/>
                <w:vertAlign w:val="superscript"/>
              </w:rPr>
              <w:t xml:space="preserve">2 </w:t>
            </w:r>
            <w:r w:rsidR="00DF63D1" w:rsidRPr="00C16BE0">
              <w:rPr>
                <w:b w:val="0"/>
                <w:sz w:val="24"/>
                <w:szCs w:val="24"/>
              </w:rPr>
              <w:t>platībā un divstāvu ēku (būves kadastra apzīmējums 0100 010 2000 001) – Krišjāņa Valdemāra ielā 1A, Rīgā, (turpmāk – nekustamais īpašums). Kopējā telpu platība ir 2</w:t>
            </w:r>
            <w:r w:rsidR="00FC0958" w:rsidRPr="00C16BE0">
              <w:rPr>
                <w:b w:val="0"/>
                <w:sz w:val="24"/>
                <w:szCs w:val="24"/>
              </w:rPr>
              <w:t> 311,</w:t>
            </w:r>
            <w:r w:rsidR="00DF63D1" w:rsidRPr="00C16BE0">
              <w:rPr>
                <w:b w:val="0"/>
                <w:sz w:val="24"/>
                <w:szCs w:val="24"/>
              </w:rPr>
              <w:t>50 m</w:t>
            </w:r>
            <w:r w:rsidR="00DF63D1" w:rsidRPr="00C16BE0">
              <w:rPr>
                <w:b w:val="0"/>
                <w:sz w:val="24"/>
                <w:szCs w:val="24"/>
                <w:vertAlign w:val="superscript"/>
              </w:rPr>
              <w:t>2</w:t>
            </w:r>
            <w:r w:rsidR="00FC0958" w:rsidRPr="00C16BE0">
              <w:rPr>
                <w:b w:val="0"/>
                <w:sz w:val="24"/>
                <w:szCs w:val="24"/>
              </w:rPr>
              <w:t>.</w:t>
            </w:r>
            <w:r w:rsidR="00414F5F" w:rsidRPr="00C16BE0">
              <w:rPr>
                <w:b w:val="0"/>
                <w:sz w:val="24"/>
                <w:szCs w:val="24"/>
              </w:rPr>
              <w:t xml:space="preserve"> </w:t>
            </w:r>
            <w:r w:rsidR="00CC51FF" w:rsidRPr="00C16BE0">
              <w:rPr>
                <w:b w:val="0"/>
                <w:sz w:val="24"/>
                <w:szCs w:val="24"/>
              </w:rPr>
              <w:t>Plānotais</w:t>
            </w:r>
            <w:r w:rsidR="00947048" w:rsidRPr="00C16BE0">
              <w:rPr>
                <w:b w:val="0"/>
                <w:sz w:val="24"/>
                <w:szCs w:val="24"/>
              </w:rPr>
              <w:t xml:space="preserve"> </w:t>
            </w:r>
            <w:r w:rsidR="00DF63D1" w:rsidRPr="00C16BE0">
              <w:rPr>
                <w:b w:val="0"/>
                <w:sz w:val="24"/>
                <w:szCs w:val="24"/>
              </w:rPr>
              <w:t>nekustamā īpašuma</w:t>
            </w:r>
            <w:r w:rsidR="003E489A" w:rsidRPr="00C16BE0">
              <w:rPr>
                <w:b w:val="0"/>
                <w:sz w:val="24"/>
                <w:szCs w:val="24"/>
              </w:rPr>
              <w:t xml:space="preserve"> </w:t>
            </w:r>
            <w:r w:rsidR="00947048" w:rsidRPr="00C16BE0">
              <w:rPr>
                <w:b w:val="0"/>
                <w:sz w:val="24"/>
                <w:szCs w:val="24"/>
              </w:rPr>
              <w:t>nomas termiņš ir 10 gadi. Saskaņā ar</w:t>
            </w:r>
            <w:r w:rsidR="00A52465" w:rsidRPr="00C16BE0">
              <w:rPr>
                <w:b w:val="0"/>
                <w:sz w:val="24"/>
                <w:szCs w:val="24"/>
              </w:rPr>
              <w:t xml:space="preserve"> piedāvājumu</w:t>
            </w:r>
            <w:proofErr w:type="gramStart"/>
            <w:r w:rsidR="00A52465" w:rsidRPr="00C16BE0">
              <w:rPr>
                <w:b w:val="0"/>
                <w:sz w:val="24"/>
                <w:szCs w:val="24"/>
              </w:rPr>
              <w:t xml:space="preserve"> </w:t>
            </w:r>
            <w:r w:rsidR="00947048" w:rsidRPr="00C16BE0">
              <w:rPr>
                <w:b w:val="0"/>
                <w:sz w:val="24"/>
                <w:szCs w:val="24"/>
              </w:rPr>
              <w:t xml:space="preserve"> </w:t>
            </w:r>
            <w:proofErr w:type="gramEnd"/>
            <w:r w:rsidR="00947048" w:rsidRPr="00C16BE0">
              <w:rPr>
                <w:b w:val="0"/>
                <w:sz w:val="24"/>
                <w:szCs w:val="24"/>
              </w:rPr>
              <w:t>noma par 1 m</w:t>
            </w:r>
            <w:r w:rsidR="00947048" w:rsidRPr="00C16BE0">
              <w:rPr>
                <w:b w:val="0"/>
                <w:sz w:val="24"/>
                <w:szCs w:val="24"/>
                <w:vertAlign w:val="superscript"/>
              </w:rPr>
              <w:t>2</w:t>
            </w:r>
            <w:r w:rsidR="00947048" w:rsidRPr="00C16BE0">
              <w:rPr>
                <w:b w:val="0"/>
                <w:sz w:val="24"/>
                <w:szCs w:val="24"/>
              </w:rPr>
              <w:t xml:space="preserve"> </w:t>
            </w:r>
            <w:r w:rsidR="00FC0958" w:rsidRPr="00C16BE0">
              <w:rPr>
                <w:b w:val="0"/>
                <w:sz w:val="24"/>
                <w:szCs w:val="24"/>
              </w:rPr>
              <w:t xml:space="preserve">bez pievienotās vērtības nodokļa </w:t>
            </w:r>
            <w:r w:rsidR="00947048" w:rsidRPr="00C16BE0">
              <w:rPr>
                <w:b w:val="0"/>
                <w:sz w:val="24"/>
                <w:szCs w:val="24"/>
              </w:rPr>
              <w:t xml:space="preserve">ir </w:t>
            </w:r>
            <w:r w:rsidR="00FC0958" w:rsidRPr="00C16BE0">
              <w:rPr>
                <w:b w:val="0"/>
                <w:sz w:val="24"/>
                <w:szCs w:val="24"/>
              </w:rPr>
              <w:t>7,162</w:t>
            </w:r>
            <w:r w:rsidR="00947048" w:rsidRPr="00C16BE0">
              <w:rPr>
                <w:b w:val="0"/>
                <w:sz w:val="24"/>
                <w:szCs w:val="24"/>
              </w:rPr>
              <w:t xml:space="preserve"> </w:t>
            </w:r>
            <w:proofErr w:type="spellStart"/>
            <w:r w:rsidR="00947048" w:rsidRPr="00C16BE0">
              <w:rPr>
                <w:b w:val="0"/>
                <w:i/>
                <w:sz w:val="24"/>
                <w:szCs w:val="24"/>
              </w:rPr>
              <w:t>euro</w:t>
            </w:r>
            <w:proofErr w:type="spellEnd"/>
            <w:r w:rsidR="00947048" w:rsidRPr="00C16BE0">
              <w:rPr>
                <w:b w:val="0"/>
                <w:sz w:val="24"/>
                <w:szCs w:val="24"/>
              </w:rPr>
              <w:t xml:space="preserve"> (ja nomas līgums tiek slēgts uz 5 gadiem), </w:t>
            </w:r>
            <w:r w:rsidR="00FC0958" w:rsidRPr="00C16BE0">
              <w:rPr>
                <w:b w:val="0"/>
                <w:sz w:val="24"/>
                <w:szCs w:val="24"/>
              </w:rPr>
              <w:t>6,206</w:t>
            </w:r>
            <w:r w:rsidR="00947048" w:rsidRPr="00C16BE0">
              <w:rPr>
                <w:b w:val="0"/>
                <w:sz w:val="24"/>
                <w:szCs w:val="24"/>
              </w:rPr>
              <w:t xml:space="preserve"> </w:t>
            </w:r>
            <w:proofErr w:type="spellStart"/>
            <w:r w:rsidR="00947048" w:rsidRPr="00C16BE0">
              <w:rPr>
                <w:b w:val="0"/>
                <w:i/>
                <w:sz w:val="24"/>
                <w:szCs w:val="24"/>
              </w:rPr>
              <w:t>euro</w:t>
            </w:r>
            <w:proofErr w:type="spellEnd"/>
            <w:r w:rsidR="00947048" w:rsidRPr="00C16BE0">
              <w:rPr>
                <w:b w:val="0"/>
                <w:sz w:val="24"/>
                <w:szCs w:val="24"/>
              </w:rPr>
              <w:t xml:space="preserve"> </w:t>
            </w:r>
            <w:r w:rsidR="00D814A7" w:rsidRPr="00C16BE0">
              <w:rPr>
                <w:b w:val="0"/>
                <w:sz w:val="24"/>
                <w:szCs w:val="24"/>
              </w:rPr>
              <w:t>(</w:t>
            </w:r>
            <w:r w:rsidR="00CC51FF" w:rsidRPr="00C16BE0">
              <w:rPr>
                <w:b w:val="0"/>
                <w:sz w:val="24"/>
                <w:szCs w:val="24"/>
              </w:rPr>
              <w:t>ja nomas līgums t</w:t>
            </w:r>
            <w:r w:rsidR="00FC0958" w:rsidRPr="00C16BE0">
              <w:rPr>
                <w:b w:val="0"/>
                <w:sz w:val="24"/>
                <w:szCs w:val="24"/>
              </w:rPr>
              <w:t>iek slēgts uz 7 gadiem) un 5,490</w:t>
            </w:r>
            <w:r w:rsidR="00CC51FF" w:rsidRPr="00C16BE0">
              <w:rPr>
                <w:b w:val="0"/>
                <w:sz w:val="24"/>
                <w:szCs w:val="24"/>
              </w:rPr>
              <w:t xml:space="preserve"> </w:t>
            </w:r>
            <w:r w:rsidR="00CC51FF" w:rsidRPr="00C16BE0">
              <w:rPr>
                <w:b w:val="0"/>
                <w:i/>
                <w:sz w:val="24"/>
                <w:szCs w:val="24"/>
              </w:rPr>
              <w:t xml:space="preserve"> </w:t>
            </w:r>
            <w:proofErr w:type="spellStart"/>
            <w:r w:rsidR="00CC51FF" w:rsidRPr="00C16BE0">
              <w:rPr>
                <w:b w:val="0"/>
                <w:i/>
                <w:sz w:val="24"/>
                <w:szCs w:val="24"/>
              </w:rPr>
              <w:t>euro</w:t>
            </w:r>
            <w:proofErr w:type="spellEnd"/>
            <w:r w:rsidR="00D814A7" w:rsidRPr="00C16BE0">
              <w:rPr>
                <w:b w:val="0"/>
                <w:sz w:val="24"/>
                <w:szCs w:val="24"/>
              </w:rPr>
              <w:t xml:space="preserve"> (</w:t>
            </w:r>
            <w:r w:rsidR="00CC51FF" w:rsidRPr="00C16BE0">
              <w:rPr>
                <w:b w:val="0"/>
                <w:sz w:val="24"/>
                <w:szCs w:val="24"/>
              </w:rPr>
              <w:t>ja nomas līgums tiek slēgts uz 10 gadiem).</w:t>
            </w:r>
          </w:p>
          <w:p w:rsidR="00CB215A" w:rsidRPr="00C16BE0" w:rsidRDefault="00CB215A" w:rsidP="00CB215A">
            <w:pPr>
              <w:pStyle w:val="tv213"/>
              <w:spacing w:before="0" w:beforeAutospacing="0" w:after="0" w:afterAutospacing="0"/>
              <w:jc w:val="both"/>
            </w:pPr>
            <w:r w:rsidRPr="00C16BE0">
              <w:t>Valsts akciju sabiedrības “Valsts nekustamie īpašumi” norādītie (</w:t>
            </w:r>
            <w:proofErr w:type="gramStart"/>
            <w:r w:rsidRPr="00C16BE0">
              <w:t>2015.gada</w:t>
            </w:r>
            <w:proofErr w:type="gramEnd"/>
            <w:r w:rsidRPr="00C16BE0">
              <w:t xml:space="preserve"> 27.februāra vēstule Nr.2/1-1/3633) nomas maksas aprēķini (kuros ietvertas plānotās apsaimniekošanas, kārtējo vai kapitālo remontdarbu, apdrošināšanas, nekustamā īpašuma</w:t>
            </w:r>
            <w:r w:rsidR="00F50AE2" w:rsidRPr="00C16BE0">
              <w:t xml:space="preserve"> nodokļa</w:t>
            </w:r>
            <w:r w:rsidRPr="00C16BE0">
              <w:t xml:space="preserve"> par zemi un kapitālieguldījumu tiešās un netiešās (administratīvās) izmaksu komponentes) ir provizoriski un sagatavoti atbilstoši Ministru kabineta 2010.gada 8.jūnija noteikumu Nr.515 „Noteikumi par valsts un pašvaldību mantas iznomāšanas kārtību, nomas maksas noteikšanas metodiku un nomas līguma tipveida nosacījumiem” 56.punktā noteiktai kārtībai un aprēķināšanas metodikai. Ņemot vērā minēto, un to, ka nomas maksā iekļautie kapitālieguldījumi ir provizoriski un </w:t>
            </w:r>
            <w:r w:rsidRPr="00C16BE0">
              <w:lastRenderedPageBreak/>
              <w:t>var mainīties pēc tehniskās dokumentācijas izstrādes, pēc būvdarbu līguma noslēgšanas un pēc objekta nodoš</w:t>
            </w:r>
            <w:r w:rsidR="0097116E" w:rsidRPr="00C16BE0">
              <w:t>anas ekspluatācijā, nomas maksa</w:t>
            </w:r>
            <w:r w:rsidRPr="00C16BE0">
              <w:t xml:space="preserve"> par nekustamo īpašumu </w:t>
            </w:r>
            <w:r w:rsidR="0097116E" w:rsidRPr="00C16BE0">
              <w:t>var tikt precizēta</w:t>
            </w:r>
            <w:r w:rsidRPr="00C16BE0">
              <w:t>.</w:t>
            </w:r>
          </w:p>
          <w:p w:rsidR="007E15D2" w:rsidRPr="00C16BE0" w:rsidRDefault="00CC51FF" w:rsidP="005C3D3D">
            <w:pPr>
              <w:pStyle w:val="Heading3"/>
              <w:shd w:val="clear" w:color="auto" w:fill="FFFFFF"/>
              <w:spacing w:before="0" w:beforeAutospacing="0" w:after="0" w:afterAutospacing="0"/>
              <w:ind w:right="57"/>
              <w:jc w:val="both"/>
              <w:rPr>
                <w:b w:val="0"/>
                <w:sz w:val="24"/>
                <w:szCs w:val="24"/>
              </w:rPr>
            </w:pPr>
            <w:r w:rsidRPr="00C16BE0">
              <w:rPr>
                <w:b w:val="0"/>
                <w:sz w:val="24"/>
                <w:szCs w:val="24"/>
              </w:rPr>
              <w:t>Lai nodr</w:t>
            </w:r>
            <w:r w:rsidR="000746FB" w:rsidRPr="00C16BE0">
              <w:rPr>
                <w:b w:val="0"/>
                <w:sz w:val="24"/>
                <w:szCs w:val="24"/>
              </w:rPr>
              <w:t>ošinātu Iekšējās drošības biroja</w:t>
            </w:r>
            <w:r w:rsidRPr="00C16BE0">
              <w:rPr>
                <w:b w:val="0"/>
                <w:sz w:val="24"/>
                <w:szCs w:val="24"/>
              </w:rPr>
              <w:t xml:space="preserve"> nodarbinātos ar transportlīdzekļiem, plānots transportlīdzekļus nomāt.</w:t>
            </w:r>
            <w:r w:rsidR="005C3D3D" w:rsidRPr="00C16BE0">
              <w:rPr>
                <w:b w:val="0"/>
                <w:sz w:val="24"/>
                <w:szCs w:val="24"/>
              </w:rPr>
              <w:t xml:space="preserve"> </w:t>
            </w:r>
            <w:r w:rsidR="007E15D2" w:rsidRPr="00C16BE0">
              <w:rPr>
                <w:b w:val="0"/>
                <w:sz w:val="24"/>
                <w:szCs w:val="24"/>
              </w:rPr>
              <w:t xml:space="preserve">Paredzot, ka Iekšējās drošības biroja funkciju nodrošināšanai izmantojamie transportlīdzekļi tiks izmantoti ievērojami intensīvāk nekā, piemēram, administratīvām vajadzībām paredzētie transportlīdzekļi, jo īpaši, ņemot vērā to izmantošanu 24 stundas diennaktī, to faktiskais ekspluatācijas periods, pēc kura tas ir pilnībā noamortizējies, tiek plānots aptuveni 4 – 5 gadi. Intensīvā </w:t>
            </w:r>
            <w:r w:rsidR="005C3D3D" w:rsidRPr="00C16BE0">
              <w:rPr>
                <w:b w:val="0"/>
                <w:sz w:val="24"/>
                <w:szCs w:val="24"/>
              </w:rPr>
              <w:t xml:space="preserve">transportlīdzekļu </w:t>
            </w:r>
            <w:r w:rsidR="007E15D2" w:rsidRPr="00C16BE0">
              <w:rPr>
                <w:b w:val="0"/>
                <w:sz w:val="24"/>
                <w:szCs w:val="24"/>
              </w:rPr>
              <w:t>izmantošana veicina nepieciešamību biežāk remontēt t</w:t>
            </w:r>
            <w:r w:rsidR="005C3D3D" w:rsidRPr="00C16BE0">
              <w:rPr>
                <w:b w:val="0"/>
                <w:sz w:val="24"/>
                <w:szCs w:val="24"/>
              </w:rPr>
              <w:t>o</w:t>
            </w:r>
            <w:r w:rsidR="007E15D2" w:rsidRPr="00C16BE0">
              <w:rPr>
                <w:b w:val="0"/>
                <w:sz w:val="24"/>
                <w:szCs w:val="24"/>
              </w:rPr>
              <w:t>. Papildu izdevumi remontdarbu veikšanai netiek plānoti. Turklāt Iekšējās drošības birojam nav paredzēts materiāltehniskais nodrošinājums remontdarbu veikšanai. Balstoties uz Valsts policijas pieredzi, ievērojot Valsts policijas nomāto transportlīdzekļu nolietojuma pakāpi, tika nolemts, ka finansiāli izdevīgākais variants ir transportlīdzekļu noma, nevis jaunu transportlīdzekļu iegāde.</w:t>
            </w:r>
          </w:p>
          <w:p w:rsidR="003C2EAB" w:rsidRDefault="00CC51FF" w:rsidP="009F5F81">
            <w:pPr>
              <w:pStyle w:val="Heading3"/>
              <w:shd w:val="clear" w:color="auto" w:fill="FFFFFF"/>
              <w:spacing w:before="0" w:beforeAutospacing="0" w:after="0" w:afterAutospacing="0"/>
              <w:ind w:right="57"/>
              <w:jc w:val="both"/>
              <w:rPr>
                <w:b w:val="0"/>
                <w:sz w:val="24"/>
                <w:szCs w:val="24"/>
              </w:rPr>
            </w:pPr>
            <w:r w:rsidRPr="00C16BE0">
              <w:rPr>
                <w:b w:val="0"/>
                <w:sz w:val="24"/>
                <w:szCs w:val="24"/>
              </w:rPr>
              <w:t xml:space="preserve"> Tādējādi nepieciešams veikt iepirkumu un iepirkuma procedūras rezultātā izvēlēties pakalpojuma sniedzēju. Plānotais transportlīdzekļu nomas termiņš ir 3 gadi. </w:t>
            </w:r>
            <w:r w:rsidR="00BE098D" w:rsidRPr="00C16BE0">
              <w:rPr>
                <w:bCs w:val="0"/>
                <w:sz w:val="28"/>
                <w:szCs w:val="28"/>
              </w:rPr>
              <w:t xml:space="preserve"> </w:t>
            </w:r>
            <w:r w:rsidR="00981A75" w:rsidRPr="00C16BE0">
              <w:rPr>
                <w:b w:val="0"/>
                <w:sz w:val="24"/>
                <w:szCs w:val="24"/>
              </w:rPr>
              <w:t xml:space="preserve">Lai nodrošinātu sekmīgu operatīvo darbības pasākumu veikšanu, plānots, ka Iekšējās drošības biroja amatpersonas, veicot operatīvās darbības pasākumus, izmantos operatīvos transportlīdzekļus bez speciāla krāsojuma, kā arī operatīvos transportlīdzekļus ar speciālo krāsojumu. </w:t>
            </w:r>
            <w:r w:rsidR="00D91D97" w:rsidRPr="00C16BE0">
              <w:rPr>
                <w:b w:val="0"/>
                <w:sz w:val="24"/>
                <w:szCs w:val="24"/>
              </w:rPr>
              <w:t xml:space="preserve"> Iekšlietu ministrija ir sagatavojusi priekšlikumus grozījumiem Ministru kabineta</w:t>
            </w:r>
            <w:r w:rsidR="00186639" w:rsidRPr="00C16BE0">
              <w:rPr>
                <w:b w:val="0"/>
                <w:sz w:val="24"/>
                <w:szCs w:val="24"/>
              </w:rPr>
              <w:t xml:space="preserve"> </w:t>
            </w:r>
            <w:proofErr w:type="gramStart"/>
            <w:r w:rsidR="00186639" w:rsidRPr="00C16BE0">
              <w:rPr>
                <w:b w:val="0"/>
                <w:sz w:val="24"/>
                <w:szCs w:val="24"/>
              </w:rPr>
              <w:t>1999.gada</w:t>
            </w:r>
            <w:proofErr w:type="gramEnd"/>
            <w:r w:rsidR="00186639" w:rsidRPr="00C16BE0">
              <w:rPr>
                <w:b w:val="0"/>
                <w:sz w:val="24"/>
                <w:szCs w:val="24"/>
              </w:rPr>
              <w:t xml:space="preserve"> 31.augusta </w:t>
            </w:r>
            <w:r w:rsidR="00D91D97" w:rsidRPr="00C16BE0">
              <w:rPr>
                <w:b w:val="0"/>
                <w:sz w:val="24"/>
                <w:szCs w:val="24"/>
              </w:rPr>
              <w:t xml:space="preserve">noteikumos Nr.304 “Noteikumi par operatīvajiem transportlīdzekļiem” paredzot, ka Iekšējās drošības birojam ir tiesības lietot operatīvos transportlīdzekļus ar uzstādāmām zilām bākugunīm, stacionāri uzstādītām speciālām skaņas iekārtām un bez speciāla krāsojuma. </w:t>
            </w:r>
            <w:r w:rsidR="002F46C1" w:rsidRPr="00C16BE0">
              <w:rPr>
                <w:b w:val="0"/>
                <w:sz w:val="24"/>
                <w:szCs w:val="24"/>
              </w:rPr>
              <w:t xml:space="preserve">Ministru kabineta </w:t>
            </w:r>
            <w:r w:rsidR="001F1795" w:rsidRPr="00C16BE0">
              <w:rPr>
                <w:b w:val="0"/>
                <w:sz w:val="24"/>
                <w:szCs w:val="24"/>
              </w:rPr>
              <w:t xml:space="preserve">noteikumu projekts “Grozījumi Ministru kabineta </w:t>
            </w:r>
            <w:proofErr w:type="gramStart"/>
            <w:r w:rsidR="001F1795" w:rsidRPr="00C16BE0">
              <w:rPr>
                <w:b w:val="0"/>
                <w:sz w:val="24"/>
                <w:szCs w:val="24"/>
              </w:rPr>
              <w:t>1999.gada</w:t>
            </w:r>
            <w:proofErr w:type="gramEnd"/>
            <w:r w:rsidR="001F1795" w:rsidRPr="00C16BE0">
              <w:rPr>
                <w:b w:val="0"/>
                <w:sz w:val="24"/>
                <w:szCs w:val="24"/>
              </w:rPr>
              <w:t xml:space="preserve"> 31.augusta noteikumos Nr.304 “Noteikumi par operatīvajiem transportlīdzekļiem”</w:t>
            </w:r>
            <w:r w:rsidR="0091141F" w:rsidRPr="00C16BE0">
              <w:rPr>
                <w:b w:val="0"/>
                <w:sz w:val="24"/>
                <w:szCs w:val="24"/>
              </w:rPr>
              <w:t>”</w:t>
            </w:r>
            <w:r w:rsidR="001F1795" w:rsidRPr="00C16BE0">
              <w:rPr>
                <w:b w:val="0"/>
                <w:sz w:val="24"/>
                <w:szCs w:val="24"/>
              </w:rPr>
              <w:t xml:space="preserve"> ir izsludināti Valsts sekretāru sanāksmē 20</w:t>
            </w:r>
            <w:r w:rsidR="003C2EAB" w:rsidRPr="00C16BE0">
              <w:rPr>
                <w:b w:val="0"/>
                <w:sz w:val="24"/>
                <w:szCs w:val="24"/>
              </w:rPr>
              <w:t>15</w:t>
            </w:r>
            <w:r w:rsidR="001F1795" w:rsidRPr="00C16BE0">
              <w:rPr>
                <w:b w:val="0"/>
                <w:sz w:val="24"/>
                <w:szCs w:val="24"/>
              </w:rPr>
              <w:t>.gada</w:t>
            </w:r>
            <w:r w:rsidR="003C2EAB" w:rsidRPr="00C16BE0">
              <w:rPr>
                <w:b w:val="0"/>
                <w:sz w:val="24"/>
                <w:szCs w:val="24"/>
              </w:rPr>
              <w:t xml:space="preserve"> 16.aprīlī (prot. Nr.15, 12.§)</w:t>
            </w:r>
            <w:r w:rsidR="0091141F" w:rsidRPr="00C16BE0">
              <w:rPr>
                <w:b w:val="0"/>
                <w:sz w:val="24"/>
                <w:szCs w:val="24"/>
              </w:rPr>
              <w:t>, VSS-339</w:t>
            </w:r>
            <w:r w:rsidR="003C2EAB" w:rsidRPr="00C16BE0">
              <w:rPr>
                <w:b w:val="0"/>
                <w:sz w:val="24"/>
                <w:szCs w:val="24"/>
              </w:rPr>
              <w:t>.</w:t>
            </w:r>
            <w:r w:rsidR="001F1795" w:rsidRPr="00C16BE0">
              <w:rPr>
                <w:b w:val="0"/>
                <w:sz w:val="24"/>
                <w:szCs w:val="24"/>
              </w:rPr>
              <w:t xml:space="preserve"> </w:t>
            </w:r>
            <w:r w:rsidR="00A3151E" w:rsidRPr="00C16BE0">
              <w:rPr>
                <w:b w:val="0"/>
                <w:sz w:val="24"/>
                <w:szCs w:val="24"/>
              </w:rPr>
              <w:t xml:space="preserve">Saskaņā ar Iekšējās drošības fonda 2014.-2020.gada plānošanas perioda dokumentiem </w:t>
            </w:r>
            <w:r w:rsidR="00A3151E" w:rsidRPr="00C16BE0">
              <w:t xml:space="preserve"> </w:t>
            </w:r>
            <w:r w:rsidR="00AB6AC6" w:rsidRPr="00C16BE0">
              <w:rPr>
                <w:b w:val="0"/>
                <w:sz w:val="24"/>
                <w:szCs w:val="24"/>
              </w:rPr>
              <w:t xml:space="preserve"> Iekšējās drošības biroja aprīkojuma iegādei </w:t>
            </w:r>
            <w:r w:rsidR="00A3151E" w:rsidRPr="00C16BE0">
              <w:rPr>
                <w:b w:val="0"/>
                <w:sz w:val="24"/>
                <w:szCs w:val="24"/>
              </w:rPr>
              <w:t xml:space="preserve">ir ieplānots finansējums  500 000  </w:t>
            </w:r>
            <w:proofErr w:type="spellStart"/>
            <w:r w:rsidR="00A3151E" w:rsidRPr="00C16BE0">
              <w:rPr>
                <w:b w:val="0"/>
                <w:i/>
                <w:sz w:val="24"/>
                <w:szCs w:val="24"/>
              </w:rPr>
              <w:t>euro</w:t>
            </w:r>
            <w:proofErr w:type="spellEnd"/>
            <w:r w:rsidR="00A3151E" w:rsidRPr="00C16BE0">
              <w:rPr>
                <w:b w:val="0"/>
                <w:sz w:val="24"/>
                <w:szCs w:val="24"/>
              </w:rPr>
              <w:t xml:space="preserve"> apmērā sākot ar 2017.gadu. Līdz ar to, pēc 3 gadu perioda beigām, tiks izvērtētas iespējas </w:t>
            </w:r>
            <w:r w:rsidR="009F5F81" w:rsidRPr="00C16BE0">
              <w:rPr>
                <w:b w:val="0"/>
                <w:sz w:val="24"/>
                <w:szCs w:val="24"/>
              </w:rPr>
              <w:t>Iekšējās drošības biroja materiāltehnisko apgādi, tajā skaitā nodrošinājumu ar transportlīdzekļiem</w:t>
            </w:r>
            <w:r w:rsidR="003E489A" w:rsidRPr="00C16BE0">
              <w:rPr>
                <w:b w:val="0"/>
                <w:sz w:val="24"/>
                <w:szCs w:val="24"/>
              </w:rPr>
              <w:t>,</w:t>
            </w:r>
            <w:r w:rsidR="009F5F81" w:rsidRPr="00C16BE0">
              <w:rPr>
                <w:b w:val="0"/>
                <w:sz w:val="24"/>
                <w:szCs w:val="24"/>
              </w:rPr>
              <w:t xml:space="preserve"> veikt, piesaistot ārvalstu finanšu palīdzības līdzekļus. </w:t>
            </w:r>
          </w:p>
          <w:p w:rsidR="00CC51FF" w:rsidRDefault="003E489A" w:rsidP="002105FD">
            <w:pPr>
              <w:pStyle w:val="Heading3"/>
              <w:shd w:val="clear" w:color="auto" w:fill="FFFFFF"/>
              <w:spacing w:before="0" w:beforeAutospacing="0" w:after="0" w:afterAutospacing="0"/>
              <w:ind w:right="57"/>
              <w:jc w:val="both"/>
              <w:rPr>
                <w:b w:val="0"/>
                <w:sz w:val="24"/>
                <w:szCs w:val="24"/>
              </w:rPr>
            </w:pPr>
            <w:r>
              <w:rPr>
                <w:b w:val="0"/>
                <w:sz w:val="24"/>
                <w:szCs w:val="24"/>
              </w:rPr>
              <w:t xml:space="preserve">Lai nodrošinātu finansējumu pasākumiem, kuri tiek īstenoti </w:t>
            </w:r>
            <w:r w:rsidR="002105FD">
              <w:rPr>
                <w:b w:val="0"/>
                <w:sz w:val="24"/>
                <w:szCs w:val="24"/>
              </w:rPr>
              <w:t>vairāk nekā</w:t>
            </w:r>
            <w:r>
              <w:rPr>
                <w:b w:val="0"/>
                <w:sz w:val="24"/>
                <w:szCs w:val="24"/>
              </w:rPr>
              <w:t xml:space="preserve"> gadu, nepieciešams </w:t>
            </w:r>
            <w:r w:rsidR="007D5D26">
              <w:rPr>
                <w:b w:val="0"/>
                <w:sz w:val="24"/>
                <w:szCs w:val="24"/>
              </w:rPr>
              <w:t xml:space="preserve">likumā par vidēja termiņa </w:t>
            </w:r>
            <w:r w:rsidR="007D5D26">
              <w:rPr>
                <w:b w:val="0"/>
                <w:sz w:val="24"/>
                <w:szCs w:val="24"/>
              </w:rPr>
              <w:lastRenderedPageBreak/>
              <w:t xml:space="preserve">budžeta ietvaru un likumā par valsts budžetu kārtējam gadam </w:t>
            </w:r>
            <w:r>
              <w:rPr>
                <w:b w:val="0"/>
                <w:sz w:val="24"/>
                <w:szCs w:val="24"/>
              </w:rPr>
              <w:t xml:space="preserve">paredzēt ilgtermiņa saistības. </w:t>
            </w:r>
          </w:p>
          <w:p w:rsidR="003E489A" w:rsidRDefault="003E489A" w:rsidP="002105FD">
            <w:pPr>
              <w:pStyle w:val="tv213"/>
              <w:spacing w:before="0" w:beforeAutospacing="0" w:after="0" w:afterAutospacing="0"/>
              <w:jc w:val="both"/>
            </w:pPr>
            <w:r>
              <w:t xml:space="preserve">Plānojot </w:t>
            </w:r>
            <w:r w:rsidR="00062F93">
              <w:t xml:space="preserve">budžeta pieprasījumā vidējam termiņam </w:t>
            </w:r>
            <w:r>
              <w:t xml:space="preserve">valsts budžeta ilgtermiņa saistības, ministrija </w:t>
            </w:r>
            <w:r w:rsidR="00FB710E">
              <w:t>saskaņā ar Ministru kabineta</w:t>
            </w:r>
            <w:r w:rsidR="00FB710E" w:rsidRPr="000D2267">
              <w:rPr>
                <w:bCs/>
              </w:rPr>
              <w:t xml:space="preserve"> </w:t>
            </w:r>
            <w:proofErr w:type="gramStart"/>
            <w:r w:rsidR="00FB710E" w:rsidRPr="000D2267">
              <w:rPr>
                <w:bCs/>
              </w:rPr>
              <w:t>2012.gada</w:t>
            </w:r>
            <w:proofErr w:type="gramEnd"/>
            <w:r w:rsidR="00FB710E" w:rsidRPr="000D2267">
              <w:rPr>
                <w:bCs/>
              </w:rPr>
              <w:t xml:space="preserve"> 31.jūlija noteikumu Nr.523 “Noteikumi par budžeta pieprasījumu izstrādāšanas un iesniegšanas pamatprincip</w:t>
            </w:r>
            <w:r w:rsidR="00FB710E">
              <w:rPr>
                <w:bCs/>
              </w:rPr>
              <w:t>iem” 34.</w:t>
            </w:r>
            <w:r w:rsidR="000746FB">
              <w:rPr>
                <w:bCs/>
              </w:rPr>
              <w:t>2.apakš</w:t>
            </w:r>
            <w:r w:rsidR="00FB710E">
              <w:rPr>
                <w:bCs/>
              </w:rPr>
              <w:t>punktu</w:t>
            </w:r>
            <w:r w:rsidR="00FB710E">
              <w:t xml:space="preserve"> </w:t>
            </w:r>
            <w:r>
              <w:t>ievēro šādu nosacījumu – pārējām jaunām valsts budžeta ilgtermiņa saistībām (izņemot maksājumus par aizņēmumiem un kredītiem un maksājumus starptautiskajās institūcijās un programmās) plānoto valsts budžeta ilgtermiņa saistību apjomu norāda atbilstoši attiecīgajā Ministru kabineta rīkojumā noteiktajam</w:t>
            </w:r>
            <w:r w:rsidR="002105FD">
              <w:t>.</w:t>
            </w:r>
          </w:p>
          <w:p w:rsidR="00FE2FB7" w:rsidRPr="003F298E" w:rsidRDefault="00FE2FB7" w:rsidP="00FE2FB7">
            <w:pPr>
              <w:spacing w:after="0" w:line="240" w:lineRule="auto"/>
              <w:jc w:val="both"/>
              <w:rPr>
                <w:rFonts w:ascii="Times New Roman" w:hAnsi="Times New Roman" w:cs="Times New Roman"/>
                <w:sz w:val="24"/>
                <w:szCs w:val="24"/>
              </w:rPr>
            </w:pPr>
            <w:r w:rsidRPr="003F298E">
              <w:rPr>
                <w:rFonts w:ascii="Times New Roman" w:hAnsi="Times New Roman" w:cs="Times New Roman"/>
                <w:sz w:val="24"/>
                <w:szCs w:val="24"/>
              </w:rPr>
              <w:t xml:space="preserve">Saskaņā ar likumu “Par valsts budžetu </w:t>
            </w:r>
            <w:proofErr w:type="gramStart"/>
            <w:r w:rsidRPr="003F298E">
              <w:rPr>
                <w:rFonts w:ascii="Times New Roman" w:hAnsi="Times New Roman" w:cs="Times New Roman"/>
                <w:sz w:val="24"/>
                <w:szCs w:val="24"/>
              </w:rPr>
              <w:t>2015.gadam</w:t>
            </w:r>
            <w:proofErr w:type="gramEnd"/>
            <w:r w:rsidRPr="003F298E">
              <w:rPr>
                <w:rFonts w:ascii="Times New Roman" w:hAnsi="Times New Roman" w:cs="Times New Roman"/>
                <w:sz w:val="24"/>
                <w:szCs w:val="24"/>
              </w:rPr>
              <w:t xml:space="preserve">”  un likumu “Par vidēja termiņa budžeta ietvaru 2015., 2016. un 2017.gadam” Iekšējās drošības biroja darbības nodrošināšanai 2015.gadā paredzēts finansējums 1 493 158 </w:t>
            </w:r>
            <w:proofErr w:type="spellStart"/>
            <w:r w:rsidRPr="003F298E">
              <w:rPr>
                <w:rFonts w:ascii="Times New Roman" w:hAnsi="Times New Roman" w:cs="Times New Roman"/>
                <w:i/>
                <w:sz w:val="24"/>
                <w:szCs w:val="24"/>
              </w:rPr>
              <w:t>euro</w:t>
            </w:r>
            <w:proofErr w:type="spellEnd"/>
            <w:r w:rsidRPr="003F298E">
              <w:rPr>
                <w:rFonts w:ascii="Times New Roman" w:hAnsi="Times New Roman" w:cs="Times New Roman"/>
                <w:sz w:val="24"/>
                <w:szCs w:val="24"/>
              </w:rPr>
              <w:t xml:space="preserve"> apmērā un turpmāk ik gadu 4 057 547 </w:t>
            </w:r>
            <w:proofErr w:type="spellStart"/>
            <w:r w:rsidRPr="003F298E">
              <w:rPr>
                <w:rFonts w:ascii="Times New Roman" w:hAnsi="Times New Roman" w:cs="Times New Roman"/>
                <w:i/>
                <w:sz w:val="24"/>
                <w:szCs w:val="24"/>
              </w:rPr>
              <w:t>euro</w:t>
            </w:r>
            <w:proofErr w:type="spellEnd"/>
            <w:r w:rsidRPr="003F298E">
              <w:rPr>
                <w:rFonts w:ascii="Times New Roman" w:hAnsi="Times New Roman" w:cs="Times New Roman"/>
                <w:sz w:val="24"/>
                <w:szCs w:val="24"/>
              </w:rPr>
              <w:t xml:space="preserve">  apmērā</w:t>
            </w:r>
            <w:r w:rsidR="009C32C9" w:rsidRPr="003F298E">
              <w:rPr>
                <w:rFonts w:ascii="Times New Roman" w:hAnsi="Times New Roman" w:cs="Times New Roman"/>
                <w:sz w:val="24"/>
                <w:szCs w:val="24"/>
              </w:rPr>
              <w:t>,</w:t>
            </w:r>
            <w:r w:rsidR="0080530C" w:rsidRPr="003F298E">
              <w:rPr>
                <w:rFonts w:ascii="Times New Roman" w:hAnsi="Times New Roman" w:cs="Times New Roman"/>
                <w:sz w:val="24"/>
                <w:szCs w:val="24"/>
              </w:rPr>
              <w:t xml:space="preserve"> tajā skaitā plānotā finansējuma ietvaros tiks segti izdevumi, kas saistīti ar transportlīdzekļu nomas maksu un nekustamā īpašuma nomas maksu. S</w:t>
            </w:r>
            <w:r w:rsidR="009C32C9" w:rsidRPr="003F298E">
              <w:rPr>
                <w:rFonts w:ascii="Times New Roman" w:hAnsi="Times New Roman" w:cs="Times New Roman"/>
                <w:sz w:val="24"/>
                <w:szCs w:val="24"/>
              </w:rPr>
              <w:t>avukārt likuma</w:t>
            </w:r>
            <w:proofErr w:type="gramStart"/>
            <w:r w:rsidR="009C32C9" w:rsidRPr="003F298E">
              <w:rPr>
                <w:rFonts w:ascii="Times New Roman" w:hAnsi="Times New Roman" w:cs="Times New Roman"/>
                <w:sz w:val="24"/>
                <w:szCs w:val="24"/>
              </w:rPr>
              <w:t xml:space="preserve"> </w:t>
            </w:r>
            <w:r w:rsidR="0080530C" w:rsidRPr="003F298E">
              <w:rPr>
                <w:rFonts w:ascii="Times New Roman" w:hAnsi="Times New Roman" w:cs="Times New Roman"/>
                <w:sz w:val="24"/>
                <w:szCs w:val="24"/>
              </w:rPr>
              <w:t xml:space="preserve"> </w:t>
            </w:r>
            <w:proofErr w:type="gramEnd"/>
            <w:r w:rsidR="0080530C" w:rsidRPr="003F298E">
              <w:rPr>
                <w:rFonts w:ascii="Times New Roman" w:hAnsi="Times New Roman" w:cs="Times New Roman"/>
                <w:sz w:val="24"/>
                <w:szCs w:val="24"/>
              </w:rPr>
              <w:t xml:space="preserve">“Par valsts budžetu 2015.gadam”   11.pielikumā “Valsts budžeta ilgtermiņa saistību maksimāli pieļaujamais apjoms” ilgtermiņa saistības – transportlīdzekļu nomas maksa un nekustamā īpašuma nomas maksa – nav iekļautas. Līdz ar to nepieciešams atļaut finanšu </w:t>
            </w:r>
            <w:r w:rsidR="00B12704" w:rsidRPr="003F298E">
              <w:rPr>
                <w:rFonts w:ascii="Times New Roman" w:hAnsi="Times New Roman" w:cs="Times New Roman"/>
                <w:sz w:val="24"/>
                <w:szCs w:val="24"/>
              </w:rPr>
              <w:t xml:space="preserve">ministram precizēt ilgtermiņa saistību apjomu </w:t>
            </w:r>
            <w:proofErr w:type="gramStart"/>
            <w:r w:rsidR="00B12704" w:rsidRPr="003F298E">
              <w:rPr>
                <w:rFonts w:ascii="Times New Roman" w:hAnsi="Times New Roman" w:cs="Times New Roman"/>
                <w:sz w:val="24"/>
                <w:szCs w:val="24"/>
              </w:rPr>
              <w:t>2015.gadā</w:t>
            </w:r>
            <w:proofErr w:type="gramEnd"/>
            <w:r w:rsidR="00B12704" w:rsidRPr="003F298E">
              <w:rPr>
                <w:rFonts w:ascii="Times New Roman" w:hAnsi="Times New Roman" w:cs="Times New Roman"/>
                <w:sz w:val="24"/>
                <w:szCs w:val="24"/>
              </w:rPr>
              <w:t>.</w:t>
            </w:r>
          </w:p>
          <w:p w:rsidR="007505FF" w:rsidRDefault="002105FD" w:rsidP="00672BA6">
            <w:pPr>
              <w:pStyle w:val="Heading3"/>
              <w:shd w:val="clear" w:color="auto" w:fill="FFFFFF"/>
              <w:spacing w:before="0" w:beforeAutospacing="0" w:after="0" w:afterAutospacing="0"/>
              <w:ind w:right="57"/>
              <w:jc w:val="both"/>
              <w:rPr>
                <w:b w:val="0"/>
                <w:sz w:val="24"/>
                <w:szCs w:val="24"/>
              </w:rPr>
            </w:pPr>
            <w:r>
              <w:rPr>
                <w:b w:val="0"/>
                <w:sz w:val="24"/>
                <w:szCs w:val="24"/>
              </w:rPr>
              <w:t xml:space="preserve">Lai nodrošinātu Iekšējās drošības biroja darbības </w:t>
            </w:r>
            <w:r w:rsidR="001E1A3C">
              <w:rPr>
                <w:b w:val="0"/>
                <w:sz w:val="24"/>
                <w:szCs w:val="24"/>
              </w:rPr>
              <w:t xml:space="preserve">uzsākšanu ar </w:t>
            </w:r>
            <w:proofErr w:type="gramStart"/>
            <w:r w:rsidR="001E1A3C">
              <w:rPr>
                <w:b w:val="0"/>
                <w:sz w:val="24"/>
                <w:szCs w:val="24"/>
              </w:rPr>
              <w:t>2015.gada</w:t>
            </w:r>
            <w:proofErr w:type="gramEnd"/>
            <w:r w:rsidR="001E1A3C">
              <w:rPr>
                <w:b w:val="0"/>
                <w:sz w:val="24"/>
                <w:szCs w:val="24"/>
              </w:rPr>
              <w:t xml:space="preserve"> 1.novembri</w:t>
            </w:r>
            <w:r>
              <w:rPr>
                <w:b w:val="0"/>
                <w:sz w:val="24"/>
                <w:szCs w:val="24"/>
              </w:rPr>
              <w:t>, ir sagatavots Ministru kabineta rīkojuma projekts, kas paredz</w:t>
            </w:r>
            <w:r w:rsidR="007505FF">
              <w:rPr>
                <w:b w:val="0"/>
                <w:sz w:val="24"/>
                <w:szCs w:val="24"/>
              </w:rPr>
              <w:t>:</w:t>
            </w:r>
          </w:p>
          <w:p w:rsidR="003E489A" w:rsidRPr="00C16BE0" w:rsidRDefault="002105FD" w:rsidP="00672BA6">
            <w:pPr>
              <w:pStyle w:val="Heading3"/>
              <w:numPr>
                <w:ilvl w:val="0"/>
                <w:numId w:val="2"/>
              </w:numPr>
              <w:shd w:val="clear" w:color="auto" w:fill="FFFFFF"/>
              <w:spacing w:before="0" w:beforeAutospacing="0" w:after="0" w:afterAutospacing="0"/>
              <w:ind w:left="0" w:right="57" w:firstLine="423"/>
              <w:jc w:val="both"/>
              <w:rPr>
                <w:b w:val="0"/>
                <w:sz w:val="24"/>
                <w:szCs w:val="24"/>
              </w:rPr>
            </w:pPr>
            <w:r w:rsidRPr="00C16BE0">
              <w:rPr>
                <w:b w:val="0"/>
                <w:sz w:val="24"/>
                <w:szCs w:val="24"/>
              </w:rPr>
              <w:t xml:space="preserve">atļaut Iekšlietu ministrijai </w:t>
            </w:r>
            <w:r w:rsidR="008017D8" w:rsidRPr="00C16BE0">
              <w:rPr>
                <w:b w:val="0"/>
                <w:sz w:val="24"/>
                <w:szCs w:val="24"/>
              </w:rPr>
              <w:t xml:space="preserve">uzņemties ilgtermiņa saistības </w:t>
            </w:r>
            <w:r w:rsidRPr="00C16BE0">
              <w:rPr>
                <w:b w:val="0"/>
                <w:sz w:val="24"/>
                <w:szCs w:val="24"/>
              </w:rPr>
              <w:t xml:space="preserve">transportlīdzekļu nomas maksas segšanai </w:t>
            </w:r>
            <w:proofErr w:type="gramStart"/>
            <w:r w:rsidR="0097116E" w:rsidRPr="00C16BE0">
              <w:rPr>
                <w:b w:val="0"/>
                <w:sz w:val="24"/>
                <w:szCs w:val="24"/>
              </w:rPr>
              <w:t>2015.gadā</w:t>
            </w:r>
            <w:proofErr w:type="gramEnd"/>
            <w:r w:rsidR="0097116E" w:rsidRPr="00C16BE0">
              <w:rPr>
                <w:b w:val="0"/>
                <w:sz w:val="24"/>
                <w:szCs w:val="24"/>
              </w:rPr>
              <w:t xml:space="preserve"> (par 1 mēnesi), 2016.gadā, 2017.gadā un 2018.gadā (par vienpadsmit mēnešiem) un </w:t>
            </w:r>
            <w:r w:rsidR="007505FF" w:rsidRPr="00C16BE0">
              <w:rPr>
                <w:b w:val="0"/>
                <w:sz w:val="24"/>
                <w:szCs w:val="24"/>
              </w:rPr>
              <w:t xml:space="preserve">nekustamā īpašuma </w:t>
            </w:r>
            <w:r w:rsidRPr="00C16BE0">
              <w:rPr>
                <w:b w:val="0"/>
                <w:sz w:val="24"/>
                <w:szCs w:val="24"/>
              </w:rPr>
              <w:t xml:space="preserve">nomas maksas segšanai no 2015.gada </w:t>
            </w:r>
            <w:r w:rsidR="00414F5F" w:rsidRPr="00C16BE0">
              <w:rPr>
                <w:b w:val="0"/>
                <w:sz w:val="24"/>
                <w:szCs w:val="24"/>
              </w:rPr>
              <w:t xml:space="preserve">1.novembra </w:t>
            </w:r>
            <w:r w:rsidRPr="00C16BE0">
              <w:rPr>
                <w:b w:val="0"/>
                <w:sz w:val="24"/>
                <w:szCs w:val="24"/>
              </w:rPr>
              <w:t>līdz 2025.gada</w:t>
            </w:r>
            <w:r w:rsidR="00414F5F" w:rsidRPr="00C16BE0">
              <w:rPr>
                <w:b w:val="0"/>
                <w:sz w:val="24"/>
                <w:szCs w:val="24"/>
              </w:rPr>
              <w:t xml:space="preserve"> 31.oktobrim</w:t>
            </w:r>
            <w:r w:rsidRPr="00C16BE0">
              <w:rPr>
                <w:b w:val="0"/>
                <w:sz w:val="24"/>
                <w:szCs w:val="24"/>
              </w:rPr>
              <w:t>, kā arī tiek noteikti ilgtermiņu saist</w:t>
            </w:r>
            <w:r w:rsidR="00672BA6" w:rsidRPr="00C16BE0">
              <w:rPr>
                <w:b w:val="0"/>
                <w:sz w:val="24"/>
                <w:szCs w:val="24"/>
              </w:rPr>
              <w:t>ību apjomi sadalījumā pa gadiem;</w:t>
            </w:r>
            <w:r w:rsidRPr="00C16BE0">
              <w:rPr>
                <w:b w:val="0"/>
                <w:sz w:val="24"/>
                <w:szCs w:val="24"/>
              </w:rPr>
              <w:t xml:space="preserve"> </w:t>
            </w:r>
          </w:p>
          <w:p w:rsidR="007505FF" w:rsidRPr="00C16BE0" w:rsidRDefault="007505FF" w:rsidP="00672BA6">
            <w:pPr>
              <w:pStyle w:val="Heading3"/>
              <w:numPr>
                <w:ilvl w:val="0"/>
                <w:numId w:val="2"/>
              </w:numPr>
              <w:shd w:val="clear" w:color="auto" w:fill="FFFFFF"/>
              <w:spacing w:before="0" w:beforeAutospacing="0" w:after="0" w:afterAutospacing="0"/>
              <w:ind w:left="0" w:right="57" w:firstLine="423"/>
              <w:jc w:val="both"/>
              <w:rPr>
                <w:b w:val="0"/>
                <w:sz w:val="24"/>
                <w:szCs w:val="24"/>
              </w:rPr>
            </w:pPr>
            <w:r w:rsidRPr="00C16BE0">
              <w:rPr>
                <w:b w:val="0"/>
                <w:sz w:val="24"/>
                <w:szCs w:val="24"/>
              </w:rPr>
              <w:t xml:space="preserve">atļaut finanšu ministram pēc attiecīgu Iekšlietu ministrijas priekšlikumu saņemšanas precizēt likuma “Par valsts budžetu </w:t>
            </w:r>
            <w:proofErr w:type="gramStart"/>
            <w:r w:rsidRPr="00C16BE0">
              <w:rPr>
                <w:b w:val="0"/>
                <w:sz w:val="24"/>
                <w:szCs w:val="24"/>
              </w:rPr>
              <w:t>2015.gadam</w:t>
            </w:r>
            <w:proofErr w:type="gramEnd"/>
            <w:r w:rsidRPr="00C16BE0">
              <w:rPr>
                <w:b w:val="0"/>
                <w:sz w:val="24"/>
                <w:szCs w:val="24"/>
              </w:rPr>
              <w:t>” 11.pielikumu “Valsts budžeta ilgtermiņa saistību maksimāli pieļaujamais apjoms”</w:t>
            </w:r>
            <w:r w:rsidR="00672BA6" w:rsidRPr="00C16BE0">
              <w:rPr>
                <w:b w:val="0"/>
                <w:sz w:val="24"/>
                <w:szCs w:val="24"/>
              </w:rPr>
              <w:t>;</w:t>
            </w:r>
          </w:p>
          <w:p w:rsidR="005A4069" w:rsidRPr="00C16BE0" w:rsidRDefault="005A4069" w:rsidP="00696167">
            <w:pPr>
              <w:pStyle w:val="Heading3"/>
              <w:numPr>
                <w:ilvl w:val="0"/>
                <w:numId w:val="2"/>
              </w:numPr>
              <w:shd w:val="clear" w:color="auto" w:fill="FFFFFF"/>
              <w:spacing w:before="0" w:beforeAutospacing="0" w:after="0" w:afterAutospacing="0"/>
              <w:ind w:left="0" w:right="57" w:firstLine="423"/>
              <w:jc w:val="both"/>
              <w:rPr>
                <w:b w:val="0"/>
                <w:sz w:val="24"/>
                <w:szCs w:val="24"/>
              </w:rPr>
            </w:pPr>
            <w:r w:rsidRPr="00C16BE0">
              <w:rPr>
                <w:b w:val="0"/>
                <w:sz w:val="24"/>
                <w:szCs w:val="24"/>
              </w:rPr>
              <w:t>Finanšu ministrijai (Valsts akciju sabiedrībai</w:t>
            </w:r>
            <w:proofErr w:type="gramStart"/>
            <w:r w:rsidRPr="00C16BE0">
              <w:rPr>
                <w:b w:val="0"/>
                <w:sz w:val="24"/>
                <w:szCs w:val="24"/>
              </w:rPr>
              <w:t xml:space="preserve">  </w:t>
            </w:r>
            <w:proofErr w:type="gramEnd"/>
            <w:r w:rsidRPr="00C16BE0">
              <w:rPr>
                <w:b w:val="0"/>
                <w:sz w:val="24"/>
                <w:szCs w:val="24"/>
              </w:rPr>
              <w:t xml:space="preserve">“Valsts nekustamie īpašumi”) </w:t>
            </w:r>
            <w:r w:rsidR="0027683A" w:rsidRPr="00C16BE0">
              <w:rPr>
                <w:b w:val="0"/>
                <w:sz w:val="24"/>
                <w:szCs w:val="24"/>
              </w:rPr>
              <w:t xml:space="preserve"> Iekšējās drošības biroja vajadzībām nepieciešamos </w:t>
            </w:r>
            <w:r w:rsidRPr="00C16BE0">
              <w:rPr>
                <w:b w:val="0"/>
                <w:sz w:val="24"/>
                <w:szCs w:val="24"/>
              </w:rPr>
              <w:t xml:space="preserve">nekustamā īpašuma telpu pielāgošanas izdevumus segt no valsts akciju sabiedrības „Valsts nekustamie īpašumi” finanšu resursiem un pēc objekta nodošanas ekspluatācijā iekļaut tos nomas maksā un triju mēnešu laikā pēc nekustamā īpašuma pieņemšanas ekspluatācijā iesniegt Iekšlietu ministrijai informāciju par precizētajiem nomas maksas apmēriem, kas sagatavojami atbilstoši </w:t>
            </w:r>
            <w:r w:rsidR="00672BA6" w:rsidRPr="00C16BE0">
              <w:rPr>
                <w:b w:val="0"/>
                <w:sz w:val="24"/>
                <w:szCs w:val="24"/>
              </w:rPr>
              <w:t xml:space="preserve">valsts akciju sabiedrības “Valsts nekustamie </w:t>
            </w:r>
            <w:r w:rsidR="00672BA6" w:rsidRPr="00C16BE0">
              <w:rPr>
                <w:b w:val="0"/>
                <w:sz w:val="24"/>
                <w:szCs w:val="24"/>
              </w:rPr>
              <w:lastRenderedPageBreak/>
              <w:t xml:space="preserve">īpašumi” </w:t>
            </w:r>
            <w:r w:rsidRPr="00C16BE0">
              <w:rPr>
                <w:b w:val="0"/>
                <w:sz w:val="24"/>
                <w:szCs w:val="24"/>
              </w:rPr>
              <w:t>faktiskajām nomas objekta būvnie</w:t>
            </w:r>
            <w:r w:rsidR="00ED2DCF" w:rsidRPr="00C16BE0">
              <w:rPr>
                <w:b w:val="0"/>
                <w:sz w:val="24"/>
                <w:szCs w:val="24"/>
              </w:rPr>
              <w:t>cības un pārvaldīšanas izmaksām;</w:t>
            </w:r>
          </w:p>
          <w:p w:rsidR="003E489A" w:rsidRPr="00696167" w:rsidRDefault="00ED2DCF" w:rsidP="00FE2FB7">
            <w:pPr>
              <w:pStyle w:val="Heading3"/>
              <w:numPr>
                <w:ilvl w:val="0"/>
                <w:numId w:val="2"/>
              </w:numPr>
              <w:shd w:val="clear" w:color="auto" w:fill="FFFFFF"/>
              <w:spacing w:before="0" w:beforeAutospacing="0" w:after="0" w:afterAutospacing="0"/>
              <w:ind w:left="0" w:right="57" w:firstLine="423"/>
              <w:jc w:val="both"/>
              <w:rPr>
                <w:b w:val="0"/>
                <w:szCs w:val="24"/>
              </w:rPr>
            </w:pPr>
            <w:r w:rsidRPr="00C16BE0">
              <w:rPr>
                <w:b w:val="0"/>
                <w:sz w:val="24"/>
                <w:szCs w:val="24"/>
              </w:rPr>
              <w:t>j</w:t>
            </w:r>
            <w:r w:rsidR="00C76425" w:rsidRPr="00C16BE0">
              <w:rPr>
                <w:b w:val="0"/>
                <w:sz w:val="24"/>
                <w:szCs w:val="24"/>
              </w:rPr>
              <w:t xml:space="preserve">a nepieciešams, </w:t>
            </w:r>
            <w:r w:rsidR="00FE2FB7" w:rsidRPr="00C16BE0">
              <w:rPr>
                <w:b w:val="0"/>
                <w:sz w:val="24"/>
                <w:szCs w:val="24"/>
              </w:rPr>
              <w:t>iekšlietu ministram</w:t>
            </w:r>
            <w:r w:rsidR="0002700C" w:rsidRPr="00C16BE0">
              <w:rPr>
                <w:b w:val="0"/>
                <w:sz w:val="24"/>
                <w:szCs w:val="24"/>
              </w:rPr>
              <w:t xml:space="preserve"> triju mēnešu laikā pēc informācijas saņemšana</w:t>
            </w:r>
            <w:r w:rsidR="00C16BE0">
              <w:rPr>
                <w:b w:val="0"/>
                <w:sz w:val="24"/>
                <w:szCs w:val="24"/>
              </w:rPr>
              <w:t xml:space="preserve">s no Valsts akciju sabiedrības </w:t>
            </w:r>
            <w:r w:rsidR="0002700C" w:rsidRPr="00C16BE0">
              <w:rPr>
                <w:b w:val="0"/>
                <w:sz w:val="24"/>
                <w:szCs w:val="24"/>
              </w:rPr>
              <w:t>“Valsts nekustamie īpašumi” iesniegt Ministru kabinetā rīkojuma projektu par ilgtermiņa saistīb</w:t>
            </w:r>
            <w:r w:rsidR="00696167" w:rsidRPr="00C16BE0">
              <w:rPr>
                <w:b w:val="0"/>
                <w:sz w:val="24"/>
                <w:szCs w:val="24"/>
              </w:rPr>
              <w:t>u</w:t>
            </w:r>
            <w:r w:rsidR="0002700C" w:rsidRPr="00C16BE0">
              <w:rPr>
                <w:b w:val="0"/>
                <w:sz w:val="24"/>
                <w:szCs w:val="24"/>
              </w:rPr>
              <w:t xml:space="preserve"> nekustamā īpašuma </w:t>
            </w:r>
            <w:r w:rsidR="00696167" w:rsidRPr="00C16BE0">
              <w:rPr>
                <w:b w:val="0"/>
                <w:sz w:val="24"/>
                <w:szCs w:val="24"/>
              </w:rPr>
              <w:t xml:space="preserve">nomas maksas segšanai </w:t>
            </w:r>
            <w:r w:rsidR="0002700C" w:rsidRPr="00C16BE0">
              <w:rPr>
                <w:b w:val="0"/>
                <w:sz w:val="24"/>
                <w:szCs w:val="24"/>
              </w:rPr>
              <w:t>precizēšanu.</w:t>
            </w:r>
          </w:p>
        </w:tc>
      </w:tr>
      <w:tr w:rsidR="007F6B1C" w:rsidRPr="005128C9" w:rsidTr="00A8363D">
        <w:trPr>
          <w:trHeight w:val="476"/>
        </w:trPr>
        <w:tc>
          <w:tcPr>
            <w:tcW w:w="227" w:type="pct"/>
          </w:tcPr>
          <w:p w:rsidR="007F6B1C" w:rsidRPr="005128C9" w:rsidRDefault="007F6B1C" w:rsidP="00A8363D">
            <w:pPr>
              <w:pStyle w:val="naiskr"/>
              <w:spacing w:before="0" w:beforeAutospacing="0" w:after="0" w:afterAutospacing="0"/>
              <w:ind w:left="57" w:right="57"/>
              <w:jc w:val="center"/>
            </w:pPr>
            <w:r w:rsidRPr="005128C9">
              <w:lastRenderedPageBreak/>
              <w:t>3.</w:t>
            </w:r>
          </w:p>
        </w:tc>
        <w:tc>
          <w:tcPr>
            <w:tcW w:w="1565" w:type="pct"/>
          </w:tcPr>
          <w:p w:rsidR="007F6B1C" w:rsidRPr="005128C9" w:rsidRDefault="007F6B1C" w:rsidP="00A8363D">
            <w:pPr>
              <w:pStyle w:val="naiskr"/>
              <w:spacing w:before="0" w:beforeAutospacing="0" w:after="0" w:afterAutospacing="0"/>
              <w:ind w:left="57" w:right="57"/>
            </w:pPr>
            <w:r w:rsidRPr="005128C9">
              <w:t>Projekta izstrādē iesaistītās institūcijas</w:t>
            </w:r>
          </w:p>
        </w:tc>
        <w:tc>
          <w:tcPr>
            <w:tcW w:w="3207" w:type="pct"/>
          </w:tcPr>
          <w:p w:rsidR="007F6B1C" w:rsidRPr="005128C9" w:rsidRDefault="009B2DF0" w:rsidP="00A8363D">
            <w:pPr>
              <w:spacing w:after="0" w:line="240" w:lineRule="auto"/>
              <w:ind w:left="57" w:right="57"/>
              <w:rPr>
                <w:rFonts w:ascii="Times New Roman" w:hAnsi="Times New Roman" w:cs="Times New Roman"/>
                <w:b/>
                <w:sz w:val="24"/>
                <w:szCs w:val="24"/>
              </w:rPr>
            </w:pPr>
            <w:r>
              <w:rPr>
                <w:rFonts w:ascii="Times New Roman" w:hAnsi="Times New Roman" w:cs="Times New Roman"/>
                <w:sz w:val="24"/>
                <w:szCs w:val="24"/>
              </w:rPr>
              <w:t>Iekšlietu ministrija, Nodrošinājuma valsts aģentūra.</w:t>
            </w:r>
          </w:p>
        </w:tc>
      </w:tr>
      <w:tr w:rsidR="007F6B1C" w:rsidRPr="005128C9" w:rsidTr="00A8363D">
        <w:tc>
          <w:tcPr>
            <w:tcW w:w="227" w:type="pct"/>
          </w:tcPr>
          <w:p w:rsidR="007F6B1C" w:rsidRPr="005128C9" w:rsidRDefault="007F6B1C" w:rsidP="00A8363D">
            <w:pPr>
              <w:pStyle w:val="naiskr"/>
              <w:spacing w:before="0" w:beforeAutospacing="0" w:after="0" w:afterAutospacing="0"/>
              <w:ind w:left="57" w:right="57"/>
              <w:jc w:val="center"/>
            </w:pPr>
            <w:r w:rsidRPr="005128C9">
              <w:t>4.</w:t>
            </w:r>
          </w:p>
        </w:tc>
        <w:tc>
          <w:tcPr>
            <w:tcW w:w="1565" w:type="pct"/>
          </w:tcPr>
          <w:p w:rsidR="007F6B1C" w:rsidRPr="005128C9" w:rsidRDefault="007F6B1C" w:rsidP="00A8363D">
            <w:pPr>
              <w:pStyle w:val="naiskr"/>
              <w:spacing w:before="0" w:beforeAutospacing="0" w:after="0" w:afterAutospacing="0"/>
              <w:ind w:left="57" w:right="57"/>
            </w:pPr>
            <w:r w:rsidRPr="005128C9">
              <w:t>Cita informācija</w:t>
            </w:r>
          </w:p>
        </w:tc>
        <w:tc>
          <w:tcPr>
            <w:tcW w:w="3207" w:type="pct"/>
          </w:tcPr>
          <w:p w:rsidR="007F6B1C" w:rsidRPr="005128C9" w:rsidRDefault="009B2DF0" w:rsidP="00A8363D">
            <w:pPr>
              <w:pStyle w:val="naiskr"/>
              <w:spacing w:before="0" w:beforeAutospacing="0" w:after="0" w:afterAutospacing="0"/>
              <w:ind w:left="57" w:right="57"/>
            </w:pPr>
            <w:r>
              <w:t>Nav.</w:t>
            </w:r>
          </w:p>
        </w:tc>
      </w:tr>
    </w:tbl>
    <w:p w:rsidR="007F6B1C" w:rsidRPr="005128C9" w:rsidRDefault="007F6B1C" w:rsidP="007F6B1C">
      <w:pPr>
        <w:spacing w:after="0" w:line="240" w:lineRule="auto"/>
        <w:rPr>
          <w:rFonts w:ascii="Times New Roman" w:hAnsi="Times New Roman" w:cs="Times New Roman"/>
          <w:sz w:val="24"/>
          <w:szCs w:val="24"/>
        </w:rPr>
      </w:pPr>
    </w:p>
    <w:p w:rsidR="007F6B1C" w:rsidRPr="005128C9" w:rsidRDefault="007F6B1C" w:rsidP="007F6B1C">
      <w:pPr>
        <w:spacing w:after="0" w:line="240" w:lineRule="auto"/>
        <w:rPr>
          <w:rFonts w:ascii="Times New Roman" w:hAnsi="Times New Roman" w:cs="Times New Roman"/>
          <w:sz w:val="24"/>
          <w:szCs w:val="24"/>
        </w:rPr>
      </w:pP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1268"/>
        <w:gridCol w:w="1282"/>
        <w:gridCol w:w="1223"/>
        <w:gridCol w:w="1193"/>
        <w:gridCol w:w="1150"/>
      </w:tblGrid>
      <w:tr w:rsidR="007F6B1C" w:rsidRPr="005128C9" w:rsidTr="005128C9">
        <w:trPr>
          <w:trHeight w:val="361"/>
          <w:jc w:val="center"/>
        </w:trPr>
        <w:tc>
          <w:tcPr>
            <w:tcW w:w="9257" w:type="dxa"/>
            <w:gridSpan w:val="6"/>
            <w:vAlign w:val="center"/>
          </w:tcPr>
          <w:p w:rsidR="007F6B1C" w:rsidRPr="005128C9" w:rsidRDefault="007F6B1C" w:rsidP="00A8363D">
            <w:pPr>
              <w:pStyle w:val="naisnod"/>
              <w:spacing w:before="0" w:beforeAutospacing="0" w:after="0" w:afterAutospacing="0"/>
              <w:jc w:val="center"/>
              <w:rPr>
                <w:b/>
                <w:i/>
              </w:rPr>
            </w:pPr>
            <w:r w:rsidRPr="005128C9">
              <w:lastRenderedPageBreak/>
              <w:br w:type="page"/>
            </w:r>
            <w:r w:rsidRPr="005128C9">
              <w:rPr>
                <w:b/>
              </w:rPr>
              <w:t>III. Tiesību akta projekta ietekme uz valsts budžetu un pašvaldību budžetiem</w:t>
            </w:r>
          </w:p>
        </w:tc>
      </w:tr>
      <w:tr w:rsidR="007F6B1C" w:rsidRPr="005128C9" w:rsidTr="005128C9">
        <w:trPr>
          <w:jc w:val="center"/>
        </w:trPr>
        <w:tc>
          <w:tcPr>
            <w:tcW w:w="3199" w:type="dxa"/>
            <w:vMerge w:val="restart"/>
            <w:vAlign w:val="center"/>
          </w:tcPr>
          <w:p w:rsidR="007F6B1C" w:rsidRPr="005128C9" w:rsidRDefault="007F6B1C" w:rsidP="00A8363D">
            <w:pPr>
              <w:pStyle w:val="naisf"/>
              <w:spacing w:before="0" w:beforeAutospacing="0" w:after="0" w:afterAutospacing="0"/>
              <w:jc w:val="center"/>
              <w:rPr>
                <w:b/>
              </w:rPr>
            </w:pPr>
            <w:r w:rsidRPr="005128C9">
              <w:rPr>
                <w:b/>
              </w:rPr>
              <w:t>Rādītāji</w:t>
            </w:r>
          </w:p>
        </w:tc>
        <w:tc>
          <w:tcPr>
            <w:tcW w:w="2563" w:type="dxa"/>
            <w:gridSpan w:val="2"/>
            <w:vMerge w:val="restart"/>
            <w:vAlign w:val="center"/>
          </w:tcPr>
          <w:p w:rsidR="007F6B1C" w:rsidRPr="005128C9" w:rsidRDefault="009E4444" w:rsidP="00A8363D">
            <w:pPr>
              <w:pStyle w:val="naisf"/>
              <w:spacing w:before="0" w:beforeAutospacing="0" w:after="0" w:afterAutospacing="0"/>
              <w:jc w:val="center"/>
              <w:rPr>
                <w:b/>
              </w:rPr>
            </w:pPr>
            <w:r>
              <w:rPr>
                <w:b/>
              </w:rPr>
              <w:t>2015</w:t>
            </w:r>
          </w:p>
        </w:tc>
        <w:tc>
          <w:tcPr>
            <w:tcW w:w="3495" w:type="dxa"/>
            <w:gridSpan w:val="3"/>
            <w:vAlign w:val="center"/>
          </w:tcPr>
          <w:p w:rsidR="007F6B1C" w:rsidRPr="005128C9" w:rsidRDefault="00E7737A" w:rsidP="00A8363D">
            <w:pPr>
              <w:pStyle w:val="naisf"/>
              <w:spacing w:before="0" w:beforeAutospacing="0" w:after="0" w:afterAutospacing="0"/>
              <w:jc w:val="center"/>
              <w:rPr>
                <w:b/>
                <w:i/>
              </w:rPr>
            </w:pPr>
            <w:r>
              <w:t>Turpmākie trīs gadi (</w:t>
            </w:r>
            <w:proofErr w:type="spellStart"/>
            <w:r w:rsidRPr="00E7737A">
              <w:rPr>
                <w:i/>
              </w:rPr>
              <w:t>euro</w:t>
            </w:r>
            <w:proofErr w:type="spellEnd"/>
            <w:r w:rsidR="007F6B1C" w:rsidRPr="005128C9">
              <w:t>)</w:t>
            </w:r>
          </w:p>
        </w:tc>
      </w:tr>
      <w:tr w:rsidR="007F6B1C" w:rsidRPr="005128C9" w:rsidTr="005128C9">
        <w:trPr>
          <w:jc w:val="center"/>
        </w:trPr>
        <w:tc>
          <w:tcPr>
            <w:tcW w:w="3199" w:type="dxa"/>
            <w:vMerge/>
            <w:vAlign w:val="center"/>
          </w:tcPr>
          <w:p w:rsidR="007F6B1C" w:rsidRPr="005128C9" w:rsidRDefault="007F6B1C" w:rsidP="00A8363D">
            <w:pPr>
              <w:pStyle w:val="naisf"/>
              <w:spacing w:before="0" w:beforeAutospacing="0" w:after="0" w:afterAutospacing="0"/>
              <w:jc w:val="center"/>
              <w:rPr>
                <w:b/>
                <w:i/>
              </w:rPr>
            </w:pPr>
          </w:p>
        </w:tc>
        <w:tc>
          <w:tcPr>
            <w:tcW w:w="2563" w:type="dxa"/>
            <w:gridSpan w:val="2"/>
            <w:vMerge/>
            <w:vAlign w:val="center"/>
          </w:tcPr>
          <w:p w:rsidR="007F6B1C" w:rsidRPr="005128C9" w:rsidRDefault="007F6B1C" w:rsidP="00A8363D">
            <w:pPr>
              <w:pStyle w:val="naisf"/>
              <w:spacing w:before="0" w:beforeAutospacing="0" w:after="0" w:afterAutospacing="0"/>
              <w:jc w:val="center"/>
              <w:rPr>
                <w:b/>
                <w:i/>
              </w:rPr>
            </w:pPr>
          </w:p>
        </w:tc>
        <w:tc>
          <w:tcPr>
            <w:tcW w:w="1150" w:type="dxa"/>
            <w:vAlign w:val="center"/>
          </w:tcPr>
          <w:p w:rsidR="007F6B1C" w:rsidRPr="005128C9" w:rsidRDefault="009E4444" w:rsidP="00A8363D">
            <w:pPr>
              <w:pStyle w:val="naisf"/>
              <w:spacing w:before="0" w:beforeAutospacing="0" w:after="0" w:afterAutospacing="0"/>
              <w:jc w:val="center"/>
              <w:rPr>
                <w:b/>
                <w:i/>
              </w:rPr>
            </w:pPr>
            <w:r>
              <w:rPr>
                <w:b/>
                <w:bCs/>
              </w:rPr>
              <w:t>2016</w:t>
            </w:r>
          </w:p>
        </w:tc>
        <w:tc>
          <w:tcPr>
            <w:tcW w:w="1195" w:type="dxa"/>
            <w:vAlign w:val="center"/>
          </w:tcPr>
          <w:p w:rsidR="007F6B1C" w:rsidRPr="005128C9" w:rsidRDefault="009E4444" w:rsidP="00A8363D">
            <w:pPr>
              <w:pStyle w:val="naisf"/>
              <w:spacing w:before="0" w:beforeAutospacing="0" w:after="0" w:afterAutospacing="0"/>
              <w:jc w:val="center"/>
              <w:rPr>
                <w:b/>
                <w:i/>
              </w:rPr>
            </w:pPr>
            <w:r>
              <w:rPr>
                <w:b/>
                <w:bCs/>
              </w:rPr>
              <w:t>2017</w:t>
            </w:r>
          </w:p>
        </w:tc>
        <w:tc>
          <w:tcPr>
            <w:tcW w:w="1150" w:type="dxa"/>
            <w:vAlign w:val="center"/>
          </w:tcPr>
          <w:p w:rsidR="007F6B1C" w:rsidRPr="005128C9" w:rsidRDefault="009E4444" w:rsidP="00A8363D">
            <w:pPr>
              <w:pStyle w:val="naisf"/>
              <w:spacing w:before="0" w:beforeAutospacing="0" w:after="0" w:afterAutospacing="0"/>
              <w:jc w:val="center"/>
              <w:rPr>
                <w:b/>
                <w:i/>
              </w:rPr>
            </w:pPr>
            <w:r>
              <w:rPr>
                <w:b/>
                <w:bCs/>
              </w:rPr>
              <w:t>2018</w:t>
            </w:r>
          </w:p>
        </w:tc>
      </w:tr>
      <w:tr w:rsidR="007F6B1C" w:rsidRPr="005128C9" w:rsidTr="005128C9">
        <w:trPr>
          <w:jc w:val="center"/>
        </w:trPr>
        <w:tc>
          <w:tcPr>
            <w:tcW w:w="3199" w:type="dxa"/>
            <w:vMerge/>
            <w:vAlign w:val="center"/>
          </w:tcPr>
          <w:p w:rsidR="007F6B1C" w:rsidRPr="005128C9" w:rsidRDefault="007F6B1C" w:rsidP="00A8363D">
            <w:pPr>
              <w:pStyle w:val="naisf"/>
              <w:spacing w:before="0" w:beforeAutospacing="0" w:after="0" w:afterAutospacing="0"/>
              <w:jc w:val="center"/>
              <w:rPr>
                <w:b/>
                <w:i/>
              </w:rPr>
            </w:pPr>
          </w:p>
        </w:tc>
        <w:tc>
          <w:tcPr>
            <w:tcW w:w="1276" w:type="dxa"/>
            <w:vAlign w:val="center"/>
          </w:tcPr>
          <w:p w:rsidR="007F6B1C" w:rsidRPr="005128C9" w:rsidRDefault="007F6B1C" w:rsidP="00A8363D">
            <w:pPr>
              <w:pStyle w:val="naisf"/>
              <w:spacing w:before="0" w:beforeAutospacing="0" w:after="0" w:afterAutospacing="0"/>
              <w:jc w:val="center"/>
              <w:rPr>
                <w:b/>
                <w:i/>
              </w:rPr>
            </w:pPr>
            <w:r w:rsidRPr="005128C9">
              <w:t>saskaņā ar valsts budžetu kārtējam gadam</w:t>
            </w:r>
          </w:p>
        </w:tc>
        <w:tc>
          <w:tcPr>
            <w:tcW w:w="1287" w:type="dxa"/>
            <w:vAlign w:val="center"/>
          </w:tcPr>
          <w:p w:rsidR="007F6B1C" w:rsidRPr="005128C9" w:rsidRDefault="007F6B1C" w:rsidP="00A8363D">
            <w:pPr>
              <w:pStyle w:val="naisf"/>
              <w:spacing w:before="0" w:beforeAutospacing="0" w:after="0" w:afterAutospacing="0"/>
              <w:jc w:val="center"/>
              <w:rPr>
                <w:b/>
                <w:i/>
              </w:rPr>
            </w:pPr>
            <w:r w:rsidRPr="005128C9">
              <w:t>izmaiņas kārtējā gadā, salīdzinot ar budžetu kārtējam gadam</w:t>
            </w:r>
          </w:p>
        </w:tc>
        <w:tc>
          <w:tcPr>
            <w:tcW w:w="1150" w:type="dxa"/>
            <w:vAlign w:val="center"/>
          </w:tcPr>
          <w:p w:rsidR="007F6B1C" w:rsidRPr="005128C9" w:rsidRDefault="007F6B1C" w:rsidP="00696B44">
            <w:pPr>
              <w:pStyle w:val="naisf"/>
              <w:spacing w:before="0" w:beforeAutospacing="0" w:after="0" w:afterAutospacing="0"/>
              <w:jc w:val="center"/>
              <w:rPr>
                <w:b/>
                <w:i/>
              </w:rPr>
            </w:pPr>
            <w:r w:rsidRPr="005128C9">
              <w:t>izm</w:t>
            </w:r>
            <w:r w:rsidR="0075361E">
              <w:t>aiņas, salīdzinot ar kārtējo</w:t>
            </w:r>
            <w:r w:rsidRPr="005128C9">
              <w:t xml:space="preserve"> </w:t>
            </w:r>
            <w:proofErr w:type="gramStart"/>
            <w:r w:rsidR="0075361E">
              <w:t>2015.</w:t>
            </w:r>
            <w:r w:rsidRPr="005128C9">
              <w:t>gadu</w:t>
            </w:r>
            <w:proofErr w:type="gramEnd"/>
          </w:p>
        </w:tc>
        <w:tc>
          <w:tcPr>
            <w:tcW w:w="1195" w:type="dxa"/>
            <w:vAlign w:val="center"/>
          </w:tcPr>
          <w:p w:rsidR="007F6B1C" w:rsidRPr="005128C9" w:rsidRDefault="007F6B1C" w:rsidP="00696B44">
            <w:pPr>
              <w:pStyle w:val="naisf"/>
              <w:spacing w:before="0" w:beforeAutospacing="0" w:after="0" w:afterAutospacing="0"/>
              <w:jc w:val="center"/>
              <w:rPr>
                <w:b/>
                <w:i/>
              </w:rPr>
            </w:pPr>
            <w:r w:rsidRPr="005128C9">
              <w:t>izm</w:t>
            </w:r>
            <w:r w:rsidR="0075361E">
              <w:t xml:space="preserve">aiņas, salīdzinot ar kārtējo 2015. </w:t>
            </w:r>
            <w:r w:rsidRPr="005128C9">
              <w:t>gadu</w:t>
            </w:r>
          </w:p>
        </w:tc>
        <w:tc>
          <w:tcPr>
            <w:tcW w:w="1150" w:type="dxa"/>
            <w:vAlign w:val="center"/>
          </w:tcPr>
          <w:p w:rsidR="007F6B1C" w:rsidRPr="005128C9" w:rsidRDefault="007F6B1C" w:rsidP="00696B44">
            <w:pPr>
              <w:pStyle w:val="naisf"/>
              <w:spacing w:before="0" w:beforeAutospacing="0" w:after="0" w:afterAutospacing="0"/>
              <w:jc w:val="center"/>
              <w:rPr>
                <w:b/>
                <w:i/>
              </w:rPr>
            </w:pPr>
            <w:r w:rsidRPr="005128C9">
              <w:t>izm</w:t>
            </w:r>
            <w:r w:rsidR="0075361E">
              <w:t xml:space="preserve">aiņas, salīdzinot ar kārtējo 2015. </w:t>
            </w:r>
            <w:r w:rsidRPr="005128C9">
              <w:t>gadu</w:t>
            </w:r>
          </w:p>
        </w:tc>
      </w:tr>
      <w:tr w:rsidR="007F6B1C" w:rsidRPr="005128C9" w:rsidTr="005128C9">
        <w:trPr>
          <w:jc w:val="center"/>
        </w:trPr>
        <w:tc>
          <w:tcPr>
            <w:tcW w:w="3199" w:type="dxa"/>
            <w:vAlign w:val="center"/>
          </w:tcPr>
          <w:p w:rsidR="007F6B1C" w:rsidRPr="005128C9" w:rsidRDefault="007F6B1C" w:rsidP="00A8363D">
            <w:pPr>
              <w:pStyle w:val="naisf"/>
              <w:spacing w:before="0" w:beforeAutospacing="0" w:after="0" w:afterAutospacing="0"/>
              <w:jc w:val="center"/>
              <w:rPr>
                <w:bCs/>
              </w:rPr>
            </w:pPr>
            <w:r w:rsidRPr="005128C9">
              <w:rPr>
                <w:bCs/>
              </w:rPr>
              <w:t>1</w:t>
            </w:r>
          </w:p>
        </w:tc>
        <w:tc>
          <w:tcPr>
            <w:tcW w:w="1276" w:type="dxa"/>
            <w:vAlign w:val="center"/>
          </w:tcPr>
          <w:p w:rsidR="007F6B1C" w:rsidRPr="005128C9" w:rsidRDefault="007F6B1C" w:rsidP="00A8363D">
            <w:pPr>
              <w:pStyle w:val="naisf"/>
              <w:spacing w:before="0" w:beforeAutospacing="0" w:after="0" w:afterAutospacing="0"/>
              <w:jc w:val="center"/>
              <w:rPr>
                <w:bCs/>
              </w:rPr>
            </w:pPr>
            <w:r w:rsidRPr="005128C9">
              <w:rPr>
                <w:bCs/>
              </w:rPr>
              <w:t>2</w:t>
            </w:r>
          </w:p>
        </w:tc>
        <w:tc>
          <w:tcPr>
            <w:tcW w:w="1287" w:type="dxa"/>
            <w:vAlign w:val="center"/>
          </w:tcPr>
          <w:p w:rsidR="007F6B1C" w:rsidRPr="005128C9" w:rsidRDefault="007F6B1C" w:rsidP="00A8363D">
            <w:pPr>
              <w:pStyle w:val="naisf"/>
              <w:spacing w:before="0" w:beforeAutospacing="0" w:after="0" w:afterAutospacing="0"/>
              <w:jc w:val="center"/>
              <w:rPr>
                <w:bCs/>
              </w:rPr>
            </w:pPr>
            <w:r w:rsidRPr="005128C9">
              <w:rPr>
                <w:bCs/>
              </w:rPr>
              <w:t>3</w:t>
            </w:r>
          </w:p>
        </w:tc>
        <w:tc>
          <w:tcPr>
            <w:tcW w:w="1150" w:type="dxa"/>
            <w:vAlign w:val="center"/>
          </w:tcPr>
          <w:p w:rsidR="007F6B1C" w:rsidRPr="005128C9" w:rsidRDefault="007F6B1C" w:rsidP="00A8363D">
            <w:pPr>
              <w:pStyle w:val="naisf"/>
              <w:spacing w:before="0" w:beforeAutospacing="0" w:after="0" w:afterAutospacing="0"/>
              <w:jc w:val="center"/>
              <w:rPr>
                <w:bCs/>
              </w:rPr>
            </w:pPr>
            <w:r w:rsidRPr="005128C9">
              <w:rPr>
                <w:bCs/>
              </w:rPr>
              <w:t>4</w:t>
            </w:r>
          </w:p>
        </w:tc>
        <w:tc>
          <w:tcPr>
            <w:tcW w:w="1195" w:type="dxa"/>
            <w:vAlign w:val="center"/>
          </w:tcPr>
          <w:p w:rsidR="007F6B1C" w:rsidRPr="005128C9" w:rsidRDefault="007F6B1C" w:rsidP="00A8363D">
            <w:pPr>
              <w:pStyle w:val="naisf"/>
              <w:spacing w:before="0" w:beforeAutospacing="0" w:after="0" w:afterAutospacing="0"/>
              <w:jc w:val="center"/>
              <w:rPr>
                <w:bCs/>
              </w:rPr>
            </w:pPr>
            <w:r w:rsidRPr="005128C9">
              <w:rPr>
                <w:bCs/>
              </w:rPr>
              <w:t>5</w:t>
            </w:r>
          </w:p>
        </w:tc>
        <w:tc>
          <w:tcPr>
            <w:tcW w:w="1150" w:type="dxa"/>
            <w:vAlign w:val="center"/>
          </w:tcPr>
          <w:p w:rsidR="007F6B1C" w:rsidRPr="005128C9" w:rsidRDefault="007F6B1C" w:rsidP="00A8363D">
            <w:pPr>
              <w:pStyle w:val="naisf"/>
              <w:spacing w:before="0" w:beforeAutospacing="0" w:after="0" w:afterAutospacing="0"/>
              <w:jc w:val="center"/>
              <w:rPr>
                <w:bCs/>
              </w:rPr>
            </w:pPr>
            <w:r w:rsidRPr="005128C9">
              <w:rPr>
                <w:bCs/>
              </w:rPr>
              <w:t>6</w:t>
            </w:r>
          </w:p>
        </w:tc>
      </w:tr>
      <w:tr w:rsidR="007F6B1C" w:rsidRPr="005128C9" w:rsidTr="005128C9">
        <w:trPr>
          <w:jc w:val="center"/>
        </w:trPr>
        <w:tc>
          <w:tcPr>
            <w:tcW w:w="3199" w:type="dxa"/>
          </w:tcPr>
          <w:p w:rsidR="007F6B1C" w:rsidRPr="005128C9" w:rsidRDefault="007F6B1C" w:rsidP="00A8363D">
            <w:pPr>
              <w:pStyle w:val="naisf"/>
              <w:spacing w:before="0" w:beforeAutospacing="0" w:after="0" w:afterAutospacing="0"/>
              <w:rPr>
                <w:i/>
              </w:rPr>
            </w:pPr>
            <w:r w:rsidRPr="005128C9">
              <w:t>1. Budžeta ieņēmumi:</w:t>
            </w:r>
          </w:p>
        </w:tc>
        <w:tc>
          <w:tcPr>
            <w:tcW w:w="1276" w:type="dxa"/>
          </w:tcPr>
          <w:p w:rsidR="007F6B1C" w:rsidRPr="00EB3CB1" w:rsidRDefault="008E37D0" w:rsidP="00E7737A">
            <w:pPr>
              <w:pStyle w:val="naisf"/>
              <w:spacing w:before="0" w:beforeAutospacing="0" w:after="0" w:afterAutospacing="0"/>
              <w:jc w:val="center"/>
              <w:rPr>
                <w:u w:val="single"/>
              </w:rPr>
            </w:pPr>
            <w:r w:rsidRPr="00EB3CB1">
              <w:rPr>
                <w:u w:val="single"/>
              </w:rPr>
              <w:t>44 043</w:t>
            </w:r>
          </w:p>
        </w:tc>
        <w:tc>
          <w:tcPr>
            <w:tcW w:w="1287" w:type="dxa"/>
          </w:tcPr>
          <w:p w:rsidR="007F6B1C" w:rsidRPr="00EB3CB1" w:rsidRDefault="00E7737A" w:rsidP="00E7737A">
            <w:pPr>
              <w:pStyle w:val="naisf"/>
              <w:spacing w:before="0" w:beforeAutospacing="0" w:after="0" w:afterAutospacing="0"/>
              <w:jc w:val="center"/>
            </w:pPr>
            <w:r w:rsidRPr="00EB3CB1">
              <w:t>0</w:t>
            </w:r>
          </w:p>
        </w:tc>
        <w:tc>
          <w:tcPr>
            <w:tcW w:w="1150" w:type="dxa"/>
          </w:tcPr>
          <w:p w:rsidR="007F6B1C" w:rsidRPr="00EB3CB1" w:rsidRDefault="00B053B3" w:rsidP="00E7737A">
            <w:pPr>
              <w:pStyle w:val="naisf"/>
              <w:spacing w:before="0" w:beforeAutospacing="0" w:after="0" w:afterAutospacing="0"/>
              <w:jc w:val="center"/>
              <w:rPr>
                <w:u w:val="single"/>
              </w:rPr>
            </w:pPr>
            <w:r w:rsidRPr="00EB3CB1">
              <w:rPr>
                <w:u w:val="single"/>
              </w:rPr>
              <w:t>300 202</w:t>
            </w:r>
          </w:p>
        </w:tc>
        <w:tc>
          <w:tcPr>
            <w:tcW w:w="1195" w:type="dxa"/>
          </w:tcPr>
          <w:p w:rsidR="007F6B1C" w:rsidRPr="00EB3CB1" w:rsidRDefault="00B053B3" w:rsidP="00E7737A">
            <w:pPr>
              <w:pStyle w:val="naisf"/>
              <w:spacing w:before="0" w:beforeAutospacing="0" w:after="0" w:afterAutospacing="0"/>
              <w:jc w:val="center"/>
              <w:rPr>
                <w:u w:val="single"/>
              </w:rPr>
            </w:pPr>
            <w:r w:rsidRPr="00EB3CB1">
              <w:rPr>
                <w:u w:val="single"/>
              </w:rPr>
              <w:t>300 2</w:t>
            </w:r>
            <w:r w:rsidR="00FA0EA8" w:rsidRPr="00EB3CB1">
              <w:rPr>
                <w:u w:val="single"/>
              </w:rPr>
              <w:t>02</w:t>
            </w:r>
          </w:p>
        </w:tc>
        <w:tc>
          <w:tcPr>
            <w:tcW w:w="1150" w:type="dxa"/>
          </w:tcPr>
          <w:p w:rsidR="007F6B1C" w:rsidRPr="00EB3CB1" w:rsidRDefault="00B053B3" w:rsidP="00E7737A">
            <w:pPr>
              <w:pStyle w:val="naisf"/>
              <w:spacing w:before="0" w:beforeAutospacing="0" w:after="0" w:afterAutospacing="0"/>
              <w:jc w:val="center"/>
              <w:rPr>
                <w:u w:val="single"/>
              </w:rPr>
            </w:pPr>
            <w:r w:rsidRPr="00EB3CB1">
              <w:rPr>
                <w:u w:val="single"/>
              </w:rPr>
              <w:t>286 870</w:t>
            </w:r>
          </w:p>
        </w:tc>
      </w:tr>
      <w:tr w:rsidR="007F6B1C" w:rsidRPr="005128C9" w:rsidTr="005128C9">
        <w:trPr>
          <w:jc w:val="center"/>
        </w:trPr>
        <w:tc>
          <w:tcPr>
            <w:tcW w:w="3199" w:type="dxa"/>
          </w:tcPr>
          <w:p w:rsidR="007F6B1C" w:rsidRPr="005128C9" w:rsidRDefault="007F6B1C" w:rsidP="00A8363D">
            <w:pPr>
              <w:pStyle w:val="naisf"/>
              <w:spacing w:before="0" w:beforeAutospacing="0" w:after="0" w:afterAutospacing="0"/>
              <w:rPr>
                <w:i/>
              </w:rPr>
            </w:pPr>
            <w:r w:rsidRPr="005128C9">
              <w:t>1.1. valsts pamatbudžets, tai skaitā ieņēmumi no maksas pakalpojumiem un citi pašu ieņēmumi</w:t>
            </w:r>
          </w:p>
        </w:tc>
        <w:tc>
          <w:tcPr>
            <w:tcW w:w="1276" w:type="dxa"/>
          </w:tcPr>
          <w:p w:rsidR="007F6B1C" w:rsidRPr="00EB3CB1" w:rsidRDefault="008E37D0" w:rsidP="00E7737A">
            <w:pPr>
              <w:pStyle w:val="naisf"/>
              <w:spacing w:before="0" w:beforeAutospacing="0" w:after="0" w:afterAutospacing="0"/>
              <w:jc w:val="center"/>
              <w:rPr>
                <w:u w:val="single"/>
              </w:rPr>
            </w:pPr>
            <w:r w:rsidRPr="00EB3CB1">
              <w:rPr>
                <w:u w:val="single"/>
              </w:rPr>
              <w:t>44 043</w:t>
            </w:r>
          </w:p>
        </w:tc>
        <w:tc>
          <w:tcPr>
            <w:tcW w:w="1287" w:type="dxa"/>
          </w:tcPr>
          <w:p w:rsidR="007F6B1C" w:rsidRPr="00EB3CB1" w:rsidRDefault="00E7737A" w:rsidP="00E7737A">
            <w:pPr>
              <w:pStyle w:val="naisf"/>
              <w:spacing w:before="0" w:beforeAutospacing="0" w:after="0" w:afterAutospacing="0"/>
              <w:jc w:val="center"/>
            </w:pPr>
            <w:r w:rsidRPr="00EB3CB1">
              <w:t>0</w:t>
            </w:r>
          </w:p>
        </w:tc>
        <w:tc>
          <w:tcPr>
            <w:tcW w:w="1150" w:type="dxa"/>
          </w:tcPr>
          <w:p w:rsidR="007F6B1C" w:rsidRPr="00EB3CB1" w:rsidRDefault="00FA0EA8" w:rsidP="00E7737A">
            <w:pPr>
              <w:pStyle w:val="naisf"/>
              <w:spacing w:before="0" w:beforeAutospacing="0" w:after="0" w:afterAutospacing="0"/>
              <w:jc w:val="center"/>
              <w:rPr>
                <w:u w:val="single"/>
              </w:rPr>
            </w:pPr>
            <w:r w:rsidRPr="00EB3CB1">
              <w:rPr>
                <w:u w:val="single"/>
              </w:rPr>
              <w:t>300</w:t>
            </w:r>
            <w:r w:rsidR="00B053B3" w:rsidRPr="00EB3CB1">
              <w:rPr>
                <w:u w:val="single"/>
              </w:rPr>
              <w:t xml:space="preserve"> 2</w:t>
            </w:r>
            <w:r w:rsidRPr="00EB3CB1">
              <w:rPr>
                <w:u w:val="single"/>
              </w:rPr>
              <w:t>02</w:t>
            </w:r>
          </w:p>
        </w:tc>
        <w:tc>
          <w:tcPr>
            <w:tcW w:w="1195" w:type="dxa"/>
          </w:tcPr>
          <w:p w:rsidR="007F6B1C" w:rsidRPr="00EB3CB1" w:rsidRDefault="00B053B3" w:rsidP="00E7737A">
            <w:pPr>
              <w:pStyle w:val="naisf"/>
              <w:spacing w:before="0" w:beforeAutospacing="0" w:after="0" w:afterAutospacing="0"/>
              <w:jc w:val="center"/>
              <w:rPr>
                <w:u w:val="single"/>
              </w:rPr>
            </w:pPr>
            <w:r w:rsidRPr="00EB3CB1">
              <w:rPr>
                <w:u w:val="single"/>
              </w:rPr>
              <w:t>300 2</w:t>
            </w:r>
            <w:r w:rsidR="00FA0EA8" w:rsidRPr="00EB3CB1">
              <w:rPr>
                <w:u w:val="single"/>
              </w:rPr>
              <w:t>02</w:t>
            </w:r>
          </w:p>
        </w:tc>
        <w:tc>
          <w:tcPr>
            <w:tcW w:w="1150" w:type="dxa"/>
          </w:tcPr>
          <w:p w:rsidR="007F6B1C" w:rsidRPr="00EB3CB1" w:rsidRDefault="00B053B3" w:rsidP="00E7737A">
            <w:pPr>
              <w:pStyle w:val="naisf"/>
              <w:spacing w:before="0" w:beforeAutospacing="0" w:after="0" w:afterAutospacing="0"/>
              <w:jc w:val="center"/>
              <w:rPr>
                <w:u w:val="single"/>
              </w:rPr>
            </w:pPr>
            <w:r w:rsidRPr="00EB3CB1">
              <w:rPr>
                <w:u w:val="single"/>
              </w:rPr>
              <w:t>286 870</w:t>
            </w:r>
          </w:p>
        </w:tc>
      </w:tr>
      <w:tr w:rsidR="007F6B1C" w:rsidRPr="005128C9" w:rsidTr="005128C9">
        <w:trPr>
          <w:jc w:val="center"/>
        </w:trPr>
        <w:tc>
          <w:tcPr>
            <w:tcW w:w="3199" w:type="dxa"/>
          </w:tcPr>
          <w:p w:rsidR="007F6B1C" w:rsidRPr="005128C9" w:rsidRDefault="007F6B1C" w:rsidP="00A8363D">
            <w:pPr>
              <w:pStyle w:val="naisf"/>
              <w:spacing w:before="0" w:beforeAutospacing="0" w:after="0" w:afterAutospacing="0"/>
              <w:rPr>
                <w:i/>
              </w:rPr>
            </w:pPr>
            <w:r w:rsidRPr="005128C9">
              <w:t>1.2. valsts speciālais budžets</w:t>
            </w:r>
          </w:p>
        </w:tc>
        <w:tc>
          <w:tcPr>
            <w:tcW w:w="1276" w:type="dxa"/>
          </w:tcPr>
          <w:p w:rsidR="007F6B1C" w:rsidRPr="00EB3CB1" w:rsidRDefault="00E7737A" w:rsidP="00E7737A">
            <w:pPr>
              <w:pStyle w:val="naisf"/>
              <w:spacing w:before="0" w:beforeAutospacing="0" w:after="0" w:afterAutospacing="0"/>
              <w:jc w:val="center"/>
            </w:pPr>
            <w:r w:rsidRPr="00EB3CB1">
              <w:t>0</w:t>
            </w:r>
          </w:p>
        </w:tc>
        <w:tc>
          <w:tcPr>
            <w:tcW w:w="1287" w:type="dxa"/>
          </w:tcPr>
          <w:p w:rsidR="007F6B1C" w:rsidRPr="00EB3CB1" w:rsidRDefault="00E7737A" w:rsidP="00E7737A">
            <w:pPr>
              <w:pStyle w:val="naisf"/>
              <w:spacing w:before="0" w:beforeAutospacing="0" w:after="0" w:afterAutospacing="0"/>
              <w:jc w:val="center"/>
            </w:pPr>
            <w:r w:rsidRPr="00EB3CB1">
              <w:t>0</w:t>
            </w:r>
          </w:p>
        </w:tc>
        <w:tc>
          <w:tcPr>
            <w:tcW w:w="1150" w:type="dxa"/>
          </w:tcPr>
          <w:p w:rsidR="007F6B1C" w:rsidRPr="00EB3CB1" w:rsidRDefault="00E7737A" w:rsidP="00E7737A">
            <w:pPr>
              <w:pStyle w:val="naisf"/>
              <w:spacing w:before="0" w:beforeAutospacing="0" w:after="0" w:afterAutospacing="0"/>
              <w:jc w:val="center"/>
            </w:pPr>
            <w:r w:rsidRPr="00EB3CB1">
              <w:t>0</w:t>
            </w:r>
          </w:p>
        </w:tc>
        <w:tc>
          <w:tcPr>
            <w:tcW w:w="1195" w:type="dxa"/>
          </w:tcPr>
          <w:p w:rsidR="007F6B1C" w:rsidRPr="00EB3CB1" w:rsidRDefault="00E7737A" w:rsidP="00E7737A">
            <w:pPr>
              <w:pStyle w:val="naisf"/>
              <w:spacing w:before="0" w:beforeAutospacing="0" w:after="0" w:afterAutospacing="0"/>
              <w:jc w:val="center"/>
            </w:pPr>
            <w:r w:rsidRPr="00EB3CB1">
              <w:t>0</w:t>
            </w:r>
          </w:p>
        </w:tc>
        <w:tc>
          <w:tcPr>
            <w:tcW w:w="1150" w:type="dxa"/>
          </w:tcPr>
          <w:p w:rsidR="007F6B1C" w:rsidRPr="00EB3CB1" w:rsidRDefault="00E7737A" w:rsidP="00E7737A">
            <w:pPr>
              <w:pStyle w:val="naisf"/>
              <w:spacing w:before="0" w:beforeAutospacing="0" w:after="0" w:afterAutospacing="0"/>
              <w:jc w:val="center"/>
            </w:pPr>
            <w:r w:rsidRPr="00EB3CB1">
              <w:t>0</w:t>
            </w:r>
          </w:p>
        </w:tc>
      </w:tr>
      <w:tr w:rsidR="007F6B1C" w:rsidRPr="005128C9" w:rsidTr="005128C9">
        <w:trPr>
          <w:jc w:val="center"/>
        </w:trPr>
        <w:tc>
          <w:tcPr>
            <w:tcW w:w="3199" w:type="dxa"/>
          </w:tcPr>
          <w:p w:rsidR="007F6B1C" w:rsidRPr="005128C9" w:rsidRDefault="007F6B1C" w:rsidP="00A8363D">
            <w:pPr>
              <w:pStyle w:val="naisf"/>
              <w:spacing w:before="0" w:beforeAutospacing="0" w:after="0" w:afterAutospacing="0"/>
              <w:rPr>
                <w:i/>
              </w:rPr>
            </w:pPr>
            <w:r w:rsidRPr="005128C9">
              <w:t>1.3. pašvaldību budžets</w:t>
            </w:r>
          </w:p>
        </w:tc>
        <w:tc>
          <w:tcPr>
            <w:tcW w:w="1276" w:type="dxa"/>
          </w:tcPr>
          <w:p w:rsidR="007F6B1C" w:rsidRPr="00EB3CB1" w:rsidRDefault="00E7737A" w:rsidP="00E7737A">
            <w:pPr>
              <w:pStyle w:val="naisf"/>
              <w:spacing w:before="0" w:beforeAutospacing="0" w:after="0" w:afterAutospacing="0"/>
              <w:jc w:val="center"/>
            </w:pPr>
            <w:r w:rsidRPr="00EB3CB1">
              <w:t>0</w:t>
            </w:r>
          </w:p>
        </w:tc>
        <w:tc>
          <w:tcPr>
            <w:tcW w:w="1287" w:type="dxa"/>
          </w:tcPr>
          <w:p w:rsidR="007F6B1C" w:rsidRPr="00EB3CB1" w:rsidRDefault="00E7737A" w:rsidP="00E7737A">
            <w:pPr>
              <w:pStyle w:val="naisf"/>
              <w:spacing w:before="0" w:beforeAutospacing="0" w:after="0" w:afterAutospacing="0"/>
              <w:jc w:val="center"/>
            </w:pPr>
            <w:r w:rsidRPr="00EB3CB1">
              <w:t>0</w:t>
            </w:r>
          </w:p>
        </w:tc>
        <w:tc>
          <w:tcPr>
            <w:tcW w:w="1150" w:type="dxa"/>
          </w:tcPr>
          <w:p w:rsidR="007F6B1C" w:rsidRPr="00EB3CB1" w:rsidRDefault="00E7737A" w:rsidP="00E7737A">
            <w:pPr>
              <w:pStyle w:val="naisf"/>
              <w:spacing w:before="0" w:beforeAutospacing="0" w:after="0" w:afterAutospacing="0"/>
              <w:jc w:val="center"/>
            </w:pPr>
            <w:r w:rsidRPr="00EB3CB1">
              <w:t>0</w:t>
            </w:r>
          </w:p>
        </w:tc>
        <w:tc>
          <w:tcPr>
            <w:tcW w:w="1195" w:type="dxa"/>
          </w:tcPr>
          <w:p w:rsidR="007F6B1C" w:rsidRPr="00EB3CB1" w:rsidRDefault="00E7737A" w:rsidP="00E7737A">
            <w:pPr>
              <w:pStyle w:val="naisf"/>
              <w:spacing w:before="0" w:beforeAutospacing="0" w:after="0" w:afterAutospacing="0"/>
              <w:jc w:val="center"/>
            </w:pPr>
            <w:r w:rsidRPr="00EB3CB1">
              <w:t>0</w:t>
            </w:r>
          </w:p>
        </w:tc>
        <w:tc>
          <w:tcPr>
            <w:tcW w:w="1150" w:type="dxa"/>
          </w:tcPr>
          <w:p w:rsidR="007F6B1C" w:rsidRPr="00EB3CB1" w:rsidRDefault="00E7737A" w:rsidP="00E7737A">
            <w:pPr>
              <w:pStyle w:val="naisf"/>
              <w:spacing w:before="0" w:beforeAutospacing="0" w:after="0" w:afterAutospacing="0"/>
              <w:jc w:val="center"/>
            </w:pPr>
            <w:r w:rsidRPr="00EB3CB1">
              <w:t>0</w:t>
            </w:r>
          </w:p>
        </w:tc>
      </w:tr>
      <w:tr w:rsidR="007F6B1C" w:rsidRPr="005128C9" w:rsidTr="005128C9">
        <w:trPr>
          <w:jc w:val="center"/>
        </w:trPr>
        <w:tc>
          <w:tcPr>
            <w:tcW w:w="3199" w:type="dxa"/>
          </w:tcPr>
          <w:p w:rsidR="007F6B1C" w:rsidRPr="005128C9" w:rsidRDefault="007F6B1C" w:rsidP="00A8363D">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2. Budžeta izdevumi:</w:t>
            </w:r>
          </w:p>
        </w:tc>
        <w:tc>
          <w:tcPr>
            <w:tcW w:w="1276" w:type="dxa"/>
          </w:tcPr>
          <w:p w:rsidR="007F6B1C" w:rsidRPr="00EB3CB1" w:rsidRDefault="008E37D0" w:rsidP="00E7737A">
            <w:pPr>
              <w:pStyle w:val="naisf"/>
              <w:spacing w:before="0" w:beforeAutospacing="0" w:after="0" w:afterAutospacing="0"/>
              <w:jc w:val="center"/>
              <w:rPr>
                <w:u w:val="single"/>
              </w:rPr>
            </w:pPr>
            <w:r w:rsidRPr="00EB3CB1">
              <w:rPr>
                <w:u w:val="single"/>
              </w:rPr>
              <w:t>44 043</w:t>
            </w:r>
          </w:p>
        </w:tc>
        <w:tc>
          <w:tcPr>
            <w:tcW w:w="1287" w:type="dxa"/>
          </w:tcPr>
          <w:p w:rsidR="007F6B1C" w:rsidRPr="00EB3CB1" w:rsidRDefault="0075361E" w:rsidP="00E7737A">
            <w:pPr>
              <w:pStyle w:val="naisf"/>
              <w:spacing w:before="0" w:beforeAutospacing="0" w:after="0" w:afterAutospacing="0"/>
              <w:jc w:val="center"/>
              <w:rPr>
                <w:u w:val="single"/>
              </w:rPr>
            </w:pPr>
            <w:r w:rsidRPr="00EB3CB1">
              <w:rPr>
                <w:u w:val="single"/>
              </w:rPr>
              <w:t>0</w:t>
            </w:r>
          </w:p>
        </w:tc>
        <w:tc>
          <w:tcPr>
            <w:tcW w:w="1150" w:type="dxa"/>
          </w:tcPr>
          <w:p w:rsidR="007F6B1C" w:rsidRPr="00EB3CB1" w:rsidRDefault="00B053B3" w:rsidP="00E7737A">
            <w:pPr>
              <w:pStyle w:val="naisf"/>
              <w:spacing w:before="0" w:beforeAutospacing="0" w:after="0" w:afterAutospacing="0"/>
              <w:jc w:val="center"/>
              <w:rPr>
                <w:u w:val="single"/>
              </w:rPr>
            </w:pPr>
            <w:r w:rsidRPr="00EB3CB1">
              <w:rPr>
                <w:u w:val="single"/>
              </w:rPr>
              <w:t>300 2</w:t>
            </w:r>
            <w:r w:rsidR="00FA0EA8" w:rsidRPr="00EB3CB1">
              <w:rPr>
                <w:u w:val="single"/>
              </w:rPr>
              <w:t>02</w:t>
            </w:r>
          </w:p>
        </w:tc>
        <w:tc>
          <w:tcPr>
            <w:tcW w:w="1195" w:type="dxa"/>
          </w:tcPr>
          <w:p w:rsidR="007F6B1C" w:rsidRPr="00EB3CB1" w:rsidRDefault="00B053B3" w:rsidP="00E7737A">
            <w:pPr>
              <w:pStyle w:val="naisf"/>
              <w:spacing w:before="0" w:beforeAutospacing="0" w:after="0" w:afterAutospacing="0"/>
              <w:jc w:val="center"/>
              <w:rPr>
                <w:u w:val="single"/>
              </w:rPr>
            </w:pPr>
            <w:r w:rsidRPr="00EB3CB1">
              <w:rPr>
                <w:u w:val="single"/>
              </w:rPr>
              <w:t>300 2</w:t>
            </w:r>
            <w:r w:rsidR="00FA0EA8" w:rsidRPr="00EB3CB1">
              <w:rPr>
                <w:u w:val="single"/>
              </w:rPr>
              <w:t>02</w:t>
            </w:r>
          </w:p>
        </w:tc>
        <w:tc>
          <w:tcPr>
            <w:tcW w:w="1150" w:type="dxa"/>
          </w:tcPr>
          <w:p w:rsidR="007F6B1C" w:rsidRPr="00EB3CB1" w:rsidRDefault="00B053B3" w:rsidP="00E7737A">
            <w:pPr>
              <w:pStyle w:val="naisf"/>
              <w:spacing w:before="0" w:beforeAutospacing="0" w:after="0" w:afterAutospacing="0"/>
              <w:jc w:val="center"/>
              <w:rPr>
                <w:u w:val="single"/>
              </w:rPr>
            </w:pPr>
            <w:r w:rsidRPr="00EB3CB1">
              <w:rPr>
                <w:u w:val="single"/>
              </w:rPr>
              <w:t>286 870</w:t>
            </w:r>
          </w:p>
        </w:tc>
      </w:tr>
      <w:tr w:rsidR="007F6B1C" w:rsidRPr="005128C9" w:rsidTr="005128C9">
        <w:trPr>
          <w:jc w:val="center"/>
        </w:trPr>
        <w:tc>
          <w:tcPr>
            <w:tcW w:w="3199" w:type="dxa"/>
          </w:tcPr>
          <w:p w:rsidR="007F6B1C" w:rsidRPr="005128C9" w:rsidRDefault="007F6B1C" w:rsidP="00A8363D">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2.1. valsts pamatbudžets</w:t>
            </w:r>
          </w:p>
        </w:tc>
        <w:tc>
          <w:tcPr>
            <w:tcW w:w="1276" w:type="dxa"/>
          </w:tcPr>
          <w:p w:rsidR="007F6B1C" w:rsidRPr="00EB3CB1" w:rsidRDefault="008E37D0" w:rsidP="00E7737A">
            <w:pPr>
              <w:pStyle w:val="naisf"/>
              <w:spacing w:before="0" w:beforeAutospacing="0" w:after="0" w:afterAutospacing="0"/>
              <w:jc w:val="center"/>
              <w:rPr>
                <w:u w:val="single"/>
              </w:rPr>
            </w:pPr>
            <w:r w:rsidRPr="00EB3CB1">
              <w:rPr>
                <w:u w:val="single"/>
              </w:rPr>
              <w:t>44 043</w:t>
            </w:r>
          </w:p>
        </w:tc>
        <w:tc>
          <w:tcPr>
            <w:tcW w:w="1287" w:type="dxa"/>
          </w:tcPr>
          <w:p w:rsidR="007F6B1C" w:rsidRPr="00EB3CB1" w:rsidRDefault="0075361E" w:rsidP="00E7737A">
            <w:pPr>
              <w:pStyle w:val="naisf"/>
              <w:spacing w:before="0" w:beforeAutospacing="0" w:after="0" w:afterAutospacing="0"/>
              <w:jc w:val="center"/>
              <w:rPr>
                <w:u w:val="single"/>
              </w:rPr>
            </w:pPr>
            <w:r w:rsidRPr="00EB3CB1">
              <w:rPr>
                <w:u w:val="single"/>
              </w:rPr>
              <w:t>0</w:t>
            </w:r>
          </w:p>
        </w:tc>
        <w:tc>
          <w:tcPr>
            <w:tcW w:w="1150" w:type="dxa"/>
          </w:tcPr>
          <w:p w:rsidR="007F6B1C" w:rsidRPr="00EB3CB1" w:rsidRDefault="00B053B3" w:rsidP="00E7737A">
            <w:pPr>
              <w:pStyle w:val="naisf"/>
              <w:spacing w:before="0" w:beforeAutospacing="0" w:after="0" w:afterAutospacing="0"/>
              <w:jc w:val="center"/>
              <w:rPr>
                <w:u w:val="single"/>
              </w:rPr>
            </w:pPr>
            <w:r w:rsidRPr="00EB3CB1">
              <w:rPr>
                <w:u w:val="single"/>
              </w:rPr>
              <w:t>300 2</w:t>
            </w:r>
            <w:r w:rsidR="00FA0EA8" w:rsidRPr="00EB3CB1">
              <w:rPr>
                <w:u w:val="single"/>
              </w:rPr>
              <w:t>02</w:t>
            </w:r>
          </w:p>
        </w:tc>
        <w:tc>
          <w:tcPr>
            <w:tcW w:w="1195" w:type="dxa"/>
          </w:tcPr>
          <w:p w:rsidR="007F6B1C" w:rsidRPr="00EB3CB1" w:rsidRDefault="00B053B3" w:rsidP="00E7737A">
            <w:pPr>
              <w:pStyle w:val="naisf"/>
              <w:spacing w:before="0" w:beforeAutospacing="0" w:after="0" w:afterAutospacing="0"/>
              <w:jc w:val="center"/>
              <w:rPr>
                <w:u w:val="single"/>
              </w:rPr>
            </w:pPr>
            <w:r w:rsidRPr="00EB3CB1">
              <w:rPr>
                <w:u w:val="single"/>
              </w:rPr>
              <w:t>300 2</w:t>
            </w:r>
            <w:r w:rsidR="00FA0EA8" w:rsidRPr="00EB3CB1">
              <w:rPr>
                <w:u w:val="single"/>
              </w:rPr>
              <w:t>02</w:t>
            </w:r>
          </w:p>
        </w:tc>
        <w:tc>
          <w:tcPr>
            <w:tcW w:w="1150" w:type="dxa"/>
          </w:tcPr>
          <w:p w:rsidR="007F6B1C" w:rsidRPr="00EB3CB1" w:rsidRDefault="00B053B3" w:rsidP="00E7737A">
            <w:pPr>
              <w:pStyle w:val="naisf"/>
              <w:spacing w:before="0" w:beforeAutospacing="0" w:after="0" w:afterAutospacing="0"/>
              <w:jc w:val="center"/>
              <w:rPr>
                <w:u w:val="single"/>
              </w:rPr>
            </w:pPr>
            <w:r w:rsidRPr="00EB3CB1">
              <w:rPr>
                <w:u w:val="single"/>
              </w:rPr>
              <w:t>286 870</w:t>
            </w:r>
          </w:p>
        </w:tc>
      </w:tr>
      <w:tr w:rsidR="007F6B1C" w:rsidRPr="005128C9" w:rsidTr="005128C9">
        <w:trPr>
          <w:jc w:val="center"/>
        </w:trPr>
        <w:tc>
          <w:tcPr>
            <w:tcW w:w="3199" w:type="dxa"/>
          </w:tcPr>
          <w:p w:rsidR="007F6B1C" w:rsidRPr="005128C9" w:rsidRDefault="007F6B1C" w:rsidP="00A8363D">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2.2. valsts speciālais budžets</w:t>
            </w:r>
          </w:p>
        </w:tc>
        <w:tc>
          <w:tcPr>
            <w:tcW w:w="1276" w:type="dxa"/>
          </w:tcPr>
          <w:p w:rsidR="007F6B1C" w:rsidRPr="00E7737A" w:rsidRDefault="00E7737A" w:rsidP="00E7737A">
            <w:pPr>
              <w:pStyle w:val="naisf"/>
              <w:spacing w:before="0" w:beforeAutospacing="0" w:after="0" w:afterAutospacing="0"/>
              <w:jc w:val="center"/>
            </w:pPr>
            <w:r w:rsidRPr="00E7737A">
              <w:t>0</w:t>
            </w:r>
          </w:p>
        </w:tc>
        <w:tc>
          <w:tcPr>
            <w:tcW w:w="1287" w:type="dxa"/>
          </w:tcPr>
          <w:p w:rsidR="007F6B1C" w:rsidRPr="00E7737A" w:rsidRDefault="00E7737A" w:rsidP="00E7737A">
            <w:pPr>
              <w:pStyle w:val="naisf"/>
              <w:spacing w:before="0" w:beforeAutospacing="0" w:after="0" w:afterAutospacing="0"/>
              <w:jc w:val="center"/>
            </w:pPr>
            <w:r w:rsidRPr="00E7737A">
              <w:t>0</w:t>
            </w:r>
          </w:p>
        </w:tc>
        <w:tc>
          <w:tcPr>
            <w:tcW w:w="1150" w:type="dxa"/>
          </w:tcPr>
          <w:p w:rsidR="007F6B1C" w:rsidRPr="00E7737A" w:rsidRDefault="00E7737A" w:rsidP="00E7737A">
            <w:pPr>
              <w:pStyle w:val="naisf"/>
              <w:spacing w:before="0" w:beforeAutospacing="0" w:after="0" w:afterAutospacing="0"/>
              <w:jc w:val="center"/>
            </w:pPr>
            <w:r w:rsidRPr="00E7737A">
              <w:t>0</w:t>
            </w:r>
          </w:p>
        </w:tc>
        <w:tc>
          <w:tcPr>
            <w:tcW w:w="1195" w:type="dxa"/>
          </w:tcPr>
          <w:p w:rsidR="007F6B1C" w:rsidRPr="00E7737A" w:rsidRDefault="00E7737A" w:rsidP="00E7737A">
            <w:pPr>
              <w:pStyle w:val="naisf"/>
              <w:spacing w:before="0" w:beforeAutospacing="0" w:after="0" w:afterAutospacing="0"/>
              <w:jc w:val="center"/>
            </w:pPr>
            <w:r w:rsidRPr="00E7737A">
              <w:t>0</w:t>
            </w:r>
          </w:p>
        </w:tc>
        <w:tc>
          <w:tcPr>
            <w:tcW w:w="1150" w:type="dxa"/>
          </w:tcPr>
          <w:p w:rsidR="007F6B1C" w:rsidRPr="00E7737A" w:rsidRDefault="00E7737A" w:rsidP="00E7737A">
            <w:pPr>
              <w:pStyle w:val="naisf"/>
              <w:spacing w:before="0" w:beforeAutospacing="0" w:after="0" w:afterAutospacing="0"/>
              <w:jc w:val="center"/>
            </w:pPr>
            <w:r w:rsidRPr="00E7737A">
              <w:t>0</w:t>
            </w:r>
          </w:p>
        </w:tc>
      </w:tr>
      <w:tr w:rsidR="007F6B1C" w:rsidRPr="005128C9" w:rsidTr="005128C9">
        <w:trPr>
          <w:jc w:val="center"/>
        </w:trPr>
        <w:tc>
          <w:tcPr>
            <w:tcW w:w="3199" w:type="dxa"/>
          </w:tcPr>
          <w:p w:rsidR="007F6B1C" w:rsidRPr="005128C9" w:rsidRDefault="007F6B1C" w:rsidP="00A8363D">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 xml:space="preserve">2.3. pašvaldību budžets </w:t>
            </w:r>
          </w:p>
        </w:tc>
        <w:tc>
          <w:tcPr>
            <w:tcW w:w="1276" w:type="dxa"/>
          </w:tcPr>
          <w:p w:rsidR="007F6B1C" w:rsidRPr="00E7737A" w:rsidRDefault="00E7737A" w:rsidP="00E7737A">
            <w:pPr>
              <w:pStyle w:val="naisf"/>
              <w:spacing w:before="0" w:beforeAutospacing="0" w:after="0" w:afterAutospacing="0"/>
              <w:jc w:val="center"/>
            </w:pPr>
            <w:r w:rsidRPr="00E7737A">
              <w:t>0</w:t>
            </w:r>
          </w:p>
        </w:tc>
        <w:tc>
          <w:tcPr>
            <w:tcW w:w="1287" w:type="dxa"/>
          </w:tcPr>
          <w:p w:rsidR="007F6B1C" w:rsidRPr="00E7737A" w:rsidRDefault="00E7737A" w:rsidP="00E7737A">
            <w:pPr>
              <w:pStyle w:val="naisf"/>
              <w:spacing w:before="0" w:beforeAutospacing="0" w:after="0" w:afterAutospacing="0"/>
              <w:jc w:val="center"/>
            </w:pPr>
            <w:r w:rsidRPr="00E7737A">
              <w:t>0</w:t>
            </w:r>
          </w:p>
        </w:tc>
        <w:tc>
          <w:tcPr>
            <w:tcW w:w="1150" w:type="dxa"/>
          </w:tcPr>
          <w:p w:rsidR="007F6B1C" w:rsidRPr="00E7737A" w:rsidRDefault="00E7737A" w:rsidP="00E7737A">
            <w:pPr>
              <w:pStyle w:val="naisf"/>
              <w:spacing w:before="0" w:beforeAutospacing="0" w:after="0" w:afterAutospacing="0"/>
              <w:jc w:val="center"/>
            </w:pPr>
            <w:r w:rsidRPr="00E7737A">
              <w:t>0</w:t>
            </w:r>
          </w:p>
        </w:tc>
        <w:tc>
          <w:tcPr>
            <w:tcW w:w="1195" w:type="dxa"/>
          </w:tcPr>
          <w:p w:rsidR="007F6B1C" w:rsidRPr="00E7737A" w:rsidRDefault="00E7737A" w:rsidP="00E7737A">
            <w:pPr>
              <w:pStyle w:val="naisf"/>
              <w:spacing w:before="0" w:beforeAutospacing="0" w:after="0" w:afterAutospacing="0"/>
              <w:jc w:val="center"/>
            </w:pPr>
            <w:r w:rsidRPr="00E7737A">
              <w:t>0</w:t>
            </w:r>
          </w:p>
        </w:tc>
        <w:tc>
          <w:tcPr>
            <w:tcW w:w="1150" w:type="dxa"/>
          </w:tcPr>
          <w:p w:rsidR="007F6B1C" w:rsidRPr="00E7737A" w:rsidRDefault="00E7737A" w:rsidP="00E7737A">
            <w:pPr>
              <w:pStyle w:val="naisf"/>
              <w:spacing w:before="0" w:beforeAutospacing="0" w:after="0" w:afterAutospacing="0"/>
              <w:jc w:val="center"/>
            </w:pPr>
            <w:r w:rsidRPr="00E7737A">
              <w:t>0</w:t>
            </w:r>
          </w:p>
        </w:tc>
      </w:tr>
      <w:tr w:rsidR="007F6B1C" w:rsidRPr="005128C9" w:rsidTr="005128C9">
        <w:trPr>
          <w:jc w:val="center"/>
        </w:trPr>
        <w:tc>
          <w:tcPr>
            <w:tcW w:w="3199" w:type="dxa"/>
          </w:tcPr>
          <w:p w:rsidR="007F6B1C" w:rsidRPr="005128C9" w:rsidRDefault="007F6B1C" w:rsidP="00A8363D">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3. Finansiālā ietekme:</w:t>
            </w:r>
          </w:p>
        </w:tc>
        <w:tc>
          <w:tcPr>
            <w:tcW w:w="1276" w:type="dxa"/>
            <w:shd w:val="clear" w:color="auto" w:fill="auto"/>
            <w:vAlign w:val="center"/>
          </w:tcPr>
          <w:p w:rsidR="007F6B1C" w:rsidRPr="00E7737A" w:rsidRDefault="00E7737A" w:rsidP="00E7737A">
            <w:pPr>
              <w:pStyle w:val="naisf"/>
              <w:spacing w:before="0" w:beforeAutospacing="0" w:after="0" w:afterAutospacing="0"/>
              <w:jc w:val="center"/>
            </w:pPr>
            <w:r w:rsidRPr="00E7737A">
              <w:t>0</w:t>
            </w:r>
          </w:p>
        </w:tc>
        <w:tc>
          <w:tcPr>
            <w:tcW w:w="1287" w:type="dxa"/>
          </w:tcPr>
          <w:p w:rsidR="007F6B1C" w:rsidRPr="00E7737A" w:rsidRDefault="00E7737A" w:rsidP="00E7737A">
            <w:pPr>
              <w:pStyle w:val="naisf"/>
              <w:spacing w:before="0" w:beforeAutospacing="0" w:after="0" w:afterAutospacing="0"/>
              <w:jc w:val="center"/>
            </w:pPr>
            <w:r w:rsidRPr="00E7737A">
              <w:t>0</w:t>
            </w:r>
          </w:p>
        </w:tc>
        <w:tc>
          <w:tcPr>
            <w:tcW w:w="1150" w:type="dxa"/>
          </w:tcPr>
          <w:p w:rsidR="007F6B1C" w:rsidRPr="00E7737A" w:rsidRDefault="00E7737A" w:rsidP="00E7737A">
            <w:pPr>
              <w:pStyle w:val="naisf"/>
              <w:spacing w:before="0" w:beforeAutospacing="0" w:after="0" w:afterAutospacing="0"/>
              <w:jc w:val="center"/>
            </w:pPr>
            <w:r w:rsidRPr="00E7737A">
              <w:t>0</w:t>
            </w:r>
          </w:p>
        </w:tc>
        <w:tc>
          <w:tcPr>
            <w:tcW w:w="1195" w:type="dxa"/>
          </w:tcPr>
          <w:p w:rsidR="007F6B1C" w:rsidRPr="00E7737A" w:rsidRDefault="00E7737A" w:rsidP="00E7737A">
            <w:pPr>
              <w:pStyle w:val="naisf"/>
              <w:spacing w:before="0" w:beforeAutospacing="0" w:after="0" w:afterAutospacing="0"/>
              <w:jc w:val="center"/>
            </w:pPr>
            <w:r w:rsidRPr="00E7737A">
              <w:t>0</w:t>
            </w:r>
          </w:p>
        </w:tc>
        <w:tc>
          <w:tcPr>
            <w:tcW w:w="1150" w:type="dxa"/>
          </w:tcPr>
          <w:p w:rsidR="007F6B1C" w:rsidRPr="00E7737A" w:rsidRDefault="00E7737A" w:rsidP="00E7737A">
            <w:pPr>
              <w:pStyle w:val="naisf"/>
              <w:spacing w:before="0" w:beforeAutospacing="0" w:after="0" w:afterAutospacing="0"/>
              <w:jc w:val="center"/>
            </w:pPr>
            <w:r w:rsidRPr="00E7737A">
              <w:t>0</w:t>
            </w:r>
          </w:p>
        </w:tc>
      </w:tr>
      <w:tr w:rsidR="007F6B1C" w:rsidRPr="005128C9" w:rsidTr="005128C9">
        <w:trPr>
          <w:jc w:val="center"/>
        </w:trPr>
        <w:tc>
          <w:tcPr>
            <w:tcW w:w="3199" w:type="dxa"/>
          </w:tcPr>
          <w:p w:rsidR="007F6B1C" w:rsidRPr="005128C9" w:rsidRDefault="007F6B1C" w:rsidP="00A8363D">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3.1. valsts pamatbudžets</w:t>
            </w:r>
          </w:p>
        </w:tc>
        <w:tc>
          <w:tcPr>
            <w:tcW w:w="1276" w:type="dxa"/>
            <w:shd w:val="clear" w:color="auto" w:fill="auto"/>
          </w:tcPr>
          <w:p w:rsidR="007F6B1C" w:rsidRPr="00E7737A" w:rsidRDefault="00E7737A" w:rsidP="00E7737A">
            <w:pPr>
              <w:pStyle w:val="naisf"/>
              <w:spacing w:before="0" w:beforeAutospacing="0" w:after="0" w:afterAutospacing="0"/>
              <w:jc w:val="center"/>
            </w:pPr>
            <w:r w:rsidRPr="00E7737A">
              <w:t>0</w:t>
            </w:r>
          </w:p>
        </w:tc>
        <w:tc>
          <w:tcPr>
            <w:tcW w:w="1287" w:type="dxa"/>
          </w:tcPr>
          <w:p w:rsidR="007F6B1C" w:rsidRPr="00E7737A" w:rsidRDefault="00E7737A" w:rsidP="00E7737A">
            <w:pPr>
              <w:pStyle w:val="naisf"/>
              <w:spacing w:before="0" w:beforeAutospacing="0" w:after="0" w:afterAutospacing="0"/>
              <w:jc w:val="center"/>
            </w:pPr>
            <w:r w:rsidRPr="00E7737A">
              <w:t>0</w:t>
            </w:r>
          </w:p>
        </w:tc>
        <w:tc>
          <w:tcPr>
            <w:tcW w:w="1150" w:type="dxa"/>
          </w:tcPr>
          <w:p w:rsidR="007F6B1C" w:rsidRPr="00E7737A" w:rsidRDefault="00E7737A" w:rsidP="00E7737A">
            <w:pPr>
              <w:pStyle w:val="naisf"/>
              <w:spacing w:before="0" w:beforeAutospacing="0" w:after="0" w:afterAutospacing="0"/>
              <w:jc w:val="center"/>
            </w:pPr>
            <w:r w:rsidRPr="00E7737A">
              <w:t>0</w:t>
            </w:r>
          </w:p>
        </w:tc>
        <w:tc>
          <w:tcPr>
            <w:tcW w:w="1195" w:type="dxa"/>
          </w:tcPr>
          <w:p w:rsidR="007F6B1C" w:rsidRPr="00E7737A" w:rsidRDefault="00E7737A" w:rsidP="00E7737A">
            <w:pPr>
              <w:pStyle w:val="naisf"/>
              <w:spacing w:before="0" w:beforeAutospacing="0" w:after="0" w:afterAutospacing="0"/>
              <w:jc w:val="center"/>
            </w:pPr>
            <w:r w:rsidRPr="00E7737A">
              <w:t>0</w:t>
            </w:r>
          </w:p>
        </w:tc>
        <w:tc>
          <w:tcPr>
            <w:tcW w:w="1150" w:type="dxa"/>
          </w:tcPr>
          <w:p w:rsidR="007F6B1C" w:rsidRPr="00E7737A" w:rsidRDefault="00E7737A" w:rsidP="00E7737A">
            <w:pPr>
              <w:pStyle w:val="naisf"/>
              <w:spacing w:before="0" w:beforeAutospacing="0" w:after="0" w:afterAutospacing="0"/>
              <w:jc w:val="center"/>
            </w:pPr>
            <w:r w:rsidRPr="00E7737A">
              <w:t>0</w:t>
            </w:r>
          </w:p>
        </w:tc>
      </w:tr>
      <w:tr w:rsidR="007F6B1C" w:rsidRPr="005128C9" w:rsidTr="005128C9">
        <w:trPr>
          <w:jc w:val="center"/>
        </w:trPr>
        <w:tc>
          <w:tcPr>
            <w:tcW w:w="3199" w:type="dxa"/>
          </w:tcPr>
          <w:p w:rsidR="007F6B1C" w:rsidRPr="005128C9" w:rsidRDefault="007F6B1C" w:rsidP="00A8363D">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3.2. speciālais budžets</w:t>
            </w:r>
          </w:p>
        </w:tc>
        <w:tc>
          <w:tcPr>
            <w:tcW w:w="1276" w:type="dxa"/>
            <w:shd w:val="clear" w:color="auto" w:fill="auto"/>
          </w:tcPr>
          <w:p w:rsidR="007F6B1C" w:rsidRPr="00E7737A" w:rsidRDefault="00E7737A" w:rsidP="00E7737A">
            <w:pPr>
              <w:pStyle w:val="naisf"/>
              <w:spacing w:before="0" w:beforeAutospacing="0" w:after="0" w:afterAutospacing="0"/>
              <w:jc w:val="center"/>
            </w:pPr>
            <w:r w:rsidRPr="00E7737A">
              <w:t>0</w:t>
            </w:r>
          </w:p>
        </w:tc>
        <w:tc>
          <w:tcPr>
            <w:tcW w:w="1287" w:type="dxa"/>
          </w:tcPr>
          <w:p w:rsidR="007F6B1C" w:rsidRPr="00E7737A" w:rsidRDefault="00E7737A" w:rsidP="00E7737A">
            <w:pPr>
              <w:pStyle w:val="naisf"/>
              <w:spacing w:before="0" w:beforeAutospacing="0" w:after="0" w:afterAutospacing="0"/>
              <w:jc w:val="center"/>
            </w:pPr>
            <w:r w:rsidRPr="00E7737A">
              <w:t>0</w:t>
            </w:r>
          </w:p>
        </w:tc>
        <w:tc>
          <w:tcPr>
            <w:tcW w:w="1150" w:type="dxa"/>
          </w:tcPr>
          <w:p w:rsidR="007F6B1C" w:rsidRPr="00E7737A" w:rsidRDefault="00E7737A" w:rsidP="00E7737A">
            <w:pPr>
              <w:pStyle w:val="naisf"/>
              <w:spacing w:before="0" w:beforeAutospacing="0" w:after="0" w:afterAutospacing="0"/>
              <w:jc w:val="center"/>
            </w:pPr>
            <w:r w:rsidRPr="00E7737A">
              <w:t>0</w:t>
            </w:r>
          </w:p>
        </w:tc>
        <w:tc>
          <w:tcPr>
            <w:tcW w:w="1195" w:type="dxa"/>
          </w:tcPr>
          <w:p w:rsidR="007F6B1C" w:rsidRPr="00E7737A" w:rsidRDefault="00E7737A" w:rsidP="00E7737A">
            <w:pPr>
              <w:pStyle w:val="naisf"/>
              <w:spacing w:before="0" w:beforeAutospacing="0" w:after="0" w:afterAutospacing="0"/>
              <w:jc w:val="center"/>
            </w:pPr>
            <w:r w:rsidRPr="00E7737A">
              <w:t>0</w:t>
            </w:r>
          </w:p>
        </w:tc>
        <w:tc>
          <w:tcPr>
            <w:tcW w:w="1150" w:type="dxa"/>
          </w:tcPr>
          <w:p w:rsidR="007F6B1C" w:rsidRPr="00E7737A" w:rsidRDefault="00E7737A" w:rsidP="00E7737A">
            <w:pPr>
              <w:pStyle w:val="naisf"/>
              <w:spacing w:before="0" w:beforeAutospacing="0" w:after="0" w:afterAutospacing="0"/>
              <w:jc w:val="center"/>
            </w:pPr>
            <w:r w:rsidRPr="00E7737A">
              <w:t>0</w:t>
            </w:r>
          </w:p>
        </w:tc>
      </w:tr>
      <w:tr w:rsidR="007F6B1C" w:rsidRPr="005128C9" w:rsidTr="005128C9">
        <w:trPr>
          <w:jc w:val="center"/>
        </w:trPr>
        <w:tc>
          <w:tcPr>
            <w:tcW w:w="3199" w:type="dxa"/>
          </w:tcPr>
          <w:p w:rsidR="007F6B1C" w:rsidRPr="005128C9" w:rsidRDefault="007F6B1C" w:rsidP="00A8363D">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 xml:space="preserve">3.3. pašvaldību budžets </w:t>
            </w:r>
          </w:p>
        </w:tc>
        <w:tc>
          <w:tcPr>
            <w:tcW w:w="1276" w:type="dxa"/>
            <w:shd w:val="clear" w:color="auto" w:fill="auto"/>
          </w:tcPr>
          <w:p w:rsidR="007F6B1C" w:rsidRPr="00E7737A" w:rsidRDefault="00E7737A" w:rsidP="00E7737A">
            <w:pPr>
              <w:pStyle w:val="naisf"/>
              <w:spacing w:before="0" w:beforeAutospacing="0" w:after="0" w:afterAutospacing="0"/>
              <w:jc w:val="center"/>
            </w:pPr>
            <w:r w:rsidRPr="00E7737A">
              <w:t>0</w:t>
            </w:r>
          </w:p>
        </w:tc>
        <w:tc>
          <w:tcPr>
            <w:tcW w:w="1287" w:type="dxa"/>
          </w:tcPr>
          <w:p w:rsidR="007F6B1C" w:rsidRPr="00E7737A" w:rsidRDefault="00E7737A" w:rsidP="00E7737A">
            <w:pPr>
              <w:pStyle w:val="naisf"/>
              <w:spacing w:before="0" w:beforeAutospacing="0" w:after="0" w:afterAutospacing="0"/>
              <w:jc w:val="center"/>
            </w:pPr>
            <w:r w:rsidRPr="00E7737A">
              <w:t>0</w:t>
            </w:r>
          </w:p>
        </w:tc>
        <w:tc>
          <w:tcPr>
            <w:tcW w:w="1150" w:type="dxa"/>
          </w:tcPr>
          <w:p w:rsidR="007F6B1C" w:rsidRPr="00E7737A" w:rsidRDefault="00E7737A" w:rsidP="00E7737A">
            <w:pPr>
              <w:pStyle w:val="naisf"/>
              <w:spacing w:before="0" w:beforeAutospacing="0" w:after="0" w:afterAutospacing="0"/>
              <w:jc w:val="center"/>
            </w:pPr>
            <w:r w:rsidRPr="00E7737A">
              <w:t>0</w:t>
            </w:r>
          </w:p>
        </w:tc>
        <w:tc>
          <w:tcPr>
            <w:tcW w:w="1195" w:type="dxa"/>
          </w:tcPr>
          <w:p w:rsidR="007F6B1C" w:rsidRPr="00E7737A" w:rsidRDefault="00E7737A" w:rsidP="00E7737A">
            <w:pPr>
              <w:pStyle w:val="naisf"/>
              <w:spacing w:before="0" w:beforeAutospacing="0" w:after="0" w:afterAutospacing="0"/>
              <w:jc w:val="center"/>
            </w:pPr>
            <w:r w:rsidRPr="00E7737A">
              <w:t>0</w:t>
            </w:r>
          </w:p>
        </w:tc>
        <w:tc>
          <w:tcPr>
            <w:tcW w:w="1150" w:type="dxa"/>
          </w:tcPr>
          <w:p w:rsidR="007F6B1C" w:rsidRPr="00E7737A" w:rsidRDefault="00E7737A" w:rsidP="00E7737A">
            <w:pPr>
              <w:pStyle w:val="naisf"/>
              <w:spacing w:before="0" w:beforeAutospacing="0" w:after="0" w:afterAutospacing="0"/>
              <w:jc w:val="center"/>
            </w:pPr>
            <w:r w:rsidRPr="00E7737A">
              <w:t>0</w:t>
            </w:r>
          </w:p>
        </w:tc>
      </w:tr>
      <w:tr w:rsidR="007F6B1C" w:rsidRPr="005128C9" w:rsidTr="005128C9">
        <w:trPr>
          <w:jc w:val="center"/>
        </w:trPr>
        <w:tc>
          <w:tcPr>
            <w:tcW w:w="3199" w:type="dxa"/>
            <w:vMerge w:val="restart"/>
          </w:tcPr>
          <w:p w:rsidR="007F6B1C" w:rsidRPr="005128C9" w:rsidRDefault="007F6B1C" w:rsidP="00A8363D">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4. Finanšu līdzekļi papildu izdevumu finansēšanai (kompensējošu izdevumu samazinājumu norāda ar "+" zīmi)</w:t>
            </w:r>
          </w:p>
        </w:tc>
        <w:tc>
          <w:tcPr>
            <w:tcW w:w="1276" w:type="dxa"/>
            <w:vMerge w:val="restart"/>
          </w:tcPr>
          <w:p w:rsidR="007F6B1C" w:rsidRPr="005128C9" w:rsidRDefault="007F6B1C" w:rsidP="00A8363D">
            <w:pPr>
              <w:pStyle w:val="naisf"/>
              <w:spacing w:before="0" w:beforeAutospacing="0" w:after="0" w:afterAutospacing="0"/>
              <w:jc w:val="center"/>
              <w:rPr>
                <w:i/>
              </w:rPr>
            </w:pPr>
            <w:r w:rsidRPr="005128C9">
              <w:t>X</w:t>
            </w:r>
          </w:p>
        </w:tc>
        <w:tc>
          <w:tcPr>
            <w:tcW w:w="1287" w:type="dxa"/>
          </w:tcPr>
          <w:p w:rsidR="007F6B1C" w:rsidRPr="00E7737A" w:rsidRDefault="00E7737A" w:rsidP="00E7737A">
            <w:pPr>
              <w:pStyle w:val="naisf"/>
              <w:spacing w:before="0" w:beforeAutospacing="0" w:after="0" w:afterAutospacing="0"/>
              <w:jc w:val="center"/>
            </w:pPr>
            <w:r w:rsidRPr="00E7737A">
              <w:t>0</w:t>
            </w:r>
          </w:p>
        </w:tc>
        <w:tc>
          <w:tcPr>
            <w:tcW w:w="1150" w:type="dxa"/>
          </w:tcPr>
          <w:p w:rsidR="007F6B1C" w:rsidRPr="00E7737A" w:rsidRDefault="00E7737A" w:rsidP="00E7737A">
            <w:pPr>
              <w:pStyle w:val="naisf"/>
              <w:spacing w:before="0" w:beforeAutospacing="0" w:after="0" w:afterAutospacing="0"/>
              <w:jc w:val="center"/>
            </w:pPr>
            <w:r w:rsidRPr="00E7737A">
              <w:t>0</w:t>
            </w:r>
          </w:p>
        </w:tc>
        <w:tc>
          <w:tcPr>
            <w:tcW w:w="1195" w:type="dxa"/>
          </w:tcPr>
          <w:p w:rsidR="007F6B1C" w:rsidRPr="00E7737A" w:rsidRDefault="00E7737A" w:rsidP="00E7737A">
            <w:pPr>
              <w:pStyle w:val="naisf"/>
              <w:spacing w:before="0" w:beforeAutospacing="0" w:after="0" w:afterAutospacing="0"/>
              <w:jc w:val="center"/>
            </w:pPr>
            <w:r w:rsidRPr="00E7737A">
              <w:t>0</w:t>
            </w:r>
          </w:p>
        </w:tc>
        <w:tc>
          <w:tcPr>
            <w:tcW w:w="1150" w:type="dxa"/>
          </w:tcPr>
          <w:p w:rsidR="007F6B1C" w:rsidRPr="00E7737A" w:rsidRDefault="00E7737A" w:rsidP="00E7737A">
            <w:pPr>
              <w:pStyle w:val="naisf"/>
              <w:spacing w:before="0" w:beforeAutospacing="0" w:after="0" w:afterAutospacing="0"/>
              <w:jc w:val="center"/>
            </w:pPr>
            <w:r w:rsidRPr="00E7737A">
              <w:t>0</w:t>
            </w:r>
          </w:p>
        </w:tc>
      </w:tr>
      <w:tr w:rsidR="007F6B1C" w:rsidRPr="005128C9" w:rsidTr="005128C9">
        <w:trPr>
          <w:jc w:val="center"/>
        </w:trPr>
        <w:tc>
          <w:tcPr>
            <w:tcW w:w="3199" w:type="dxa"/>
            <w:vMerge/>
          </w:tcPr>
          <w:p w:rsidR="007F6B1C" w:rsidRPr="005128C9" w:rsidRDefault="007F6B1C" w:rsidP="00A8363D">
            <w:pPr>
              <w:spacing w:after="0" w:line="240" w:lineRule="auto"/>
              <w:rPr>
                <w:rFonts w:ascii="Times New Roman" w:hAnsi="Times New Roman" w:cs="Times New Roman"/>
                <w:sz w:val="24"/>
                <w:szCs w:val="24"/>
              </w:rPr>
            </w:pPr>
          </w:p>
        </w:tc>
        <w:tc>
          <w:tcPr>
            <w:tcW w:w="1276" w:type="dxa"/>
            <w:vMerge/>
          </w:tcPr>
          <w:p w:rsidR="007F6B1C" w:rsidRPr="005128C9" w:rsidRDefault="007F6B1C" w:rsidP="00A8363D">
            <w:pPr>
              <w:pStyle w:val="naisf"/>
              <w:spacing w:before="0" w:beforeAutospacing="0" w:after="0" w:afterAutospacing="0"/>
              <w:jc w:val="center"/>
              <w:rPr>
                <w:i/>
              </w:rPr>
            </w:pPr>
          </w:p>
        </w:tc>
        <w:tc>
          <w:tcPr>
            <w:tcW w:w="1287" w:type="dxa"/>
          </w:tcPr>
          <w:p w:rsidR="007F6B1C" w:rsidRPr="00E7737A" w:rsidRDefault="00E7737A" w:rsidP="00E7737A">
            <w:pPr>
              <w:pStyle w:val="naisf"/>
              <w:spacing w:before="0" w:beforeAutospacing="0" w:after="0" w:afterAutospacing="0"/>
              <w:jc w:val="center"/>
            </w:pPr>
            <w:r w:rsidRPr="00E7737A">
              <w:t>0</w:t>
            </w:r>
          </w:p>
        </w:tc>
        <w:tc>
          <w:tcPr>
            <w:tcW w:w="1150" w:type="dxa"/>
          </w:tcPr>
          <w:p w:rsidR="007F6B1C" w:rsidRPr="00E7737A" w:rsidRDefault="00E7737A" w:rsidP="00E7737A">
            <w:pPr>
              <w:pStyle w:val="naisf"/>
              <w:spacing w:before="0" w:beforeAutospacing="0" w:after="0" w:afterAutospacing="0"/>
              <w:jc w:val="center"/>
            </w:pPr>
            <w:r w:rsidRPr="00E7737A">
              <w:t>0</w:t>
            </w:r>
          </w:p>
        </w:tc>
        <w:tc>
          <w:tcPr>
            <w:tcW w:w="1195" w:type="dxa"/>
          </w:tcPr>
          <w:p w:rsidR="007F6B1C" w:rsidRPr="00E7737A" w:rsidRDefault="00E7737A" w:rsidP="00E7737A">
            <w:pPr>
              <w:pStyle w:val="naisf"/>
              <w:spacing w:before="0" w:beforeAutospacing="0" w:after="0" w:afterAutospacing="0"/>
              <w:jc w:val="center"/>
            </w:pPr>
            <w:r w:rsidRPr="00E7737A">
              <w:t>0</w:t>
            </w:r>
          </w:p>
        </w:tc>
        <w:tc>
          <w:tcPr>
            <w:tcW w:w="1150" w:type="dxa"/>
          </w:tcPr>
          <w:p w:rsidR="007F6B1C" w:rsidRPr="00E7737A" w:rsidRDefault="00E7737A" w:rsidP="00E7737A">
            <w:pPr>
              <w:pStyle w:val="naisf"/>
              <w:spacing w:before="0" w:beforeAutospacing="0" w:after="0" w:afterAutospacing="0"/>
              <w:jc w:val="center"/>
            </w:pPr>
            <w:r w:rsidRPr="00E7737A">
              <w:t>0</w:t>
            </w:r>
          </w:p>
        </w:tc>
      </w:tr>
      <w:tr w:rsidR="007F6B1C" w:rsidRPr="005128C9" w:rsidTr="005128C9">
        <w:trPr>
          <w:jc w:val="center"/>
        </w:trPr>
        <w:tc>
          <w:tcPr>
            <w:tcW w:w="3199" w:type="dxa"/>
            <w:vMerge/>
          </w:tcPr>
          <w:p w:rsidR="007F6B1C" w:rsidRPr="005128C9" w:rsidRDefault="007F6B1C" w:rsidP="00A8363D">
            <w:pPr>
              <w:spacing w:after="0" w:line="240" w:lineRule="auto"/>
              <w:rPr>
                <w:rFonts w:ascii="Times New Roman" w:hAnsi="Times New Roman" w:cs="Times New Roman"/>
                <w:sz w:val="24"/>
                <w:szCs w:val="24"/>
              </w:rPr>
            </w:pPr>
          </w:p>
        </w:tc>
        <w:tc>
          <w:tcPr>
            <w:tcW w:w="1276" w:type="dxa"/>
            <w:vMerge/>
          </w:tcPr>
          <w:p w:rsidR="007F6B1C" w:rsidRPr="005128C9" w:rsidRDefault="007F6B1C" w:rsidP="00A8363D">
            <w:pPr>
              <w:pStyle w:val="naisf"/>
              <w:spacing w:before="0" w:beforeAutospacing="0" w:after="0" w:afterAutospacing="0"/>
              <w:jc w:val="center"/>
              <w:rPr>
                <w:i/>
              </w:rPr>
            </w:pPr>
          </w:p>
        </w:tc>
        <w:tc>
          <w:tcPr>
            <w:tcW w:w="1287" w:type="dxa"/>
          </w:tcPr>
          <w:p w:rsidR="007F6B1C" w:rsidRPr="00E7737A" w:rsidRDefault="00E7737A" w:rsidP="00E7737A">
            <w:pPr>
              <w:pStyle w:val="naisf"/>
              <w:spacing w:before="0" w:beforeAutospacing="0" w:after="0" w:afterAutospacing="0"/>
              <w:jc w:val="center"/>
            </w:pPr>
            <w:r w:rsidRPr="00E7737A">
              <w:t>0</w:t>
            </w:r>
          </w:p>
        </w:tc>
        <w:tc>
          <w:tcPr>
            <w:tcW w:w="1150" w:type="dxa"/>
          </w:tcPr>
          <w:p w:rsidR="007F6B1C" w:rsidRPr="00E7737A" w:rsidRDefault="00E7737A" w:rsidP="00E7737A">
            <w:pPr>
              <w:pStyle w:val="naisf"/>
              <w:spacing w:before="0" w:beforeAutospacing="0" w:after="0" w:afterAutospacing="0"/>
              <w:jc w:val="center"/>
            </w:pPr>
            <w:r w:rsidRPr="00E7737A">
              <w:t>0</w:t>
            </w:r>
          </w:p>
        </w:tc>
        <w:tc>
          <w:tcPr>
            <w:tcW w:w="1195" w:type="dxa"/>
          </w:tcPr>
          <w:p w:rsidR="007F6B1C" w:rsidRPr="00E7737A" w:rsidRDefault="00E7737A" w:rsidP="00E7737A">
            <w:pPr>
              <w:pStyle w:val="naisf"/>
              <w:spacing w:before="0" w:beforeAutospacing="0" w:after="0" w:afterAutospacing="0"/>
              <w:jc w:val="center"/>
            </w:pPr>
            <w:r w:rsidRPr="00E7737A">
              <w:t>0</w:t>
            </w:r>
          </w:p>
        </w:tc>
        <w:tc>
          <w:tcPr>
            <w:tcW w:w="1150" w:type="dxa"/>
          </w:tcPr>
          <w:p w:rsidR="007F6B1C" w:rsidRPr="00E7737A" w:rsidRDefault="00E7737A" w:rsidP="00E7737A">
            <w:pPr>
              <w:pStyle w:val="naisf"/>
              <w:spacing w:before="0" w:beforeAutospacing="0" w:after="0" w:afterAutospacing="0"/>
              <w:jc w:val="center"/>
            </w:pPr>
            <w:r w:rsidRPr="00E7737A">
              <w:t>0</w:t>
            </w:r>
          </w:p>
        </w:tc>
      </w:tr>
      <w:tr w:rsidR="007F6B1C" w:rsidRPr="005128C9" w:rsidTr="005128C9">
        <w:trPr>
          <w:jc w:val="center"/>
        </w:trPr>
        <w:tc>
          <w:tcPr>
            <w:tcW w:w="3199" w:type="dxa"/>
          </w:tcPr>
          <w:p w:rsidR="007F6B1C" w:rsidRPr="005128C9" w:rsidRDefault="007F6B1C" w:rsidP="00A8363D">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5. Precizēta finansiālā ietekme:</w:t>
            </w:r>
          </w:p>
        </w:tc>
        <w:tc>
          <w:tcPr>
            <w:tcW w:w="1276" w:type="dxa"/>
            <w:vMerge w:val="restart"/>
          </w:tcPr>
          <w:p w:rsidR="007F6B1C" w:rsidRPr="005128C9" w:rsidRDefault="007F6B1C" w:rsidP="00A8363D">
            <w:pPr>
              <w:pStyle w:val="naisf"/>
              <w:spacing w:before="0" w:beforeAutospacing="0" w:after="0" w:afterAutospacing="0"/>
              <w:jc w:val="center"/>
              <w:rPr>
                <w:i/>
              </w:rPr>
            </w:pPr>
            <w:r w:rsidRPr="005128C9">
              <w:t>X</w:t>
            </w:r>
          </w:p>
        </w:tc>
        <w:tc>
          <w:tcPr>
            <w:tcW w:w="1287" w:type="dxa"/>
          </w:tcPr>
          <w:p w:rsidR="007F6B1C" w:rsidRPr="00E7737A" w:rsidRDefault="00E7737A" w:rsidP="00E7737A">
            <w:pPr>
              <w:pStyle w:val="naisf"/>
              <w:spacing w:before="0" w:beforeAutospacing="0" w:after="0" w:afterAutospacing="0"/>
              <w:jc w:val="center"/>
            </w:pPr>
            <w:r w:rsidRPr="00E7737A">
              <w:t>0</w:t>
            </w:r>
          </w:p>
        </w:tc>
        <w:tc>
          <w:tcPr>
            <w:tcW w:w="1150" w:type="dxa"/>
          </w:tcPr>
          <w:p w:rsidR="007F6B1C" w:rsidRPr="00E7737A" w:rsidRDefault="00E7737A" w:rsidP="00E7737A">
            <w:pPr>
              <w:pStyle w:val="naisf"/>
              <w:spacing w:before="0" w:beforeAutospacing="0" w:after="0" w:afterAutospacing="0"/>
              <w:jc w:val="center"/>
            </w:pPr>
            <w:r w:rsidRPr="00E7737A">
              <w:t>0</w:t>
            </w:r>
          </w:p>
        </w:tc>
        <w:tc>
          <w:tcPr>
            <w:tcW w:w="1195" w:type="dxa"/>
          </w:tcPr>
          <w:p w:rsidR="007F6B1C" w:rsidRPr="00E7737A" w:rsidRDefault="00E7737A" w:rsidP="00E7737A">
            <w:pPr>
              <w:pStyle w:val="naisf"/>
              <w:spacing w:before="0" w:beforeAutospacing="0" w:after="0" w:afterAutospacing="0"/>
              <w:jc w:val="center"/>
            </w:pPr>
            <w:r w:rsidRPr="00E7737A">
              <w:t>0</w:t>
            </w:r>
          </w:p>
        </w:tc>
        <w:tc>
          <w:tcPr>
            <w:tcW w:w="1150" w:type="dxa"/>
          </w:tcPr>
          <w:p w:rsidR="007F6B1C" w:rsidRPr="00E7737A" w:rsidRDefault="00E7737A" w:rsidP="00E7737A">
            <w:pPr>
              <w:pStyle w:val="naisf"/>
              <w:spacing w:before="0" w:beforeAutospacing="0" w:after="0" w:afterAutospacing="0"/>
              <w:jc w:val="center"/>
            </w:pPr>
            <w:r w:rsidRPr="00E7737A">
              <w:t>0</w:t>
            </w:r>
          </w:p>
        </w:tc>
      </w:tr>
      <w:tr w:rsidR="007F6B1C" w:rsidRPr="005128C9" w:rsidTr="005128C9">
        <w:trPr>
          <w:jc w:val="center"/>
        </w:trPr>
        <w:tc>
          <w:tcPr>
            <w:tcW w:w="3199" w:type="dxa"/>
          </w:tcPr>
          <w:p w:rsidR="007F6B1C" w:rsidRPr="005128C9" w:rsidRDefault="007F6B1C" w:rsidP="00A8363D">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5.1. valsts pamatbudžets</w:t>
            </w:r>
          </w:p>
        </w:tc>
        <w:tc>
          <w:tcPr>
            <w:tcW w:w="1276" w:type="dxa"/>
            <w:vMerge/>
            <w:vAlign w:val="center"/>
          </w:tcPr>
          <w:p w:rsidR="007F6B1C" w:rsidRPr="005128C9" w:rsidRDefault="007F6B1C" w:rsidP="00A8363D">
            <w:pPr>
              <w:pStyle w:val="naisf"/>
              <w:spacing w:before="0" w:beforeAutospacing="0" w:after="0" w:afterAutospacing="0"/>
              <w:jc w:val="center"/>
              <w:rPr>
                <w:i/>
              </w:rPr>
            </w:pPr>
          </w:p>
        </w:tc>
        <w:tc>
          <w:tcPr>
            <w:tcW w:w="1287" w:type="dxa"/>
          </w:tcPr>
          <w:p w:rsidR="007F6B1C" w:rsidRPr="00E7737A" w:rsidRDefault="00E7737A" w:rsidP="00E7737A">
            <w:pPr>
              <w:pStyle w:val="naisf"/>
              <w:spacing w:before="0" w:beforeAutospacing="0" w:after="0" w:afterAutospacing="0"/>
              <w:jc w:val="center"/>
            </w:pPr>
            <w:r w:rsidRPr="00E7737A">
              <w:t>0</w:t>
            </w:r>
          </w:p>
        </w:tc>
        <w:tc>
          <w:tcPr>
            <w:tcW w:w="1150" w:type="dxa"/>
          </w:tcPr>
          <w:p w:rsidR="007F6B1C" w:rsidRPr="00E7737A" w:rsidRDefault="00E7737A" w:rsidP="00E7737A">
            <w:pPr>
              <w:pStyle w:val="naisf"/>
              <w:spacing w:before="0" w:beforeAutospacing="0" w:after="0" w:afterAutospacing="0"/>
              <w:jc w:val="center"/>
            </w:pPr>
            <w:r w:rsidRPr="00E7737A">
              <w:t>0</w:t>
            </w:r>
          </w:p>
        </w:tc>
        <w:tc>
          <w:tcPr>
            <w:tcW w:w="1195" w:type="dxa"/>
          </w:tcPr>
          <w:p w:rsidR="007F6B1C" w:rsidRPr="00E7737A" w:rsidRDefault="00E7737A" w:rsidP="00E7737A">
            <w:pPr>
              <w:pStyle w:val="naisf"/>
              <w:spacing w:before="0" w:beforeAutospacing="0" w:after="0" w:afterAutospacing="0"/>
              <w:jc w:val="center"/>
            </w:pPr>
            <w:r w:rsidRPr="00E7737A">
              <w:t>0</w:t>
            </w:r>
          </w:p>
        </w:tc>
        <w:tc>
          <w:tcPr>
            <w:tcW w:w="1150" w:type="dxa"/>
          </w:tcPr>
          <w:p w:rsidR="007F6B1C" w:rsidRPr="00E7737A" w:rsidRDefault="00E7737A" w:rsidP="00E7737A">
            <w:pPr>
              <w:pStyle w:val="naisf"/>
              <w:spacing w:before="0" w:beforeAutospacing="0" w:after="0" w:afterAutospacing="0"/>
              <w:jc w:val="center"/>
            </w:pPr>
            <w:r w:rsidRPr="00E7737A">
              <w:t>0</w:t>
            </w:r>
          </w:p>
        </w:tc>
      </w:tr>
      <w:tr w:rsidR="007F6B1C" w:rsidRPr="005128C9" w:rsidTr="005128C9">
        <w:trPr>
          <w:jc w:val="center"/>
        </w:trPr>
        <w:tc>
          <w:tcPr>
            <w:tcW w:w="3199" w:type="dxa"/>
          </w:tcPr>
          <w:p w:rsidR="007F6B1C" w:rsidRPr="005128C9" w:rsidRDefault="007F6B1C" w:rsidP="00A8363D">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5.2. speciālais budžets</w:t>
            </w:r>
          </w:p>
        </w:tc>
        <w:tc>
          <w:tcPr>
            <w:tcW w:w="1276" w:type="dxa"/>
            <w:vMerge/>
            <w:vAlign w:val="center"/>
          </w:tcPr>
          <w:p w:rsidR="007F6B1C" w:rsidRPr="005128C9" w:rsidRDefault="007F6B1C" w:rsidP="00A8363D">
            <w:pPr>
              <w:pStyle w:val="naisf"/>
              <w:spacing w:before="0" w:beforeAutospacing="0" w:after="0" w:afterAutospacing="0"/>
              <w:jc w:val="center"/>
              <w:rPr>
                <w:i/>
              </w:rPr>
            </w:pPr>
          </w:p>
        </w:tc>
        <w:tc>
          <w:tcPr>
            <w:tcW w:w="1287" w:type="dxa"/>
          </w:tcPr>
          <w:p w:rsidR="007F6B1C" w:rsidRPr="00E7737A" w:rsidRDefault="00E7737A" w:rsidP="00E7737A">
            <w:pPr>
              <w:pStyle w:val="naisf"/>
              <w:spacing w:before="0" w:beforeAutospacing="0" w:after="0" w:afterAutospacing="0"/>
              <w:jc w:val="center"/>
            </w:pPr>
            <w:r w:rsidRPr="00E7737A">
              <w:t>0</w:t>
            </w:r>
          </w:p>
        </w:tc>
        <w:tc>
          <w:tcPr>
            <w:tcW w:w="1150" w:type="dxa"/>
          </w:tcPr>
          <w:p w:rsidR="007F6B1C" w:rsidRPr="00E7737A" w:rsidRDefault="00E7737A" w:rsidP="00E7737A">
            <w:pPr>
              <w:pStyle w:val="naisf"/>
              <w:spacing w:before="0" w:beforeAutospacing="0" w:after="0" w:afterAutospacing="0"/>
              <w:jc w:val="center"/>
            </w:pPr>
            <w:r w:rsidRPr="00E7737A">
              <w:t>0</w:t>
            </w:r>
          </w:p>
        </w:tc>
        <w:tc>
          <w:tcPr>
            <w:tcW w:w="1195" w:type="dxa"/>
          </w:tcPr>
          <w:p w:rsidR="007F6B1C" w:rsidRPr="00E7737A" w:rsidRDefault="00E7737A" w:rsidP="00E7737A">
            <w:pPr>
              <w:pStyle w:val="naisf"/>
              <w:spacing w:before="0" w:beforeAutospacing="0" w:after="0" w:afterAutospacing="0"/>
              <w:jc w:val="center"/>
            </w:pPr>
            <w:r w:rsidRPr="00E7737A">
              <w:t>0</w:t>
            </w:r>
          </w:p>
        </w:tc>
        <w:tc>
          <w:tcPr>
            <w:tcW w:w="1150" w:type="dxa"/>
          </w:tcPr>
          <w:p w:rsidR="007F6B1C" w:rsidRPr="00E7737A" w:rsidRDefault="00E7737A" w:rsidP="00E7737A">
            <w:pPr>
              <w:pStyle w:val="naisf"/>
              <w:spacing w:before="0" w:beforeAutospacing="0" w:after="0" w:afterAutospacing="0"/>
              <w:jc w:val="center"/>
            </w:pPr>
            <w:r w:rsidRPr="00E7737A">
              <w:t>0</w:t>
            </w:r>
          </w:p>
        </w:tc>
      </w:tr>
      <w:tr w:rsidR="007F6B1C" w:rsidRPr="005128C9" w:rsidTr="005128C9">
        <w:trPr>
          <w:jc w:val="center"/>
        </w:trPr>
        <w:tc>
          <w:tcPr>
            <w:tcW w:w="3199" w:type="dxa"/>
          </w:tcPr>
          <w:p w:rsidR="007F6B1C" w:rsidRPr="005128C9" w:rsidRDefault="007F6B1C" w:rsidP="00A8363D">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 xml:space="preserve">5.3. pašvaldību budžets </w:t>
            </w:r>
          </w:p>
        </w:tc>
        <w:tc>
          <w:tcPr>
            <w:tcW w:w="1276" w:type="dxa"/>
            <w:vMerge/>
            <w:vAlign w:val="center"/>
          </w:tcPr>
          <w:p w:rsidR="007F6B1C" w:rsidRPr="005128C9" w:rsidRDefault="007F6B1C" w:rsidP="00A8363D">
            <w:pPr>
              <w:pStyle w:val="naisf"/>
              <w:spacing w:before="0" w:beforeAutospacing="0" w:after="0" w:afterAutospacing="0"/>
              <w:jc w:val="center"/>
              <w:rPr>
                <w:i/>
              </w:rPr>
            </w:pPr>
          </w:p>
        </w:tc>
        <w:tc>
          <w:tcPr>
            <w:tcW w:w="1287" w:type="dxa"/>
          </w:tcPr>
          <w:p w:rsidR="007F6B1C" w:rsidRPr="00E7737A" w:rsidRDefault="00E7737A" w:rsidP="00E7737A">
            <w:pPr>
              <w:pStyle w:val="naisf"/>
              <w:spacing w:before="0" w:beforeAutospacing="0" w:after="0" w:afterAutospacing="0"/>
              <w:jc w:val="center"/>
            </w:pPr>
            <w:r w:rsidRPr="00E7737A">
              <w:t>0</w:t>
            </w:r>
          </w:p>
        </w:tc>
        <w:tc>
          <w:tcPr>
            <w:tcW w:w="1150" w:type="dxa"/>
          </w:tcPr>
          <w:p w:rsidR="007F6B1C" w:rsidRPr="00E7737A" w:rsidRDefault="00E7737A" w:rsidP="00E7737A">
            <w:pPr>
              <w:pStyle w:val="naisf"/>
              <w:spacing w:before="0" w:beforeAutospacing="0" w:after="0" w:afterAutospacing="0"/>
              <w:jc w:val="center"/>
            </w:pPr>
            <w:r w:rsidRPr="00E7737A">
              <w:t>0</w:t>
            </w:r>
          </w:p>
        </w:tc>
        <w:tc>
          <w:tcPr>
            <w:tcW w:w="1195" w:type="dxa"/>
          </w:tcPr>
          <w:p w:rsidR="007F6B1C" w:rsidRPr="00E7737A" w:rsidRDefault="00E7737A" w:rsidP="00E7737A">
            <w:pPr>
              <w:pStyle w:val="naisf"/>
              <w:spacing w:before="0" w:beforeAutospacing="0" w:after="0" w:afterAutospacing="0"/>
              <w:jc w:val="center"/>
            </w:pPr>
            <w:r w:rsidRPr="00E7737A">
              <w:t>0</w:t>
            </w:r>
          </w:p>
        </w:tc>
        <w:tc>
          <w:tcPr>
            <w:tcW w:w="1150" w:type="dxa"/>
          </w:tcPr>
          <w:p w:rsidR="007F6B1C" w:rsidRPr="00E7737A" w:rsidRDefault="00E7737A" w:rsidP="00E7737A">
            <w:pPr>
              <w:pStyle w:val="naisf"/>
              <w:spacing w:before="0" w:beforeAutospacing="0" w:after="0" w:afterAutospacing="0"/>
              <w:jc w:val="center"/>
            </w:pPr>
            <w:r w:rsidRPr="00E7737A">
              <w:t>0</w:t>
            </w:r>
          </w:p>
        </w:tc>
      </w:tr>
      <w:tr w:rsidR="007F6B1C" w:rsidRPr="005128C9" w:rsidTr="00945E32">
        <w:trPr>
          <w:jc w:val="center"/>
        </w:trPr>
        <w:tc>
          <w:tcPr>
            <w:tcW w:w="3199" w:type="dxa"/>
          </w:tcPr>
          <w:p w:rsidR="007F6B1C" w:rsidRPr="005128C9" w:rsidRDefault="007F6B1C" w:rsidP="00A8363D">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6. Detalizēts ieņēmumu un izdevumu aprēķins (ja nepie</w:t>
            </w:r>
            <w:r w:rsidRPr="005128C9">
              <w:rPr>
                <w:rFonts w:ascii="Times New Roman" w:hAnsi="Times New Roman" w:cs="Times New Roman"/>
                <w:sz w:val="24"/>
                <w:szCs w:val="24"/>
              </w:rPr>
              <w:softHyphen/>
              <w:t xml:space="preserve">ciešams, detalizētu ieņēmumu un izdevumu aprēķinu var </w:t>
            </w:r>
            <w:r w:rsidRPr="005128C9">
              <w:rPr>
                <w:rFonts w:ascii="Times New Roman" w:hAnsi="Times New Roman" w:cs="Times New Roman"/>
                <w:sz w:val="24"/>
                <w:szCs w:val="24"/>
              </w:rPr>
              <w:lastRenderedPageBreak/>
              <w:t>pie</w:t>
            </w:r>
            <w:r w:rsidRPr="005128C9">
              <w:rPr>
                <w:rFonts w:ascii="Times New Roman" w:hAnsi="Times New Roman" w:cs="Times New Roman"/>
                <w:sz w:val="24"/>
                <w:szCs w:val="24"/>
              </w:rPr>
              <w:softHyphen/>
              <w:t>vienot anotācijas pielikumā):</w:t>
            </w:r>
          </w:p>
        </w:tc>
        <w:tc>
          <w:tcPr>
            <w:tcW w:w="6058" w:type="dxa"/>
            <w:gridSpan w:val="5"/>
            <w:vMerge w:val="restart"/>
          </w:tcPr>
          <w:p w:rsidR="007F6B1C" w:rsidRDefault="00945E32" w:rsidP="00945E32">
            <w:pPr>
              <w:spacing w:after="0" w:line="240" w:lineRule="auto"/>
              <w:jc w:val="both"/>
              <w:rPr>
                <w:rFonts w:ascii="Times New Roman" w:hAnsi="Times New Roman" w:cs="Times New Roman"/>
                <w:sz w:val="24"/>
                <w:szCs w:val="24"/>
              </w:rPr>
            </w:pPr>
            <w:r w:rsidRPr="00B164BD">
              <w:rPr>
                <w:rFonts w:ascii="Times New Roman" w:hAnsi="Times New Roman" w:cs="Times New Roman"/>
                <w:sz w:val="24"/>
                <w:szCs w:val="24"/>
              </w:rPr>
              <w:lastRenderedPageBreak/>
              <w:t xml:space="preserve">Saskaņā ar likumu “Par valsts budžetu </w:t>
            </w:r>
            <w:proofErr w:type="gramStart"/>
            <w:r w:rsidRPr="00B164BD">
              <w:rPr>
                <w:rFonts w:ascii="Times New Roman" w:hAnsi="Times New Roman" w:cs="Times New Roman"/>
                <w:sz w:val="24"/>
                <w:szCs w:val="24"/>
              </w:rPr>
              <w:t>2015.gadam</w:t>
            </w:r>
            <w:proofErr w:type="gramEnd"/>
            <w:r w:rsidRPr="00B164BD">
              <w:rPr>
                <w:rFonts w:ascii="Times New Roman" w:hAnsi="Times New Roman" w:cs="Times New Roman"/>
                <w:sz w:val="24"/>
                <w:szCs w:val="24"/>
              </w:rPr>
              <w:t xml:space="preserve">”  un likumu “Par vidēja termiņa budžeta ietvaru 2015., 2016. un 2017.gadam” Iekšējās drošības biroja darbības nodrošināšanai </w:t>
            </w:r>
            <w:r>
              <w:rPr>
                <w:rFonts w:ascii="Times New Roman" w:hAnsi="Times New Roman" w:cs="Times New Roman"/>
                <w:sz w:val="24"/>
                <w:szCs w:val="24"/>
              </w:rPr>
              <w:lastRenderedPageBreak/>
              <w:t xml:space="preserve">2015.gadā </w:t>
            </w:r>
            <w:r w:rsidRPr="00B164BD">
              <w:rPr>
                <w:rFonts w:ascii="Times New Roman" w:hAnsi="Times New Roman" w:cs="Times New Roman"/>
                <w:sz w:val="24"/>
                <w:szCs w:val="24"/>
              </w:rPr>
              <w:t xml:space="preserve">paredzēts finansējums 1 493 158 </w:t>
            </w:r>
            <w:proofErr w:type="spellStart"/>
            <w:r w:rsidRPr="00B164BD">
              <w:rPr>
                <w:rFonts w:ascii="Times New Roman" w:hAnsi="Times New Roman" w:cs="Times New Roman"/>
                <w:i/>
                <w:sz w:val="24"/>
                <w:szCs w:val="24"/>
              </w:rPr>
              <w:t>euro</w:t>
            </w:r>
            <w:proofErr w:type="spellEnd"/>
            <w:r w:rsidRPr="00B164BD">
              <w:rPr>
                <w:rFonts w:ascii="Times New Roman" w:hAnsi="Times New Roman" w:cs="Times New Roman"/>
                <w:sz w:val="24"/>
                <w:szCs w:val="24"/>
              </w:rPr>
              <w:t xml:space="preserve"> </w:t>
            </w:r>
            <w:r>
              <w:rPr>
                <w:rFonts w:ascii="Times New Roman" w:hAnsi="Times New Roman" w:cs="Times New Roman"/>
                <w:sz w:val="24"/>
                <w:szCs w:val="24"/>
              </w:rPr>
              <w:t xml:space="preserve">apmērā </w:t>
            </w:r>
            <w:r w:rsidRPr="00B164BD">
              <w:rPr>
                <w:rFonts w:ascii="Times New Roman" w:hAnsi="Times New Roman" w:cs="Times New Roman"/>
                <w:sz w:val="24"/>
                <w:szCs w:val="24"/>
              </w:rPr>
              <w:t xml:space="preserve">un turpmāk ik gadu 4 057 547 </w:t>
            </w:r>
            <w:proofErr w:type="spellStart"/>
            <w:r w:rsidRPr="00B164BD">
              <w:rPr>
                <w:rFonts w:ascii="Times New Roman" w:hAnsi="Times New Roman" w:cs="Times New Roman"/>
                <w:i/>
                <w:sz w:val="24"/>
                <w:szCs w:val="24"/>
              </w:rPr>
              <w:t>euro</w:t>
            </w:r>
            <w:proofErr w:type="spellEnd"/>
            <w:r>
              <w:rPr>
                <w:rFonts w:ascii="Times New Roman" w:hAnsi="Times New Roman" w:cs="Times New Roman"/>
                <w:sz w:val="24"/>
                <w:szCs w:val="24"/>
              </w:rPr>
              <w:t xml:space="preserve">  apmērā.</w:t>
            </w:r>
          </w:p>
          <w:p w:rsidR="00945E32" w:rsidRDefault="00945E32" w:rsidP="00945E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Izdevumi transportlīdzekļu nomai un </w:t>
            </w:r>
            <w:r w:rsidR="007505FF" w:rsidRPr="005B1B88">
              <w:rPr>
                <w:rFonts w:ascii="Times New Roman" w:hAnsi="Times New Roman" w:cs="Times New Roman"/>
                <w:sz w:val="24"/>
                <w:szCs w:val="24"/>
              </w:rPr>
              <w:t>nekustamā īpašuma</w:t>
            </w:r>
            <w:r>
              <w:rPr>
                <w:rFonts w:ascii="Times New Roman" w:hAnsi="Times New Roman" w:cs="Times New Roman"/>
                <w:sz w:val="24"/>
                <w:szCs w:val="24"/>
              </w:rPr>
              <w:t xml:space="preserve"> no</w:t>
            </w:r>
            <w:r w:rsidR="00E34012">
              <w:rPr>
                <w:rFonts w:ascii="Times New Roman" w:hAnsi="Times New Roman" w:cs="Times New Roman"/>
                <w:sz w:val="24"/>
                <w:szCs w:val="24"/>
              </w:rPr>
              <w:t>mai tiks segti budžeta programmai</w:t>
            </w:r>
            <w:r>
              <w:rPr>
                <w:rFonts w:ascii="Times New Roman" w:hAnsi="Times New Roman" w:cs="Times New Roman"/>
                <w:sz w:val="24"/>
                <w:szCs w:val="24"/>
              </w:rPr>
              <w:t xml:space="preserve"> </w:t>
            </w:r>
            <w:r w:rsidRPr="00945E32">
              <w:rPr>
                <w:rFonts w:ascii="Times New Roman" w:hAnsi="Times New Roman" w:cs="Times New Roman"/>
                <w:sz w:val="24"/>
                <w:szCs w:val="24"/>
              </w:rPr>
              <w:t>42.00.00 “Iekšējās drošības biroja darbība” piešķirtā finansējuma ietvaros.</w:t>
            </w:r>
            <w:r w:rsidR="00E47471">
              <w:rPr>
                <w:rFonts w:ascii="Times New Roman" w:hAnsi="Times New Roman" w:cs="Times New Roman"/>
                <w:sz w:val="24"/>
                <w:szCs w:val="24"/>
              </w:rPr>
              <w:t xml:space="preserve">                                                                                                                                  </w:t>
            </w:r>
          </w:p>
          <w:p w:rsidR="00945E32" w:rsidRDefault="00945E32" w:rsidP="00945E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Izdevumu aprēķins:</w:t>
            </w:r>
          </w:p>
          <w:p w:rsidR="00B6731E" w:rsidRPr="00896334" w:rsidRDefault="00B6731E" w:rsidP="00B6731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Pr="000C28D0">
              <w:rPr>
                <w:rFonts w:ascii="Times New Roman" w:hAnsi="Times New Roman" w:cs="Times New Roman"/>
                <w:b/>
                <w:sz w:val="24"/>
                <w:szCs w:val="24"/>
              </w:rPr>
              <w:t xml:space="preserve">. Izdevumi </w:t>
            </w:r>
            <w:r>
              <w:rPr>
                <w:rFonts w:ascii="Times New Roman" w:hAnsi="Times New Roman" w:cs="Times New Roman"/>
                <w:b/>
                <w:sz w:val="24"/>
                <w:szCs w:val="24"/>
              </w:rPr>
              <w:t>transportlīdzekļu</w:t>
            </w:r>
            <w:r w:rsidRPr="000C28D0">
              <w:rPr>
                <w:rFonts w:ascii="Times New Roman" w:hAnsi="Times New Roman" w:cs="Times New Roman"/>
                <w:b/>
                <w:sz w:val="24"/>
                <w:szCs w:val="24"/>
              </w:rPr>
              <w:t xml:space="preserve"> nomai</w:t>
            </w:r>
            <w:r>
              <w:rPr>
                <w:rFonts w:ascii="Times New Roman" w:hAnsi="Times New Roman" w:cs="Times New Roman"/>
                <w:b/>
                <w:sz w:val="24"/>
                <w:szCs w:val="24"/>
              </w:rPr>
              <w:t xml:space="preserve"> </w:t>
            </w:r>
            <w:r w:rsidR="00683896" w:rsidRPr="005B1B88">
              <w:rPr>
                <w:rFonts w:ascii="Times New Roman" w:hAnsi="Times New Roman" w:cs="Times New Roman"/>
                <w:sz w:val="24"/>
                <w:szCs w:val="24"/>
              </w:rPr>
              <w:t>(ar PVN)</w:t>
            </w:r>
            <w:r w:rsidR="00683896">
              <w:rPr>
                <w:rFonts w:ascii="Times New Roman" w:hAnsi="Times New Roman" w:cs="Times New Roman"/>
                <w:b/>
                <w:sz w:val="24"/>
                <w:szCs w:val="24"/>
              </w:rPr>
              <w:t xml:space="preserve"> </w:t>
            </w:r>
            <w:r w:rsidRPr="00896334">
              <w:rPr>
                <w:rFonts w:ascii="Times New Roman" w:hAnsi="Times New Roman" w:cs="Times New Roman"/>
                <w:sz w:val="24"/>
                <w:szCs w:val="24"/>
              </w:rPr>
              <w:t>(EKK 2262</w:t>
            </w:r>
            <w:r w:rsidR="005832EC">
              <w:rPr>
                <w:rFonts w:ascii="Times New Roman" w:hAnsi="Times New Roman" w:cs="Times New Roman"/>
                <w:sz w:val="24"/>
                <w:szCs w:val="24"/>
              </w:rPr>
              <w:t>)</w:t>
            </w:r>
            <w:r w:rsidRPr="00896334">
              <w:rPr>
                <w:rFonts w:ascii="Times New Roman" w:hAnsi="Times New Roman" w:cs="Times New Roman"/>
                <w:sz w:val="24"/>
                <w:szCs w:val="24"/>
              </w:rPr>
              <w:t>:</w:t>
            </w:r>
          </w:p>
          <w:p w:rsidR="00B6731E" w:rsidRPr="00A8363D" w:rsidRDefault="005832EC" w:rsidP="00B673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Kopā plānots nomāt 16</w:t>
            </w:r>
            <w:r w:rsidR="00B6731E" w:rsidRPr="00A8363D">
              <w:rPr>
                <w:rFonts w:ascii="Times New Roman" w:hAnsi="Times New Roman" w:cs="Times New Roman"/>
                <w:sz w:val="24"/>
                <w:szCs w:val="24"/>
              </w:rPr>
              <w:t xml:space="preserve"> transportlīdzekļus</w:t>
            </w:r>
            <w:r w:rsidR="003D7D9C">
              <w:rPr>
                <w:rFonts w:ascii="Times New Roman" w:hAnsi="Times New Roman" w:cs="Times New Roman"/>
                <w:sz w:val="24"/>
                <w:szCs w:val="24"/>
              </w:rPr>
              <w:t xml:space="preserve">, </w:t>
            </w:r>
            <w:r>
              <w:rPr>
                <w:rFonts w:ascii="Times New Roman" w:hAnsi="Times New Roman" w:cs="Times New Roman"/>
                <w:sz w:val="24"/>
                <w:szCs w:val="24"/>
              </w:rPr>
              <w:t>tajā skaitā 2</w:t>
            </w:r>
            <w:r w:rsidR="00B6731E">
              <w:rPr>
                <w:rFonts w:ascii="Times New Roman" w:hAnsi="Times New Roman" w:cs="Times New Roman"/>
                <w:sz w:val="24"/>
                <w:szCs w:val="24"/>
              </w:rPr>
              <w:t xml:space="preserve"> mikroautobusus.</w:t>
            </w:r>
          </w:p>
          <w:p w:rsidR="00B6731E" w:rsidRDefault="00B6731E" w:rsidP="00B6731E">
            <w:pPr>
              <w:spacing w:after="0" w:line="240" w:lineRule="auto"/>
              <w:jc w:val="both"/>
              <w:rPr>
                <w:rFonts w:ascii="Times New Roman" w:hAnsi="Times New Roman" w:cs="Times New Roman"/>
                <w:sz w:val="24"/>
                <w:szCs w:val="24"/>
              </w:rPr>
            </w:pPr>
            <w:proofErr w:type="gramStart"/>
            <w:r w:rsidRPr="005832EC">
              <w:rPr>
                <w:rFonts w:ascii="Times New Roman" w:hAnsi="Times New Roman" w:cs="Times New Roman"/>
                <w:b/>
                <w:sz w:val="24"/>
                <w:szCs w:val="24"/>
              </w:rPr>
              <w:t>2015.gadam</w:t>
            </w:r>
            <w:proofErr w:type="gramEnd"/>
            <w:r w:rsidRPr="00D63458">
              <w:rPr>
                <w:rFonts w:ascii="Times New Roman" w:hAnsi="Times New Roman" w:cs="Times New Roman"/>
                <w:sz w:val="24"/>
                <w:szCs w:val="24"/>
              </w:rPr>
              <w:t xml:space="preserve"> (nomas maksa </w:t>
            </w:r>
            <w:r w:rsidR="003C75F3" w:rsidRPr="005B1B88">
              <w:rPr>
                <w:rFonts w:ascii="Times New Roman" w:hAnsi="Times New Roman" w:cs="Times New Roman"/>
                <w:sz w:val="24"/>
                <w:szCs w:val="24"/>
              </w:rPr>
              <w:t>ar PVN</w:t>
            </w:r>
            <w:r w:rsidR="003C75F3">
              <w:rPr>
                <w:rFonts w:ascii="Times New Roman" w:hAnsi="Times New Roman" w:cs="Times New Roman"/>
                <w:sz w:val="24"/>
                <w:szCs w:val="24"/>
              </w:rPr>
              <w:t xml:space="preserve"> </w:t>
            </w:r>
            <w:r w:rsidRPr="00D63458">
              <w:rPr>
                <w:rFonts w:ascii="Times New Roman" w:hAnsi="Times New Roman" w:cs="Times New Roman"/>
                <w:sz w:val="24"/>
                <w:szCs w:val="24"/>
              </w:rPr>
              <w:t xml:space="preserve">par </w:t>
            </w:r>
            <w:r>
              <w:rPr>
                <w:rFonts w:ascii="Times New Roman" w:hAnsi="Times New Roman" w:cs="Times New Roman"/>
                <w:sz w:val="24"/>
                <w:szCs w:val="24"/>
              </w:rPr>
              <w:t>vienu</w:t>
            </w:r>
            <w:r w:rsidRPr="00D63458">
              <w:rPr>
                <w:rFonts w:ascii="Times New Roman" w:hAnsi="Times New Roman" w:cs="Times New Roman"/>
                <w:sz w:val="24"/>
                <w:szCs w:val="24"/>
              </w:rPr>
              <w:t xml:space="preserve"> mēne</w:t>
            </w:r>
            <w:r>
              <w:rPr>
                <w:rFonts w:ascii="Times New Roman" w:hAnsi="Times New Roman" w:cs="Times New Roman"/>
                <w:sz w:val="24"/>
                <w:szCs w:val="24"/>
              </w:rPr>
              <w:t>si</w:t>
            </w:r>
            <w:r w:rsidRPr="00D63458">
              <w:rPr>
                <w:rFonts w:ascii="Times New Roman" w:hAnsi="Times New Roman" w:cs="Times New Roman"/>
                <w:sz w:val="24"/>
                <w:szCs w:val="24"/>
              </w:rPr>
              <w:t>)</w:t>
            </w:r>
            <w:r w:rsidR="005832EC">
              <w:rPr>
                <w:rFonts w:ascii="Times New Roman" w:hAnsi="Times New Roman" w:cs="Times New Roman"/>
                <w:sz w:val="24"/>
                <w:szCs w:val="24"/>
              </w:rPr>
              <w:t xml:space="preserve"> – </w:t>
            </w:r>
            <w:r w:rsidR="005832EC" w:rsidRPr="005832EC">
              <w:rPr>
                <w:rFonts w:ascii="Times New Roman" w:hAnsi="Times New Roman" w:cs="Times New Roman"/>
                <w:b/>
                <w:sz w:val="24"/>
                <w:szCs w:val="24"/>
              </w:rPr>
              <w:t>13 332</w:t>
            </w:r>
            <w:r w:rsidRPr="005832EC">
              <w:rPr>
                <w:rFonts w:ascii="Times New Roman" w:hAnsi="Times New Roman" w:cs="Times New Roman"/>
                <w:b/>
                <w:sz w:val="24"/>
                <w:szCs w:val="24"/>
              </w:rPr>
              <w:t xml:space="preserve"> </w:t>
            </w:r>
            <w:proofErr w:type="spellStart"/>
            <w:r w:rsidRPr="005832EC">
              <w:rPr>
                <w:rFonts w:ascii="Times New Roman" w:hAnsi="Times New Roman" w:cs="Times New Roman"/>
                <w:b/>
                <w:i/>
                <w:sz w:val="24"/>
                <w:szCs w:val="24"/>
              </w:rPr>
              <w:t>euro</w:t>
            </w:r>
            <w:proofErr w:type="spellEnd"/>
            <w:r>
              <w:rPr>
                <w:rFonts w:ascii="Times New Roman" w:hAnsi="Times New Roman" w:cs="Times New Roman"/>
                <w:i/>
                <w:sz w:val="24"/>
                <w:szCs w:val="24"/>
              </w:rPr>
              <w:t>,</w:t>
            </w:r>
            <w:r>
              <w:rPr>
                <w:rFonts w:ascii="Times New Roman" w:hAnsi="Times New Roman" w:cs="Times New Roman"/>
                <w:sz w:val="24"/>
                <w:szCs w:val="24"/>
              </w:rPr>
              <w:t xml:space="preserve">  tajā skaitā:</w:t>
            </w:r>
          </w:p>
          <w:p w:rsidR="00B6731E" w:rsidRDefault="00B6731E" w:rsidP="00B6731E">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14 transportlīdzekļi x 771 </w:t>
            </w:r>
            <w:proofErr w:type="spellStart"/>
            <w:r w:rsidRPr="008D5553">
              <w:rPr>
                <w:rFonts w:ascii="Times New Roman" w:hAnsi="Times New Roman" w:cs="Times New Roman"/>
                <w:i/>
                <w:sz w:val="24"/>
                <w:szCs w:val="24"/>
              </w:rPr>
              <w:t>euro</w:t>
            </w:r>
            <w:proofErr w:type="spellEnd"/>
            <w:r>
              <w:rPr>
                <w:rFonts w:ascii="Times New Roman" w:hAnsi="Times New Roman" w:cs="Times New Roman"/>
                <w:sz w:val="24"/>
                <w:szCs w:val="24"/>
              </w:rPr>
              <w:t xml:space="preserve"> x 1 mēnesis = 10 794</w:t>
            </w:r>
            <w:r w:rsidRPr="008D5553">
              <w:rPr>
                <w:rFonts w:ascii="Times New Roman" w:hAnsi="Times New Roman" w:cs="Times New Roman"/>
                <w:i/>
                <w:sz w:val="24"/>
                <w:szCs w:val="24"/>
              </w:rPr>
              <w:t xml:space="preserve"> </w:t>
            </w:r>
            <w:proofErr w:type="spellStart"/>
            <w:r w:rsidRPr="008D5553">
              <w:rPr>
                <w:rFonts w:ascii="Times New Roman" w:hAnsi="Times New Roman" w:cs="Times New Roman"/>
                <w:i/>
                <w:sz w:val="24"/>
                <w:szCs w:val="24"/>
              </w:rPr>
              <w:t>euro</w:t>
            </w:r>
            <w:proofErr w:type="spellEnd"/>
          </w:p>
          <w:p w:rsidR="00B6731E" w:rsidRPr="00D04C3F" w:rsidRDefault="005832EC" w:rsidP="00B673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B6731E">
              <w:rPr>
                <w:rFonts w:ascii="Times New Roman" w:hAnsi="Times New Roman" w:cs="Times New Roman"/>
                <w:sz w:val="24"/>
                <w:szCs w:val="24"/>
              </w:rPr>
              <w:t xml:space="preserve"> mikroautobusi x 1 269 </w:t>
            </w:r>
            <w:proofErr w:type="spellStart"/>
            <w:r w:rsidR="00B6731E" w:rsidRPr="008D5553">
              <w:rPr>
                <w:rFonts w:ascii="Times New Roman" w:hAnsi="Times New Roman" w:cs="Times New Roman"/>
                <w:i/>
                <w:sz w:val="24"/>
                <w:szCs w:val="24"/>
              </w:rPr>
              <w:t>euro</w:t>
            </w:r>
            <w:proofErr w:type="spellEnd"/>
            <w:r>
              <w:rPr>
                <w:rFonts w:ascii="Times New Roman" w:hAnsi="Times New Roman" w:cs="Times New Roman"/>
                <w:sz w:val="24"/>
                <w:szCs w:val="24"/>
              </w:rPr>
              <w:t xml:space="preserve"> x 1 mēnesis = 2 538</w:t>
            </w:r>
            <w:r w:rsidR="00B6731E" w:rsidRPr="008D5553">
              <w:rPr>
                <w:rFonts w:ascii="Times New Roman" w:hAnsi="Times New Roman" w:cs="Times New Roman"/>
                <w:i/>
                <w:sz w:val="24"/>
                <w:szCs w:val="24"/>
              </w:rPr>
              <w:t xml:space="preserve"> </w:t>
            </w:r>
            <w:proofErr w:type="spellStart"/>
            <w:r w:rsidR="00B6731E" w:rsidRPr="008D5553">
              <w:rPr>
                <w:rFonts w:ascii="Times New Roman" w:hAnsi="Times New Roman" w:cs="Times New Roman"/>
                <w:i/>
                <w:sz w:val="24"/>
                <w:szCs w:val="24"/>
              </w:rPr>
              <w:t>euro</w:t>
            </w:r>
            <w:proofErr w:type="spellEnd"/>
          </w:p>
          <w:p w:rsidR="00B6731E" w:rsidRDefault="00B6731E" w:rsidP="00B6731E">
            <w:pPr>
              <w:spacing w:after="0" w:line="240" w:lineRule="auto"/>
              <w:jc w:val="both"/>
              <w:rPr>
                <w:rFonts w:ascii="Times New Roman" w:hAnsi="Times New Roman" w:cs="Times New Roman"/>
                <w:sz w:val="24"/>
                <w:szCs w:val="24"/>
              </w:rPr>
            </w:pPr>
            <w:r w:rsidRPr="005832EC">
              <w:rPr>
                <w:rFonts w:ascii="Times New Roman" w:hAnsi="Times New Roman" w:cs="Times New Roman"/>
                <w:b/>
                <w:sz w:val="24"/>
                <w:szCs w:val="24"/>
              </w:rPr>
              <w:t>2016.gadam</w:t>
            </w:r>
            <w:r>
              <w:rPr>
                <w:rFonts w:ascii="Times New Roman" w:hAnsi="Times New Roman" w:cs="Times New Roman"/>
                <w:sz w:val="24"/>
                <w:szCs w:val="24"/>
              </w:rPr>
              <w:t xml:space="preserve"> – </w:t>
            </w:r>
            <w:r w:rsidR="005832EC">
              <w:rPr>
                <w:rFonts w:ascii="Times New Roman" w:hAnsi="Times New Roman" w:cs="Times New Roman"/>
                <w:b/>
                <w:sz w:val="24"/>
                <w:szCs w:val="24"/>
              </w:rPr>
              <w:t>159 984</w:t>
            </w:r>
            <w:r w:rsidRPr="005832EC">
              <w:rPr>
                <w:rFonts w:ascii="Times New Roman" w:hAnsi="Times New Roman" w:cs="Times New Roman"/>
                <w:b/>
                <w:sz w:val="24"/>
                <w:szCs w:val="24"/>
              </w:rPr>
              <w:t xml:space="preserve"> </w:t>
            </w:r>
            <w:proofErr w:type="spellStart"/>
            <w:r w:rsidRPr="005832EC">
              <w:rPr>
                <w:rFonts w:ascii="Times New Roman" w:hAnsi="Times New Roman" w:cs="Times New Roman"/>
                <w:b/>
                <w:i/>
                <w:sz w:val="24"/>
                <w:szCs w:val="24"/>
              </w:rPr>
              <w:t>euro</w:t>
            </w:r>
            <w:proofErr w:type="spellEnd"/>
            <w:r>
              <w:rPr>
                <w:rFonts w:ascii="Times New Roman" w:hAnsi="Times New Roman" w:cs="Times New Roman"/>
                <w:sz w:val="24"/>
                <w:szCs w:val="24"/>
              </w:rPr>
              <w:t>, tajā skaitā:</w:t>
            </w:r>
          </w:p>
          <w:p w:rsidR="00B6731E" w:rsidRDefault="00B6731E" w:rsidP="00B6731E">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14 transportlīdzekļi x 771 </w:t>
            </w:r>
            <w:proofErr w:type="spellStart"/>
            <w:r w:rsidRPr="008D5553">
              <w:rPr>
                <w:rFonts w:ascii="Times New Roman" w:hAnsi="Times New Roman" w:cs="Times New Roman"/>
                <w:i/>
                <w:sz w:val="24"/>
                <w:szCs w:val="24"/>
              </w:rPr>
              <w:t>euro</w:t>
            </w:r>
            <w:proofErr w:type="spellEnd"/>
            <w:r>
              <w:rPr>
                <w:rFonts w:ascii="Times New Roman" w:hAnsi="Times New Roman" w:cs="Times New Roman"/>
                <w:sz w:val="24"/>
                <w:szCs w:val="24"/>
              </w:rPr>
              <w:t xml:space="preserve"> x 12 mēneši = 129 528</w:t>
            </w:r>
            <w:r w:rsidRPr="008D5553">
              <w:rPr>
                <w:rFonts w:ascii="Times New Roman" w:hAnsi="Times New Roman" w:cs="Times New Roman"/>
                <w:i/>
                <w:sz w:val="24"/>
                <w:szCs w:val="24"/>
              </w:rPr>
              <w:t xml:space="preserve"> </w:t>
            </w:r>
            <w:proofErr w:type="spellStart"/>
            <w:r w:rsidRPr="008D5553">
              <w:rPr>
                <w:rFonts w:ascii="Times New Roman" w:hAnsi="Times New Roman" w:cs="Times New Roman"/>
                <w:i/>
                <w:sz w:val="24"/>
                <w:szCs w:val="24"/>
              </w:rPr>
              <w:t>euro</w:t>
            </w:r>
            <w:proofErr w:type="spellEnd"/>
          </w:p>
          <w:p w:rsidR="00B6731E" w:rsidRPr="00D04C3F" w:rsidRDefault="005832EC" w:rsidP="00B673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B6731E">
              <w:rPr>
                <w:rFonts w:ascii="Times New Roman" w:hAnsi="Times New Roman" w:cs="Times New Roman"/>
                <w:sz w:val="24"/>
                <w:szCs w:val="24"/>
              </w:rPr>
              <w:t xml:space="preserve"> mikroautobusi x 1 269</w:t>
            </w:r>
            <w:proofErr w:type="gramStart"/>
            <w:r w:rsidR="00B6731E">
              <w:rPr>
                <w:rFonts w:ascii="Times New Roman" w:hAnsi="Times New Roman" w:cs="Times New Roman"/>
                <w:sz w:val="24"/>
                <w:szCs w:val="24"/>
              </w:rPr>
              <w:t xml:space="preserve">  </w:t>
            </w:r>
            <w:proofErr w:type="spellStart"/>
            <w:proofErr w:type="gramEnd"/>
            <w:r w:rsidR="00B6731E" w:rsidRPr="008D5553">
              <w:rPr>
                <w:rFonts w:ascii="Times New Roman" w:hAnsi="Times New Roman" w:cs="Times New Roman"/>
                <w:i/>
                <w:sz w:val="24"/>
                <w:szCs w:val="24"/>
              </w:rPr>
              <w:t>euro</w:t>
            </w:r>
            <w:proofErr w:type="spellEnd"/>
            <w:r>
              <w:rPr>
                <w:rFonts w:ascii="Times New Roman" w:hAnsi="Times New Roman" w:cs="Times New Roman"/>
                <w:sz w:val="24"/>
                <w:szCs w:val="24"/>
              </w:rPr>
              <w:t xml:space="preserve"> x 12 mēneši = 30 456</w:t>
            </w:r>
            <w:r w:rsidR="00B6731E" w:rsidRPr="008D5553">
              <w:rPr>
                <w:rFonts w:ascii="Times New Roman" w:hAnsi="Times New Roman" w:cs="Times New Roman"/>
                <w:i/>
                <w:sz w:val="24"/>
                <w:szCs w:val="24"/>
              </w:rPr>
              <w:t xml:space="preserve"> </w:t>
            </w:r>
            <w:proofErr w:type="spellStart"/>
            <w:r w:rsidR="00B6731E" w:rsidRPr="008D5553">
              <w:rPr>
                <w:rFonts w:ascii="Times New Roman" w:hAnsi="Times New Roman" w:cs="Times New Roman"/>
                <w:i/>
                <w:sz w:val="24"/>
                <w:szCs w:val="24"/>
              </w:rPr>
              <w:t>euro</w:t>
            </w:r>
            <w:proofErr w:type="spellEnd"/>
          </w:p>
          <w:p w:rsidR="00B6731E" w:rsidRDefault="00B6731E" w:rsidP="00B6731E">
            <w:pPr>
              <w:spacing w:after="0" w:line="240" w:lineRule="auto"/>
              <w:jc w:val="both"/>
              <w:rPr>
                <w:rFonts w:ascii="Times New Roman" w:hAnsi="Times New Roman" w:cs="Times New Roman"/>
                <w:sz w:val="24"/>
                <w:szCs w:val="24"/>
              </w:rPr>
            </w:pPr>
            <w:proofErr w:type="gramStart"/>
            <w:r w:rsidRPr="005832EC">
              <w:rPr>
                <w:rFonts w:ascii="Times New Roman" w:hAnsi="Times New Roman" w:cs="Times New Roman"/>
                <w:b/>
                <w:sz w:val="24"/>
                <w:szCs w:val="24"/>
              </w:rPr>
              <w:t>2017.gadam</w:t>
            </w:r>
            <w:proofErr w:type="gramEnd"/>
            <w:r w:rsidR="005832EC">
              <w:rPr>
                <w:rFonts w:ascii="Times New Roman" w:hAnsi="Times New Roman" w:cs="Times New Roman"/>
                <w:sz w:val="24"/>
                <w:szCs w:val="24"/>
              </w:rPr>
              <w:t xml:space="preserve"> – </w:t>
            </w:r>
            <w:r w:rsidR="005832EC" w:rsidRPr="005832EC">
              <w:rPr>
                <w:rFonts w:ascii="Times New Roman" w:hAnsi="Times New Roman" w:cs="Times New Roman"/>
                <w:b/>
                <w:sz w:val="24"/>
                <w:szCs w:val="24"/>
              </w:rPr>
              <w:t>159 984</w:t>
            </w:r>
            <w:r w:rsidRPr="005832EC">
              <w:rPr>
                <w:rFonts w:ascii="Times New Roman" w:hAnsi="Times New Roman" w:cs="Times New Roman"/>
                <w:b/>
                <w:sz w:val="24"/>
                <w:szCs w:val="24"/>
              </w:rPr>
              <w:t xml:space="preserve">  </w:t>
            </w:r>
            <w:proofErr w:type="spellStart"/>
            <w:r w:rsidRPr="005832EC">
              <w:rPr>
                <w:rFonts w:ascii="Times New Roman" w:hAnsi="Times New Roman" w:cs="Times New Roman"/>
                <w:b/>
                <w:i/>
                <w:sz w:val="24"/>
                <w:szCs w:val="24"/>
              </w:rPr>
              <w:t>euro</w:t>
            </w:r>
            <w:proofErr w:type="spellEnd"/>
            <w:r>
              <w:rPr>
                <w:rFonts w:ascii="Times New Roman" w:hAnsi="Times New Roman" w:cs="Times New Roman"/>
                <w:sz w:val="24"/>
                <w:szCs w:val="24"/>
              </w:rPr>
              <w:t>, tajā skaitā:</w:t>
            </w:r>
          </w:p>
          <w:p w:rsidR="00B6731E" w:rsidRDefault="00B6731E" w:rsidP="00B6731E">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14 transportlīdzekļi x 771 </w:t>
            </w:r>
            <w:proofErr w:type="spellStart"/>
            <w:r w:rsidRPr="008D5553">
              <w:rPr>
                <w:rFonts w:ascii="Times New Roman" w:hAnsi="Times New Roman" w:cs="Times New Roman"/>
                <w:i/>
                <w:sz w:val="24"/>
                <w:szCs w:val="24"/>
              </w:rPr>
              <w:t>euro</w:t>
            </w:r>
            <w:proofErr w:type="spellEnd"/>
            <w:r>
              <w:rPr>
                <w:rFonts w:ascii="Times New Roman" w:hAnsi="Times New Roman" w:cs="Times New Roman"/>
                <w:sz w:val="24"/>
                <w:szCs w:val="24"/>
              </w:rPr>
              <w:t xml:space="preserve"> x 12 mēneši = 129 528</w:t>
            </w:r>
            <w:proofErr w:type="gramStart"/>
            <w:r w:rsidRPr="008D5553">
              <w:rPr>
                <w:rFonts w:ascii="Times New Roman" w:hAnsi="Times New Roman" w:cs="Times New Roman"/>
                <w:i/>
                <w:sz w:val="24"/>
                <w:szCs w:val="24"/>
              </w:rPr>
              <w:t xml:space="preserve">  </w:t>
            </w:r>
            <w:proofErr w:type="spellStart"/>
            <w:proofErr w:type="gramEnd"/>
            <w:r w:rsidRPr="008D5553">
              <w:rPr>
                <w:rFonts w:ascii="Times New Roman" w:hAnsi="Times New Roman" w:cs="Times New Roman"/>
                <w:i/>
                <w:sz w:val="24"/>
                <w:szCs w:val="24"/>
              </w:rPr>
              <w:t>euro</w:t>
            </w:r>
            <w:proofErr w:type="spellEnd"/>
          </w:p>
          <w:p w:rsidR="00B6731E" w:rsidRPr="00D04C3F" w:rsidRDefault="005832EC" w:rsidP="00B673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B6731E">
              <w:rPr>
                <w:rFonts w:ascii="Times New Roman" w:hAnsi="Times New Roman" w:cs="Times New Roman"/>
                <w:sz w:val="24"/>
                <w:szCs w:val="24"/>
              </w:rPr>
              <w:t xml:space="preserve"> mikroautobusi x 1 269</w:t>
            </w:r>
            <w:proofErr w:type="gramStart"/>
            <w:r w:rsidR="00B6731E">
              <w:rPr>
                <w:rFonts w:ascii="Times New Roman" w:hAnsi="Times New Roman" w:cs="Times New Roman"/>
                <w:sz w:val="24"/>
                <w:szCs w:val="24"/>
              </w:rPr>
              <w:t xml:space="preserve">  </w:t>
            </w:r>
            <w:proofErr w:type="spellStart"/>
            <w:proofErr w:type="gramEnd"/>
            <w:r w:rsidR="00B6731E" w:rsidRPr="008D5553">
              <w:rPr>
                <w:rFonts w:ascii="Times New Roman" w:hAnsi="Times New Roman" w:cs="Times New Roman"/>
                <w:i/>
                <w:sz w:val="24"/>
                <w:szCs w:val="24"/>
              </w:rPr>
              <w:t>euro</w:t>
            </w:r>
            <w:proofErr w:type="spellEnd"/>
            <w:r>
              <w:rPr>
                <w:rFonts w:ascii="Times New Roman" w:hAnsi="Times New Roman" w:cs="Times New Roman"/>
                <w:sz w:val="24"/>
                <w:szCs w:val="24"/>
              </w:rPr>
              <w:t xml:space="preserve"> x 12 mēneši = 30 456</w:t>
            </w:r>
            <w:r w:rsidR="00B6731E" w:rsidRPr="008D5553">
              <w:rPr>
                <w:rFonts w:ascii="Times New Roman" w:hAnsi="Times New Roman" w:cs="Times New Roman"/>
                <w:i/>
                <w:sz w:val="24"/>
                <w:szCs w:val="24"/>
              </w:rPr>
              <w:t xml:space="preserve"> </w:t>
            </w:r>
            <w:proofErr w:type="spellStart"/>
            <w:r w:rsidR="00B6731E" w:rsidRPr="008D5553">
              <w:rPr>
                <w:rFonts w:ascii="Times New Roman" w:hAnsi="Times New Roman" w:cs="Times New Roman"/>
                <w:i/>
                <w:sz w:val="24"/>
                <w:szCs w:val="24"/>
              </w:rPr>
              <w:t>euro</w:t>
            </w:r>
            <w:proofErr w:type="spellEnd"/>
          </w:p>
          <w:p w:rsidR="00B6731E" w:rsidRDefault="00B6731E" w:rsidP="00B6731E">
            <w:pPr>
              <w:spacing w:after="0" w:line="240" w:lineRule="auto"/>
              <w:jc w:val="both"/>
              <w:rPr>
                <w:rFonts w:ascii="Times New Roman" w:hAnsi="Times New Roman" w:cs="Times New Roman"/>
                <w:sz w:val="24"/>
                <w:szCs w:val="24"/>
              </w:rPr>
            </w:pPr>
            <w:proofErr w:type="gramStart"/>
            <w:r w:rsidRPr="005832EC">
              <w:rPr>
                <w:rFonts w:ascii="Times New Roman" w:hAnsi="Times New Roman" w:cs="Times New Roman"/>
                <w:b/>
                <w:sz w:val="24"/>
                <w:szCs w:val="24"/>
              </w:rPr>
              <w:t>2018.gadam</w:t>
            </w:r>
            <w:proofErr w:type="gramEnd"/>
            <w:r>
              <w:rPr>
                <w:rFonts w:ascii="Times New Roman" w:hAnsi="Times New Roman" w:cs="Times New Roman"/>
                <w:sz w:val="24"/>
                <w:szCs w:val="24"/>
              </w:rPr>
              <w:t xml:space="preserve"> </w:t>
            </w:r>
            <w:r w:rsidRPr="00D63458">
              <w:rPr>
                <w:rFonts w:ascii="Times New Roman" w:hAnsi="Times New Roman" w:cs="Times New Roman"/>
                <w:sz w:val="24"/>
                <w:szCs w:val="24"/>
              </w:rPr>
              <w:t xml:space="preserve">(nomas </w:t>
            </w:r>
            <w:r w:rsidRPr="005B1B88">
              <w:rPr>
                <w:rFonts w:ascii="Times New Roman" w:hAnsi="Times New Roman" w:cs="Times New Roman"/>
                <w:sz w:val="24"/>
                <w:szCs w:val="24"/>
              </w:rPr>
              <w:t xml:space="preserve">maksa </w:t>
            </w:r>
            <w:r w:rsidR="00BE098D" w:rsidRPr="005B1B88">
              <w:rPr>
                <w:rFonts w:ascii="Times New Roman" w:hAnsi="Times New Roman" w:cs="Times New Roman"/>
                <w:sz w:val="24"/>
                <w:szCs w:val="24"/>
              </w:rPr>
              <w:t>ar PVN</w:t>
            </w:r>
            <w:r w:rsidR="00BE098D">
              <w:rPr>
                <w:rFonts w:ascii="Times New Roman" w:hAnsi="Times New Roman" w:cs="Times New Roman"/>
                <w:sz w:val="24"/>
                <w:szCs w:val="24"/>
              </w:rPr>
              <w:t xml:space="preserve"> </w:t>
            </w:r>
            <w:r w:rsidRPr="00D63458">
              <w:rPr>
                <w:rFonts w:ascii="Times New Roman" w:hAnsi="Times New Roman" w:cs="Times New Roman"/>
                <w:sz w:val="24"/>
                <w:szCs w:val="24"/>
              </w:rPr>
              <w:t xml:space="preserve">par </w:t>
            </w:r>
            <w:r>
              <w:rPr>
                <w:rFonts w:ascii="Times New Roman" w:hAnsi="Times New Roman" w:cs="Times New Roman"/>
                <w:sz w:val="24"/>
                <w:szCs w:val="24"/>
              </w:rPr>
              <w:t>11</w:t>
            </w:r>
            <w:r w:rsidRPr="00D63458">
              <w:rPr>
                <w:rFonts w:ascii="Times New Roman" w:hAnsi="Times New Roman" w:cs="Times New Roman"/>
                <w:sz w:val="24"/>
                <w:szCs w:val="24"/>
              </w:rPr>
              <w:t xml:space="preserve"> mēne</w:t>
            </w:r>
            <w:r>
              <w:rPr>
                <w:rFonts w:ascii="Times New Roman" w:hAnsi="Times New Roman" w:cs="Times New Roman"/>
                <w:sz w:val="24"/>
                <w:szCs w:val="24"/>
              </w:rPr>
              <w:t>šiem</w:t>
            </w:r>
            <w:r w:rsidRPr="00D63458">
              <w:rPr>
                <w:rFonts w:ascii="Times New Roman" w:hAnsi="Times New Roman" w:cs="Times New Roman"/>
                <w:sz w:val="24"/>
                <w:szCs w:val="24"/>
              </w:rPr>
              <w:t>)</w:t>
            </w:r>
            <w:r w:rsidR="005832EC">
              <w:rPr>
                <w:rFonts w:ascii="Times New Roman" w:hAnsi="Times New Roman" w:cs="Times New Roman"/>
                <w:sz w:val="24"/>
                <w:szCs w:val="24"/>
              </w:rPr>
              <w:t xml:space="preserve"> –  </w:t>
            </w:r>
            <w:r w:rsidR="005832EC" w:rsidRPr="005832EC">
              <w:rPr>
                <w:rFonts w:ascii="Times New Roman" w:hAnsi="Times New Roman" w:cs="Times New Roman"/>
                <w:b/>
                <w:sz w:val="24"/>
                <w:szCs w:val="24"/>
              </w:rPr>
              <w:t>146 652</w:t>
            </w:r>
            <w:r>
              <w:rPr>
                <w:rFonts w:ascii="Times New Roman" w:hAnsi="Times New Roman" w:cs="Times New Roman"/>
                <w:sz w:val="24"/>
                <w:szCs w:val="24"/>
              </w:rPr>
              <w:t xml:space="preserve"> </w:t>
            </w:r>
            <w:proofErr w:type="spellStart"/>
            <w:r w:rsidRPr="008D5553">
              <w:rPr>
                <w:rFonts w:ascii="Times New Roman" w:hAnsi="Times New Roman" w:cs="Times New Roman"/>
                <w:i/>
                <w:sz w:val="24"/>
                <w:szCs w:val="24"/>
              </w:rPr>
              <w:t>euro</w:t>
            </w:r>
            <w:proofErr w:type="spellEnd"/>
            <w:r>
              <w:rPr>
                <w:rFonts w:ascii="Times New Roman" w:hAnsi="Times New Roman" w:cs="Times New Roman"/>
                <w:sz w:val="24"/>
                <w:szCs w:val="24"/>
              </w:rPr>
              <w:t>, tajā skaitā:</w:t>
            </w:r>
          </w:p>
          <w:p w:rsidR="00B6731E" w:rsidRDefault="00B6731E" w:rsidP="00B6731E">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14 transportlīdzekļi x 771 </w:t>
            </w:r>
            <w:proofErr w:type="spellStart"/>
            <w:r w:rsidRPr="008D5553">
              <w:rPr>
                <w:rFonts w:ascii="Times New Roman" w:hAnsi="Times New Roman" w:cs="Times New Roman"/>
                <w:i/>
                <w:sz w:val="24"/>
                <w:szCs w:val="24"/>
              </w:rPr>
              <w:t>euro</w:t>
            </w:r>
            <w:proofErr w:type="spellEnd"/>
            <w:r>
              <w:rPr>
                <w:rFonts w:ascii="Times New Roman" w:hAnsi="Times New Roman" w:cs="Times New Roman"/>
                <w:sz w:val="24"/>
                <w:szCs w:val="24"/>
              </w:rPr>
              <w:t xml:space="preserve"> x 11 mēneši = 118 734</w:t>
            </w:r>
            <w:r w:rsidRPr="008D5553">
              <w:rPr>
                <w:rFonts w:ascii="Times New Roman" w:hAnsi="Times New Roman" w:cs="Times New Roman"/>
                <w:i/>
                <w:sz w:val="24"/>
                <w:szCs w:val="24"/>
              </w:rPr>
              <w:t xml:space="preserve"> </w:t>
            </w:r>
            <w:proofErr w:type="spellStart"/>
            <w:r w:rsidRPr="008D5553">
              <w:rPr>
                <w:rFonts w:ascii="Times New Roman" w:hAnsi="Times New Roman" w:cs="Times New Roman"/>
                <w:i/>
                <w:sz w:val="24"/>
                <w:szCs w:val="24"/>
              </w:rPr>
              <w:t>euro</w:t>
            </w:r>
            <w:proofErr w:type="spellEnd"/>
          </w:p>
          <w:p w:rsidR="00B6731E" w:rsidRPr="00D04C3F" w:rsidRDefault="005832EC" w:rsidP="00B673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B6731E">
              <w:rPr>
                <w:rFonts w:ascii="Times New Roman" w:hAnsi="Times New Roman" w:cs="Times New Roman"/>
                <w:sz w:val="24"/>
                <w:szCs w:val="24"/>
              </w:rPr>
              <w:t xml:space="preserve"> mikroautobusi x 1 269</w:t>
            </w:r>
            <w:proofErr w:type="gramStart"/>
            <w:r w:rsidR="00B6731E">
              <w:rPr>
                <w:rFonts w:ascii="Times New Roman" w:hAnsi="Times New Roman" w:cs="Times New Roman"/>
                <w:sz w:val="24"/>
                <w:szCs w:val="24"/>
              </w:rPr>
              <w:t xml:space="preserve">  </w:t>
            </w:r>
            <w:proofErr w:type="spellStart"/>
            <w:proofErr w:type="gramEnd"/>
            <w:r w:rsidR="00B6731E" w:rsidRPr="008D5553">
              <w:rPr>
                <w:rFonts w:ascii="Times New Roman" w:hAnsi="Times New Roman" w:cs="Times New Roman"/>
                <w:i/>
                <w:sz w:val="24"/>
                <w:szCs w:val="24"/>
              </w:rPr>
              <w:t>euro</w:t>
            </w:r>
            <w:proofErr w:type="spellEnd"/>
            <w:r>
              <w:rPr>
                <w:rFonts w:ascii="Times New Roman" w:hAnsi="Times New Roman" w:cs="Times New Roman"/>
                <w:sz w:val="24"/>
                <w:szCs w:val="24"/>
              </w:rPr>
              <w:t xml:space="preserve"> x 11 mēneši = 27 918</w:t>
            </w:r>
            <w:r w:rsidR="00B6731E" w:rsidRPr="008D5553">
              <w:rPr>
                <w:rFonts w:ascii="Times New Roman" w:hAnsi="Times New Roman" w:cs="Times New Roman"/>
                <w:i/>
                <w:sz w:val="24"/>
                <w:szCs w:val="24"/>
              </w:rPr>
              <w:t xml:space="preserve"> </w:t>
            </w:r>
            <w:proofErr w:type="spellStart"/>
            <w:r w:rsidR="00B6731E" w:rsidRPr="008D5553">
              <w:rPr>
                <w:rFonts w:ascii="Times New Roman" w:hAnsi="Times New Roman" w:cs="Times New Roman"/>
                <w:i/>
                <w:sz w:val="24"/>
                <w:szCs w:val="24"/>
              </w:rPr>
              <w:t>euro</w:t>
            </w:r>
            <w:proofErr w:type="spellEnd"/>
          </w:p>
          <w:p w:rsidR="00B6731E" w:rsidRPr="009D5471" w:rsidRDefault="00B6731E" w:rsidP="00B6731E">
            <w:pPr>
              <w:spacing w:after="0" w:line="240" w:lineRule="auto"/>
              <w:jc w:val="both"/>
              <w:rPr>
                <w:rFonts w:ascii="Times New Roman" w:hAnsi="Times New Roman" w:cs="Times New Roman"/>
                <w:sz w:val="24"/>
                <w:szCs w:val="24"/>
              </w:rPr>
            </w:pPr>
            <w:r w:rsidRPr="005832EC">
              <w:rPr>
                <w:rFonts w:ascii="Times New Roman" w:hAnsi="Times New Roman" w:cs="Times New Roman"/>
                <w:b/>
                <w:sz w:val="24"/>
                <w:szCs w:val="24"/>
              </w:rPr>
              <w:t>Kopā</w:t>
            </w:r>
            <w:r>
              <w:rPr>
                <w:rFonts w:ascii="Times New Roman" w:hAnsi="Times New Roman" w:cs="Times New Roman"/>
                <w:sz w:val="24"/>
                <w:szCs w:val="24"/>
              </w:rPr>
              <w:t xml:space="preserve"> ilgtermiņa saistības no </w:t>
            </w:r>
            <w:proofErr w:type="gramStart"/>
            <w:r>
              <w:rPr>
                <w:rFonts w:ascii="Times New Roman" w:hAnsi="Times New Roman" w:cs="Times New Roman"/>
                <w:sz w:val="24"/>
                <w:szCs w:val="24"/>
              </w:rPr>
              <w:t>20</w:t>
            </w:r>
            <w:r w:rsidR="005832EC">
              <w:rPr>
                <w:rFonts w:ascii="Times New Roman" w:hAnsi="Times New Roman" w:cs="Times New Roman"/>
                <w:sz w:val="24"/>
                <w:szCs w:val="24"/>
              </w:rPr>
              <w:t>15.gada</w:t>
            </w:r>
            <w:proofErr w:type="gramEnd"/>
            <w:r w:rsidR="005832EC">
              <w:rPr>
                <w:rFonts w:ascii="Times New Roman" w:hAnsi="Times New Roman" w:cs="Times New Roman"/>
                <w:sz w:val="24"/>
                <w:szCs w:val="24"/>
              </w:rPr>
              <w:t xml:space="preserve"> līdz 2018.gadam = 13 332</w:t>
            </w:r>
            <w:r>
              <w:rPr>
                <w:rFonts w:ascii="Times New Roman" w:hAnsi="Times New Roman" w:cs="Times New Roman"/>
                <w:sz w:val="24"/>
                <w:szCs w:val="24"/>
              </w:rPr>
              <w:t xml:space="preserve"> </w:t>
            </w:r>
            <w:proofErr w:type="spellStart"/>
            <w:r w:rsidRPr="008D5553">
              <w:rPr>
                <w:rFonts w:ascii="Times New Roman" w:hAnsi="Times New Roman" w:cs="Times New Roman"/>
                <w:i/>
                <w:sz w:val="24"/>
                <w:szCs w:val="24"/>
              </w:rPr>
              <w:t>euro</w:t>
            </w:r>
            <w:proofErr w:type="spellEnd"/>
            <w:r w:rsidR="005832EC">
              <w:rPr>
                <w:rFonts w:ascii="Times New Roman" w:hAnsi="Times New Roman" w:cs="Times New Roman"/>
                <w:sz w:val="24"/>
                <w:szCs w:val="24"/>
              </w:rPr>
              <w:t xml:space="preserve"> + 159 984</w:t>
            </w:r>
            <w:r>
              <w:rPr>
                <w:rFonts w:ascii="Times New Roman" w:hAnsi="Times New Roman" w:cs="Times New Roman"/>
                <w:sz w:val="24"/>
                <w:szCs w:val="24"/>
              </w:rPr>
              <w:t xml:space="preserve">   </w:t>
            </w:r>
            <w:proofErr w:type="spellStart"/>
            <w:r w:rsidRPr="008D5553">
              <w:rPr>
                <w:rFonts w:ascii="Times New Roman" w:hAnsi="Times New Roman" w:cs="Times New Roman"/>
                <w:i/>
                <w:sz w:val="24"/>
                <w:szCs w:val="24"/>
              </w:rPr>
              <w:t>euro</w:t>
            </w:r>
            <w:proofErr w:type="spellEnd"/>
            <w:r>
              <w:rPr>
                <w:rFonts w:ascii="Times New Roman" w:hAnsi="Times New Roman" w:cs="Times New Roman"/>
                <w:i/>
                <w:sz w:val="24"/>
                <w:szCs w:val="24"/>
              </w:rPr>
              <w:t xml:space="preserve">  </w:t>
            </w:r>
            <w:r w:rsidR="005832EC">
              <w:rPr>
                <w:rFonts w:ascii="Times New Roman" w:hAnsi="Times New Roman" w:cs="Times New Roman"/>
                <w:sz w:val="24"/>
                <w:szCs w:val="24"/>
              </w:rPr>
              <w:t>+ 159 984</w:t>
            </w:r>
            <w:r>
              <w:rPr>
                <w:rFonts w:ascii="Times New Roman" w:hAnsi="Times New Roman" w:cs="Times New Roman"/>
                <w:sz w:val="24"/>
                <w:szCs w:val="24"/>
              </w:rPr>
              <w:t xml:space="preserve">   </w:t>
            </w:r>
            <w:proofErr w:type="spellStart"/>
            <w:r w:rsidRPr="008D5553">
              <w:rPr>
                <w:rFonts w:ascii="Times New Roman" w:hAnsi="Times New Roman" w:cs="Times New Roman"/>
                <w:i/>
                <w:sz w:val="24"/>
                <w:szCs w:val="24"/>
              </w:rPr>
              <w:t>euro</w:t>
            </w:r>
            <w:proofErr w:type="spellEnd"/>
            <w:r>
              <w:rPr>
                <w:rFonts w:ascii="Times New Roman" w:hAnsi="Times New Roman" w:cs="Times New Roman"/>
                <w:i/>
                <w:sz w:val="24"/>
                <w:szCs w:val="24"/>
              </w:rPr>
              <w:t xml:space="preserve">  + </w:t>
            </w:r>
            <w:r w:rsidR="005832EC">
              <w:rPr>
                <w:rFonts w:ascii="Times New Roman" w:hAnsi="Times New Roman" w:cs="Times New Roman"/>
                <w:sz w:val="24"/>
                <w:szCs w:val="24"/>
              </w:rPr>
              <w:t>146 652</w:t>
            </w:r>
            <w:r>
              <w:rPr>
                <w:rFonts w:ascii="Times New Roman" w:hAnsi="Times New Roman" w:cs="Times New Roman"/>
                <w:sz w:val="24"/>
                <w:szCs w:val="24"/>
              </w:rPr>
              <w:t xml:space="preserve">  </w:t>
            </w:r>
            <w:proofErr w:type="spellStart"/>
            <w:r w:rsidRPr="008D5553">
              <w:rPr>
                <w:rFonts w:ascii="Times New Roman" w:hAnsi="Times New Roman" w:cs="Times New Roman"/>
                <w:i/>
                <w:sz w:val="24"/>
                <w:szCs w:val="24"/>
              </w:rPr>
              <w:t>euro</w:t>
            </w:r>
            <w:proofErr w:type="spellEnd"/>
            <w:r>
              <w:rPr>
                <w:rFonts w:ascii="Times New Roman" w:hAnsi="Times New Roman" w:cs="Times New Roman"/>
                <w:i/>
                <w:sz w:val="24"/>
                <w:szCs w:val="24"/>
              </w:rPr>
              <w:t xml:space="preserve"> = </w:t>
            </w:r>
            <w:r w:rsidR="005832EC" w:rsidRPr="005832EC">
              <w:rPr>
                <w:rFonts w:ascii="Times New Roman" w:hAnsi="Times New Roman" w:cs="Times New Roman"/>
                <w:b/>
                <w:sz w:val="24"/>
                <w:szCs w:val="24"/>
              </w:rPr>
              <w:t>479 952</w:t>
            </w:r>
            <w:r w:rsidRPr="005832EC">
              <w:rPr>
                <w:rFonts w:ascii="Times New Roman" w:hAnsi="Times New Roman" w:cs="Times New Roman"/>
                <w:b/>
                <w:i/>
                <w:sz w:val="24"/>
                <w:szCs w:val="24"/>
              </w:rPr>
              <w:t xml:space="preserve"> </w:t>
            </w:r>
            <w:proofErr w:type="spellStart"/>
            <w:r w:rsidRPr="005832EC">
              <w:rPr>
                <w:rFonts w:ascii="Times New Roman" w:hAnsi="Times New Roman" w:cs="Times New Roman"/>
                <w:b/>
                <w:i/>
                <w:sz w:val="24"/>
                <w:szCs w:val="24"/>
              </w:rPr>
              <w:t>euro</w:t>
            </w:r>
            <w:proofErr w:type="spellEnd"/>
            <w:r>
              <w:rPr>
                <w:rFonts w:ascii="Times New Roman" w:hAnsi="Times New Roman" w:cs="Times New Roman"/>
                <w:i/>
                <w:sz w:val="24"/>
                <w:szCs w:val="24"/>
              </w:rPr>
              <w:t>.</w:t>
            </w:r>
          </w:p>
          <w:p w:rsidR="00B6731E" w:rsidRDefault="00B6731E" w:rsidP="00945E32">
            <w:pPr>
              <w:spacing w:after="0" w:line="240" w:lineRule="auto"/>
              <w:jc w:val="both"/>
              <w:rPr>
                <w:rFonts w:ascii="Times New Roman" w:hAnsi="Times New Roman" w:cs="Times New Roman"/>
                <w:sz w:val="24"/>
                <w:szCs w:val="24"/>
              </w:rPr>
            </w:pPr>
          </w:p>
          <w:p w:rsidR="00945E32" w:rsidRPr="005B1B88" w:rsidRDefault="00B6731E" w:rsidP="00945E3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594078" w:rsidRPr="000C28D0">
              <w:rPr>
                <w:rFonts w:ascii="Times New Roman" w:hAnsi="Times New Roman" w:cs="Times New Roman"/>
                <w:b/>
                <w:sz w:val="24"/>
                <w:szCs w:val="24"/>
              </w:rPr>
              <w:t xml:space="preserve">. Izdevumi </w:t>
            </w:r>
            <w:r w:rsidR="007505FF" w:rsidRPr="005B1B88">
              <w:rPr>
                <w:rFonts w:ascii="Times New Roman" w:hAnsi="Times New Roman" w:cs="Times New Roman"/>
                <w:b/>
                <w:sz w:val="24"/>
                <w:szCs w:val="24"/>
              </w:rPr>
              <w:t>nekustamā īpašuma</w:t>
            </w:r>
            <w:r w:rsidR="00594078" w:rsidRPr="005B1B88">
              <w:rPr>
                <w:rFonts w:ascii="Times New Roman" w:hAnsi="Times New Roman" w:cs="Times New Roman"/>
                <w:b/>
                <w:sz w:val="24"/>
                <w:szCs w:val="24"/>
              </w:rPr>
              <w:t xml:space="preserve"> nomai</w:t>
            </w:r>
            <w:r w:rsidR="005B61DF" w:rsidRPr="005B1B88">
              <w:rPr>
                <w:rFonts w:ascii="Times New Roman" w:hAnsi="Times New Roman" w:cs="Times New Roman"/>
                <w:b/>
                <w:sz w:val="24"/>
                <w:szCs w:val="24"/>
              </w:rPr>
              <w:t xml:space="preserve"> </w:t>
            </w:r>
            <w:r w:rsidR="005B61DF" w:rsidRPr="005B1B88">
              <w:rPr>
                <w:rFonts w:ascii="Times New Roman" w:hAnsi="Times New Roman" w:cs="Times New Roman"/>
                <w:sz w:val="24"/>
                <w:szCs w:val="24"/>
              </w:rPr>
              <w:t>(nomas termiņš 10 gadi)</w:t>
            </w:r>
            <w:r w:rsidR="00896334" w:rsidRPr="005B1B88">
              <w:rPr>
                <w:rFonts w:ascii="Times New Roman" w:hAnsi="Times New Roman" w:cs="Times New Roman"/>
                <w:sz w:val="24"/>
                <w:szCs w:val="24"/>
              </w:rPr>
              <w:t xml:space="preserve"> (EKK 2261)</w:t>
            </w:r>
            <w:r w:rsidR="00594078" w:rsidRPr="005B1B88">
              <w:rPr>
                <w:rFonts w:ascii="Times New Roman" w:hAnsi="Times New Roman" w:cs="Times New Roman"/>
                <w:sz w:val="24"/>
                <w:szCs w:val="24"/>
              </w:rPr>
              <w:t>:</w:t>
            </w:r>
          </w:p>
          <w:p w:rsidR="00594078" w:rsidRPr="005B1B88" w:rsidRDefault="001A076C" w:rsidP="00945E32">
            <w:pPr>
              <w:spacing w:after="0" w:line="240" w:lineRule="auto"/>
              <w:jc w:val="both"/>
              <w:rPr>
                <w:rFonts w:ascii="Times New Roman" w:hAnsi="Times New Roman" w:cs="Times New Roman"/>
                <w:sz w:val="24"/>
                <w:szCs w:val="24"/>
              </w:rPr>
            </w:pPr>
            <w:r w:rsidRPr="005B1B88">
              <w:rPr>
                <w:rFonts w:ascii="Times New Roman" w:hAnsi="Times New Roman" w:cs="Times New Roman"/>
                <w:sz w:val="24"/>
                <w:szCs w:val="24"/>
              </w:rPr>
              <w:t>5,49</w:t>
            </w:r>
            <w:r w:rsidR="00594078" w:rsidRPr="005B1B88">
              <w:rPr>
                <w:rFonts w:ascii="Times New Roman" w:hAnsi="Times New Roman" w:cs="Times New Roman"/>
                <w:sz w:val="24"/>
                <w:szCs w:val="24"/>
              </w:rPr>
              <w:t xml:space="preserve"> </w:t>
            </w:r>
            <w:proofErr w:type="spellStart"/>
            <w:r w:rsidR="00594078" w:rsidRPr="005B1B88">
              <w:rPr>
                <w:rFonts w:ascii="Times New Roman" w:hAnsi="Times New Roman" w:cs="Times New Roman"/>
                <w:i/>
                <w:sz w:val="24"/>
                <w:szCs w:val="24"/>
              </w:rPr>
              <w:t>euro</w:t>
            </w:r>
            <w:proofErr w:type="spellEnd"/>
            <w:r w:rsidR="00594078" w:rsidRPr="005B1B88">
              <w:rPr>
                <w:rFonts w:ascii="Times New Roman" w:hAnsi="Times New Roman" w:cs="Times New Roman"/>
                <w:sz w:val="24"/>
                <w:szCs w:val="24"/>
              </w:rPr>
              <w:t xml:space="preserve"> </w:t>
            </w:r>
            <w:r w:rsidR="008D5553" w:rsidRPr="005B1B88">
              <w:rPr>
                <w:rFonts w:ascii="Times New Roman" w:hAnsi="Times New Roman" w:cs="Times New Roman"/>
                <w:sz w:val="24"/>
                <w:szCs w:val="24"/>
              </w:rPr>
              <w:t>(1 m</w:t>
            </w:r>
            <w:r w:rsidR="008D5553" w:rsidRPr="005B1B88">
              <w:rPr>
                <w:rFonts w:ascii="Times New Roman" w:hAnsi="Times New Roman" w:cs="Times New Roman"/>
                <w:sz w:val="24"/>
                <w:szCs w:val="24"/>
                <w:vertAlign w:val="superscript"/>
              </w:rPr>
              <w:t>2</w:t>
            </w:r>
            <w:proofErr w:type="gramStart"/>
            <w:r w:rsidR="008D5553" w:rsidRPr="005B1B88">
              <w:rPr>
                <w:rFonts w:ascii="Times New Roman" w:hAnsi="Times New Roman" w:cs="Times New Roman"/>
                <w:sz w:val="24"/>
                <w:szCs w:val="24"/>
                <w:vertAlign w:val="superscript"/>
              </w:rPr>
              <w:t xml:space="preserve"> </w:t>
            </w:r>
            <w:r w:rsidRPr="005B1B88">
              <w:rPr>
                <w:rFonts w:ascii="Times New Roman" w:hAnsi="Times New Roman" w:cs="Times New Roman"/>
                <w:sz w:val="24"/>
                <w:szCs w:val="24"/>
                <w:vertAlign w:val="superscript"/>
              </w:rPr>
              <w:t xml:space="preserve"> </w:t>
            </w:r>
            <w:proofErr w:type="gramEnd"/>
            <w:r w:rsidRPr="005B1B88">
              <w:rPr>
                <w:rFonts w:ascii="Times New Roman" w:hAnsi="Times New Roman" w:cs="Times New Roman"/>
                <w:sz w:val="24"/>
                <w:szCs w:val="24"/>
              </w:rPr>
              <w:t xml:space="preserve">bez </w:t>
            </w:r>
            <w:r w:rsidR="008D5553" w:rsidRPr="005B1B88">
              <w:rPr>
                <w:rFonts w:ascii="Times New Roman" w:hAnsi="Times New Roman" w:cs="Times New Roman"/>
                <w:sz w:val="24"/>
                <w:szCs w:val="24"/>
              </w:rPr>
              <w:t xml:space="preserve">PVN) </w:t>
            </w:r>
            <w:r w:rsidR="00594078" w:rsidRPr="005B1B88">
              <w:rPr>
                <w:rFonts w:ascii="Times New Roman" w:hAnsi="Times New Roman" w:cs="Times New Roman"/>
                <w:sz w:val="24"/>
                <w:szCs w:val="24"/>
              </w:rPr>
              <w:t xml:space="preserve">x </w:t>
            </w:r>
            <w:r w:rsidR="008D5553" w:rsidRPr="005B1B88">
              <w:rPr>
                <w:rFonts w:ascii="Times New Roman" w:hAnsi="Times New Roman" w:cs="Times New Roman"/>
                <w:sz w:val="24"/>
                <w:szCs w:val="24"/>
              </w:rPr>
              <w:t>2</w:t>
            </w:r>
            <w:r w:rsidR="007505FF" w:rsidRPr="005B1B88">
              <w:rPr>
                <w:rFonts w:ascii="Times New Roman" w:hAnsi="Times New Roman" w:cs="Times New Roman"/>
                <w:sz w:val="24"/>
                <w:szCs w:val="24"/>
              </w:rPr>
              <w:t> 311,</w:t>
            </w:r>
            <w:r w:rsidR="008D5553" w:rsidRPr="005B1B88">
              <w:rPr>
                <w:rFonts w:ascii="Times New Roman" w:hAnsi="Times New Roman" w:cs="Times New Roman"/>
                <w:sz w:val="24"/>
                <w:szCs w:val="24"/>
              </w:rPr>
              <w:t>5 m</w:t>
            </w:r>
            <w:r w:rsidR="008D5553" w:rsidRPr="005B1B88">
              <w:rPr>
                <w:rFonts w:ascii="Times New Roman" w:hAnsi="Times New Roman" w:cs="Times New Roman"/>
                <w:sz w:val="24"/>
                <w:szCs w:val="24"/>
                <w:vertAlign w:val="superscript"/>
              </w:rPr>
              <w:t>2</w:t>
            </w:r>
            <w:r w:rsidRPr="005B1B88">
              <w:rPr>
                <w:rFonts w:ascii="Times New Roman" w:hAnsi="Times New Roman" w:cs="Times New Roman"/>
                <w:sz w:val="24"/>
                <w:szCs w:val="24"/>
              </w:rPr>
              <w:t xml:space="preserve"> = 12 690,14</w:t>
            </w:r>
            <w:r w:rsidR="008D5553" w:rsidRPr="005B1B88">
              <w:rPr>
                <w:rFonts w:ascii="Times New Roman" w:hAnsi="Times New Roman" w:cs="Times New Roman"/>
                <w:sz w:val="24"/>
                <w:szCs w:val="24"/>
              </w:rPr>
              <w:t xml:space="preserve"> </w:t>
            </w:r>
            <w:proofErr w:type="spellStart"/>
            <w:r w:rsidR="008D5553" w:rsidRPr="005B1B88">
              <w:rPr>
                <w:rFonts w:ascii="Times New Roman" w:hAnsi="Times New Roman" w:cs="Times New Roman"/>
                <w:i/>
                <w:sz w:val="24"/>
                <w:szCs w:val="24"/>
              </w:rPr>
              <w:t>euro</w:t>
            </w:r>
            <w:proofErr w:type="spellEnd"/>
            <w:r w:rsidR="008D5553" w:rsidRPr="005B1B88">
              <w:rPr>
                <w:rFonts w:ascii="Times New Roman" w:hAnsi="Times New Roman" w:cs="Times New Roman"/>
                <w:i/>
                <w:sz w:val="24"/>
                <w:szCs w:val="24"/>
              </w:rPr>
              <w:t xml:space="preserve"> </w:t>
            </w:r>
            <w:r w:rsidR="008D5553" w:rsidRPr="005B1B88">
              <w:rPr>
                <w:rFonts w:ascii="Times New Roman" w:hAnsi="Times New Roman" w:cs="Times New Roman"/>
                <w:sz w:val="24"/>
                <w:szCs w:val="24"/>
              </w:rPr>
              <w:t>mēnesī</w:t>
            </w:r>
            <w:r w:rsidRPr="005B1B88">
              <w:rPr>
                <w:rFonts w:ascii="Times New Roman" w:hAnsi="Times New Roman" w:cs="Times New Roman"/>
                <w:sz w:val="24"/>
                <w:szCs w:val="24"/>
              </w:rPr>
              <w:t xml:space="preserve"> bez PVN.</w:t>
            </w:r>
          </w:p>
          <w:p w:rsidR="001A076C" w:rsidRPr="005B1B88" w:rsidRDefault="001A076C" w:rsidP="001A076C">
            <w:pPr>
              <w:spacing w:after="0" w:line="240" w:lineRule="auto"/>
              <w:jc w:val="both"/>
              <w:rPr>
                <w:rFonts w:ascii="Times New Roman" w:hAnsi="Times New Roman" w:cs="Times New Roman"/>
                <w:sz w:val="24"/>
                <w:szCs w:val="24"/>
              </w:rPr>
            </w:pPr>
            <w:r w:rsidRPr="005B1B88">
              <w:rPr>
                <w:rFonts w:ascii="Times New Roman" w:hAnsi="Times New Roman" w:cs="Times New Roman"/>
                <w:sz w:val="24"/>
                <w:szCs w:val="24"/>
              </w:rPr>
              <w:t xml:space="preserve">12 690,14 </w:t>
            </w:r>
            <w:proofErr w:type="spellStart"/>
            <w:r w:rsidRPr="005B1B88">
              <w:rPr>
                <w:rFonts w:ascii="Times New Roman" w:hAnsi="Times New Roman" w:cs="Times New Roman"/>
                <w:i/>
                <w:sz w:val="24"/>
                <w:szCs w:val="24"/>
              </w:rPr>
              <w:t>euro</w:t>
            </w:r>
            <w:proofErr w:type="spellEnd"/>
            <w:r w:rsidRPr="005B1B88">
              <w:rPr>
                <w:rFonts w:ascii="Times New Roman" w:hAnsi="Times New Roman" w:cs="Times New Roman"/>
                <w:i/>
                <w:sz w:val="24"/>
                <w:szCs w:val="24"/>
              </w:rPr>
              <w:t xml:space="preserve"> </w:t>
            </w:r>
            <w:r w:rsidRPr="005B1B88">
              <w:rPr>
                <w:rFonts w:ascii="Times New Roman" w:hAnsi="Times New Roman" w:cs="Times New Roman"/>
                <w:sz w:val="24"/>
                <w:szCs w:val="24"/>
              </w:rPr>
              <w:t xml:space="preserve">mēnesī bez PVN </w:t>
            </w:r>
            <w:r w:rsidR="00140648" w:rsidRPr="005B1B88">
              <w:rPr>
                <w:rFonts w:ascii="Times New Roman" w:hAnsi="Times New Roman" w:cs="Times New Roman"/>
                <w:sz w:val="24"/>
                <w:szCs w:val="24"/>
              </w:rPr>
              <w:t>x</w:t>
            </w:r>
            <w:r w:rsidRPr="005B1B88">
              <w:rPr>
                <w:rFonts w:ascii="Times New Roman" w:hAnsi="Times New Roman" w:cs="Times New Roman"/>
                <w:sz w:val="24"/>
                <w:szCs w:val="24"/>
              </w:rPr>
              <w:t xml:space="preserve"> 1,21 = 15 355,07 </w:t>
            </w:r>
            <w:proofErr w:type="spellStart"/>
            <w:r w:rsidRPr="005B1B88">
              <w:rPr>
                <w:rFonts w:ascii="Times New Roman" w:hAnsi="Times New Roman" w:cs="Times New Roman"/>
                <w:i/>
                <w:sz w:val="24"/>
                <w:szCs w:val="24"/>
              </w:rPr>
              <w:t>euro</w:t>
            </w:r>
            <w:proofErr w:type="spellEnd"/>
            <w:r w:rsidRPr="005B1B88">
              <w:rPr>
                <w:rFonts w:ascii="Times New Roman" w:hAnsi="Times New Roman" w:cs="Times New Roman"/>
                <w:i/>
                <w:sz w:val="24"/>
                <w:szCs w:val="24"/>
              </w:rPr>
              <w:t xml:space="preserve"> </w:t>
            </w:r>
            <w:r w:rsidRPr="005B1B88">
              <w:rPr>
                <w:rFonts w:ascii="Times New Roman" w:hAnsi="Times New Roman" w:cs="Times New Roman"/>
                <w:sz w:val="24"/>
                <w:szCs w:val="24"/>
              </w:rPr>
              <w:t>mēnesī ar PVN.</w:t>
            </w:r>
          </w:p>
          <w:p w:rsidR="00945E32" w:rsidRPr="005B1B88" w:rsidRDefault="00D63458" w:rsidP="00945E32">
            <w:pPr>
              <w:spacing w:after="0" w:line="240" w:lineRule="auto"/>
              <w:jc w:val="both"/>
              <w:rPr>
                <w:rFonts w:ascii="Times New Roman" w:hAnsi="Times New Roman" w:cs="Times New Roman"/>
                <w:i/>
                <w:sz w:val="24"/>
                <w:szCs w:val="24"/>
              </w:rPr>
            </w:pPr>
            <w:proofErr w:type="gramStart"/>
            <w:r w:rsidRPr="005B1B88">
              <w:rPr>
                <w:rFonts w:ascii="Times New Roman" w:hAnsi="Times New Roman" w:cs="Times New Roman"/>
                <w:b/>
                <w:sz w:val="24"/>
                <w:szCs w:val="24"/>
              </w:rPr>
              <w:t>2015.gadam</w:t>
            </w:r>
            <w:proofErr w:type="gramEnd"/>
            <w:r w:rsidRPr="005B1B88">
              <w:rPr>
                <w:rFonts w:ascii="Times New Roman" w:hAnsi="Times New Roman" w:cs="Times New Roman"/>
                <w:sz w:val="24"/>
                <w:szCs w:val="24"/>
              </w:rPr>
              <w:t xml:space="preserve"> (nomas maksa par diviem mēnešiem) =</w:t>
            </w:r>
            <w:r w:rsidRPr="005B1B88">
              <w:t xml:space="preserve"> </w:t>
            </w:r>
            <w:r w:rsidR="00924463" w:rsidRPr="005B1B88">
              <w:rPr>
                <w:rFonts w:ascii="Times New Roman" w:hAnsi="Times New Roman" w:cs="Times New Roman"/>
                <w:sz w:val="24"/>
                <w:szCs w:val="24"/>
              </w:rPr>
              <w:t>15 355,07</w:t>
            </w:r>
            <w:r w:rsidRPr="005B1B88">
              <w:rPr>
                <w:rFonts w:ascii="Times New Roman" w:hAnsi="Times New Roman" w:cs="Times New Roman"/>
                <w:sz w:val="24"/>
                <w:szCs w:val="24"/>
              </w:rPr>
              <w:t xml:space="preserve"> </w:t>
            </w:r>
            <w:proofErr w:type="spellStart"/>
            <w:r w:rsidRPr="005B1B88">
              <w:rPr>
                <w:rFonts w:ascii="Times New Roman" w:hAnsi="Times New Roman" w:cs="Times New Roman"/>
                <w:i/>
                <w:sz w:val="24"/>
                <w:szCs w:val="24"/>
              </w:rPr>
              <w:t>euro</w:t>
            </w:r>
            <w:proofErr w:type="spellEnd"/>
            <w:r w:rsidRPr="005B1B88">
              <w:rPr>
                <w:rFonts w:ascii="Times New Roman" w:hAnsi="Times New Roman" w:cs="Times New Roman"/>
                <w:i/>
                <w:sz w:val="24"/>
                <w:szCs w:val="24"/>
              </w:rPr>
              <w:t xml:space="preserve"> </w:t>
            </w:r>
            <w:r w:rsidRPr="005B1B88">
              <w:rPr>
                <w:rFonts w:ascii="Times New Roman" w:hAnsi="Times New Roman" w:cs="Times New Roman"/>
                <w:sz w:val="24"/>
                <w:szCs w:val="24"/>
              </w:rPr>
              <w:t xml:space="preserve">mēnesī x 2 mēneši = </w:t>
            </w:r>
            <w:r w:rsidR="00924463" w:rsidRPr="005B1B88">
              <w:rPr>
                <w:rFonts w:ascii="Times New Roman" w:hAnsi="Times New Roman" w:cs="Times New Roman"/>
                <w:b/>
                <w:sz w:val="24"/>
                <w:szCs w:val="24"/>
              </w:rPr>
              <w:t>30 711</w:t>
            </w:r>
            <w:r w:rsidRPr="005B1B88">
              <w:rPr>
                <w:rFonts w:ascii="Times New Roman" w:hAnsi="Times New Roman" w:cs="Times New Roman"/>
                <w:b/>
                <w:sz w:val="24"/>
                <w:szCs w:val="24"/>
              </w:rPr>
              <w:t xml:space="preserve"> </w:t>
            </w:r>
            <w:proofErr w:type="spellStart"/>
            <w:r w:rsidRPr="005B1B88">
              <w:rPr>
                <w:rFonts w:ascii="Times New Roman" w:hAnsi="Times New Roman" w:cs="Times New Roman"/>
                <w:b/>
                <w:i/>
                <w:sz w:val="24"/>
                <w:szCs w:val="24"/>
              </w:rPr>
              <w:t>euro</w:t>
            </w:r>
            <w:proofErr w:type="spellEnd"/>
          </w:p>
          <w:p w:rsidR="00D63458" w:rsidRPr="005B1B88" w:rsidRDefault="00D63458" w:rsidP="00D63458">
            <w:pPr>
              <w:spacing w:after="0" w:line="240" w:lineRule="auto"/>
              <w:jc w:val="both"/>
              <w:rPr>
                <w:rFonts w:ascii="Times New Roman" w:hAnsi="Times New Roman" w:cs="Times New Roman"/>
                <w:i/>
                <w:sz w:val="24"/>
                <w:szCs w:val="24"/>
              </w:rPr>
            </w:pPr>
            <w:proofErr w:type="gramStart"/>
            <w:r w:rsidRPr="005B1B88">
              <w:rPr>
                <w:rFonts w:ascii="Times New Roman" w:hAnsi="Times New Roman" w:cs="Times New Roman"/>
                <w:b/>
                <w:sz w:val="24"/>
                <w:szCs w:val="24"/>
              </w:rPr>
              <w:t>2016.gadam</w:t>
            </w:r>
            <w:proofErr w:type="gramEnd"/>
            <w:r w:rsidRPr="005B1B88">
              <w:rPr>
                <w:rFonts w:ascii="Times New Roman" w:hAnsi="Times New Roman" w:cs="Times New Roman"/>
                <w:sz w:val="24"/>
                <w:szCs w:val="24"/>
              </w:rPr>
              <w:t xml:space="preserve"> </w:t>
            </w:r>
            <w:r w:rsidRPr="005B1B88">
              <w:rPr>
                <w:rFonts w:ascii="Times New Roman" w:hAnsi="Times New Roman" w:cs="Times New Roman"/>
                <w:b/>
                <w:sz w:val="24"/>
                <w:szCs w:val="24"/>
              </w:rPr>
              <w:t>un turpmāk līdz 2024.gadam</w:t>
            </w:r>
            <w:r w:rsidRPr="005B1B88">
              <w:rPr>
                <w:rFonts w:ascii="Times New Roman" w:hAnsi="Times New Roman" w:cs="Times New Roman"/>
                <w:sz w:val="24"/>
                <w:szCs w:val="24"/>
              </w:rPr>
              <w:t xml:space="preserve"> (ieskaitot) ik gadu = </w:t>
            </w:r>
            <w:r w:rsidR="00924463" w:rsidRPr="005B1B88">
              <w:rPr>
                <w:rFonts w:ascii="Times New Roman" w:hAnsi="Times New Roman" w:cs="Times New Roman"/>
                <w:sz w:val="24"/>
                <w:szCs w:val="24"/>
              </w:rPr>
              <w:t xml:space="preserve">15 355,07 </w:t>
            </w:r>
            <w:proofErr w:type="spellStart"/>
            <w:r w:rsidRPr="005B1B88">
              <w:rPr>
                <w:rFonts w:ascii="Times New Roman" w:hAnsi="Times New Roman" w:cs="Times New Roman"/>
                <w:i/>
                <w:sz w:val="24"/>
                <w:szCs w:val="24"/>
              </w:rPr>
              <w:t>euro</w:t>
            </w:r>
            <w:proofErr w:type="spellEnd"/>
            <w:r w:rsidRPr="005B1B88">
              <w:rPr>
                <w:rFonts w:ascii="Times New Roman" w:hAnsi="Times New Roman" w:cs="Times New Roman"/>
                <w:i/>
                <w:sz w:val="24"/>
                <w:szCs w:val="24"/>
              </w:rPr>
              <w:t xml:space="preserve"> </w:t>
            </w:r>
            <w:r w:rsidRPr="005B1B88">
              <w:rPr>
                <w:rFonts w:ascii="Times New Roman" w:hAnsi="Times New Roman" w:cs="Times New Roman"/>
                <w:sz w:val="24"/>
                <w:szCs w:val="24"/>
              </w:rPr>
              <w:t>mēnesī x 12 mēneši =</w:t>
            </w:r>
            <w:r w:rsidR="00924463" w:rsidRPr="005B1B88">
              <w:rPr>
                <w:rFonts w:ascii="Times New Roman" w:hAnsi="Times New Roman" w:cs="Times New Roman"/>
                <w:b/>
                <w:sz w:val="24"/>
                <w:szCs w:val="24"/>
              </w:rPr>
              <w:t>184 261</w:t>
            </w:r>
            <w:r w:rsidRPr="005B1B88">
              <w:rPr>
                <w:rFonts w:ascii="Times New Roman" w:hAnsi="Times New Roman" w:cs="Times New Roman"/>
                <w:b/>
                <w:sz w:val="24"/>
                <w:szCs w:val="24"/>
              </w:rPr>
              <w:t xml:space="preserve"> </w:t>
            </w:r>
            <w:proofErr w:type="spellStart"/>
            <w:r w:rsidRPr="005B1B88">
              <w:rPr>
                <w:rFonts w:ascii="Times New Roman" w:hAnsi="Times New Roman" w:cs="Times New Roman"/>
                <w:b/>
                <w:i/>
                <w:sz w:val="24"/>
                <w:szCs w:val="24"/>
              </w:rPr>
              <w:t>euro</w:t>
            </w:r>
            <w:proofErr w:type="spellEnd"/>
          </w:p>
          <w:p w:rsidR="00D63458" w:rsidRPr="005B1B88" w:rsidRDefault="00D63458" w:rsidP="00D63458">
            <w:pPr>
              <w:spacing w:after="0" w:line="240" w:lineRule="auto"/>
              <w:jc w:val="both"/>
              <w:rPr>
                <w:rFonts w:ascii="Times New Roman" w:hAnsi="Times New Roman" w:cs="Times New Roman"/>
                <w:i/>
                <w:sz w:val="24"/>
                <w:szCs w:val="24"/>
              </w:rPr>
            </w:pPr>
            <w:proofErr w:type="gramStart"/>
            <w:r w:rsidRPr="005B1B88">
              <w:rPr>
                <w:rFonts w:ascii="Times New Roman" w:hAnsi="Times New Roman" w:cs="Times New Roman"/>
                <w:b/>
                <w:sz w:val="24"/>
                <w:szCs w:val="24"/>
              </w:rPr>
              <w:t>2025.gadam</w:t>
            </w:r>
            <w:proofErr w:type="gramEnd"/>
            <w:r w:rsidRPr="005B1B88">
              <w:rPr>
                <w:rFonts w:ascii="Times New Roman" w:hAnsi="Times New Roman" w:cs="Times New Roman"/>
                <w:sz w:val="24"/>
                <w:szCs w:val="24"/>
              </w:rPr>
              <w:t xml:space="preserve"> (nomas maksa par desmit mēnešiem) = </w:t>
            </w:r>
            <w:r w:rsidR="00924463" w:rsidRPr="005B1B88">
              <w:rPr>
                <w:rFonts w:ascii="Times New Roman" w:hAnsi="Times New Roman" w:cs="Times New Roman"/>
                <w:sz w:val="24"/>
                <w:szCs w:val="24"/>
              </w:rPr>
              <w:t xml:space="preserve">15 355,07 </w:t>
            </w:r>
            <w:proofErr w:type="spellStart"/>
            <w:r w:rsidRPr="005B1B88">
              <w:rPr>
                <w:rFonts w:ascii="Times New Roman" w:hAnsi="Times New Roman" w:cs="Times New Roman"/>
                <w:i/>
                <w:sz w:val="24"/>
                <w:szCs w:val="24"/>
              </w:rPr>
              <w:t>euro</w:t>
            </w:r>
            <w:proofErr w:type="spellEnd"/>
            <w:r w:rsidRPr="005B1B88">
              <w:rPr>
                <w:rFonts w:ascii="Times New Roman" w:hAnsi="Times New Roman" w:cs="Times New Roman"/>
                <w:i/>
                <w:sz w:val="24"/>
                <w:szCs w:val="24"/>
              </w:rPr>
              <w:t xml:space="preserve"> </w:t>
            </w:r>
            <w:r w:rsidRPr="005B1B88">
              <w:rPr>
                <w:rFonts w:ascii="Times New Roman" w:hAnsi="Times New Roman" w:cs="Times New Roman"/>
                <w:sz w:val="24"/>
                <w:szCs w:val="24"/>
              </w:rPr>
              <w:t xml:space="preserve">mēnesī x 10 mēneši = </w:t>
            </w:r>
            <w:r w:rsidR="00924463" w:rsidRPr="005B1B88">
              <w:rPr>
                <w:rFonts w:ascii="Times New Roman" w:hAnsi="Times New Roman" w:cs="Times New Roman"/>
                <w:b/>
                <w:sz w:val="24"/>
                <w:szCs w:val="24"/>
              </w:rPr>
              <w:t>153 551</w:t>
            </w:r>
            <w:r w:rsidRPr="005B1B88">
              <w:rPr>
                <w:rFonts w:ascii="Times New Roman" w:hAnsi="Times New Roman" w:cs="Times New Roman"/>
                <w:b/>
                <w:sz w:val="24"/>
                <w:szCs w:val="24"/>
              </w:rPr>
              <w:t xml:space="preserve"> </w:t>
            </w:r>
            <w:proofErr w:type="spellStart"/>
            <w:r w:rsidRPr="005B1B88">
              <w:rPr>
                <w:rFonts w:ascii="Times New Roman" w:hAnsi="Times New Roman" w:cs="Times New Roman"/>
                <w:b/>
                <w:i/>
                <w:sz w:val="24"/>
                <w:szCs w:val="24"/>
              </w:rPr>
              <w:t>euro</w:t>
            </w:r>
            <w:proofErr w:type="spellEnd"/>
          </w:p>
          <w:p w:rsidR="00A8363D" w:rsidRPr="005B1B88" w:rsidRDefault="00D63458" w:rsidP="00945E32">
            <w:pPr>
              <w:spacing w:after="0" w:line="240" w:lineRule="auto"/>
              <w:jc w:val="both"/>
              <w:rPr>
                <w:rFonts w:ascii="Times New Roman" w:hAnsi="Times New Roman" w:cs="Times New Roman"/>
                <w:sz w:val="24"/>
                <w:szCs w:val="24"/>
              </w:rPr>
            </w:pPr>
            <w:r w:rsidRPr="005B1B88">
              <w:rPr>
                <w:rFonts w:ascii="Times New Roman" w:hAnsi="Times New Roman" w:cs="Times New Roman"/>
                <w:b/>
                <w:sz w:val="24"/>
                <w:szCs w:val="24"/>
              </w:rPr>
              <w:t xml:space="preserve">Kopā </w:t>
            </w:r>
            <w:r w:rsidRPr="005B1B88">
              <w:rPr>
                <w:rFonts w:ascii="Times New Roman" w:hAnsi="Times New Roman" w:cs="Times New Roman"/>
                <w:sz w:val="24"/>
                <w:szCs w:val="24"/>
              </w:rPr>
              <w:t xml:space="preserve">ilgtermiņa saistības no </w:t>
            </w:r>
            <w:proofErr w:type="gramStart"/>
            <w:r w:rsidRPr="005B1B88">
              <w:rPr>
                <w:rFonts w:ascii="Times New Roman" w:hAnsi="Times New Roman" w:cs="Times New Roman"/>
                <w:sz w:val="24"/>
                <w:szCs w:val="24"/>
              </w:rPr>
              <w:t>2015.gada</w:t>
            </w:r>
            <w:proofErr w:type="gramEnd"/>
            <w:r w:rsidRPr="005B1B88">
              <w:rPr>
                <w:rFonts w:ascii="Times New Roman" w:hAnsi="Times New Roman" w:cs="Times New Roman"/>
                <w:sz w:val="24"/>
                <w:szCs w:val="24"/>
              </w:rPr>
              <w:t xml:space="preserve"> līdz 2025.gadam = </w:t>
            </w:r>
            <w:r w:rsidR="00372B1C" w:rsidRPr="005B1B88">
              <w:rPr>
                <w:rFonts w:ascii="Times New Roman" w:hAnsi="Times New Roman" w:cs="Times New Roman"/>
                <w:sz w:val="24"/>
                <w:szCs w:val="24"/>
              </w:rPr>
              <w:t>30</w:t>
            </w:r>
            <w:r w:rsidR="00220CE3" w:rsidRPr="005B1B88">
              <w:rPr>
                <w:rFonts w:ascii="Times New Roman" w:hAnsi="Times New Roman" w:cs="Times New Roman"/>
                <w:sz w:val="24"/>
                <w:szCs w:val="24"/>
              </w:rPr>
              <w:t> 711</w:t>
            </w:r>
            <w:r w:rsidRPr="005B1B88">
              <w:rPr>
                <w:rFonts w:ascii="Times New Roman" w:hAnsi="Times New Roman" w:cs="Times New Roman"/>
                <w:sz w:val="24"/>
                <w:szCs w:val="24"/>
              </w:rPr>
              <w:t xml:space="preserve"> </w:t>
            </w:r>
            <w:proofErr w:type="spellStart"/>
            <w:r w:rsidRPr="005B1B88">
              <w:rPr>
                <w:rFonts w:ascii="Times New Roman" w:hAnsi="Times New Roman" w:cs="Times New Roman"/>
                <w:i/>
                <w:sz w:val="24"/>
                <w:szCs w:val="24"/>
              </w:rPr>
              <w:t>euro</w:t>
            </w:r>
            <w:proofErr w:type="spellEnd"/>
            <w:r w:rsidR="00220CE3" w:rsidRPr="005B1B88">
              <w:rPr>
                <w:rFonts w:ascii="Times New Roman" w:hAnsi="Times New Roman" w:cs="Times New Roman"/>
                <w:sz w:val="24"/>
                <w:szCs w:val="24"/>
              </w:rPr>
              <w:t xml:space="preserve"> + 184 261</w:t>
            </w:r>
            <w:r w:rsidRPr="005B1B88">
              <w:rPr>
                <w:rFonts w:ascii="Times New Roman" w:hAnsi="Times New Roman" w:cs="Times New Roman"/>
                <w:sz w:val="24"/>
                <w:szCs w:val="24"/>
              </w:rPr>
              <w:t xml:space="preserve"> </w:t>
            </w:r>
            <w:proofErr w:type="spellStart"/>
            <w:r w:rsidRPr="005B1B88">
              <w:rPr>
                <w:rFonts w:ascii="Times New Roman" w:hAnsi="Times New Roman" w:cs="Times New Roman"/>
                <w:i/>
                <w:sz w:val="24"/>
                <w:szCs w:val="24"/>
              </w:rPr>
              <w:t>euro</w:t>
            </w:r>
            <w:proofErr w:type="spellEnd"/>
            <w:r w:rsidRPr="005B1B88">
              <w:rPr>
                <w:rFonts w:ascii="Times New Roman" w:hAnsi="Times New Roman" w:cs="Times New Roman"/>
                <w:i/>
                <w:sz w:val="24"/>
                <w:szCs w:val="24"/>
              </w:rPr>
              <w:t xml:space="preserve"> </w:t>
            </w:r>
            <w:r w:rsidRPr="005B1B88">
              <w:rPr>
                <w:rFonts w:ascii="Times New Roman" w:hAnsi="Times New Roman" w:cs="Times New Roman"/>
                <w:sz w:val="24"/>
                <w:szCs w:val="24"/>
              </w:rPr>
              <w:t>x 9 gadi</w:t>
            </w:r>
            <w:r w:rsidRPr="005B1B88">
              <w:rPr>
                <w:rFonts w:ascii="Times New Roman" w:hAnsi="Times New Roman" w:cs="Times New Roman"/>
                <w:i/>
                <w:sz w:val="24"/>
                <w:szCs w:val="24"/>
              </w:rPr>
              <w:t xml:space="preserve"> + </w:t>
            </w:r>
            <w:r w:rsidR="00220CE3" w:rsidRPr="005B1B88">
              <w:rPr>
                <w:rFonts w:ascii="Times New Roman" w:hAnsi="Times New Roman" w:cs="Times New Roman"/>
                <w:sz w:val="24"/>
                <w:szCs w:val="24"/>
              </w:rPr>
              <w:t>153 551</w:t>
            </w:r>
            <w:r w:rsidRPr="005B1B88">
              <w:rPr>
                <w:rFonts w:ascii="Times New Roman" w:hAnsi="Times New Roman" w:cs="Times New Roman"/>
                <w:sz w:val="24"/>
                <w:szCs w:val="24"/>
              </w:rPr>
              <w:t xml:space="preserve"> </w:t>
            </w:r>
            <w:proofErr w:type="spellStart"/>
            <w:r w:rsidRPr="005B1B88">
              <w:rPr>
                <w:rFonts w:ascii="Times New Roman" w:hAnsi="Times New Roman" w:cs="Times New Roman"/>
                <w:i/>
                <w:sz w:val="24"/>
                <w:szCs w:val="24"/>
              </w:rPr>
              <w:t>euro</w:t>
            </w:r>
            <w:proofErr w:type="spellEnd"/>
            <w:r w:rsidRPr="005B1B88">
              <w:rPr>
                <w:rFonts w:ascii="Times New Roman" w:hAnsi="Times New Roman" w:cs="Times New Roman"/>
                <w:i/>
                <w:sz w:val="24"/>
                <w:szCs w:val="24"/>
              </w:rPr>
              <w:t xml:space="preserve"> = </w:t>
            </w:r>
            <w:r w:rsidR="00220CE3" w:rsidRPr="005B1B88">
              <w:rPr>
                <w:rFonts w:ascii="Times New Roman" w:hAnsi="Times New Roman" w:cs="Times New Roman"/>
                <w:b/>
                <w:sz w:val="24"/>
                <w:szCs w:val="24"/>
              </w:rPr>
              <w:t>1 842 611</w:t>
            </w:r>
            <w:r w:rsidR="00372B1C" w:rsidRPr="005B1B88">
              <w:rPr>
                <w:rFonts w:ascii="Times New Roman" w:hAnsi="Times New Roman" w:cs="Times New Roman"/>
                <w:b/>
                <w:i/>
                <w:sz w:val="24"/>
                <w:szCs w:val="24"/>
              </w:rPr>
              <w:t xml:space="preserve"> </w:t>
            </w:r>
            <w:proofErr w:type="spellStart"/>
            <w:r w:rsidR="00372B1C" w:rsidRPr="005B1B88">
              <w:rPr>
                <w:rFonts w:ascii="Times New Roman" w:hAnsi="Times New Roman" w:cs="Times New Roman"/>
                <w:b/>
                <w:i/>
                <w:sz w:val="24"/>
                <w:szCs w:val="24"/>
              </w:rPr>
              <w:t>euro</w:t>
            </w:r>
            <w:proofErr w:type="spellEnd"/>
            <w:r w:rsidR="00372B1C" w:rsidRPr="005B1B88">
              <w:rPr>
                <w:rFonts w:ascii="Times New Roman" w:hAnsi="Times New Roman" w:cs="Times New Roman"/>
                <w:i/>
                <w:sz w:val="24"/>
                <w:szCs w:val="24"/>
              </w:rPr>
              <w:t>.</w:t>
            </w:r>
          </w:p>
          <w:p w:rsidR="00A8363D" w:rsidRPr="00BD0FB4" w:rsidRDefault="00BD0FB4" w:rsidP="00BD0FB4">
            <w:pPr>
              <w:spacing w:after="0" w:line="240" w:lineRule="auto"/>
              <w:jc w:val="center"/>
              <w:rPr>
                <w:rFonts w:ascii="Times New Roman" w:hAnsi="Times New Roman" w:cs="Times New Roman"/>
                <w:i/>
              </w:rPr>
            </w:pPr>
            <w:r w:rsidRPr="00BD0FB4">
              <w:rPr>
                <w:rFonts w:ascii="Times New Roman" w:hAnsi="Times New Roman" w:cs="Times New Roman"/>
              </w:rPr>
              <w:t xml:space="preserve">Saistības kopā, </w:t>
            </w:r>
            <w:proofErr w:type="spellStart"/>
            <w:r w:rsidRPr="00BD0FB4">
              <w:rPr>
                <w:rFonts w:ascii="Times New Roman" w:hAnsi="Times New Roman" w:cs="Times New Roman"/>
                <w:i/>
              </w:rPr>
              <w:t>euro</w:t>
            </w:r>
            <w:proofErr w:type="spellEnd"/>
          </w:p>
          <w:tbl>
            <w:tblPr>
              <w:tblW w:w="5520" w:type="dxa"/>
              <w:tblLook w:val="04A0" w:firstRow="1" w:lastRow="0" w:firstColumn="1" w:lastColumn="0" w:noHBand="0" w:noVBand="1"/>
            </w:tblPr>
            <w:tblGrid>
              <w:gridCol w:w="1120"/>
              <w:gridCol w:w="1720"/>
              <w:gridCol w:w="1480"/>
              <w:gridCol w:w="1200"/>
            </w:tblGrid>
            <w:tr w:rsidR="004F57F5" w:rsidRPr="004F57F5" w:rsidTr="004F57F5">
              <w:trPr>
                <w:trHeight w:val="825"/>
              </w:trPr>
              <w:tc>
                <w:tcPr>
                  <w:tcW w:w="112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rsidR="004F57F5" w:rsidRPr="005B1B88" w:rsidRDefault="004F57F5" w:rsidP="004F57F5">
                  <w:pPr>
                    <w:spacing w:after="0" w:line="240" w:lineRule="auto"/>
                    <w:jc w:val="center"/>
                    <w:rPr>
                      <w:rFonts w:ascii="Times New Roman" w:eastAsia="Times New Roman" w:hAnsi="Times New Roman" w:cs="Times New Roman"/>
                      <w:color w:val="000000"/>
                      <w:sz w:val="18"/>
                      <w:szCs w:val="18"/>
                      <w:lang w:eastAsia="lv-LV"/>
                    </w:rPr>
                  </w:pPr>
                  <w:r w:rsidRPr="005B1B88">
                    <w:rPr>
                      <w:rFonts w:ascii="Times New Roman" w:eastAsia="Times New Roman" w:hAnsi="Times New Roman" w:cs="Times New Roman"/>
                      <w:color w:val="000000"/>
                      <w:sz w:val="18"/>
                      <w:szCs w:val="18"/>
                      <w:lang w:eastAsia="lv-LV"/>
                    </w:rPr>
                    <w:t>Gadi</w:t>
                  </w:r>
                </w:p>
              </w:tc>
              <w:tc>
                <w:tcPr>
                  <w:tcW w:w="1720" w:type="dxa"/>
                  <w:tcBorders>
                    <w:top w:val="single" w:sz="4" w:space="0" w:color="A6A6A6"/>
                    <w:left w:val="nil"/>
                    <w:bottom w:val="single" w:sz="4" w:space="0" w:color="A6A6A6"/>
                    <w:right w:val="single" w:sz="4" w:space="0" w:color="A6A6A6"/>
                  </w:tcBorders>
                  <w:shd w:val="clear" w:color="auto" w:fill="auto"/>
                  <w:vAlign w:val="center"/>
                  <w:hideMark/>
                </w:tcPr>
                <w:p w:rsidR="004F57F5" w:rsidRPr="005B1B88" w:rsidRDefault="004F57F5" w:rsidP="004F57F5">
                  <w:pPr>
                    <w:spacing w:after="0" w:line="240" w:lineRule="auto"/>
                    <w:jc w:val="center"/>
                    <w:rPr>
                      <w:rFonts w:ascii="Times New Roman" w:eastAsia="Times New Roman" w:hAnsi="Times New Roman" w:cs="Times New Roman"/>
                      <w:color w:val="000000"/>
                      <w:sz w:val="18"/>
                      <w:szCs w:val="18"/>
                      <w:lang w:eastAsia="lv-LV"/>
                    </w:rPr>
                  </w:pPr>
                  <w:r w:rsidRPr="005B1B88">
                    <w:rPr>
                      <w:rFonts w:ascii="Times New Roman" w:eastAsia="Times New Roman" w:hAnsi="Times New Roman" w:cs="Times New Roman"/>
                      <w:color w:val="000000"/>
                      <w:sz w:val="18"/>
                      <w:szCs w:val="18"/>
                      <w:lang w:eastAsia="lv-LV"/>
                    </w:rPr>
                    <w:t>Transportlīdzekļu nomas maksas segšanai</w:t>
                  </w:r>
                </w:p>
              </w:tc>
              <w:tc>
                <w:tcPr>
                  <w:tcW w:w="1480" w:type="dxa"/>
                  <w:tcBorders>
                    <w:top w:val="single" w:sz="4" w:space="0" w:color="A6A6A6"/>
                    <w:left w:val="nil"/>
                    <w:bottom w:val="single" w:sz="4" w:space="0" w:color="A6A6A6"/>
                    <w:right w:val="single" w:sz="4" w:space="0" w:color="A6A6A6"/>
                  </w:tcBorders>
                  <w:shd w:val="clear" w:color="auto" w:fill="auto"/>
                  <w:vAlign w:val="center"/>
                  <w:hideMark/>
                </w:tcPr>
                <w:p w:rsidR="004F57F5" w:rsidRPr="005B1B88" w:rsidRDefault="007505FF" w:rsidP="004F57F5">
                  <w:pPr>
                    <w:spacing w:after="0" w:line="240" w:lineRule="auto"/>
                    <w:jc w:val="center"/>
                    <w:rPr>
                      <w:rFonts w:ascii="Times New Roman" w:eastAsia="Times New Roman" w:hAnsi="Times New Roman" w:cs="Times New Roman"/>
                      <w:color w:val="000000"/>
                      <w:sz w:val="18"/>
                      <w:szCs w:val="18"/>
                      <w:lang w:eastAsia="lv-LV"/>
                    </w:rPr>
                  </w:pPr>
                  <w:r w:rsidRPr="005B1B88">
                    <w:rPr>
                      <w:rFonts w:ascii="Times New Roman" w:eastAsia="Times New Roman" w:hAnsi="Times New Roman" w:cs="Times New Roman"/>
                      <w:color w:val="000000"/>
                      <w:sz w:val="18"/>
                      <w:szCs w:val="18"/>
                      <w:lang w:eastAsia="lv-LV"/>
                    </w:rPr>
                    <w:t>Nekustamā īpašuma</w:t>
                  </w:r>
                  <w:r w:rsidR="004F57F5" w:rsidRPr="005B1B88">
                    <w:rPr>
                      <w:rFonts w:ascii="Times New Roman" w:eastAsia="Times New Roman" w:hAnsi="Times New Roman" w:cs="Times New Roman"/>
                      <w:color w:val="000000"/>
                      <w:sz w:val="18"/>
                      <w:szCs w:val="18"/>
                      <w:lang w:eastAsia="lv-LV"/>
                    </w:rPr>
                    <w:t xml:space="preserve"> nomas maksas segšanai</w:t>
                  </w:r>
                </w:p>
              </w:tc>
              <w:tc>
                <w:tcPr>
                  <w:tcW w:w="1200" w:type="dxa"/>
                  <w:tcBorders>
                    <w:top w:val="single" w:sz="4" w:space="0" w:color="A6A6A6"/>
                    <w:left w:val="nil"/>
                    <w:bottom w:val="single" w:sz="4" w:space="0" w:color="A6A6A6"/>
                    <w:right w:val="single" w:sz="4" w:space="0" w:color="A6A6A6"/>
                  </w:tcBorders>
                  <w:shd w:val="clear" w:color="auto" w:fill="auto"/>
                  <w:vAlign w:val="center"/>
                  <w:hideMark/>
                </w:tcPr>
                <w:p w:rsidR="004F57F5" w:rsidRPr="005B1B88" w:rsidRDefault="004F57F5" w:rsidP="004F57F5">
                  <w:pPr>
                    <w:spacing w:after="0" w:line="240" w:lineRule="auto"/>
                    <w:jc w:val="center"/>
                    <w:rPr>
                      <w:rFonts w:ascii="Times New Roman" w:eastAsia="Times New Roman" w:hAnsi="Times New Roman" w:cs="Times New Roman"/>
                      <w:color w:val="000000"/>
                      <w:sz w:val="18"/>
                      <w:szCs w:val="18"/>
                      <w:lang w:eastAsia="lv-LV"/>
                    </w:rPr>
                  </w:pPr>
                  <w:r w:rsidRPr="005B1B88">
                    <w:rPr>
                      <w:rFonts w:ascii="Times New Roman" w:eastAsia="Times New Roman" w:hAnsi="Times New Roman" w:cs="Times New Roman"/>
                      <w:color w:val="000000"/>
                      <w:sz w:val="18"/>
                      <w:szCs w:val="18"/>
                      <w:lang w:eastAsia="lv-LV"/>
                    </w:rPr>
                    <w:t>Kopā</w:t>
                  </w:r>
                </w:p>
              </w:tc>
            </w:tr>
            <w:tr w:rsidR="004F57F5" w:rsidRPr="004F57F5" w:rsidTr="004F57F5">
              <w:trPr>
                <w:trHeight w:val="300"/>
              </w:trPr>
              <w:tc>
                <w:tcPr>
                  <w:tcW w:w="1120" w:type="dxa"/>
                  <w:tcBorders>
                    <w:top w:val="nil"/>
                    <w:left w:val="single" w:sz="4" w:space="0" w:color="A6A6A6"/>
                    <w:bottom w:val="single" w:sz="4" w:space="0" w:color="A6A6A6"/>
                    <w:right w:val="single" w:sz="4" w:space="0" w:color="A6A6A6"/>
                  </w:tcBorders>
                  <w:shd w:val="clear" w:color="auto" w:fill="auto"/>
                  <w:vAlign w:val="center"/>
                  <w:hideMark/>
                </w:tcPr>
                <w:p w:rsidR="004F57F5" w:rsidRPr="005B1B88" w:rsidRDefault="004F57F5" w:rsidP="004F57F5">
                  <w:pPr>
                    <w:spacing w:after="0" w:line="240" w:lineRule="auto"/>
                    <w:jc w:val="center"/>
                    <w:rPr>
                      <w:rFonts w:ascii="Times New Roman" w:eastAsia="Times New Roman" w:hAnsi="Times New Roman" w:cs="Times New Roman"/>
                      <w:color w:val="000000"/>
                      <w:sz w:val="18"/>
                      <w:szCs w:val="18"/>
                      <w:lang w:eastAsia="lv-LV"/>
                    </w:rPr>
                  </w:pPr>
                  <w:r w:rsidRPr="005B1B88">
                    <w:rPr>
                      <w:rFonts w:ascii="Times New Roman" w:eastAsia="Times New Roman" w:hAnsi="Times New Roman" w:cs="Times New Roman"/>
                      <w:color w:val="000000"/>
                      <w:sz w:val="18"/>
                      <w:szCs w:val="18"/>
                      <w:lang w:eastAsia="lv-LV"/>
                    </w:rPr>
                    <w:t>2015.</w:t>
                  </w:r>
                </w:p>
              </w:tc>
              <w:tc>
                <w:tcPr>
                  <w:tcW w:w="1720" w:type="dxa"/>
                  <w:tcBorders>
                    <w:top w:val="nil"/>
                    <w:left w:val="nil"/>
                    <w:bottom w:val="single" w:sz="4" w:space="0" w:color="A6A6A6"/>
                    <w:right w:val="single" w:sz="4" w:space="0" w:color="A6A6A6"/>
                  </w:tcBorders>
                  <w:shd w:val="clear" w:color="auto" w:fill="auto"/>
                  <w:vAlign w:val="center"/>
                  <w:hideMark/>
                </w:tcPr>
                <w:p w:rsidR="004F57F5" w:rsidRPr="005B1B88" w:rsidRDefault="004F57F5" w:rsidP="004F57F5">
                  <w:pPr>
                    <w:spacing w:after="0" w:line="240" w:lineRule="auto"/>
                    <w:jc w:val="center"/>
                    <w:rPr>
                      <w:rFonts w:ascii="Times New Roman" w:eastAsia="Times New Roman" w:hAnsi="Times New Roman" w:cs="Times New Roman"/>
                      <w:color w:val="000000"/>
                      <w:sz w:val="18"/>
                      <w:szCs w:val="18"/>
                      <w:lang w:eastAsia="lv-LV"/>
                    </w:rPr>
                  </w:pPr>
                  <w:r w:rsidRPr="005B1B88">
                    <w:rPr>
                      <w:rFonts w:ascii="Times New Roman" w:eastAsia="Times New Roman" w:hAnsi="Times New Roman" w:cs="Times New Roman"/>
                      <w:color w:val="000000"/>
                      <w:sz w:val="18"/>
                      <w:szCs w:val="18"/>
                      <w:lang w:eastAsia="lv-LV"/>
                    </w:rPr>
                    <w:t>13 332</w:t>
                  </w:r>
                </w:p>
              </w:tc>
              <w:tc>
                <w:tcPr>
                  <w:tcW w:w="1480" w:type="dxa"/>
                  <w:tcBorders>
                    <w:top w:val="nil"/>
                    <w:left w:val="nil"/>
                    <w:bottom w:val="single" w:sz="4" w:space="0" w:color="A6A6A6"/>
                    <w:right w:val="single" w:sz="4" w:space="0" w:color="A6A6A6"/>
                  </w:tcBorders>
                  <w:shd w:val="clear" w:color="auto" w:fill="auto"/>
                  <w:vAlign w:val="center"/>
                  <w:hideMark/>
                </w:tcPr>
                <w:p w:rsidR="004F57F5" w:rsidRPr="005B1B88" w:rsidRDefault="004F57F5" w:rsidP="004F57F5">
                  <w:pPr>
                    <w:spacing w:after="0" w:line="240" w:lineRule="auto"/>
                    <w:jc w:val="center"/>
                    <w:rPr>
                      <w:rFonts w:ascii="Times New Roman" w:eastAsia="Times New Roman" w:hAnsi="Times New Roman" w:cs="Times New Roman"/>
                      <w:color w:val="000000"/>
                      <w:sz w:val="18"/>
                      <w:szCs w:val="18"/>
                      <w:lang w:eastAsia="lv-LV"/>
                    </w:rPr>
                  </w:pPr>
                  <w:r w:rsidRPr="005B1B88">
                    <w:rPr>
                      <w:rFonts w:ascii="Times New Roman" w:eastAsia="Times New Roman" w:hAnsi="Times New Roman" w:cs="Times New Roman"/>
                      <w:color w:val="000000"/>
                      <w:sz w:val="18"/>
                      <w:szCs w:val="18"/>
                      <w:lang w:eastAsia="lv-LV"/>
                    </w:rPr>
                    <w:t>30 711</w:t>
                  </w:r>
                </w:p>
              </w:tc>
              <w:tc>
                <w:tcPr>
                  <w:tcW w:w="1200" w:type="dxa"/>
                  <w:tcBorders>
                    <w:top w:val="nil"/>
                    <w:left w:val="nil"/>
                    <w:bottom w:val="single" w:sz="4" w:space="0" w:color="A6A6A6"/>
                    <w:right w:val="single" w:sz="4" w:space="0" w:color="A6A6A6"/>
                  </w:tcBorders>
                  <w:shd w:val="clear" w:color="auto" w:fill="auto"/>
                  <w:vAlign w:val="center"/>
                  <w:hideMark/>
                </w:tcPr>
                <w:p w:rsidR="004F57F5" w:rsidRPr="005B1B88" w:rsidRDefault="004F57F5" w:rsidP="004F57F5">
                  <w:pPr>
                    <w:spacing w:after="0" w:line="240" w:lineRule="auto"/>
                    <w:jc w:val="center"/>
                    <w:rPr>
                      <w:rFonts w:ascii="Times New Roman" w:eastAsia="Times New Roman" w:hAnsi="Times New Roman" w:cs="Times New Roman"/>
                      <w:color w:val="000000"/>
                      <w:sz w:val="18"/>
                      <w:szCs w:val="18"/>
                      <w:lang w:eastAsia="lv-LV"/>
                    </w:rPr>
                  </w:pPr>
                  <w:r w:rsidRPr="005B1B88">
                    <w:rPr>
                      <w:rFonts w:ascii="Times New Roman" w:eastAsia="Times New Roman" w:hAnsi="Times New Roman" w:cs="Times New Roman"/>
                      <w:color w:val="000000"/>
                      <w:sz w:val="18"/>
                      <w:szCs w:val="18"/>
                      <w:lang w:eastAsia="lv-LV"/>
                    </w:rPr>
                    <w:t>44 043</w:t>
                  </w:r>
                </w:p>
              </w:tc>
            </w:tr>
            <w:tr w:rsidR="004F57F5" w:rsidRPr="004F57F5" w:rsidTr="004F57F5">
              <w:trPr>
                <w:trHeight w:val="300"/>
              </w:trPr>
              <w:tc>
                <w:tcPr>
                  <w:tcW w:w="1120" w:type="dxa"/>
                  <w:tcBorders>
                    <w:top w:val="nil"/>
                    <w:left w:val="single" w:sz="4" w:space="0" w:color="A6A6A6"/>
                    <w:bottom w:val="single" w:sz="4" w:space="0" w:color="A6A6A6"/>
                    <w:right w:val="single" w:sz="4" w:space="0" w:color="A6A6A6"/>
                  </w:tcBorders>
                  <w:shd w:val="clear" w:color="auto" w:fill="auto"/>
                  <w:vAlign w:val="center"/>
                  <w:hideMark/>
                </w:tcPr>
                <w:p w:rsidR="004F57F5" w:rsidRPr="005B1B88" w:rsidRDefault="004F57F5" w:rsidP="004F57F5">
                  <w:pPr>
                    <w:spacing w:after="0" w:line="240" w:lineRule="auto"/>
                    <w:jc w:val="center"/>
                    <w:rPr>
                      <w:rFonts w:ascii="Times New Roman" w:eastAsia="Times New Roman" w:hAnsi="Times New Roman" w:cs="Times New Roman"/>
                      <w:color w:val="000000"/>
                      <w:sz w:val="18"/>
                      <w:szCs w:val="18"/>
                      <w:lang w:eastAsia="lv-LV"/>
                    </w:rPr>
                  </w:pPr>
                  <w:r w:rsidRPr="005B1B88">
                    <w:rPr>
                      <w:rFonts w:ascii="Times New Roman" w:eastAsia="Times New Roman" w:hAnsi="Times New Roman" w:cs="Times New Roman"/>
                      <w:color w:val="000000"/>
                      <w:sz w:val="18"/>
                      <w:szCs w:val="18"/>
                      <w:lang w:eastAsia="lv-LV"/>
                    </w:rPr>
                    <w:t>2016.</w:t>
                  </w:r>
                </w:p>
              </w:tc>
              <w:tc>
                <w:tcPr>
                  <w:tcW w:w="1720" w:type="dxa"/>
                  <w:tcBorders>
                    <w:top w:val="nil"/>
                    <w:left w:val="nil"/>
                    <w:bottom w:val="single" w:sz="4" w:space="0" w:color="A6A6A6"/>
                    <w:right w:val="single" w:sz="4" w:space="0" w:color="A6A6A6"/>
                  </w:tcBorders>
                  <w:shd w:val="clear" w:color="auto" w:fill="auto"/>
                  <w:vAlign w:val="center"/>
                  <w:hideMark/>
                </w:tcPr>
                <w:p w:rsidR="004F57F5" w:rsidRPr="005B1B88" w:rsidRDefault="004F57F5" w:rsidP="004F57F5">
                  <w:pPr>
                    <w:spacing w:after="0" w:line="240" w:lineRule="auto"/>
                    <w:jc w:val="center"/>
                    <w:rPr>
                      <w:rFonts w:ascii="Times New Roman" w:eastAsia="Times New Roman" w:hAnsi="Times New Roman" w:cs="Times New Roman"/>
                      <w:color w:val="000000"/>
                      <w:sz w:val="18"/>
                      <w:szCs w:val="18"/>
                      <w:lang w:eastAsia="lv-LV"/>
                    </w:rPr>
                  </w:pPr>
                  <w:r w:rsidRPr="005B1B88">
                    <w:rPr>
                      <w:rFonts w:ascii="Times New Roman" w:eastAsia="Times New Roman" w:hAnsi="Times New Roman" w:cs="Times New Roman"/>
                      <w:color w:val="000000"/>
                      <w:sz w:val="18"/>
                      <w:szCs w:val="18"/>
                      <w:lang w:eastAsia="lv-LV"/>
                    </w:rPr>
                    <w:t>159 984</w:t>
                  </w:r>
                </w:p>
              </w:tc>
              <w:tc>
                <w:tcPr>
                  <w:tcW w:w="1480" w:type="dxa"/>
                  <w:tcBorders>
                    <w:top w:val="nil"/>
                    <w:left w:val="nil"/>
                    <w:bottom w:val="single" w:sz="4" w:space="0" w:color="A6A6A6"/>
                    <w:right w:val="single" w:sz="4" w:space="0" w:color="A6A6A6"/>
                  </w:tcBorders>
                  <w:shd w:val="clear" w:color="auto" w:fill="auto"/>
                  <w:vAlign w:val="center"/>
                  <w:hideMark/>
                </w:tcPr>
                <w:p w:rsidR="004F57F5" w:rsidRPr="005B1B88" w:rsidRDefault="004F57F5" w:rsidP="004F57F5">
                  <w:pPr>
                    <w:spacing w:after="0" w:line="240" w:lineRule="auto"/>
                    <w:jc w:val="center"/>
                    <w:rPr>
                      <w:rFonts w:ascii="Times New Roman" w:eastAsia="Times New Roman" w:hAnsi="Times New Roman" w:cs="Times New Roman"/>
                      <w:color w:val="000000"/>
                      <w:sz w:val="18"/>
                      <w:szCs w:val="18"/>
                      <w:lang w:eastAsia="lv-LV"/>
                    </w:rPr>
                  </w:pPr>
                  <w:r w:rsidRPr="005B1B88">
                    <w:rPr>
                      <w:rFonts w:ascii="Times New Roman" w:eastAsia="Times New Roman" w:hAnsi="Times New Roman" w:cs="Times New Roman"/>
                      <w:color w:val="000000"/>
                      <w:sz w:val="18"/>
                      <w:szCs w:val="18"/>
                      <w:lang w:eastAsia="lv-LV"/>
                    </w:rPr>
                    <w:t>184 261</w:t>
                  </w:r>
                </w:p>
              </w:tc>
              <w:tc>
                <w:tcPr>
                  <w:tcW w:w="1200" w:type="dxa"/>
                  <w:tcBorders>
                    <w:top w:val="nil"/>
                    <w:left w:val="nil"/>
                    <w:bottom w:val="single" w:sz="4" w:space="0" w:color="A6A6A6"/>
                    <w:right w:val="single" w:sz="4" w:space="0" w:color="A6A6A6"/>
                  </w:tcBorders>
                  <w:shd w:val="clear" w:color="auto" w:fill="auto"/>
                  <w:vAlign w:val="center"/>
                  <w:hideMark/>
                </w:tcPr>
                <w:p w:rsidR="004F57F5" w:rsidRPr="005B1B88" w:rsidRDefault="004F57F5" w:rsidP="004F57F5">
                  <w:pPr>
                    <w:spacing w:after="0" w:line="240" w:lineRule="auto"/>
                    <w:jc w:val="center"/>
                    <w:rPr>
                      <w:rFonts w:ascii="Times New Roman" w:eastAsia="Times New Roman" w:hAnsi="Times New Roman" w:cs="Times New Roman"/>
                      <w:color w:val="000000"/>
                      <w:sz w:val="18"/>
                      <w:szCs w:val="18"/>
                      <w:lang w:eastAsia="lv-LV"/>
                    </w:rPr>
                  </w:pPr>
                  <w:r w:rsidRPr="005B1B88">
                    <w:rPr>
                      <w:rFonts w:ascii="Times New Roman" w:eastAsia="Times New Roman" w:hAnsi="Times New Roman" w:cs="Times New Roman"/>
                      <w:color w:val="000000"/>
                      <w:sz w:val="18"/>
                      <w:szCs w:val="18"/>
                      <w:lang w:eastAsia="lv-LV"/>
                    </w:rPr>
                    <w:t>344 245</w:t>
                  </w:r>
                </w:p>
              </w:tc>
            </w:tr>
            <w:tr w:rsidR="004F57F5" w:rsidRPr="004F57F5" w:rsidTr="004F57F5">
              <w:trPr>
                <w:trHeight w:val="300"/>
              </w:trPr>
              <w:tc>
                <w:tcPr>
                  <w:tcW w:w="1120" w:type="dxa"/>
                  <w:tcBorders>
                    <w:top w:val="nil"/>
                    <w:left w:val="single" w:sz="4" w:space="0" w:color="A6A6A6"/>
                    <w:bottom w:val="single" w:sz="4" w:space="0" w:color="A6A6A6"/>
                    <w:right w:val="single" w:sz="4" w:space="0" w:color="A6A6A6"/>
                  </w:tcBorders>
                  <w:shd w:val="clear" w:color="auto" w:fill="auto"/>
                  <w:vAlign w:val="center"/>
                  <w:hideMark/>
                </w:tcPr>
                <w:p w:rsidR="004F57F5" w:rsidRPr="005B1B88" w:rsidRDefault="004F57F5" w:rsidP="004F57F5">
                  <w:pPr>
                    <w:spacing w:after="0" w:line="240" w:lineRule="auto"/>
                    <w:jc w:val="center"/>
                    <w:rPr>
                      <w:rFonts w:ascii="Times New Roman" w:eastAsia="Times New Roman" w:hAnsi="Times New Roman" w:cs="Times New Roman"/>
                      <w:color w:val="000000"/>
                      <w:sz w:val="18"/>
                      <w:szCs w:val="18"/>
                      <w:lang w:eastAsia="lv-LV"/>
                    </w:rPr>
                  </w:pPr>
                  <w:r w:rsidRPr="005B1B88">
                    <w:rPr>
                      <w:rFonts w:ascii="Times New Roman" w:eastAsia="Times New Roman" w:hAnsi="Times New Roman" w:cs="Times New Roman"/>
                      <w:color w:val="000000"/>
                      <w:sz w:val="18"/>
                      <w:szCs w:val="18"/>
                      <w:lang w:eastAsia="lv-LV"/>
                    </w:rPr>
                    <w:t>2017.</w:t>
                  </w:r>
                </w:p>
              </w:tc>
              <w:tc>
                <w:tcPr>
                  <w:tcW w:w="1720" w:type="dxa"/>
                  <w:tcBorders>
                    <w:top w:val="nil"/>
                    <w:left w:val="nil"/>
                    <w:bottom w:val="single" w:sz="4" w:space="0" w:color="A6A6A6"/>
                    <w:right w:val="single" w:sz="4" w:space="0" w:color="A6A6A6"/>
                  </w:tcBorders>
                  <w:shd w:val="clear" w:color="auto" w:fill="auto"/>
                  <w:vAlign w:val="center"/>
                  <w:hideMark/>
                </w:tcPr>
                <w:p w:rsidR="004F57F5" w:rsidRPr="005B1B88" w:rsidRDefault="004F57F5" w:rsidP="004F57F5">
                  <w:pPr>
                    <w:spacing w:after="0" w:line="240" w:lineRule="auto"/>
                    <w:jc w:val="center"/>
                    <w:rPr>
                      <w:rFonts w:ascii="Times New Roman" w:eastAsia="Times New Roman" w:hAnsi="Times New Roman" w:cs="Times New Roman"/>
                      <w:color w:val="000000"/>
                      <w:sz w:val="18"/>
                      <w:szCs w:val="18"/>
                      <w:lang w:eastAsia="lv-LV"/>
                    </w:rPr>
                  </w:pPr>
                  <w:r w:rsidRPr="005B1B88">
                    <w:rPr>
                      <w:rFonts w:ascii="Times New Roman" w:eastAsia="Times New Roman" w:hAnsi="Times New Roman" w:cs="Times New Roman"/>
                      <w:color w:val="000000"/>
                      <w:sz w:val="18"/>
                      <w:szCs w:val="18"/>
                      <w:lang w:eastAsia="lv-LV"/>
                    </w:rPr>
                    <w:t>159 984</w:t>
                  </w:r>
                </w:p>
              </w:tc>
              <w:tc>
                <w:tcPr>
                  <w:tcW w:w="1480" w:type="dxa"/>
                  <w:tcBorders>
                    <w:top w:val="nil"/>
                    <w:left w:val="nil"/>
                    <w:bottom w:val="single" w:sz="4" w:space="0" w:color="A6A6A6"/>
                    <w:right w:val="single" w:sz="4" w:space="0" w:color="A6A6A6"/>
                  </w:tcBorders>
                  <w:shd w:val="clear" w:color="auto" w:fill="auto"/>
                  <w:vAlign w:val="center"/>
                  <w:hideMark/>
                </w:tcPr>
                <w:p w:rsidR="004F57F5" w:rsidRPr="005B1B88" w:rsidRDefault="004F57F5" w:rsidP="004F57F5">
                  <w:pPr>
                    <w:spacing w:after="0" w:line="240" w:lineRule="auto"/>
                    <w:jc w:val="center"/>
                    <w:rPr>
                      <w:rFonts w:ascii="Times New Roman" w:eastAsia="Times New Roman" w:hAnsi="Times New Roman" w:cs="Times New Roman"/>
                      <w:color w:val="000000"/>
                      <w:sz w:val="18"/>
                      <w:szCs w:val="18"/>
                      <w:lang w:eastAsia="lv-LV"/>
                    </w:rPr>
                  </w:pPr>
                  <w:r w:rsidRPr="005B1B88">
                    <w:rPr>
                      <w:rFonts w:ascii="Times New Roman" w:eastAsia="Times New Roman" w:hAnsi="Times New Roman" w:cs="Times New Roman"/>
                      <w:color w:val="000000"/>
                      <w:sz w:val="18"/>
                      <w:szCs w:val="18"/>
                      <w:lang w:eastAsia="lv-LV"/>
                    </w:rPr>
                    <w:t>184 261</w:t>
                  </w:r>
                </w:p>
              </w:tc>
              <w:tc>
                <w:tcPr>
                  <w:tcW w:w="1200" w:type="dxa"/>
                  <w:tcBorders>
                    <w:top w:val="nil"/>
                    <w:left w:val="nil"/>
                    <w:bottom w:val="single" w:sz="4" w:space="0" w:color="A6A6A6"/>
                    <w:right w:val="single" w:sz="4" w:space="0" w:color="A6A6A6"/>
                  </w:tcBorders>
                  <w:shd w:val="clear" w:color="auto" w:fill="auto"/>
                  <w:vAlign w:val="center"/>
                  <w:hideMark/>
                </w:tcPr>
                <w:p w:rsidR="004F57F5" w:rsidRPr="005B1B88" w:rsidRDefault="004F57F5" w:rsidP="004F57F5">
                  <w:pPr>
                    <w:spacing w:after="0" w:line="240" w:lineRule="auto"/>
                    <w:jc w:val="center"/>
                    <w:rPr>
                      <w:rFonts w:ascii="Times New Roman" w:eastAsia="Times New Roman" w:hAnsi="Times New Roman" w:cs="Times New Roman"/>
                      <w:color w:val="000000"/>
                      <w:sz w:val="18"/>
                      <w:szCs w:val="18"/>
                      <w:lang w:eastAsia="lv-LV"/>
                    </w:rPr>
                  </w:pPr>
                  <w:r w:rsidRPr="005B1B88">
                    <w:rPr>
                      <w:rFonts w:ascii="Times New Roman" w:eastAsia="Times New Roman" w:hAnsi="Times New Roman" w:cs="Times New Roman"/>
                      <w:color w:val="000000"/>
                      <w:sz w:val="18"/>
                      <w:szCs w:val="18"/>
                      <w:lang w:eastAsia="lv-LV"/>
                    </w:rPr>
                    <w:t>344 245</w:t>
                  </w:r>
                </w:p>
              </w:tc>
            </w:tr>
            <w:tr w:rsidR="004F57F5" w:rsidRPr="004F57F5" w:rsidTr="004F57F5">
              <w:trPr>
                <w:trHeight w:val="300"/>
              </w:trPr>
              <w:tc>
                <w:tcPr>
                  <w:tcW w:w="1120" w:type="dxa"/>
                  <w:tcBorders>
                    <w:top w:val="nil"/>
                    <w:left w:val="single" w:sz="4" w:space="0" w:color="A6A6A6"/>
                    <w:bottom w:val="single" w:sz="4" w:space="0" w:color="A6A6A6"/>
                    <w:right w:val="single" w:sz="4" w:space="0" w:color="A6A6A6"/>
                  </w:tcBorders>
                  <w:shd w:val="clear" w:color="auto" w:fill="auto"/>
                  <w:vAlign w:val="center"/>
                  <w:hideMark/>
                </w:tcPr>
                <w:p w:rsidR="004F57F5" w:rsidRPr="005B1B88" w:rsidRDefault="004F57F5" w:rsidP="004F57F5">
                  <w:pPr>
                    <w:spacing w:after="0" w:line="240" w:lineRule="auto"/>
                    <w:jc w:val="center"/>
                    <w:rPr>
                      <w:rFonts w:ascii="Times New Roman" w:eastAsia="Times New Roman" w:hAnsi="Times New Roman" w:cs="Times New Roman"/>
                      <w:color w:val="000000"/>
                      <w:sz w:val="18"/>
                      <w:szCs w:val="18"/>
                      <w:lang w:eastAsia="lv-LV"/>
                    </w:rPr>
                  </w:pPr>
                  <w:r w:rsidRPr="005B1B88">
                    <w:rPr>
                      <w:rFonts w:ascii="Times New Roman" w:eastAsia="Times New Roman" w:hAnsi="Times New Roman" w:cs="Times New Roman"/>
                      <w:color w:val="000000"/>
                      <w:sz w:val="18"/>
                      <w:szCs w:val="18"/>
                      <w:lang w:eastAsia="lv-LV"/>
                    </w:rPr>
                    <w:t>2018.</w:t>
                  </w:r>
                </w:p>
              </w:tc>
              <w:tc>
                <w:tcPr>
                  <w:tcW w:w="1720" w:type="dxa"/>
                  <w:tcBorders>
                    <w:top w:val="nil"/>
                    <w:left w:val="nil"/>
                    <w:bottom w:val="single" w:sz="4" w:space="0" w:color="A6A6A6"/>
                    <w:right w:val="single" w:sz="4" w:space="0" w:color="A6A6A6"/>
                  </w:tcBorders>
                  <w:shd w:val="clear" w:color="auto" w:fill="auto"/>
                  <w:vAlign w:val="center"/>
                  <w:hideMark/>
                </w:tcPr>
                <w:p w:rsidR="004F57F5" w:rsidRPr="005B1B88" w:rsidRDefault="004F57F5" w:rsidP="004F57F5">
                  <w:pPr>
                    <w:spacing w:after="0" w:line="240" w:lineRule="auto"/>
                    <w:jc w:val="center"/>
                    <w:rPr>
                      <w:rFonts w:ascii="Times New Roman" w:eastAsia="Times New Roman" w:hAnsi="Times New Roman" w:cs="Times New Roman"/>
                      <w:color w:val="000000"/>
                      <w:sz w:val="18"/>
                      <w:szCs w:val="18"/>
                      <w:lang w:eastAsia="lv-LV"/>
                    </w:rPr>
                  </w:pPr>
                  <w:r w:rsidRPr="005B1B88">
                    <w:rPr>
                      <w:rFonts w:ascii="Times New Roman" w:eastAsia="Times New Roman" w:hAnsi="Times New Roman" w:cs="Times New Roman"/>
                      <w:color w:val="000000"/>
                      <w:sz w:val="18"/>
                      <w:szCs w:val="18"/>
                      <w:lang w:eastAsia="lv-LV"/>
                    </w:rPr>
                    <w:t>146 652</w:t>
                  </w:r>
                </w:p>
              </w:tc>
              <w:tc>
                <w:tcPr>
                  <w:tcW w:w="1480" w:type="dxa"/>
                  <w:tcBorders>
                    <w:top w:val="nil"/>
                    <w:left w:val="nil"/>
                    <w:bottom w:val="single" w:sz="4" w:space="0" w:color="A6A6A6"/>
                    <w:right w:val="single" w:sz="4" w:space="0" w:color="A6A6A6"/>
                  </w:tcBorders>
                  <w:shd w:val="clear" w:color="auto" w:fill="auto"/>
                  <w:vAlign w:val="center"/>
                  <w:hideMark/>
                </w:tcPr>
                <w:p w:rsidR="004F57F5" w:rsidRPr="005B1B88" w:rsidRDefault="004F57F5" w:rsidP="004F57F5">
                  <w:pPr>
                    <w:spacing w:after="0" w:line="240" w:lineRule="auto"/>
                    <w:jc w:val="center"/>
                    <w:rPr>
                      <w:rFonts w:ascii="Times New Roman" w:eastAsia="Times New Roman" w:hAnsi="Times New Roman" w:cs="Times New Roman"/>
                      <w:color w:val="000000"/>
                      <w:sz w:val="18"/>
                      <w:szCs w:val="18"/>
                      <w:lang w:eastAsia="lv-LV"/>
                    </w:rPr>
                  </w:pPr>
                  <w:r w:rsidRPr="005B1B88">
                    <w:rPr>
                      <w:rFonts w:ascii="Times New Roman" w:eastAsia="Times New Roman" w:hAnsi="Times New Roman" w:cs="Times New Roman"/>
                      <w:color w:val="000000"/>
                      <w:sz w:val="18"/>
                      <w:szCs w:val="18"/>
                      <w:lang w:eastAsia="lv-LV"/>
                    </w:rPr>
                    <w:t>184 261</w:t>
                  </w:r>
                </w:p>
              </w:tc>
              <w:tc>
                <w:tcPr>
                  <w:tcW w:w="1200" w:type="dxa"/>
                  <w:tcBorders>
                    <w:top w:val="nil"/>
                    <w:left w:val="nil"/>
                    <w:bottom w:val="single" w:sz="4" w:space="0" w:color="A6A6A6"/>
                    <w:right w:val="single" w:sz="4" w:space="0" w:color="A6A6A6"/>
                  </w:tcBorders>
                  <w:shd w:val="clear" w:color="auto" w:fill="auto"/>
                  <w:vAlign w:val="center"/>
                  <w:hideMark/>
                </w:tcPr>
                <w:p w:rsidR="004F57F5" w:rsidRPr="005B1B88" w:rsidRDefault="004F57F5" w:rsidP="004F57F5">
                  <w:pPr>
                    <w:spacing w:after="0" w:line="240" w:lineRule="auto"/>
                    <w:jc w:val="center"/>
                    <w:rPr>
                      <w:rFonts w:ascii="Times New Roman" w:eastAsia="Times New Roman" w:hAnsi="Times New Roman" w:cs="Times New Roman"/>
                      <w:color w:val="000000"/>
                      <w:sz w:val="18"/>
                      <w:szCs w:val="18"/>
                      <w:lang w:eastAsia="lv-LV"/>
                    </w:rPr>
                  </w:pPr>
                  <w:r w:rsidRPr="005B1B88">
                    <w:rPr>
                      <w:rFonts w:ascii="Times New Roman" w:eastAsia="Times New Roman" w:hAnsi="Times New Roman" w:cs="Times New Roman"/>
                      <w:color w:val="000000"/>
                      <w:sz w:val="18"/>
                      <w:szCs w:val="18"/>
                      <w:lang w:eastAsia="lv-LV"/>
                    </w:rPr>
                    <w:t>330 913</w:t>
                  </w:r>
                </w:p>
              </w:tc>
            </w:tr>
            <w:tr w:rsidR="004F57F5" w:rsidRPr="004F57F5" w:rsidTr="004F57F5">
              <w:trPr>
                <w:trHeight w:val="300"/>
              </w:trPr>
              <w:tc>
                <w:tcPr>
                  <w:tcW w:w="1120" w:type="dxa"/>
                  <w:tcBorders>
                    <w:top w:val="nil"/>
                    <w:left w:val="single" w:sz="4" w:space="0" w:color="A6A6A6"/>
                    <w:bottom w:val="single" w:sz="4" w:space="0" w:color="A6A6A6"/>
                    <w:right w:val="single" w:sz="4" w:space="0" w:color="A6A6A6"/>
                  </w:tcBorders>
                  <w:shd w:val="clear" w:color="auto" w:fill="auto"/>
                  <w:vAlign w:val="center"/>
                  <w:hideMark/>
                </w:tcPr>
                <w:p w:rsidR="004F57F5" w:rsidRPr="005B1B88" w:rsidRDefault="004F57F5" w:rsidP="004F57F5">
                  <w:pPr>
                    <w:spacing w:after="0" w:line="240" w:lineRule="auto"/>
                    <w:jc w:val="center"/>
                    <w:rPr>
                      <w:rFonts w:ascii="Times New Roman" w:eastAsia="Times New Roman" w:hAnsi="Times New Roman" w:cs="Times New Roman"/>
                      <w:color w:val="000000"/>
                      <w:sz w:val="18"/>
                      <w:szCs w:val="18"/>
                      <w:lang w:eastAsia="lv-LV"/>
                    </w:rPr>
                  </w:pPr>
                  <w:r w:rsidRPr="005B1B88">
                    <w:rPr>
                      <w:rFonts w:ascii="Times New Roman" w:eastAsia="Times New Roman" w:hAnsi="Times New Roman" w:cs="Times New Roman"/>
                      <w:color w:val="000000"/>
                      <w:sz w:val="18"/>
                      <w:szCs w:val="18"/>
                      <w:lang w:eastAsia="lv-LV"/>
                    </w:rPr>
                    <w:lastRenderedPageBreak/>
                    <w:t>2019.</w:t>
                  </w:r>
                </w:p>
              </w:tc>
              <w:tc>
                <w:tcPr>
                  <w:tcW w:w="1720" w:type="dxa"/>
                  <w:tcBorders>
                    <w:top w:val="nil"/>
                    <w:left w:val="nil"/>
                    <w:bottom w:val="single" w:sz="4" w:space="0" w:color="A6A6A6"/>
                    <w:right w:val="single" w:sz="4" w:space="0" w:color="A6A6A6"/>
                  </w:tcBorders>
                  <w:shd w:val="clear" w:color="auto" w:fill="auto"/>
                  <w:vAlign w:val="center"/>
                  <w:hideMark/>
                </w:tcPr>
                <w:p w:rsidR="004F57F5" w:rsidRPr="005B1B88" w:rsidRDefault="004F57F5" w:rsidP="004F57F5">
                  <w:pPr>
                    <w:spacing w:after="0" w:line="240" w:lineRule="auto"/>
                    <w:jc w:val="center"/>
                    <w:rPr>
                      <w:rFonts w:ascii="Times New Roman" w:eastAsia="Times New Roman" w:hAnsi="Times New Roman" w:cs="Times New Roman"/>
                      <w:color w:val="000000"/>
                      <w:sz w:val="18"/>
                      <w:szCs w:val="18"/>
                      <w:lang w:eastAsia="lv-LV"/>
                    </w:rPr>
                  </w:pPr>
                  <w:r w:rsidRPr="005B1B88">
                    <w:rPr>
                      <w:rFonts w:ascii="Times New Roman" w:eastAsia="Times New Roman" w:hAnsi="Times New Roman" w:cs="Times New Roman"/>
                      <w:color w:val="000000"/>
                      <w:sz w:val="18"/>
                      <w:szCs w:val="18"/>
                      <w:lang w:eastAsia="lv-LV"/>
                    </w:rPr>
                    <w:t> </w:t>
                  </w:r>
                </w:p>
              </w:tc>
              <w:tc>
                <w:tcPr>
                  <w:tcW w:w="1480" w:type="dxa"/>
                  <w:tcBorders>
                    <w:top w:val="nil"/>
                    <w:left w:val="nil"/>
                    <w:bottom w:val="single" w:sz="4" w:space="0" w:color="A6A6A6"/>
                    <w:right w:val="single" w:sz="4" w:space="0" w:color="A6A6A6"/>
                  </w:tcBorders>
                  <w:shd w:val="clear" w:color="auto" w:fill="auto"/>
                  <w:vAlign w:val="center"/>
                  <w:hideMark/>
                </w:tcPr>
                <w:p w:rsidR="004F57F5" w:rsidRPr="005B1B88" w:rsidRDefault="004F57F5" w:rsidP="004F57F5">
                  <w:pPr>
                    <w:spacing w:after="0" w:line="240" w:lineRule="auto"/>
                    <w:jc w:val="center"/>
                    <w:rPr>
                      <w:rFonts w:ascii="Times New Roman" w:eastAsia="Times New Roman" w:hAnsi="Times New Roman" w:cs="Times New Roman"/>
                      <w:color w:val="000000"/>
                      <w:sz w:val="18"/>
                      <w:szCs w:val="18"/>
                      <w:lang w:eastAsia="lv-LV"/>
                    </w:rPr>
                  </w:pPr>
                  <w:r w:rsidRPr="005B1B88">
                    <w:rPr>
                      <w:rFonts w:ascii="Times New Roman" w:eastAsia="Times New Roman" w:hAnsi="Times New Roman" w:cs="Times New Roman"/>
                      <w:color w:val="000000"/>
                      <w:sz w:val="18"/>
                      <w:szCs w:val="18"/>
                      <w:lang w:eastAsia="lv-LV"/>
                    </w:rPr>
                    <w:t>184 261</w:t>
                  </w:r>
                </w:p>
              </w:tc>
              <w:tc>
                <w:tcPr>
                  <w:tcW w:w="1200" w:type="dxa"/>
                  <w:tcBorders>
                    <w:top w:val="nil"/>
                    <w:left w:val="nil"/>
                    <w:bottom w:val="single" w:sz="4" w:space="0" w:color="A6A6A6"/>
                    <w:right w:val="single" w:sz="4" w:space="0" w:color="A6A6A6"/>
                  </w:tcBorders>
                  <w:shd w:val="clear" w:color="auto" w:fill="auto"/>
                  <w:vAlign w:val="center"/>
                  <w:hideMark/>
                </w:tcPr>
                <w:p w:rsidR="004F57F5" w:rsidRPr="005B1B88" w:rsidRDefault="004F57F5" w:rsidP="004F57F5">
                  <w:pPr>
                    <w:spacing w:after="0" w:line="240" w:lineRule="auto"/>
                    <w:jc w:val="center"/>
                    <w:rPr>
                      <w:rFonts w:ascii="Times New Roman" w:eastAsia="Times New Roman" w:hAnsi="Times New Roman" w:cs="Times New Roman"/>
                      <w:color w:val="000000"/>
                      <w:sz w:val="18"/>
                      <w:szCs w:val="18"/>
                      <w:lang w:eastAsia="lv-LV"/>
                    </w:rPr>
                  </w:pPr>
                  <w:r w:rsidRPr="005B1B88">
                    <w:rPr>
                      <w:rFonts w:ascii="Times New Roman" w:eastAsia="Times New Roman" w:hAnsi="Times New Roman" w:cs="Times New Roman"/>
                      <w:color w:val="000000"/>
                      <w:sz w:val="18"/>
                      <w:szCs w:val="18"/>
                      <w:lang w:eastAsia="lv-LV"/>
                    </w:rPr>
                    <w:t>184 261</w:t>
                  </w:r>
                </w:p>
              </w:tc>
            </w:tr>
            <w:tr w:rsidR="004F57F5" w:rsidRPr="004F57F5" w:rsidTr="004F57F5">
              <w:trPr>
                <w:trHeight w:val="300"/>
              </w:trPr>
              <w:tc>
                <w:tcPr>
                  <w:tcW w:w="1120" w:type="dxa"/>
                  <w:tcBorders>
                    <w:top w:val="nil"/>
                    <w:left w:val="single" w:sz="4" w:space="0" w:color="A6A6A6"/>
                    <w:bottom w:val="single" w:sz="4" w:space="0" w:color="A6A6A6"/>
                    <w:right w:val="single" w:sz="4" w:space="0" w:color="A6A6A6"/>
                  </w:tcBorders>
                  <w:shd w:val="clear" w:color="auto" w:fill="auto"/>
                  <w:vAlign w:val="center"/>
                  <w:hideMark/>
                </w:tcPr>
                <w:p w:rsidR="004F57F5" w:rsidRPr="005B1B88" w:rsidRDefault="004F57F5" w:rsidP="004F57F5">
                  <w:pPr>
                    <w:spacing w:after="0" w:line="240" w:lineRule="auto"/>
                    <w:jc w:val="center"/>
                    <w:rPr>
                      <w:rFonts w:ascii="Times New Roman" w:eastAsia="Times New Roman" w:hAnsi="Times New Roman" w:cs="Times New Roman"/>
                      <w:color w:val="000000"/>
                      <w:sz w:val="18"/>
                      <w:szCs w:val="18"/>
                      <w:lang w:eastAsia="lv-LV"/>
                    </w:rPr>
                  </w:pPr>
                  <w:r w:rsidRPr="005B1B88">
                    <w:rPr>
                      <w:rFonts w:ascii="Times New Roman" w:eastAsia="Times New Roman" w:hAnsi="Times New Roman" w:cs="Times New Roman"/>
                      <w:color w:val="000000"/>
                      <w:sz w:val="18"/>
                      <w:szCs w:val="18"/>
                      <w:lang w:eastAsia="lv-LV"/>
                    </w:rPr>
                    <w:t>2020.</w:t>
                  </w:r>
                </w:p>
              </w:tc>
              <w:tc>
                <w:tcPr>
                  <w:tcW w:w="1720" w:type="dxa"/>
                  <w:tcBorders>
                    <w:top w:val="nil"/>
                    <w:left w:val="nil"/>
                    <w:bottom w:val="single" w:sz="4" w:space="0" w:color="A6A6A6"/>
                    <w:right w:val="single" w:sz="4" w:space="0" w:color="A6A6A6"/>
                  </w:tcBorders>
                  <w:shd w:val="clear" w:color="auto" w:fill="auto"/>
                  <w:vAlign w:val="center"/>
                  <w:hideMark/>
                </w:tcPr>
                <w:p w:rsidR="004F57F5" w:rsidRPr="005B1B88" w:rsidRDefault="004F57F5" w:rsidP="004F57F5">
                  <w:pPr>
                    <w:spacing w:after="0" w:line="240" w:lineRule="auto"/>
                    <w:jc w:val="center"/>
                    <w:rPr>
                      <w:rFonts w:ascii="Times New Roman" w:eastAsia="Times New Roman" w:hAnsi="Times New Roman" w:cs="Times New Roman"/>
                      <w:color w:val="000000"/>
                      <w:sz w:val="18"/>
                      <w:szCs w:val="18"/>
                      <w:lang w:eastAsia="lv-LV"/>
                    </w:rPr>
                  </w:pPr>
                  <w:r w:rsidRPr="005B1B88">
                    <w:rPr>
                      <w:rFonts w:ascii="Times New Roman" w:eastAsia="Times New Roman" w:hAnsi="Times New Roman" w:cs="Times New Roman"/>
                      <w:color w:val="000000"/>
                      <w:sz w:val="18"/>
                      <w:szCs w:val="18"/>
                      <w:lang w:eastAsia="lv-LV"/>
                    </w:rPr>
                    <w:t> </w:t>
                  </w:r>
                </w:p>
              </w:tc>
              <w:tc>
                <w:tcPr>
                  <w:tcW w:w="1480" w:type="dxa"/>
                  <w:tcBorders>
                    <w:top w:val="nil"/>
                    <w:left w:val="nil"/>
                    <w:bottom w:val="single" w:sz="4" w:space="0" w:color="A6A6A6"/>
                    <w:right w:val="single" w:sz="4" w:space="0" w:color="A6A6A6"/>
                  </w:tcBorders>
                  <w:shd w:val="clear" w:color="auto" w:fill="auto"/>
                  <w:vAlign w:val="center"/>
                  <w:hideMark/>
                </w:tcPr>
                <w:p w:rsidR="004F57F5" w:rsidRPr="005B1B88" w:rsidRDefault="004F57F5" w:rsidP="004F57F5">
                  <w:pPr>
                    <w:spacing w:after="0" w:line="240" w:lineRule="auto"/>
                    <w:jc w:val="center"/>
                    <w:rPr>
                      <w:rFonts w:ascii="Times New Roman" w:eastAsia="Times New Roman" w:hAnsi="Times New Roman" w:cs="Times New Roman"/>
                      <w:color w:val="000000"/>
                      <w:sz w:val="18"/>
                      <w:szCs w:val="18"/>
                      <w:lang w:eastAsia="lv-LV"/>
                    </w:rPr>
                  </w:pPr>
                  <w:r w:rsidRPr="005B1B88">
                    <w:rPr>
                      <w:rFonts w:ascii="Times New Roman" w:eastAsia="Times New Roman" w:hAnsi="Times New Roman" w:cs="Times New Roman"/>
                      <w:color w:val="000000"/>
                      <w:sz w:val="18"/>
                      <w:szCs w:val="18"/>
                      <w:lang w:eastAsia="lv-LV"/>
                    </w:rPr>
                    <w:t>184 261</w:t>
                  </w:r>
                </w:p>
              </w:tc>
              <w:tc>
                <w:tcPr>
                  <w:tcW w:w="1200" w:type="dxa"/>
                  <w:tcBorders>
                    <w:top w:val="nil"/>
                    <w:left w:val="nil"/>
                    <w:bottom w:val="single" w:sz="4" w:space="0" w:color="A6A6A6"/>
                    <w:right w:val="single" w:sz="4" w:space="0" w:color="A6A6A6"/>
                  </w:tcBorders>
                  <w:shd w:val="clear" w:color="auto" w:fill="auto"/>
                  <w:vAlign w:val="center"/>
                  <w:hideMark/>
                </w:tcPr>
                <w:p w:rsidR="004F57F5" w:rsidRPr="005B1B88" w:rsidRDefault="004F57F5" w:rsidP="004F57F5">
                  <w:pPr>
                    <w:spacing w:after="0" w:line="240" w:lineRule="auto"/>
                    <w:jc w:val="center"/>
                    <w:rPr>
                      <w:rFonts w:ascii="Times New Roman" w:eastAsia="Times New Roman" w:hAnsi="Times New Roman" w:cs="Times New Roman"/>
                      <w:color w:val="000000"/>
                      <w:sz w:val="18"/>
                      <w:szCs w:val="18"/>
                      <w:lang w:eastAsia="lv-LV"/>
                    </w:rPr>
                  </w:pPr>
                  <w:r w:rsidRPr="005B1B88">
                    <w:rPr>
                      <w:rFonts w:ascii="Times New Roman" w:eastAsia="Times New Roman" w:hAnsi="Times New Roman" w:cs="Times New Roman"/>
                      <w:color w:val="000000"/>
                      <w:sz w:val="18"/>
                      <w:szCs w:val="18"/>
                      <w:lang w:eastAsia="lv-LV"/>
                    </w:rPr>
                    <w:t>184 261</w:t>
                  </w:r>
                </w:p>
              </w:tc>
            </w:tr>
            <w:tr w:rsidR="004F57F5" w:rsidRPr="004F57F5" w:rsidTr="004F57F5">
              <w:trPr>
                <w:trHeight w:val="300"/>
              </w:trPr>
              <w:tc>
                <w:tcPr>
                  <w:tcW w:w="1120" w:type="dxa"/>
                  <w:tcBorders>
                    <w:top w:val="nil"/>
                    <w:left w:val="single" w:sz="4" w:space="0" w:color="A6A6A6"/>
                    <w:bottom w:val="single" w:sz="4" w:space="0" w:color="A6A6A6"/>
                    <w:right w:val="single" w:sz="4" w:space="0" w:color="A6A6A6"/>
                  </w:tcBorders>
                  <w:shd w:val="clear" w:color="auto" w:fill="auto"/>
                  <w:vAlign w:val="center"/>
                  <w:hideMark/>
                </w:tcPr>
                <w:p w:rsidR="004F57F5" w:rsidRPr="005B1B88" w:rsidRDefault="004F57F5" w:rsidP="004F57F5">
                  <w:pPr>
                    <w:spacing w:after="0" w:line="240" w:lineRule="auto"/>
                    <w:jc w:val="center"/>
                    <w:rPr>
                      <w:rFonts w:ascii="Times New Roman" w:eastAsia="Times New Roman" w:hAnsi="Times New Roman" w:cs="Times New Roman"/>
                      <w:color w:val="000000"/>
                      <w:sz w:val="18"/>
                      <w:szCs w:val="18"/>
                      <w:lang w:eastAsia="lv-LV"/>
                    </w:rPr>
                  </w:pPr>
                  <w:r w:rsidRPr="005B1B88">
                    <w:rPr>
                      <w:rFonts w:ascii="Times New Roman" w:eastAsia="Times New Roman" w:hAnsi="Times New Roman" w:cs="Times New Roman"/>
                      <w:color w:val="000000"/>
                      <w:sz w:val="18"/>
                      <w:szCs w:val="18"/>
                      <w:lang w:eastAsia="lv-LV"/>
                    </w:rPr>
                    <w:t>2021.</w:t>
                  </w:r>
                </w:p>
              </w:tc>
              <w:tc>
                <w:tcPr>
                  <w:tcW w:w="1720" w:type="dxa"/>
                  <w:tcBorders>
                    <w:top w:val="nil"/>
                    <w:left w:val="nil"/>
                    <w:bottom w:val="single" w:sz="4" w:space="0" w:color="A6A6A6"/>
                    <w:right w:val="single" w:sz="4" w:space="0" w:color="A6A6A6"/>
                  </w:tcBorders>
                  <w:shd w:val="clear" w:color="auto" w:fill="auto"/>
                  <w:vAlign w:val="center"/>
                  <w:hideMark/>
                </w:tcPr>
                <w:p w:rsidR="004F57F5" w:rsidRPr="005B1B88" w:rsidRDefault="004F57F5" w:rsidP="004F57F5">
                  <w:pPr>
                    <w:spacing w:after="0" w:line="240" w:lineRule="auto"/>
                    <w:jc w:val="center"/>
                    <w:rPr>
                      <w:rFonts w:ascii="Times New Roman" w:eastAsia="Times New Roman" w:hAnsi="Times New Roman" w:cs="Times New Roman"/>
                      <w:color w:val="000000"/>
                      <w:sz w:val="18"/>
                      <w:szCs w:val="18"/>
                      <w:lang w:eastAsia="lv-LV"/>
                    </w:rPr>
                  </w:pPr>
                  <w:r w:rsidRPr="005B1B88">
                    <w:rPr>
                      <w:rFonts w:ascii="Times New Roman" w:eastAsia="Times New Roman" w:hAnsi="Times New Roman" w:cs="Times New Roman"/>
                      <w:color w:val="000000"/>
                      <w:sz w:val="18"/>
                      <w:szCs w:val="18"/>
                      <w:lang w:eastAsia="lv-LV"/>
                    </w:rPr>
                    <w:t> </w:t>
                  </w:r>
                </w:p>
              </w:tc>
              <w:tc>
                <w:tcPr>
                  <w:tcW w:w="1480" w:type="dxa"/>
                  <w:tcBorders>
                    <w:top w:val="nil"/>
                    <w:left w:val="nil"/>
                    <w:bottom w:val="single" w:sz="4" w:space="0" w:color="A6A6A6"/>
                    <w:right w:val="single" w:sz="4" w:space="0" w:color="A6A6A6"/>
                  </w:tcBorders>
                  <w:shd w:val="clear" w:color="auto" w:fill="auto"/>
                  <w:vAlign w:val="center"/>
                  <w:hideMark/>
                </w:tcPr>
                <w:p w:rsidR="004F57F5" w:rsidRPr="005B1B88" w:rsidRDefault="004F57F5" w:rsidP="004F57F5">
                  <w:pPr>
                    <w:spacing w:after="0" w:line="240" w:lineRule="auto"/>
                    <w:jc w:val="center"/>
                    <w:rPr>
                      <w:rFonts w:ascii="Times New Roman" w:eastAsia="Times New Roman" w:hAnsi="Times New Roman" w:cs="Times New Roman"/>
                      <w:color w:val="000000"/>
                      <w:sz w:val="18"/>
                      <w:szCs w:val="18"/>
                      <w:lang w:eastAsia="lv-LV"/>
                    </w:rPr>
                  </w:pPr>
                  <w:r w:rsidRPr="005B1B88">
                    <w:rPr>
                      <w:rFonts w:ascii="Times New Roman" w:eastAsia="Times New Roman" w:hAnsi="Times New Roman" w:cs="Times New Roman"/>
                      <w:color w:val="000000"/>
                      <w:sz w:val="18"/>
                      <w:szCs w:val="18"/>
                      <w:lang w:eastAsia="lv-LV"/>
                    </w:rPr>
                    <w:t>184 261</w:t>
                  </w:r>
                </w:p>
              </w:tc>
              <w:tc>
                <w:tcPr>
                  <w:tcW w:w="1200" w:type="dxa"/>
                  <w:tcBorders>
                    <w:top w:val="nil"/>
                    <w:left w:val="nil"/>
                    <w:bottom w:val="single" w:sz="4" w:space="0" w:color="A6A6A6"/>
                    <w:right w:val="single" w:sz="4" w:space="0" w:color="A6A6A6"/>
                  </w:tcBorders>
                  <w:shd w:val="clear" w:color="auto" w:fill="auto"/>
                  <w:vAlign w:val="center"/>
                  <w:hideMark/>
                </w:tcPr>
                <w:p w:rsidR="004F57F5" w:rsidRPr="005B1B88" w:rsidRDefault="004F57F5" w:rsidP="004F57F5">
                  <w:pPr>
                    <w:spacing w:after="0" w:line="240" w:lineRule="auto"/>
                    <w:jc w:val="center"/>
                    <w:rPr>
                      <w:rFonts w:ascii="Times New Roman" w:eastAsia="Times New Roman" w:hAnsi="Times New Roman" w:cs="Times New Roman"/>
                      <w:color w:val="000000"/>
                      <w:sz w:val="18"/>
                      <w:szCs w:val="18"/>
                      <w:lang w:eastAsia="lv-LV"/>
                    </w:rPr>
                  </w:pPr>
                  <w:r w:rsidRPr="005B1B88">
                    <w:rPr>
                      <w:rFonts w:ascii="Times New Roman" w:eastAsia="Times New Roman" w:hAnsi="Times New Roman" w:cs="Times New Roman"/>
                      <w:color w:val="000000"/>
                      <w:sz w:val="18"/>
                      <w:szCs w:val="18"/>
                      <w:lang w:eastAsia="lv-LV"/>
                    </w:rPr>
                    <w:t>184 261</w:t>
                  </w:r>
                </w:p>
              </w:tc>
            </w:tr>
            <w:tr w:rsidR="004F57F5" w:rsidRPr="004F57F5" w:rsidTr="004F57F5">
              <w:trPr>
                <w:trHeight w:val="300"/>
              </w:trPr>
              <w:tc>
                <w:tcPr>
                  <w:tcW w:w="1120" w:type="dxa"/>
                  <w:tcBorders>
                    <w:top w:val="nil"/>
                    <w:left w:val="single" w:sz="4" w:space="0" w:color="A6A6A6"/>
                    <w:bottom w:val="single" w:sz="4" w:space="0" w:color="A6A6A6"/>
                    <w:right w:val="single" w:sz="4" w:space="0" w:color="A6A6A6"/>
                  </w:tcBorders>
                  <w:shd w:val="clear" w:color="auto" w:fill="auto"/>
                  <w:vAlign w:val="center"/>
                  <w:hideMark/>
                </w:tcPr>
                <w:p w:rsidR="004F57F5" w:rsidRPr="005B1B88" w:rsidRDefault="004F57F5" w:rsidP="004F57F5">
                  <w:pPr>
                    <w:spacing w:after="0" w:line="240" w:lineRule="auto"/>
                    <w:jc w:val="center"/>
                    <w:rPr>
                      <w:rFonts w:ascii="Times New Roman" w:eastAsia="Times New Roman" w:hAnsi="Times New Roman" w:cs="Times New Roman"/>
                      <w:color w:val="000000"/>
                      <w:sz w:val="18"/>
                      <w:szCs w:val="18"/>
                      <w:lang w:eastAsia="lv-LV"/>
                    </w:rPr>
                  </w:pPr>
                  <w:r w:rsidRPr="005B1B88">
                    <w:rPr>
                      <w:rFonts w:ascii="Times New Roman" w:eastAsia="Times New Roman" w:hAnsi="Times New Roman" w:cs="Times New Roman"/>
                      <w:color w:val="000000"/>
                      <w:sz w:val="18"/>
                      <w:szCs w:val="18"/>
                      <w:lang w:eastAsia="lv-LV"/>
                    </w:rPr>
                    <w:t>2022.</w:t>
                  </w:r>
                </w:p>
              </w:tc>
              <w:tc>
                <w:tcPr>
                  <w:tcW w:w="1720" w:type="dxa"/>
                  <w:tcBorders>
                    <w:top w:val="nil"/>
                    <w:left w:val="nil"/>
                    <w:bottom w:val="single" w:sz="4" w:space="0" w:color="A6A6A6"/>
                    <w:right w:val="single" w:sz="4" w:space="0" w:color="A6A6A6"/>
                  </w:tcBorders>
                  <w:shd w:val="clear" w:color="auto" w:fill="auto"/>
                  <w:vAlign w:val="center"/>
                  <w:hideMark/>
                </w:tcPr>
                <w:p w:rsidR="004F57F5" w:rsidRPr="005B1B88" w:rsidRDefault="004F57F5" w:rsidP="004F57F5">
                  <w:pPr>
                    <w:spacing w:after="0" w:line="240" w:lineRule="auto"/>
                    <w:jc w:val="center"/>
                    <w:rPr>
                      <w:rFonts w:ascii="Times New Roman" w:eastAsia="Times New Roman" w:hAnsi="Times New Roman" w:cs="Times New Roman"/>
                      <w:color w:val="000000"/>
                      <w:sz w:val="18"/>
                      <w:szCs w:val="18"/>
                      <w:lang w:eastAsia="lv-LV"/>
                    </w:rPr>
                  </w:pPr>
                  <w:r w:rsidRPr="005B1B88">
                    <w:rPr>
                      <w:rFonts w:ascii="Times New Roman" w:eastAsia="Times New Roman" w:hAnsi="Times New Roman" w:cs="Times New Roman"/>
                      <w:color w:val="000000"/>
                      <w:sz w:val="18"/>
                      <w:szCs w:val="18"/>
                      <w:lang w:eastAsia="lv-LV"/>
                    </w:rPr>
                    <w:t> </w:t>
                  </w:r>
                </w:p>
              </w:tc>
              <w:tc>
                <w:tcPr>
                  <w:tcW w:w="1480" w:type="dxa"/>
                  <w:tcBorders>
                    <w:top w:val="nil"/>
                    <w:left w:val="nil"/>
                    <w:bottom w:val="single" w:sz="4" w:space="0" w:color="A6A6A6"/>
                    <w:right w:val="single" w:sz="4" w:space="0" w:color="A6A6A6"/>
                  </w:tcBorders>
                  <w:shd w:val="clear" w:color="auto" w:fill="auto"/>
                  <w:vAlign w:val="center"/>
                  <w:hideMark/>
                </w:tcPr>
                <w:p w:rsidR="004F57F5" w:rsidRPr="005B1B88" w:rsidRDefault="004F57F5" w:rsidP="004F57F5">
                  <w:pPr>
                    <w:spacing w:after="0" w:line="240" w:lineRule="auto"/>
                    <w:jc w:val="center"/>
                    <w:rPr>
                      <w:rFonts w:ascii="Times New Roman" w:eastAsia="Times New Roman" w:hAnsi="Times New Roman" w:cs="Times New Roman"/>
                      <w:color w:val="000000"/>
                      <w:sz w:val="18"/>
                      <w:szCs w:val="18"/>
                      <w:lang w:eastAsia="lv-LV"/>
                    </w:rPr>
                  </w:pPr>
                  <w:r w:rsidRPr="005B1B88">
                    <w:rPr>
                      <w:rFonts w:ascii="Times New Roman" w:eastAsia="Times New Roman" w:hAnsi="Times New Roman" w:cs="Times New Roman"/>
                      <w:color w:val="000000"/>
                      <w:sz w:val="18"/>
                      <w:szCs w:val="18"/>
                      <w:lang w:eastAsia="lv-LV"/>
                    </w:rPr>
                    <w:t>184 261</w:t>
                  </w:r>
                </w:p>
              </w:tc>
              <w:tc>
                <w:tcPr>
                  <w:tcW w:w="1200" w:type="dxa"/>
                  <w:tcBorders>
                    <w:top w:val="nil"/>
                    <w:left w:val="nil"/>
                    <w:bottom w:val="single" w:sz="4" w:space="0" w:color="A6A6A6"/>
                    <w:right w:val="single" w:sz="4" w:space="0" w:color="A6A6A6"/>
                  </w:tcBorders>
                  <w:shd w:val="clear" w:color="auto" w:fill="auto"/>
                  <w:vAlign w:val="center"/>
                  <w:hideMark/>
                </w:tcPr>
                <w:p w:rsidR="004F57F5" w:rsidRPr="005B1B88" w:rsidRDefault="004F57F5" w:rsidP="004F57F5">
                  <w:pPr>
                    <w:spacing w:after="0" w:line="240" w:lineRule="auto"/>
                    <w:jc w:val="center"/>
                    <w:rPr>
                      <w:rFonts w:ascii="Times New Roman" w:eastAsia="Times New Roman" w:hAnsi="Times New Roman" w:cs="Times New Roman"/>
                      <w:color w:val="000000"/>
                      <w:sz w:val="18"/>
                      <w:szCs w:val="18"/>
                      <w:lang w:eastAsia="lv-LV"/>
                    </w:rPr>
                  </w:pPr>
                  <w:r w:rsidRPr="005B1B88">
                    <w:rPr>
                      <w:rFonts w:ascii="Times New Roman" w:eastAsia="Times New Roman" w:hAnsi="Times New Roman" w:cs="Times New Roman"/>
                      <w:color w:val="000000"/>
                      <w:sz w:val="18"/>
                      <w:szCs w:val="18"/>
                      <w:lang w:eastAsia="lv-LV"/>
                    </w:rPr>
                    <w:t>184 261</w:t>
                  </w:r>
                </w:p>
              </w:tc>
            </w:tr>
            <w:tr w:rsidR="004F57F5" w:rsidRPr="004F57F5" w:rsidTr="004F57F5">
              <w:trPr>
                <w:trHeight w:val="300"/>
              </w:trPr>
              <w:tc>
                <w:tcPr>
                  <w:tcW w:w="1120" w:type="dxa"/>
                  <w:tcBorders>
                    <w:top w:val="nil"/>
                    <w:left w:val="single" w:sz="4" w:space="0" w:color="A6A6A6"/>
                    <w:bottom w:val="single" w:sz="4" w:space="0" w:color="A6A6A6"/>
                    <w:right w:val="single" w:sz="4" w:space="0" w:color="A6A6A6"/>
                  </w:tcBorders>
                  <w:shd w:val="clear" w:color="auto" w:fill="auto"/>
                  <w:vAlign w:val="center"/>
                  <w:hideMark/>
                </w:tcPr>
                <w:p w:rsidR="004F57F5" w:rsidRPr="005B1B88" w:rsidRDefault="004F57F5" w:rsidP="004F57F5">
                  <w:pPr>
                    <w:spacing w:after="0" w:line="240" w:lineRule="auto"/>
                    <w:jc w:val="center"/>
                    <w:rPr>
                      <w:rFonts w:ascii="Times New Roman" w:eastAsia="Times New Roman" w:hAnsi="Times New Roman" w:cs="Times New Roman"/>
                      <w:color w:val="000000"/>
                      <w:sz w:val="18"/>
                      <w:szCs w:val="18"/>
                      <w:lang w:eastAsia="lv-LV"/>
                    </w:rPr>
                  </w:pPr>
                  <w:r w:rsidRPr="005B1B88">
                    <w:rPr>
                      <w:rFonts w:ascii="Times New Roman" w:eastAsia="Times New Roman" w:hAnsi="Times New Roman" w:cs="Times New Roman"/>
                      <w:color w:val="000000"/>
                      <w:sz w:val="18"/>
                      <w:szCs w:val="18"/>
                      <w:lang w:eastAsia="lv-LV"/>
                    </w:rPr>
                    <w:t>2023.</w:t>
                  </w:r>
                </w:p>
              </w:tc>
              <w:tc>
                <w:tcPr>
                  <w:tcW w:w="1720" w:type="dxa"/>
                  <w:tcBorders>
                    <w:top w:val="nil"/>
                    <w:left w:val="nil"/>
                    <w:bottom w:val="single" w:sz="4" w:space="0" w:color="A6A6A6"/>
                    <w:right w:val="single" w:sz="4" w:space="0" w:color="A6A6A6"/>
                  </w:tcBorders>
                  <w:shd w:val="clear" w:color="auto" w:fill="auto"/>
                  <w:vAlign w:val="center"/>
                  <w:hideMark/>
                </w:tcPr>
                <w:p w:rsidR="004F57F5" w:rsidRPr="005B1B88" w:rsidRDefault="004F57F5" w:rsidP="004F57F5">
                  <w:pPr>
                    <w:spacing w:after="0" w:line="240" w:lineRule="auto"/>
                    <w:jc w:val="center"/>
                    <w:rPr>
                      <w:rFonts w:ascii="Times New Roman" w:eastAsia="Times New Roman" w:hAnsi="Times New Roman" w:cs="Times New Roman"/>
                      <w:color w:val="000000"/>
                      <w:sz w:val="18"/>
                      <w:szCs w:val="18"/>
                      <w:lang w:eastAsia="lv-LV"/>
                    </w:rPr>
                  </w:pPr>
                  <w:r w:rsidRPr="005B1B88">
                    <w:rPr>
                      <w:rFonts w:ascii="Times New Roman" w:eastAsia="Times New Roman" w:hAnsi="Times New Roman" w:cs="Times New Roman"/>
                      <w:color w:val="000000"/>
                      <w:sz w:val="18"/>
                      <w:szCs w:val="18"/>
                      <w:lang w:eastAsia="lv-LV"/>
                    </w:rPr>
                    <w:t> </w:t>
                  </w:r>
                </w:p>
              </w:tc>
              <w:tc>
                <w:tcPr>
                  <w:tcW w:w="1480" w:type="dxa"/>
                  <w:tcBorders>
                    <w:top w:val="nil"/>
                    <w:left w:val="nil"/>
                    <w:bottom w:val="single" w:sz="4" w:space="0" w:color="A6A6A6"/>
                    <w:right w:val="single" w:sz="4" w:space="0" w:color="A6A6A6"/>
                  </w:tcBorders>
                  <w:shd w:val="clear" w:color="auto" w:fill="auto"/>
                  <w:vAlign w:val="center"/>
                  <w:hideMark/>
                </w:tcPr>
                <w:p w:rsidR="004F57F5" w:rsidRPr="005B1B88" w:rsidRDefault="004F57F5" w:rsidP="004F57F5">
                  <w:pPr>
                    <w:spacing w:after="0" w:line="240" w:lineRule="auto"/>
                    <w:jc w:val="center"/>
                    <w:rPr>
                      <w:rFonts w:ascii="Times New Roman" w:eastAsia="Times New Roman" w:hAnsi="Times New Roman" w:cs="Times New Roman"/>
                      <w:color w:val="000000"/>
                      <w:sz w:val="18"/>
                      <w:szCs w:val="18"/>
                      <w:lang w:eastAsia="lv-LV"/>
                    </w:rPr>
                  </w:pPr>
                  <w:r w:rsidRPr="005B1B88">
                    <w:rPr>
                      <w:rFonts w:ascii="Times New Roman" w:eastAsia="Times New Roman" w:hAnsi="Times New Roman" w:cs="Times New Roman"/>
                      <w:color w:val="000000"/>
                      <w:sz w:val="18"/>
                      <w:szCs w:val="18"/>
                      <w:lang w:eastAsia="lv-LV"/>
                    </w:rPr>
                    <w:t>184 261</w:t>
                  </w:r>
                </w:p>
              </w:tc>
              <w:tc>
                <w:tcPr>
                  <w:tcW w:w="1200" w:type="dxa"/>
                  <w:tcBorders>
                    <w:top w:val="nil"/>
                    <w:left w:val="nil"/>
                    <w:bottom w:val="single" w:sz="4" w:space="0" w:color="A6A6A6"/>
                    <w:right w:val="single" w:sz="4" w:space="0" w:color="A6A6A6"/>
                  </w:tcBorders>
                  <w:shd w:val="clear" w:color="auto" w:fill="auto"/>
                  <w:vAlign w:val="center"/>
                  <w:hideMark/>
                </w:tcPr>
                <w:p w:rsidR="004F57F5" w:rsidRPr="005B1B88" w:rsidRDefault="004F57F5" w:rsidP="004F57F5">
                  <w:pPr>
                    <w:spacing w:after="0" w:line="240" w:lineRule="auto"/>
                    <w:jc w:val="center"/>
                    <w:rPr>
                      <w:rFonts w:ascii="Times New Roman" w:eastAsia="Times New Roman" w:hAnsi="Times New Roman" w:cs="Times New Roman"/>
                      <w:color w:val="000000"/>
                      <w:sz w:val="18"/>
                      <w:szCs w:val="18"/>
                      <w:lang w:eastAsia="lv-LV"/>
                    </w:rPr>
                  </w:pPr>
                  <w:r w:rsidRPr="005B1B88">
                    <w:rPr>
                      <w:rFonts w:ascii="Times New Roman" w:eastAsia="Times New Roman" w:hAnsi="Times New Roman" w:cs="Times New Roman"/>
                      <w:color w:val="000000"/>
                      <w:sz w:val="18"/>
                      <w:szCs w:val="18"/>
                      <w:lang w:eastAsia="lv-LV"/>
                    </w:rPr>
                    <w:t>184 261</w:t>
                  </w:r>
                </w:p>
              </w:tc>
            </w:tr>
            <w:tr w:rsidR="004F57F5" w:rsidRPr="004F57F5" w:rsidTr="004F57F5">
              <w:trPr>
                <w:trHeight w:val="300"/>
              </w:trPr>
              <w:tc>
                <w:tcPr>
                  <w:tcW w:w="1120" w:type="dxa"/>
                  <w:tcBorders>
                    <w:top w:val="nil"/>
                    <w:left w:val="single" w:sz="4" w:space="0" w:color="A6A6A6"/>
                    <w:bottom w:val="single" w:sz="4" w:space="0" w:color="A6A6A6"/>
                    <w:right w:val="single" w:sz="4" w:space="0" w:color="A6A6A6"/>
                  </w:tcBorders>
                  <w:shd w:val="clear" w:color="auto" w:fill="auto"/>
                  <w:vAlign w:val="center"/>
                  <w:hideMark/>
                </w:tcPr>
                <w:p w:rsidR="004F57F5" w:rsidRPr="005B1B88" w:rsidRDefault="004F57F5" w:rsidP="004F57F5">
                  <w:pPr>
                    <w:spacing w:after="0" w:line="240" w:lineRule="auto"/>
                    <w:jc w:val="center"/>
                    <w:rPr>
                      <w:rFonts w:ascii="Times New Roman" w:eastAsia="Times New Roman" w:hAnsi="Times New Roman" w:cs="Times New Roman"/>
                      <w:color w:val="000000"/>
                      <w:sz w:val="18"/>
                      <w:szCs w:val="18"/>
                      <w:lang w:eastAsia="lv-LV"/>
                    </w:rPr>
                  </w:pPr>
                  <w:r w:rsidRPr="005B1B88">
                    <w:rPr>
                      <w:rFonts w:ascii="Times New Roman" w:eastAsia="Times New Roman" w:hAnsi="Times New Roman" w:cs="Times New Roman"/>
                      <w:color w:val="000000"/>
                      <w:sz w:val="18"/>
                      <w:szCs w:val="18"/>
                      <w:lang w:eastAsia="lv-LV"/>
                    </w:rPr>
                    <w:t>2024.</w:t>
                  </w:r>
                </w:p>
              </w:tc>
              <w:tc>
                <w:tcPr>
                  <w:tcW w:w="1720" w:type="dxa"/>
                  <w:tcBorders>
                    <w:top w:val="nil"/>
                    <w:left w:val="nil"/>
                    <w:bottom w:val="single" w:sz="4" w:space="0" w:color="A6A6A6"/>
                    <w:right w:val="single" w:sz="4" w:space="0" w:color="A6A6A6"/>
                  </w:tcBorders>
                  <w:shd w:val="clear" w:color="auto" w:fill="auto"/>
                  <w:vAlign w:val="center"/>
                  <w:hideMark/>
                </w:tcPr>
                <w:p w:rsidR="004F57F5" w:rsidRPr="005B1B88" w:rsidRDefault="004F57F5" w:rsidP="004F57F5">
                  <w:pPr>
                    <w:spacing w:after="0" w:line="240" w:lineRule="auto"/>
                    <w:jc w:val="center"/>
                    <w:rPr>
                      <w:rFonts w:ascii="Times New Roman" w:eastAsia="Times New Roman" w:hAnsi="Times New Roman" w:cs="Times New Roman"/>
                      <w:color w:val="000000"/>
                      <w:sz w:val="18"/>
                      <w:szCs w:val="18"/>
                      <w:lang w:eastAsia="lv-LV"/>
                    </w:rPr>
                  </w:pPr>
                  <w:r w:rsidRPr="005B1B88">
                    <w:rPr>
                      <w:rFonts w:ascii="Times New Roman" w:eastAsia="Times New Roman" w:hAnsi="Times New Roman" w:cs="Times New Roman"/>
                      <w:color w:val="000000"/>
                      <w:sz w:val="18"/>
                      <w:szCs w:val="18"/>
                      <w:lang w:eastAsia="lv-LV"/>
                    </w:rPr>
                    <w:t> </w:t>
                  </w:r>
                </w:p>
              </w:tc>
              <w:tc>
                <w:tcPr>
                  <w:tcW w:w="1480" w:type="dxa"/>
                  <w:tcBorders>
                    <w:top w:val="nil"/>
                    <w:left w:val="nil"/>
                    <w:bottom w:val="single" w:sz="4" w:space="0" w:color="A6A6A6"/>
                    <w:right w:val="single" w:sz="4" w:space="0" w:color="A6A6A6"/>
                  </w:tcBorders>
                  <w:shd w:val="clear" w:color="auto" w:fill="auto"/>
                  <w:vAlign w:val="center"/>
                  <w:hideMark/>
                </w:tcPr>
                <w:p w:rsidR="004F57F5" w:rsidRPr="005B1B88" w:rsidRDefault="004F57F5" w:rsidP="004F57F5">
                  <w:pPr>
                    <w:spacing w:after="0" w:line="240" w:lineRule="auto"/>
                    <w:jc w:val="center"/>
                    <w:rPr>
                      <w:rFonts w:ascii="Times New Roman" w:eastAsia="Times New Roman" w:hAnsi="Times New Roman" w:cs="Times New Roman"/>
                      <w:color w:val="000000"/>
                      <w:sz w:val="18"/>
                      <w:szCs w:val="18"/>
                      <w:lang w:eastAsia="lv-LV"/>
                    </w:rPr>
                  </w:pPr>
                  <w:r w:rsidRPr="005B1B88">
                    <w:rPr>
                      <w:rFonts w:ascii="Times New Roman" w:eastAsia="Times New Roman" w:hAnsi="Times New Roman" w:cs="Times New Roman"/>
                      <w:color w:val="000000"/>
                      <w:sz w:val="18"/>
                      <w:szCs w:val="18"/>
                      <w:lang w:eastAsia="lv-LV"/>
                    </w:rPr>
                    <w:t>184 261</w:t>
                  </w:r>
                </w:p>
              </w:tc>
              <w:tc>
                <w:tcPr>
                  <w:tcW w:w="1200" w:type="dxa"/>
                  <w:tcBorders>
                    <w:top w:val="nil"/>
                    <w:left w:val="nil"/>
                    <w:bottom w:val="single" w:sz="4" w:space="0" w:color="A6A6A6"/>
                    <w:right w:val="single" w:sz="4" w:space="0" w:color="A6A6A6"/>
                  </w:tcBorders>
                  <w:shd w:val="clear" w:color="auto" w:fill="auto"/>
                  <w:vAlign w:val="center"/>
                  <w:hideMark/>
                </w:tcPr>
                <w:p w:rsidR="004F57F5" w:rsidRPr="005B1B88" w:rsidRDefault="004F57F5" w:rsidP="004F57F5">
                  <w:pPr>
                    <w:spacing w:after="0" w:line="240" w:lineRule="auto"/>
                    <w:jc w:val="center"/>
                    <w:rPr>
                      <w:rFonts w:ascii="Times New Roman" w:eastAsia="Times New Roman" w:hAnsi="Times New Roman" w:cs="Times New Roman"/>
                      <w:color w:val="000000"/>
                      <w:sz w:val="18"/>
                      <w:szCs w:val="18"/>
                      <w:lang w:eastAsia="lv-LV"/>
                    </w:rPr>
                  </w:pPr>
                  <w:r w:rsidRPr="005B1B88">
                    <w:rPr>
                      <w:rFonts w:ascii="Times New Roman" w:eastAsia="Times New Roman" w:hAnsi="Times New Roman" w:cs="Times New Roman"/>
                      <w:color w:val="000000"/>
                      <w:sz w:val="18"/>
                      <w:szCs w:val="18"/>
                      <w:lang w:eastAsia="lv-LV"/>
                    </w:rPr>
                    <w:t>184 261</w:t>
                  </w:r>
                </w:p>
              </w:tc>
            </w:tr>
            <w:tr w:rsidR="004F57F5" w:rsidRPr="004F57F5" w:rsidTr="004F57F5">
              <w:trPr>
                <w:trHeight w:val="300"/>
              </w:trPr>
              <w:tc>
                <w:tcPr>
                  <w:tcW w:w="1120" w:type="dxa"/>
                  <w:tcBorders>
                    <w:top w:val="nil"/>
                    <w:left w:val="single" w:sz="4" w:space="0" w:color="A6A6A6"/>
                    <w:bottom w:val="single" w:sz="4" w:space="0" w:color="A6A6A6"/>
                    <w:right w:val="single" w:sz="4" w:space="0" w:color="A6A6A6"/>
                  </w:tcBorders>
                  <w:shd w:val="clear" w:color="auto" w:fill="auto"/>
                  <w:vAlign w:val="center"/>
                  <w:hideMark/>
                </w:tcPr>
                <w:p w:rsidR="004F57F5" w:rsidRPr="005B1B88" w:rsidRDefault="004F57F5" w:rsidP="004F57F5">
                  <w:pPr>
                    <w:spacing w:after="0" w:line="240" w:lineRule="auto"/>
                    <w:jc w:val="center"/>
                    <w:rPr>
                      <w:rFonts w:ascii="Times New Roman" w:eastAsia="Times New Roman" w:hAnsi="Times New Roman" w:cs="Times New Roman"/>
                      <w:color w:val="000000"/>
                      <w:sz w:val="18"/>
                      <w:szCs w:val="18"/>
                      <w:lang w:eastAsia="lv-LV"/>
                    </w:rPr>
                  </w:pPr>
                  <w:r w:rsidRPr="005B1B88">
                    <w:rPr>
                      <w:rFonts w:ascii="Times New Roman" w:eastAsia="Times New Roman" w:hAnsi="Times New Roman" w:cs="Times New Roman"/>
                      <w:color w:val="000000"/>
                      <w:sz w:val="18"/>
                      <w:szCs w:val="18"/>
                      <w:lang w:eastAsia="lv-LV"/>
                    </w:rPr>
                    <w:t>2025.</w:t>
                  </w:r>
                </w:p>
              </w:tc>
              <w:tc>
                <w:tcPr>
                  <w:tcW w:w="1720" w:type="dxa"/>
                  <w:tcBorders>
                    <w:top w:val="nil"/>
                    <w:left w:val="nil"/>
                    <w:bottom w:val="single" w:sz="4" w:space="0" w:color="A6A6A6"/>
                    <w:right w:val="single" w:sz="4" w:space="0" w:color="A6A6A6"/>
                  </w:tcBorders>
                  <w:shd w:val="clear" w:color="auto" w:fill="auto"/>
                  <w:vAlign w:val="center"/>
                  <w:hideMark/>
                </w:tcPr>
                <w:p w:rsidR="004F57F5" w:rsidRPr="005B1B88" w:rsidRDefault="004F57F5" w:rsidP="004F57F5">
                  <w:pPr>
                    <w:spacing w:after="0" w:line="240" w:lineRule="auto"/>
                    <w:jc w:val="center"/>
                    <w:rPr>
                      <w:rFonts w:ascii="Times New Roman" w:eastAsia="Times New Roman" w:hAnsi="Times New Roman" w:cs="Times New Roman"/>
                      <w:color w:val="000000"/>
                      <w:sz w:val="18"/>
                      <w:szCs w:val="18"/>
                      <w:lang w:eastAsia="lv-LV"/>
                    </w:rPr>
                  </w:pPr>
                  <w:r w:rsidRPr="005B1B88">
                    <w:rPr>
                      <w:rFonts w:ascii="Times New Roman" w:eastAsia="Times New Roman" w:hAnsi="Times New Roman" w:cs="Times New Roman"/>
                      <w:color w:val="000000"/>
                      <w:sz w:val="18"/>
                      <w:szCs w:val="18"/>
                      <w:lang w:eastAsia="lv-LV"/>
                    </w:rPr>
                    <w:t> </w:t>
                  </w:r>
                </w:p>
              </w:tc>
              <w:tc>
                <w:tcPr>
                  <w:tcW w:w="1480" w:type="dxa"/>
                  <w:tcBorders>
                    <w:top w:val="nil"/>
                    <w:left w:val="nil"/>
                    <w:bottom w:val="single" w:sz="4" w:space="0" w:color="A6A6A6"/>
                    <w:right w:val="single" w:sz="4" w:space="0" w:color="A6A6A6"/>
                  </w:tcBorders>
                  <w:shd w:val="clear" w:color="auto" w:fill="auto"/>
                  <w:vAlign w:val="center"/>
                  <w:hideMark/>
                </w:tcPr>
                <w:p w:rsidR="004F57F5" w:rsidRPr="005B1B88" w:rsidRDefault="004F57F5" w:rsidP="004F57F5">
                  <w:pPr>
                    <w:spacing w:after="0" w:line="240" w:lineRule="auto"/>
                    <w:jc w:val="center"/>
                    <w:rPr>
                      <w:rFonts w:ascii="Times New Roman" w:eastAsia="Times New Roman" w:hAnsi="Times New Roman" w:cs="Times New Roman"/>
                      <w:color w:val="000000"/>
                      <w:sz w:val="18"/>
                      <w:szCs w:val="18"/>
                      <w:lang w:eastAsia="lv-LV"/>
                    </w:rPr>
                  </w:pPr>
                  <w:r w:rsidRPr="005B1B88">
                    <w:rPr>
                      <w:rFonts w:ascii="Times New Roman" w:eastAsia="Times New Roman" w:hAnsi="Times New Roman" w:cs="Times New Roman"/>
                      <w:color w:val="000000"/>
                      <w:sz w:val="18"/>
                      <w:szCs w:val="18"/>
                      <w:lang w:eastAsia="lv-LV"/>
                    </w:rPr>
                    <w:t>153 551</w:t>
                  </w:r>
                </w:p>
              </w:tc>
              <w:tc>
                <w:tcPr>
                  <w:tcW w:w="1200" w:type="dxa"/>
                  <w:tcBorders>
                    <w:top w:val="nil"/>
                    <w:left w:val="nil"/>
                    <w:bottom w:val="single" w:sz="4" w:space="0" w:color="A6A6A6"/>
                    <w:right w:val="single" w:sz="4" w:space="0" w:color="A6A6A6"/>
                  </w:tcBorders>
                  <w:shd w:val="clear" w:color="auto" w:fill="auto"/>
                  <w:vAlign w:val="center"/>
                  <w:hideMark/>
                </w:tcPr>
                <w:p w:rsidR="004F57F5" w:rsidRPr="005B1B88" w:rsidRDefault="004F57F5" w:rsidP="004F57F5">
                  <w:pPr>
                    <w:spacing w:after="0" w:line="240" w:lineRule="auto"/>
                    <w:jc w:val="center"/>
                    <w:rPr>
                      <w:rFonts w:ascii="Times New Roman" w:eastAsia="Times New Roman" w:hAnsi="Times New Roman" w:cs="Times New Roman"/>
                      <w:color w:val="000000"/>
                      <w:sz w:val="18"/>
                      <w:szCs w:val="18"/>
                      <w:lang w:eastAsia="lv-LV"/>
                    </w:rPr>
                  </w:pPr>
                  <w:r w:rsidRPr="005B1B88">
                    <w:rPr>
                      <w:rFonts w:ascii="Times New Roman" w:eastAsia="Times New Roman" w:hAnsi="Times New Roman" w:cs="Times New Roman"/>
                      <w:color w:val="000000"/>
                      <w:sz w:val="18"/>
                      <w:szCs w:val="18"/>
                      <w:lang w:eastAsia="lv-LV"/>
                    </w:rPr>
                    <w:t>153 551</w:t>
                  </w:r>
                </w:p>
              </w:tc>
            </w:tr>
            <w:tr w:rsidR="004F57F5" w:rsidRPr="004F57F5" w:rsidTr="004F57F5">
              <w:trPr>
                <w:trHeight w:val="300"/>
              </w:trPr>
              <w:tc>
                <w:tcPr>
                  <w:tcW w:w="1120" w:type="dxa"/>
                  <w:tcBorders>
                    <w:top w:val="nil"/>
                    <w:left w:val="single" w:sz="4" w:space="0" w:color="A6A6A6"/>
                    <w:bottom w:val="single" w:sz="4" w:space="0" w:color="A6A6A6"/>
                    <w:right w:val="single" w:sz="4" w:space="0" w:color="A6A6A6"/>
                  </w:tcBorders>
                  <w:shd w:val="clear" w:color="auto" w:fill="auto"/>
                  <w:vAlign w:val="center"/>
                  <w:hideMark/>
                </w:tcPr>
                <w:p w:rsidR="004F57F5" w:rsidRPr="005B1B88" w:rsidRDefault="004F57F5" w:rsidP="004F57F5">
                  <w:pPr>
                    <w:spacing w:after="0" w:line="240" w:lineRule="auto"/>
                    <w:rPr>
                      <w:rFonts w:ascii="Times New Roman" w:eastAsia="Times New Roman" w:hAnsi="Times New Roman" w:cs="Times New Roman"/>
                      <w:b/>
                      <w:bCs/>
                      <w:color w:val="000000"/>
                      <w:sz w:val="18"/>
                      <w:szCs w:val="18"/>
                      <w:lang w:eastAsia="lv-LV"/>
                    </w:rPr>
                  </w:pPr>
                  <w:r w:rsidRPr="005B1B88">
                    <w:rPr>
                      <w:rFonts w:ascii="Times New Roman" w:eastAsia="Times New Roman" w:hAnsi="Times New Roman" w:cs="Times New Roman"/>
                      <w:b/>
                      <w:bCs/>
                      <w:color w:val="000000"/>
                      <w:sz w:val="18"/>
                      <w:szCs w:val="18"/>
                      <w:lang w:eastAsia="lv-LV"/>
                    </w:rPr>
                    <w:t>Kopā:</w:t>
                  </w:r>
                </w:p>
              </w:tc>
              <w:tc>
                <w:tcPr>
                  <w:tcW w:w="1720" w:type="dxa"/>
                  <w:tcBorders>
                    <w:top w:val="nil"/>
                    <w:left w:val="nil"/>
                    <w:bottom w:val="single" w:sz="4" w:space="0" w:color="A6A6A6"/>
                    <w:right w:val="single" w:sz="4" w:space="0" w:color="A6A6A6"/>
                  </w:tcBorders>
                  <w:shd w:val="clear" w:color="auto" w:fill="auto"/>
                  <w:vAlign w:val="center"/>
                  <w:hideMark/>
                </w:tcPr>
                <w:p w:rsidR="004F57F5" w:rsidRPr="005B1B88" w:rsidRDefault="004F57F5" w:rsidP="004F57F5">
                  <w:pPr>
                    <w:spacing w:after="0" w:line="240" w:lineRule="auto"/>
                    <w:jc w:val="center"/>
                    <w:rPr>
                      <w:rFonts w:ascii="Times New Roman" w:eastAsia="Times New Roman" w:hAnsi="Times New Roman" w:cs="Times New Roman"/>
                      <w:b/>
                      <w:bCs/>
                      <w:color w:val="000000"/>
                      <w:sz w:val="18"/>
                      <w:szCs w:val="18"/>
                      <w:lang w:eastAsia="lv-LV"/>
                    </w:rPr>
                  </w:pPr>
                  <w:r w:rsidRPr="005B1B88">
                    <w:rPr>
                      <w:rFonts w:ascii="Times New Roman" w:eastAsia="Times New Roman" w:hAnsi="Times New Roman" w:cs="Times New Roman"/>
                      <w:b/>
                      <w:bCs/>
                      <w:color w:val="000000"/>
                      <w:sz w:val="18"/>
                      <w:szCs w:val="18"/>
                      <w:lang w:eastAsia="lv-LV"/>
                    </w:rPr>
                    <w:t>479 952</w:t>
                  </w:r>
                </w:p>
              </w:tc>
              <w:tc>
                <w:tcPr>
                  <w:tcW w:w="1480" w:type="dxa"/>
                  <w:tcBorders>
                    <w:top w:val="nil"/>
                    <w:left w:val="nil"/>
                    <w:bottom w:val="single" w:sz="4" w:space="0" w:color="A6A6A6"/>
                    <w:right w:val="single" w:sz="4" w:space="0" w:color="A6A6A6"/>
                  </w:tcBorders>
                  <w:shd w:val="clear" w:color="auto" w:fill="auto"/>
                  <w:vAlign w:val="center"/>
                  <w:hideMark/>
                </w:tcPr>
                <w:p w:rsidR="004F57F5" w:rsidRPr="005B1B88" w:rsidRDefault="004F57F5" w:rsidP="004F57F5">
                  <w:pPr>
                    <w:spacing w:after="0" w:line="240" w:lineRule="auto"/>
                    <w:jc w:val="center"/>
                    <w:rPr>
                      <w:rFonts w:ascii="Times New Roman" w:eastAsia="Times New Roman" w:hAnsi="Times New Roman" w:cs="Times New Roman"/>
                      <w:b/>
                      <w:bCs/>
                      <w:color w:val="000000"/>
                      <w:sz w:val="18"/>
                      <w:szCs w:val="18"/>
                      <w:lang w:eastAsia="lv-LV"/>
                    </w:rPr>
                  </w:pPr>
                  <w:r w:rsidRPr="005B1B88">
                    <w:rPr>
                      <w:rFonts w:ascii="Times New Roman" w:eastAsia="Times New Roman" w:hAnsi="Times New Roman" w:cs="Times New Roman"/>
                      <w:b/>
                      <w:bCs/>
                      <w:color w:val="000000"/>
                      <w:sz w:val="18"/>
                      <w:szCs w:val="18"/>
                      <w:lang w:eastAsia="lv-LV"/>
                    </w:rPr>
                    <w:t>1 842 611</w:t>
                  </w:r>
                </w:p>
              </w:tc>
              <w:tc>
                <w:tcPr>
                  <w:tcW w:w="1200" w:type="dxa"/>
                  <w:tcBorders>
                    <w:top w:val="nil"/>
                    <w:left w:val="nil"/>
                    <w:bottom w:val="single" w:sz="4" w:space="0" w:color="A6A6A6"/>
                    <w:right w:val="single" w:sz="4" w:space="0" w:color="A6A6A6"/>
                  </w:tcBorders>
                  <w:shd w:val="clear" w:color="auto" w:fill="auto"/>
                  <w:vAlign w:val="center"/>
                  <w:hideMark/>
                </w:tcPr>
                <w:p w:rsidR="004F57F5" w:rsidRPr="005B1B88" w:rsidRDefault="004F57F5" w:rsidP="004F57F5">
                  <w:pPr>
                    <w:spacing w:after="0" w:line="240" w:lineRule="auto"/>
                    <w:jc w:val="center"/>
                    <w:rPr>
                      <w:rFonts w:ascii="Times New Roman" w:eastAsia="Times New Roman" w:hAnsi="Times New Roman" w:cs="Times New Roman"/>
                      <w:b/>
                      <w:bCs/>
                      <w:color w:val="000000"/>
                      <w:sz w:val="18"/>
                      <w:szCs w:val="18"/>
                      <w:lang w:eastAsia="lv-LV"/>
                    </w:rPr>
                  </w:pPr>
                  <w:r w:rsidRPr="005B1B88">
                    <w:rPr>
                      <w:rFonts w:ascii="Times New Roman" w:eastAsia="Times New Roman" w:hAnsi="Times New Roman" w:cs="Times New Roman"/>
                      <w:b/>
                      <w:bCs/>
                      <w:color w:val="000000"/>
                      <w:sz w:val="18"/>
                      <w:szCs w:val="18"/>
                      <w:lang w:eastAsia="lv-LV"/>
                    </w:rPr>
                    <w:t>2 322 563</w:t>
                  </w:r>
                </w:p>
              </w:tc>
            </w:tr>
          </w:tbl>
          <w:p w:rsidR="004F57F5" w:rsidRDefault="004F57F5" w:rsidP="00945E32">
            <w:pPr>
              <w:spacing w:after="0" w:line="240" w:lineRule="auto"/>
              <w:jc w:val="both"/>
            </w:pPr>
          </w:p>
          <w:p w:rsidR="004F57F5" w:rsidRPr="00D63458" w:rsidRDefault="004F57F5" w:rsidP="00945E32">
            <w:pPr>
              <w:spacing w:after="0" w:line="240" w:lineRule="auto"/>
              <w:jc w:val="both"/>
            </w:pPr>
          </w:p>
        </w:tc>
      </w:tr>
      <w:tr w:rsidR="007F6B1C" w:rsidRPr="005128C9" w:rsidTr="005128C9">
        <w:trPr>
          <w:jc w:val="center"/>
        </w:trPr>
        <w:tc>
          <w:tcPr>
            <w:tcW w:w="3199" w:type="dxa"/>
          </w:tcPr>
          <w:p w:rsidR="007F6B1C" w:rsidRPr="005128C9" w:rsidRDefault="007F6B1C" w:rsidP="00A8363D">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lastRenderedPageBreak/>
              <w:t>6.1. detalizēts ieņēmumu aprēķins</w:t>
            </w:r>
          </w:p>
        </w:tc>
        <w:tc>
          <w:tcPr>
            <w:tcW w:w="6058" w:type="dxa"/>
            <w:gridSpan w:val="5"/>
            <w:vMerge/>
          </w:tcPr>
          <w:p w:rsidR="007F6B1C" w:rsidRPr="005128C9" w:rsidRDefault="007F6B1C" w:rsidP="00A8363D">
            <w:pPr>
              <w:pStyle w:val="naisf"/>
              <w:spacing w:before="0" w:beforeAutospacing="0" w:after="0" w:afterAutospacing="0"/>
              <w:rPr>
                <w:b/>
                <w:i/>
              </w:rPr>
            </w:pPr>
          </w:p>
        </w:tc>
      </w:tr>
      <w:tr w:rsidR="007F6B1C" w:rsidRPr="005128C9" w:rsidTr="005128C9">
        <w:trPr>
          <w:jc w:val="center"/>
        </w:trPr>
        <w:tc>
          <w:tcPr>
            <w:tcW w:w="3199" w:type="dxa"/>
          </w:tcPr>
          <w:p w:rsidR="007F6B1C" w:rsidRPr="005128C9" w:rsidRDefault="007F6B1C" w:rsidP="00A8363D">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6.2. detalizēts izdevumu aprēķins</w:t>
            </w:r>
          </w:p>
        </w:tc>
        <w:tc>
          <w:tcPr>
            <w:tcW w:w="6058" w:type="dxa"/>
            <w:gridSpan w:val="5"/>
            <w:vMerge/>
          </w:tcPr>
          <w:p w:rsidR="007F6B1C" w:rsidRPr="005128C9" w:rsidRDefault="007F6B1C" w:rsidP="00A8363D">
            <w:pPr>
              <w:pStyle w:val="naisf"/>
              <w:spacing w:before="0" w:beforeAutospacing="0" w:after="0" w:afterAutospacing="0"/>
              <w:rPr>
                <w:b/>
                <w:i/>
              </w:rPr>
            </w:pPr>
          </w:p>
        </w:tc>
      </w:tr>
      <w:tr w:rsidR="007F6B1C" w:rsidRPr="005128C9" w:rsidTr="005128C9">
        <w:trPr>
          <w:trHeight w:val="556"/>
          <w:jc w:val="center"/>
        </w:trPr>
        <w:tc>
          <w:tcPr>
            <w:tcW w:w="3199" w:type="dxa"/>
          </w:tcPr>
          <w:p w:rsidR="007F6B1C" w:rsidRPr="005128C9" w:rsidRDefault="007F6B1C" w:rsidP="00A8363D">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lastRenderedPageBreak/>
              <w:t>7. Cita informācija</w:t>
            </w:r>
          </w:p>
        </w:tc>
        <w:tc>
          <w:tcPr>
            <w:tcW w:w="6058" w:type="dxa"/>
            <w:gridSpan w:val="5"/>
          </w:tcPr>
          <w:p w:rsidR="0030067A" w:rsidRPr="005B1B88" w:rsidRDefault="0030067A" w:rsidP="007D5D26">
            <w:pPr>
              <w:shd w:val="clear" w:color="auto" w:fill="FFFFFF"/>
              <w:spacing w:after="0" w:line="240" w:lineRule="auto"/>
              <w:jc w:val="both"/>
              <w:rPr>
                <w:rFonts w:ascii="Times New Roman" w:hAnsi="Times New Roman" w:cs="Times New Roman"/>
                <w:sz w:val="24"/>
                <w:szCs w:val="24"/>
              </w:rPr>
            </w:pPr>
            <w:r w:rsidRPr="005B1B88">
              <w:rPr>
                <w:rFonts w:ascii="Times New Roman" w:hAnsi="Times New Roman" w:cs="Times New Roman"/>
                <w:sz w:val="24"/>
                <w:szCs w:val="24"/>
              </w:rPr>
              <w:t xml:space="preserve">Pievienotais Ministru kabineta </w:t>
            </w:r>
            <w:r w:rsidR="00B131BC" w:rsidRPr="005B1B88">
              <w:rPr>
                <w:rFonts w:ascii="Times New Roman" w:hAnsi="Times New Roman" w:cs="Times New Roman"/>
                <w:sz w:val="24"/>
                <w:szCs w:val="24"/>
              </w:rPr>
              <w:t xml:space="preserve">rīkojuma </w:t>
            </w:r>
            <w:r w:rsidRPr="005B1B88">
              <w:rPr>
                <w:rFonts w:ascii="Times New Roman" w:hAnsi="Times New Roman" w:cs="Times New Roman"/>
                <w:sz w:val="24"/>
                <w:szCs w:val="24"/>
              </w:rPr>
              <w:t>projekts paredz:</w:t>
            </w:r>
          </w:p>
          <w:p w:rsidR="0030067A" w:rsidRPr="005B1B88" w:rsidRDefault="0030067A" w:rsidP="0030067A">
            <w:pPr>
              <w:shd w:val="clear" w:color="auto" w:fill="FFFFFF"/>
              <w:spacing w:after="0" w:line="240" w:lineRule="auto"/>
              <w:jc w:val="both"/>
              <w:rPr>
                <w:rFonts w:ascii="Times New Roman" w:hAnsi="Times New Roman" w:cs="Times New Roman"/>
                <w:sz w:val="24"/>
                <w:szCs w:val="24"/>
              </w:rPr>
            </w:pPr>
            <w:r w:rsidRPr="005B1B88">
              <w:rPr>
                <w:rFonts w:ascii="Times New Roman" w:hAnsi="Times New Roman" w:cs="Times New Roman"/>
                <w:sz w:val="24"/>
                <w:szCs w:val="24"/>
              </w:rPr>
              <w:t>1) atļaut Iekšlietu ministrijai uzņemties ilgtermiņa saistības:</w:t>
            </w:r>
          </w:p>
          <w:p w:rsidR="0030067A" w:rsidRPr="005B1B88" w:rsidRDefault="0030067A" w:rsidP="0030067A">
            <w:pPr>
              <w:pStyle w:val="ListParagraph"/>
              <w:numPr>
                <w:ilvl w:val="0"/>
                <w:numId w:val="1"/>
              </w:numPr>
              <w:shd w:val="clear" w:color="auto" w:fill="FFFFFF"/>
              <w:spacing w:after="0" w:line="240" w:lineRule="auto"/>
              <w:jc w:val="both"/>
              <w:rPr>
                <w:rFonts w:ascii="Times New Roman" w:hAnsi="Times New Roman" w:cs="Times New Roman"/>
                <w:sz w:val="24"/>
                <w:szCs w:val="24"/>
              </w:rPr>
            </w:pPr>
            <w:proofErr w:type="gramStart"/>
            <w:r w:rsidRPr="005B1B88">
              <w:rPr>
                <w:rFonts w:ascii="Times New Roman" w:hAnsi="Times New Roman" w:cs="Times New Roman"/>
                <w:sz w:val="24"/>
                <w:szCs w:val="24"/>
              </w:rPr>
              <w:t>2015. – 2018.</w:t>
            </w:r>
            <w:proofErr w:type="gramEnd"/>
            <w:r w:rsidRPr="005B1B88">
              <w:rPr>
                <w:rFonts w:ascii="Times New Roman" w:hAnsi="Times New Roman" w:cs="Times New Roman"/>
                <w:sz w:val="24"/>
                <w:szCs w:val="24"/>
              </w:rPr>
              <w:t>g</w:t>
            </w:r>
            <w:r w:rsidR="00FE17A9" w:rsidRPr="005B1B88">
              <w:rPr>
                <w:rFonts w:ascii="Times New Roman" w:hAnsi="Times New Roman" w:cs="Times New Roman"/>
                <w:sz w:val="24"/>
                <w:szCs w:val="24"/>
              </w:rPr>
              <w:t xml:space="preserve">adam, kas nepārsniedz 479 952 </w:t>
            </w:r>
            <w:proofErr w:type="spellStart"/>
            <w:r w:rsidRPr="005B1B88">
              <w:rPr>
                <w:rFonts w:ascii="Times New Roman" w:hAnsi="Times New Roman" w:cs="Times New Roman"/>
                <w:i/>
                <w:sz w:val="24"/>
                <w:szCs w:val="24"/>
              </w:rPr>
              <w:t>euro</w:t>
            </w:r>
            <w:proofErr w:type="spellEnd"/>
            <w:r w:rsidRPr="005B1B88">
              <w:rPr>
                <w:rFonts w:ascii="Times New Roman" w:hAnsi="Times New Roman" w:cs="Times New Roman"/>
                <w:sz w:val="24"/>
                <w:szCs w:val="24"/>
              </w:rPr>
              <w:t>, transportlīdzekļu nomas maksas segšanai;</w:t>
            </w:r>
          </w:p>
          <w:p w:rsidR="0030067A" w:rsidRPr="005B1B88" w:rsidRDefault="0030067A" w:rsidP="0030067A">
            <w:pPr>
              <w:pStyle w:val="ListParagraph"/>
              <w:numPr>
                <w:ilvl w:val="0"/>
                <w:numId w:val="1"/>
              </w:numPr>
              <w:shd w:val="clear" w:color="auto" w:fill="FFFFFF"/>
              <w:spacing w:after="0" w:line="240" w:lineRule="auto"/>
              <w:jc w:val="both"/>
              <w:rPr>
                <w:rFonts w:ascii="Times New Roman" w:hAnsi="Times New Roman" w:cs="Times New Roman"/>
                <w:sz w:val="24"/>
                <w:szCs w:val="24"/>
              </w:rPr>
            </w:pPr>
            <w:proofErr w:type="gramStart"/>
            <w:r w:rsidRPr="005B1B88">
              <w:rPr>
                <w:rFonts w:ascii="Times New Roman" w:hAnsi="Times New Roman" w:cs="Times New Roman"/>
                <w:sz w:val="24"/>
                <w:szCs w:val="24"/>
              </w:rPr>
              <w:t>2015. – 2025.</w:t>
            </w:r>
            <w:proofErr w:type="gramEnd"/>
            <w:r w:rsidR="009B56D6" w:rsidRPr="005B1B88">
              <w:rPr>
                <w:rFonts w:ascii="Times New Roman" w:hAnsi="Times New Roman" w:cs="Times New Roman"/>
                <w:sz w:val="24"/>
                <w:szCs w:val="24"/>
              </w:rPr>
              <w:t>gadam, kas nepārsniedz 1 842 611</w:t>
            </w:r>
            <w:r w:rsidRPr="005B1B88">
              <w:rPr>
                <w:rFonts w:ascii="Times New Roman" w:hAnsi="Times New Roman" w:cs="Times New Roman"/>
                <w:sz w:val="24"/>
                <w:szCs w:val="24"/>
              </w:rPr>
              <w:t xml:space="preserve"> </w:t>
            </w:r>
            <w:proofErr w:type="spellStart"/>
            <w:r w:rsidRPr="005B1B88">
              <w:rPr>
                <w:rFonts w:ascii="Times New Roman" w:hAnsi="Times New Roman" w:cs="Times New Roman"/>
                <w:i/>
                <w:sz w:val="24"/>
                <w:szCs w:val="24"/>
              </w:rPr>
              <w:t>euro</w:t>
            </w:r>
            <w:proofErr w:type="spellEnd"/>
            <w:r w:rsidRPr="005B1B88">
              <w:rPr>
                <w:rFonts w:ascii="Times New Roman" w:hAnsi="Times New Roman" w:cs="Times New Roman"/>
                <w:sz w:val="24"/>
                <w:szCs w:val="24"/>
              </w:rPr>
              <w:t xml:space="preserve">, </w:t>
            </w:r>
            <w:r w:rsidR="009B56D6" w:rsidRPr="005B1B88">
              <w:rPr>
                <w:rFonts w:ascii="Times New Roman" w:hAnsi="Times New Roman" w:cs="Times New Roman"/>
                <w:sz w:val="24"/>
                <w:szCs w:val="24"/>
              </w:rPr>
              <w:t>nekustamā īpašuma</w:t>
            </w:r>
            <w:r w:rsidRPr="005B1B88">
              <w:rPr>
                <w:rFonts w:ascii="Times New Roman" w:hAnsi="Times New Roman" w:cs="Times New Roman"/>
                <w:sz w:val="24"/>
                <w:szCs w:val="24"/>
              </w:rPr>
              <w:t xml:space="preserve"> nomas maksas segšanai valsts akciju sabiedrībai “Valsts nekustamie īpašumi”. </w:t>
            </w:r>
          </w:p>
          <w:p w:rsidR="0030067A" w:rsidRPr="005B1B88" w:rsidRDefault="0030067A" w:rsidP="007D5D26">
            <w:pPr>
              <w:shd w:val="clear" w:color="auto" w:fill="FFFFFF"/>
              <w:spacing w:after="0" w:line="240" w:lineRule="auto"/>
              <w:jc w:val="both"/>
              <w:rPr>
                <w:rFonts w:ascii="Times New Roman" w:hAnsi="Times New Roman" w:cs="Times New Roman"/>
                <w:sz w:val="24"/>
                <w:szCs w:val="24"/>
              </w:rPr>
            </w:pPr>
            <w:r w:rsidRPr="005B1B88">
              <w:rPr>
                <w:rFonts w:ascii="Times New Roman" w:hAnsi="Times New Roman" w:cs="Times New Roman"/>
                <w:sz w:val="24"/>
                <w:szCs w:val="24"/>
              </w:rPr>
              <w:t>2) noteikt</w:t>
            </w:r>
            <w:r w:rsidR="00F6101A" w:rsidRPr="005B1B88">
              <w:rPr>
                <w:rFonts w:ascii="Times New Roman" w:hAnsi="Times New Roman" w:cs="Times New Roman"/>
                <w:sz w:val="24"/>
                <w:szCs w:val="24"/>
              </w:rPr>
              <w:t xml:space="preserve"> ilgtermiņa saistības sadalījumā</w:t>
            </w:r>
            <w:r w:rsidR="009B56D6" w:rsidRPr="005B1B88">
              <w:rPr>
                <w:rFonts w:ascii="Times New Roman" w:hAnsi="Times New Roman" w:cs="Times New Roman"/>
                <w:sz w:val="24"/>
                <w:szCs w:val="24"/>
              </w:rPr>
              <w:t xml:space="preserve"> pa pasākumiem un gadiem;</w:t>
            </w:r>
          </w:p>
          <w:p w:rsidR="009B56D6" w:rsidRPr="005B1B88" w:rsidRDefault="009B56D6" w:rsidP="007D5D26">
            <w:pPr>
              <w:shd w:val="clear" w:color="auto" w:fill="FFFFFF"/>
              <w:spacing w:after="0" w:line="240" w:lineRule="auto"/>
              <w:jc w:val="both"/>
              <w:rPr>
                <w:rFonts w:ascii="Times New Roman" w:hAnsi="Times New Roman" w:cs="Times New Roman"/>
                <w:sz w:val="24"/>
                <w:szCs w:val="24"/>
              </w:rPr>
            </w:pPr>
            <w:r w:rsidRPr="005B1B88">
              <w:rPr>
                <w:rFonts w:ascii="Times New Roman" w:hAnsi="Times New Roman" w:cs="Times New Roman"/>
                <w:sz w:val="24"/>
                <w:szCs w:val="24"/>
              </w:rPr>
              <w:t>3) noteikt ilgtermiņa saistību precizēšanas procesu.</w:t>
            </w:r>
          </w:p>
          <w:p w:rsidR="007F6B1C" w:rsidRPr="005128C9" w:rsidRDefault="009E4444" w:rsidP="007D5D26">
            <w:pPr>
              <w:shd w:val="clear" w:color="auto" w:fill="FFFFFF"/>
              <w:spacing w:after="0" w:line="240" w:lineRule="auto"/>
              <w:jc w:val="both"/>
              <w:rPr>
                <w:b/>
                <w:i/>
              </w:rPr>
            </w:pPr>
            <w:r>
              <w:rPr>
                <w:rFonts w:ascii="Times New Roman" w:hAnsi="Times New Roman" w:cs="Times New Roman"/>
                <w:sz w:val="24"/>
                <w:szCs w:val="24"/>
              </w:rPr>
              <w:t>Izdevumi pa pasākumiem un gadiem var tik precizēti atbilstoši veiktajam iepirkuma</w:t>
            </w:r>
            <w:r w:rsidR="00C944D2">
              <w:rPr>
                <w:rFonts w:ascii="Times New Roman" w:hAnsi="Times New Roman" w:cs="Times New Roman"/>
                <w:sz w:val="24"/>
                <w:szCs w:val="24"/>
              </w:rPr>
              <w:t>m</w:t>
            </w:r>
            <w:r w:rsidR="00A063EF">
              <w:rPr>
                <w:rFonts w:ascii="Times New Roman" w:hAnsi="Times New Roman" w:cs="Times New Roman"/>
                <w:sz w:val="24"/>
                <w:szCs w:val="24"/>
              </w:rPr>
              <w:t xml:space="preserve"> un faktiskajām izmaksām.</w:t>
            </w:r>
          </w:p>
        </w:tc>
      </w:tr>
    </w:tbl>
    <w:p w:rsidR="007F6B1C" w:rsidRPr="005128C9" w:rsidRDefault="007F6B1C" w:rsidP="007F6B1C">
      <w:pPr>
        <w:spacing w:after="0" w:line="240" w:lineRule="auto"/>
        <w:rPr>
          <w:rFonts w:ascii="Times New Roman" w:hAnsi="Times New Roman" w:cs="Times New Roman"/>
          <w:sz w:val="24"/>
          <w:szCs w:val="24"/>
        </w:rPr>
      </w:pPr>
    </w:p>
    <w:p w:rsidR="007F6B1C" w:rsidRPr="005128C9" w:rsidRDefault="007F6B1C" w:rsidP="007F6B1C">
      <w:pPr>
        <w:spacing w:after="0" w:line="240" w:lineRule="auto"/>
        <w:rPr>
          <w:rFonts w:ascii="Times New Roman" w:hAnsi="Times New Roman" w:cs="Times New Roman"/>
          <w:sz w:val="24"/>
          <w:szCs w:val="24"/>
        </w:rPr>
      </w:pP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244"/>
      </w:tblGrid>
      <w:tr w:rsidR="007F6B1C" w:rsidRPr="005128C9" w:rsidTr="005128C9">
        <w:trPr>
          <w:trHeight w:val="381"/>
          <w:jc w:val="center"/>
        </w:trPr>
        <w:tc>
          <w:tcPr>
            <w:tcW w:w="9296" w:type="dxa"/>
            <w:gridSpan w:val="3"/>
            <w:vAlign w:val="center"/>
          </w:tcPr>
          <w:p w:rsidR="007F6B1C" w:rsidRPr="005128C9" w:rsidRDefault="007F6B1C" w:rsidP="00A8363D">
            <w:pPr>
              <w:pStyle w:val="naisnod"/>
              <w:spacing w:before="0" w:beforeAutospacing="0" w:after="0" w:afterAutospacing="0"/>
              <w:ind w:left="57" w:right="57"/>
              <w:jc w:val="center"/>
            </w:pPr>
            <w:r w:rsidRPr="005128C9">
              <w:rPr>
                <w:b/>
              </w:rPr>
              <w:t>VII. Tiesību akta projekta izpildes nodrošināšana un tās ietekme uz institūcijām</w:t>
            </w:r>
          </w:p>
        </w:tc>
      </w:tr>
      <w:tr w:rsidR="007F6B1C" w:rsidRPr="005128C9" w:rsidTr="005128C9">
        <w:trPr>
          <w:trHeight w:val="427"/>
          <w:jc w:val="center"/>
        </w:trPr>
        <w:tc>
          <w:tcPr>
            <w:tcW w:w="437" w:type="dxa"/>
          </w:tcPr>
          <w:p w:rsidR="007F6B1C" w:rsidRPr="005128C9" w:rsidRDefault="007F6B1C" w:rsidP="00A8363D">
            <w:pPr>
              <w:pStyle w:val="naisnod"/>
              <w:spacing w:before="0" w:beforeAutospacing="0" w:after="0" w:afterAutospacing="0"/>
              <w:ind w:left="57" w:right="57"/>
              <w:jc w:val="both"/>
            </w:pPr>
            <w:r w:rsidRPr="005128C9">
              <w:t>1.</w:t>
            </w:r>
          </w:p>
        </w:tc>
        <w:tc>
          <w:tcPr>
            <w:tcW w:w="3615" w:type="dxa"/>
          </w:tcPr>
          <w:p w:rsidR="007F6B1C" w:rsidRPr="005128C9" w:rsidRDefault="007F6B1C" w:rsidP="00A8363D">
            <w:pPr>
              <w:pStyle w:val="naisf"/>
              <w:spacing w:before="0" w:beforeAutospacing="0" w:after="0" w:afterAutospacing="0"/>
              <w:ind w:left="57" w:right="57"/>
            </w:pPr>
            <w:r w:rsidRPr="005128C9">
              <w:t>Projekta izpildē iesaistītās institūcijas</w:t>
            </w:r>
          </w:p>
        </w:tc>
        <w:tc>
          <w:tcPr>
            <w:tcW w:w="5244" w:type="dxa"/>
          </w:tcPr>
          <w:p w:rsidR="00946F7C" w:rsidRDefault="00946F7C" w:rsidP="00A8363D">
            <w:pPr>
              <w:shd w:val="clear" w:color="auto" w:fill="FFFFFF"/>
              <w:spacing w:after="0" w:line="240" w:lineRule="auto"/>
              <w:jc w:val="both"/>
              <w:rPr>
                <w:rFonts w:ascii="Times New Roman" w:hAnsi="Times New Roman" w:cs="Times New Roman"/>
                <w:sz w:val="24"/>
                <w:szCs w:val="24"/>
              </w:rPr>
            </w:pPr>
            <w:bookmarkStart w:id="0" w:name="p66"/>
            <w:bookmarkStart w:id="1" w:name="p67"/>
            <w:bookmarkStart w:id="2" w:name="p68"/>
            <w:bookmarkStart w:id="3" w:name="p69"/>
            <w:bookmarkEnd w:id="0"/>
            <w:bookmarkEnd w:id="1"/>
            <w:bookmarkEnd w:id="2"/>
            <w:bookmarkEnd w:id="3"/>
            <w:r>
              <w:rPr>
                <w:rFonts w:ascii="Times New Roman" w:hAnsi="Times New Roman" w:cs="Times New Roman"/>
                <w:sz w:val="24"/>
                <w:szCs w:val="24"/>
              </w:rPr>
              <w:t>Nodrošinājuma valsts aģentūra.</w:t>
            </w:r>
          </w:p>
          <w:p w:rsidR="007F6B1C" w:rsidRPr="005128C9" w:rsidRDefault="00946F7C" w:rsidP="00A8363D">
            <w:pPr>
              <w:shd w:val="clear" w:color="auto" w:fill="FFFFFF"/>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rPr>
              <w:t>Iekšējās drošības birojs (pēc izveidošanas).</w:t>
            </w:r>
          </w:p>
        </w:tc>
      </w:tr>
      <w:tr w:rsidR="007F6B1C" w:rsidRPr="005128C9" w:rsidTr="005128C9">
        <w:trPr>
          <w:trHeight w:val="463"/>
          <w:jc w:val="center"/>
        </w:trPr>
        <w:tc>
          <w:tcPr>
            <w:tcW w:w="437" w:type="dxa"/>
          </w:tcPr>
          <w:p w:rsidR="007F6B1C" w:rsidRPr="005128C9" w:rsidRDefault="007F6B1C" w:rsidP="00A8363D">
            <w:pPr>
              <w:pStyle w:val="naisnod"/>
              <w:spacing w:before="0" w:beforeAutospacing="0" w:after="0" w:afterAutospacing="0"/>
              <w:ind w:left="57" w:right="57"/>
              <w:jc w:val="both"/>
            </w:pPr>
            <w:r w:rsidRPr="005128C9">
              <w:t>2.</w:t>
            </w:r>
          </w:p>
        </w:tc>
        <w:tc>
          <w:tcPr>
            <w:tcW w:w="3615" w:type="dxa"/>
          </w:tcPr>
          <w:p w:rsidR="007F6B1C" w:rsidRPr="005128C9" w:rsidRDefault="007F6B1C" w:rsidP="00A8363D">
            <w:pPr>
              <w:pStyle w:val="naisf"/>
              <w:spacing w:before="0" w:beforeAutospacing="0" w:after="0" w:afterAutospacing="0"/>
              <w:ind w:left="57" w:right="57"/>
            </w:pPr>
            <w:r w:rsidRPr="005128C9">
              <w:t>Projekta izpildes ietekme uz pār</w:t>
            </w:r>
            <w:r w:rsidRPr="005128C9">
              <w:softHyphen/>
              <w:t>valdes funkcijām un institucionālo struktūru.</w:t>
            </w:r>
          </w:p>
          <w:p w:rsidR="007F6B1C" w:rsidRPr="005128C9" w:rsidRDefault="007F6B1C" w:rsidP="00A8363D">
            <w:pPr>
              <w:pStyle w:val="naisf"/>
              <w:spacing w:before="0" w:beforeAutospacing="0" w:after="0" w:afterAutospacing="0"/>
              <w:ind w:left="57" w:right="57"/>
            </w:pPr>
            <w:r w:rsidRPr="005128C9">
              <w:t>Jaunu institūciju izveide, esošu institūciju likvidācija vai reorga</w:t>
            </w:r>
            <w:r w:rsidRPr="005128C9">
              <w:softHyphen/>
              <w:t>nizācija, to ietekme uz institūcijas cilvēkresursiem.</w:t>
            </w:r>
          </w:p>
        </w:tc>
        <w:tc>
          <w:tcPr>
            <w:tcW w:w="5244" w:type="dxa"/>
          </w:tcPr>
          <w:p w:rsidR="007F6B1C" w:rsidRPr="005128C9" w:rsidRDefault="00946F7C" w:rsidP="00A8363D">
            <w:pPr>
              <w:shd w:val="clear" w:color="auto" w:fill="FFFFFF"/>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rPr>
              <w:t>Projekts šo jomu neskar.</w:t>
            </w:r>
          </w:p>
          <w:p w:rsidR="007F6B1C" w:rsidRPr="005128C9" w:rsidRDefault="007F6B1C" w:rsidP="00A8363D">
            <w:pPr>
              <w:shd w:val="clear" w:color="auto" w:fill="FFFFFF"/>
              <w:spacing w:after="0" w:line="240" w:lineRule="auto"/>
              <w:jc w:val="both"/>
              <w:rPr>
                <w:rFonts w:ascii="Times New Roman" w:hAnsi="Times New Roman" w:cs="Times New Roman"/>
                <w:sz w:val="24"/>
                <w:szCs w:val="24"/>
                <w:lang w:eastAsia="lv-LV"/>
              </w:rPr>
            </w:pPr>
          </w:p>
        </w:tc>
      </w:tr>
      <w:tr w:rsidR="007F6B1C" w:rsidRPr="005128C9" w:rsidTr="005128C9">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7F6B1C" w:rsidRPr="005128C9" w:rsidRDefault="007F6B1C" w:rsidP="00A8363D">
            <w:pPr>
              <w:pStyle w:val="naisnod"/>
              <w:spacing w:before="0" w:beforeAutospacing="0" w:after="0" w:afterAutospacing="0"/>
              <w:ind w:left="57" w:right="57"/>
              <w:jc w:val="both"/>
            </w:pPr>
            <w:r w:rsidRPr="005128C9">
              <w:t>3.</w:t>
            </w:r>
          </w:p>
        </w:tc>
        <w:tc>
          <w:tcPr>
            <w:tcW w:w="3615" w:type="dxa"/>
            <w:tcBorders>
              <w:top w:val="single" w:sz="4" w:space="0" w:color="auto"/>
              <w:left w:val="single" w:sz="4" w:space="0" w:color="auto"/>
              <w:bottom w:val="single" w:sz="4" w:space="0" w:color="auto"/>
              <w:right w:val="single" w:sz="4" w:space="0" w:color="auto"/>
            </w:tcBorders>
          </w:tcPr>
          <w:p w:rsidR="007F6B1C" w:rsidRPr="005128C9" w:rsidRDefault="007F6B1C" w:rsidP="00A8363D">
            <w:pPr>
              <w:pStyle w:val="naisf"/>
              <w:spacing w:before="0" w:beforeAutospacing="0" w:after="0" w:afterAutospacing="0"/>
              <w:ind w:left="57" w:right="57"/>
            </w:pPr>
            <w:r w:rsidRPr="005128C9">
              <w:t>Cita informācija</w:t>
            </w:r>
          </w:p>
        </w:tc>
        <w:tc>
          <w:tcPr>
            <w:tcW w:w="5244" w:type="dxa"/>
            <w:tcBorders>
              <w:top w:val="single" w:sz="4" w:space="0" w:color="auto"/>
              <w:left w:val="single" w:sz="4" w:space="0" w:color="auto"/>
              <w:bottom w:val="single" w:sz="4" w:space="0" w:color="auto"/>
              <w:right w:val="single" w:sz="4" w:space="0" w:color="auto"/>
            </w:tcBorders>
          </w:tcPr>
          <w:p w:rsidR="007F6B1C" w:rsidRPr="005128C9" w:rsidRDefault="00946F7C" w:rsidP="00A8363D">
            <w:pPr>
              <w:spacing w:after="0" w:line="240" w:lineRule="auto"/>
              <w:ind w:left="57" w:right="57"/>
              <w:jc w:val="both"/>
              <w:rPr>
                <w:rFonts w:ascii="Times New Roman" w:hAnsi="Times New Roman" w:cs="Times New Roman"/>
                <w:sz w:val="24"/>
                <w:szCs w:val="24"/>
                <w:lang w:eastAsia="lv-LV"/>
              </w:rPr>
            </w:pPr>
            <w:r>
              <w:rPr>
                <w:rFonts w:ascii="Times New Roman" w:hAnsi="Times New Roman" w:cs="Times New Roman"/>
                <w:sz w:val="24"/>
                <w:szCs w:val="24"/>
              </w:rPr>
              <w:t>Nav.</w:t>
            </w:r>
          </w:p>
        </w:tc>
      </w:tr>
    </w:tbl>
    <w:p w:rsidR="005128C9" w:rsidRPr="005128C9" w:rsidRDefault="005128C9" w:rsidP="005128C9">
      <w:pPr>
        <w:pStyle w:val="naisf"/>
        <w:spacing w:before="0" w:beforeAutospacing="0" w:after="0" w:afterAutospacing="0"/>
      </w:pPr>
      <w:r w:rsidRPr="001327FB">
        <w:t xml:space="preserve">Anotācijas II, IV, V, </w:t>
      </w:r>
      <w:r w:rsidRPr="001327FB">
        <w:rPr>
          <w:bCs/>
        </w:rPr>
        <w:t xml:space="preserve">VI </w:t>
      </w:r>
      <w:r w:rsidRPr="001327FB">
        <w:t>sadaļa</w:t>
      </w:r>
      <w:r w:rsidRPr="005128C9">
        <w:t xml:space="preserve"> – projekts šīs jomas neskar.</w:t>
      </w:r>
    </w:p>
    <w:p w:rsidR="005128C9" w:rsidRDefault="005128C9" w:rsidP="005128C9">
      <w:pPr>
        <w:spacing w:after="0" w:line="240" w:lineRule="auto"/>
        <w:ind w:left="283" w:firstLine="437"/>
        <w:rPr>
          <w:rFonts w:ascii="Times New Roman" w:hAnsi="Times New Roman" w:cs="Times New Roman"/>
          <w:sz w:val="28"/>
          <w:szCs w:val="28"/>
        </w:rPr>
      </w:pPr>
    </w:p>
    <w:p w:rsidR="00051419" w:rsidRDefault="00051419" w:rsidP="005128C9">
      <w:pPr>
        <w:spacing w:after="0" w:line="240" w:lineRule="auto"/>
        <w:ind w:left="283" w:firstLine="437"/>
        <w:rPr>
          <w:rFonts w:ascii="Times New Roman" w:hAnsi="Times New Roman" w:cs="Times New Roman"/>
          <w:sz w:val="28"/>
          <w:szCs w:val="28"/>
        </w:rPr>
      </w:pPr>
    </w:p>
    <w:p w:rsidR="005128C9" w:rsidRDefault="00577B1B" w:rsidP="00577B1B">
      <w:pPr>
        <w:tabs>
          <w:tab w:val="left" w:pos="5954"/>
        </w:tabs>
        <w:spacing w:after="0" w:line="240" w:lineRule="auto"/>
        <w:rPr>
          <w:rFonts w:ascii="Times New Roman" w:hAnsi="Times New Roman" w:cs="Times New Roman"/>
          <w:sz w:val="28"/>
          <w:szCs w:val="28"/>
        </w:rPr>
      </w:pPr>
      <w:r>
        <w:rPr>
          <w:rFonts w:ascii="Times New Roman" w:hAnsi="Times New Roman" w:cs="Times New Roman"/>
          <w:sz w:val="28"/>
          <w:szCs w:val="28"/>
        </w:rPr>
        <w:t>Iekšlietu ministrs</w:t>
      </w:r>
      <w:r>
        <w:rPr>
          <w:rFonts w:ascii="Times New Roman" w:hAnsi="Times New Roman" w:cs="Times New Roman"/>
          <w:sz w:val="28"/>
          <w:szCs w:val="28"/>
        </w:rPr>
        <w:tab/>
      </w:r>
      <w:r w:rsidR="005128C9" w:rsidRPr="005128C9">
        <w:rPr>
          <w:rFonts w:ascii="Times New Roman" w:hAnsi="Times New Roman" w:cs="Times New Roman"/>
          <w:sz w:val="28"/>
          <w:szCs w:val="28"/>
        </w:rPr>
        <w:t>R.Kozlovskis</w:t>
      </w:r>
    </w:p>
    <w:p w:rsidR="00607E6C" w:rsidRPr="005128C9" w:rsidRDefault="00607E6C" w:rsidP="00577B1B">
      <w:pPr>
        <w:tabs>
          <w:tab w:val="left" w:pos="5954"/>
        </w:tabs>
        <w:spacing w:after="0" w:line="240" w:lineRule="auto"/>
        <w:rPr>
          <w:rFonts w:ascii="Times New Roman" w:hAnsi="Times New Roman" w:cs="Times New Roman"/>
          <w:sz w:val="28"/>
          <w:szCs w:val="28"/>
        </w:rPr>
      </w:pPr>
    </w:p>
    <w:p w:rsidR="005128C9" w:rsidRPr="005128C9" w:rsidRDefault="005128C9" w:rsidP="005128C9">
      <w:pPr>
        <w:spacing w:after="0" w:line="240" w:lineRule="auto"/>
        <w:rPr>
          <w:rFonts w:ascii="Times New Roman" w:hAnsi="Times New Roman" w:cs="Times New Roman"/>
          <w:sz w:val="28"/>
          <w:szCs w:val="28"/>
        </w:rPr>
      </w:pPr>
      <w:r w:rsidRPr="005128C9">
        <w:rPr>
          <w:rFonts w:ascii="Times New Roman" w:hAnsi="Times New Roman" w:cs="Times New Roman"/>
          <w:sz w:val="28"/>
          <w:szCs w:val="28"/>
        </w:rPr>
        <w:tab/>
      </w:r>
      <w:r w:rsidRPr="005128C9">
        <w:rPr>
          <w:rFonts w:ascii="Times New Roman" w:hAnsi="Times New Roman" w:cs="Times New Roman"/>
          <w:sz w:val="28"/>
          <w:szCs w:val="28"/>
        </w:rPr>
        <w:tab/>
      </w:r>
      <w:r w:rsidRPr="005128C9">
        <w:rPr>
          <w:rFonts w:ascii="Times New Roman" w:hAnsi="Times New Roman" w:cs="Times New Roman"/>
          <w:sz w:val="28"/>
          <w:szCs w:val="28"/>
        </w:rPr>
        <w:tab/>
      </w:r>
      <w:r w:rsidRPr="005128C9">
        <w:rPr>
          <w:rFonts w:ascii="Times New Roman" w:hAnsi="Times New Roman" w:cs="Times New Roman"/>
          <w:sz w:val="28"/>
          <w:szCs w:val="28"/>
        </w:rPr>
        <w:tab/>
      </w:r>
      <w:r w:rsidRPr="005128C9">
        <w:rPr>
          <w:rFonts w:ascii="Times New Roman" w:hAnsi="Times New Roman" w:cs="Times New Roman"/>
          <w:sz w:val="28"/>
          <w:szCs w:val="28"/>
        </w:rPr>
        <w:tab/>
      </w:r>
      <w:r w:rsidRPr="005128C9">
        <w:rPr>
          <w:rFonts w:ascii="Times New Roman" w:hAnsi="Times New Roman" w:cs="Times New Roman"/>
          <w:sz w:val="28"/>
          <w:szCs w:val="28"/>
        </w:rPr>
        <w:tab/>
      </w:r>
      <w:r w:rsidRPr="005128C9">
        <w:rPr>
          <w:rFonts w:ascii="Times New Roman" w:hAnsi="Times New Roman" w:cs="Times New Roman"/>
          <w:sz w:val="28"/>
          <w:szCs w:val="28"/>
        </w:rPr>
        <w:tab/>
      </w:r>
    </w:p>
    <w:p w:rsidR="005128C9" w:rsidRPr="005128C9" w:rsidRDefault="005128C9" w:rsidP="00577B1B">
      <w:pPr>
        <w:pStyle w:val="naisf"/>
        <w:tabs>
          <w:tab w:val="left" w:pos="5954"/>
        </w:tabs>
        <w:spacing w:before="0" w:beforeAutospacing="0" w:after="0" w:afterAutospacing="0"/>
        <w:rPr>
          <w:sz w:val="28"/>
          <w:szCs w:val="28"/>
        </w:rPr>
      </w:pPr>
      <w:r w:rsidRPr="005128C9">
        <w:rPr>
          <w:sz w:val="28"/>
          <w:szCs w:val="28"/>
        </w:rPr>
        <w:t xml:space="preserve">Vīza: valsts sekretāre </w:t>
      </w:r>
      <w:r w:rsidR="00577B1B">
        <w:rPr>
          <w:sz w:val="28"/>
          <w:szCs w:val="28"/>
        </w:rPr>
        <w:tab/>
      </w:r>
      <w:r w:rsidRPr="005128C9">
        <w:rPr>
          <w:sz w:val="28"/>
          <w:szCs w:val="28"/>
        </w:rPr>
        <w:t>I.Pētersone</w:t>
      </w:r>
      <w:r>
        <w:rPr>
          <w:sz w:val="28"/>
          <w:szCs w:val="28"/>
        </w:rPr>
        <w:t>–</w:t>
      </w:r>
      <w:r w:rsidRPr="005128C9">
        <w:rPr>
          <w:sz w:val="28"/>
          <w:szCs w:val="28"/>
        </w:rPr>
        <w:t>Godmane</w:t>
      </w:r>
    </w:p>
    <w:p w:rsidR="006D2007" w:rsidRDefault="006D2007" w:rsidP="005128C9">
      <w:pPr>
        <w:pStyle w:val="naisf"/>
        <w:spacing w:before="0" w:beforeAutospacing="0" w:after="0" w:afterAutospacing="0"/>
        <w:rPr>
          <w:sz w:val="28"/>
          <w:szCs w:val="28"/>
        </w:rPr>
      </w:pPr>
      <w:bookmarkStart w:id="4" w:name="_GoBack"/>
      <w:bookmarkEnd w:id="4"/>
    </w:p>
    <w:p w:rsidR="002B3A81" w:rsidRDefault="002B3A81" w:rsidP="005128C9">
      <w:pPr>
        <w:pStyle w:val="naisf"/>
        <w:spacing w:before="0" w:beforeAutospacing="0" w:after="0" w:afterAutospacing="0"/>
        <w:rPr>
          <w:sz w:val="28"/>
          <w:szCs w:val="28"/>
        </w:rPr>
      </w:pPr>
    </w:p>
    <w:p w:rsidR="005128C9" w:rsidRPr="00066FE7" w:rsidRDefault="005128C9" w:rsidP="005128C9">
      <w:pPr>
        <w:pStyle w:val="naisf"/>
        <w:spacing w:before="0" w:beforeAutospacing="0" w:after="0" w:afterAutospacing="0"/>
        <w:rPr>
          <w:sz w:val="20"/>
          <w:szCs w:val="20"/>
        </w:rPr>
      </w:pPr>
      <w:r w:rsidRPr="00066FE7">
        <w:rPr>
          <w:sz w:val="20"/>
          <w:szCs w:val="20"/>
        </w:rPr>
        <w:fldChar w:fldCharType="begin"/>
      </w:r>
      <w:r w:rsidRPr="00066FE7">
        <w:rPr>
          <w:sz w:val="20"/>
          <w:szCs w:val="20"/>
          <w:lang w:val="ru-RU"/>
        </w:rPr>
        <w:instrText xml:space="preserve"> TIME \@ "dd.MM.yyyy H:mm" </w:instrText>
      </w:r>
      <w:r w:rsidRPr="00066FE7">
        <w:rPr>
          <w:sz w:val="20"/>
          <w:szCs w:val="20"/>
        </w:rPr>
        <w:fldChar w:fldCharType="separate"/>
      </w:r>
      <w:r w:rsidR="00E20E88">
        <w:rPr>
          <w:noProof/>
          <w:sz w:val="20"/>
          <w:szCs w:val="20"/>
          <w:lang w:val="ru-RU"/>
        </w:rPr>
        <w:t>23.04.2015 13:22</w:t>
      </w:r>
      <w:r w:rsidRPr="00066FE7">
        <w:rPr>
          <w:sz w:val="20"/>
          <w:szCs w:val="20"/>
        </w:rPr>
        <w:fldChar w:fldCharType="end"/>
      </w:r>
    </w:p>
    <w:p w:rsidR="005128C9" w:rsidRPr="00066FE7" w:rsidRDefault="005128C9" w:rsidP="005128C9">
      <w:pPr>
        <w:spacing w:after="0" w:line="240" w:lineRule="auto"/>
        <w:rPr>
          <w:rFonts w:ascii="Times New Roman" w:hAnsi="Times New Roman" w:cs="Times New Roman"/>
          <w:sz w:val="20"/>
          <w:szCs w:val="20"/>
        </w:rPr>
      </w:pPr>
      <w:r w:rsidRPr="00066FE7">
        <w:rPr>
          <w:rFonts w:ascii="Times New Roman" w:hAnsi="Times New Roman" w:cs="Times New Roman"/>
          <w:sz w:val="20"/>
          <w:szCs w:val="20"/>
        </w:rPr>
        <w:fldChar w:fldCharType="begin"/>
      </w:r>
      <w:r w:rsidRPr="00066FE7">
        <w:rPr>
          <w:rFonts w:ascii="Times New Roman" w:hAnsi="Times New Roman" w:cs="Times New Roman"/>
          <w:sz w:val="20"/>
          <w:szCs w:val="20"/>
        </w:rPr>
        <w:instrText xml:space="preserve"> NUMWORDS   \* MERGEFORMAT </w:instrText>
      </w:r>
      <w:r w:rsidRPr="00066FE7">
        <w:rPr>
          <w:rFonts w:ascii="Times New Roman" w:hAnsi="Times New Roman" w:cs="Times New Roman"/>
          <w:sz w:val="20"/>
          <w:szCs w:val="20"/>
        </w:rPr>
        <w:fldChar w:fldCharType="separate"/>
      </w:r>
      <w:r w:rsidR="00751840">
        <w:rPr>
          <w:rFonts w:ascii="Times New Roman" w:hAnsi="Times New Roman" w:cs="Times New Roman"/>
          <w:noProof/>
          <w:sz w:val="20"/>
          <w:szCs w:val="20"/>
        </w:rPr>
        <w:t>1903</w:t>
      </w:r>
      <w:r w:rsidRPr="00066FE7">
        <w:rPr>
          <w:rFonts w:ascii="Times New Roman" w:hAnsi="Times New Roman" w:cs="Times New Roman"/>
          <w:sz w:val="20"/>
          <w:szCs w:val="20"/>
        </w:rPr>
        <w:fldChar w:fldCharType="end"/>
      </w:r>
    </w:p>
    <w:p w:rsidR="00A3364E" w:rsidRPr="00066FE7" w:rsidRDefault="00A3364E" w:rsidP="00A3364E">
      <w:pPr>
        <w:pStyle w:val="naisf"/>
        <w:spacing w:before="0" w:beforeAutospacing="0" w:after="0" w:afterAutospacing="0"/>
        <w:rPr>
          <w:noProof/>
          <w:sz w:val="20"/>
          <w:szCs w:val="20"/>
          <w:lang w:val="en-US"/>
        </w:rPr>
      </w:pPr>
      <w:r w:rsidRPr="00066FE7">
        <w:rPr>
          <w:noProof/>
          <w:sz w:val="20"/>
          <w:szCs w:val="20"/>
          <w:lang w:val="en-US"/>
        </w:rPr>
        <w:t>I.Potjomkina</w:t>
      </w:r>
    </w:p>
    <w:p w:rsidR="007F6B1C" w:rsidRPr="006D2007" w:rsidRDefault="00A3364E" w:rsidP="00066FE7">
      <w:pPr>
        <w:pStyle w:val="naisf"/>
        <w:spacing w:before="0" w:beforeAutospacing="0" w:after="0" w:afterAutospacing="0"/>
      </w:pPr>
      <w:r w:rsidRPr="00066FE7">
        <w:rPr>
          <w:noProof/>
          <w:sz w:val="20"/>
          <w:szCs w:val="20"/>
          <w:lang w:val="en-US"/>
        </w:rPr>
        <w:t>6721960</w:t>
      </w:r>
      <w:r w:rsidRPr="00066FE7">
        <w:rPr>
          <w:noProof/>
          <w:sz w:val="20"/>
          <w:szCs w:val="20"/>
        </w:rPr>
        <w:t>6</w:t>
      </w:r>
      <w:r w:rsidRPr="00066FE7">
        <w:rPr>
          <w:noProof/>
          <w:sz w:val="20"/>
          <w:szCs w:val="20"/>
          <w:lang w:val="en-US"/>
        </w:rPr>
        <w:t xml:space="preserve">, </w:t>
      </w:r>
      <w:hyperlink r:id="rId7" w:history="1">
        <w:r w:rsidRPr="00066FE7">
          <w:rPr>
            <w:rStyle w:val="Hyperlink"/>
            <w:noProof/>
            <w:sz w:val="20"/>
            <w:szCs w:val="20"/>
            <w:lang w:val="en-US"/>
          </w:rPr>
          <w:t>ieva.potjomkina@iem.gov.lv</w:t>
        </w:r>
      </w:hyperlink>
      <w:r w:rsidR="006D2007">
        <w:tab/>
      </w:r>
    </w:p>
    <w:sectPr w:rsidR="007F6B1C" w:rsidRPr="006D2007" w:rsidSect="00066FE7">
      <w:headerReference w:type="default" r:id="rId8"/>
      <w:footerReference w:type="default" r:id="rId9"/>
      <w:footerReference w:type="first" r:id="rId10"/>
      <w:pgSz w:w="11906" w:h="16838"/>
      <w:pgMar w:top="1134" w:right="1134"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A54" w:rsidRDefault="00B10A54" w:rsidP="00A61504">
      <w:pPr>
        <w:spacing w:after="0" w:line="240" w:lineRule="auto"/>
      </w:pPr>
      <w:r>
        <w:separator/>
      </w:r>
    </w:p>
  </w:endnote>
  <w:endnote w:type="continuationSeparator" w:id="0">
    <w:p w:rsidR="00B10A54" w:rsidRDefault="00B10A54" w:rsidP="00A61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30C" w:rsidRPr="00E1244C" w:rsidRDefault="0080530C" w:rsidP="00E1244C">
    <w:pPr>
      <w:pStyle w:val="Heading3"/>
      <w:spacing w:before="0" w:beforeAutospacing="0" w:after="0" w:afterAutospacing="0"/>
      <w:jc w:val="both"/>
    </w:pPr>
    <w:r w:rsidRPr="00182389">
      <w:rPr>
        <w:b w:val="0"/>
        <w:sz w:val="18"/>
        <w:szCs w:val="18"/>
      </w:rPr>
      <w:fldChar w:fldCharType="begin"/>
    </w:r>
    <w:r w:rsidRPr="00182389">
      <w:rPr>
        <w:b w:val="0"/>
        <w:sz w:val="18"/>
        <w:szCs w:val="18"/>
      </w:rPr>
      <w:instrText xml:space="preserve"> FILENAME </w:instrText>
    </w:r>
    <w:r w:rsidRPr="00182389">
      <w:rPr>
        <w:b w:val="0"/>
        <w:sz w:val="18"/>
        <w:szCs w:val="18"/>
      </w:rPr>
      <w:fldChar w:fldCharType="separate"/>
    </w:r>
    <w:r w:rsidR="009C32C9">
      <w:rPr>
        <w:b w:val="0"/>
        <w:noProof/>
        <w:sz w:val="18"/>
        <w:szCs w:val="18"/>
      </w:rPr>
      <w:t>IEMAnot_230415_IDBsaist</w:t>
    </w:r>
    <w:r w:rsidRPr="00182389">
      <w:rPr>
        <w:b w:val="0"/>
        <w:sz w:val="18"/>
        <w:szCs w:val="18"/>
      </w:rPr>
      <w:fldChar w:fldCharType="end"/>
    </w:r>
    <w:r w:rsidRPr="00182389">
      <w:rPr>
        <w:b w:val="0"/>
        <w:sz w:val="18"/>
        <w:szCs w:val="18"/>
      </w:rPr>
      <w:t xml:space="preserve">; Ministru kabineta rīkojuma projekta ”Par ilgtermiņa saistībām Iekšlietu ministrijai Iekšējās drošības biroja funkciju nodrošināšanai” sākotnējās ietekmes novērtējuma </w:t>
    </w:r>
    <w:smartTag w:uri="schemas-tilde-lv/tildestengine" w:element="veidnes">
      <w:smartTagPr>
        <w:attr w:name="text" w:val="ziņojums"/>
        <w:attr w:name="baseform" w:val="ziņojums"/>
        <w:attr w:name="id" w:val="-1"/>
      </w:smartTagPr>
      <w:r w:rsidRPr="00182389">
        <w:rPr>
          <w:b w:val="0"/>
          <w:sz w:val="18"/>
          <w:szCs w:val="18"/>
        </w:rPr>
        <w:t>ziņojums</w:t>
      </w:r>
    </w:smartTag>
    <w:r w:rsidRPr="00182389">
      <w:rPr>
        <w:b w:val="0"/>
        <w:sz w:val="18"/>
        <w:szCs w:val="18"/>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30C" w:rsidRPr="00182389" w:rsidRDefault="0080530C" w:rsidP="00182389">
    <w:pPr>
      <w:pStyle w:val="Heading3"/>
      <w:spacing w:before="0" w:beforeAutospacing="0" w:after="0" w:afterAutospacing="0"/>
      <w:jc w:val="both"/>
      <w:rPr>
        <w:b w:val="0"/>
        <w:bCs w:val="0"/>
        <w:sz w:val="18"/>
        <w:szCs w:val="18"/>
      </w:rPr>
    </w:pPr>
    <w:r w:rsidRPr="00182389">
      <w:rPr>
        <w:b w:val="0"/>
        <w:sz w:val="18"/>
        <w:szCs w:val="18"/>
      </w:rPr>
      <w:fldChar w:fldCharType="begin"/>
    </w:r>
    <w:r w:rsidRPr="00182389">
      <w:rPr>
        <w:b w:val="0"/>
        <w:sz w:val="18"/>
        <w:szCs w:val="18"/>
      </w:rPr>
      <w:instrText xml:space="preserve"> FILENAME </w:instrText>
    </w:r>
    <w:r w:rsidRPr="00182389">
      <w:rPr>
        <w:b w:val="0"/>
        <w:sz w:val="18"/>
        <w:szCs w:val="18"/>
      </w:rPr>
      <w:fldChar w:fldCharType="separate"/>
    </w:r>
    <w:r w:rsidR="009C32C9">
      <w:rPr>
        <w:b w:val="0"/>
        <w:noProof/>
        <w:sz w:val="18"/>
        <w:szCs w:val="18"/>
      </w:rPr>
      <w:t>IEMAnot_230415_IDBsaist</w:t>
    </w:r>
    <w:r w:rsidRPr="00182389">
      <w:rPr>
        <w:b w:val="0"/>
        <w:sz w:val="18"/>
        <w:szCs w:val="18"/>
      </w:rPr>
      <w:fldChar w:fldCharType="end"/>
    </w:r>
    <w:r w:rsidRPr="00182389">
      <w:rPr>
        <w:b w:val="0"/>
        <w:sz w:val="18"/>
        <w:szCs w:val="18"/>
      </w:rPr>
      <w:t xml:space="preserve">; Ministru kabineta rīkojuma projekta ”Par ilgtermiņa saistībām Iekšlietu ministrijai Iekšējās drošības biroja funkciju nodrošināšanai” sākotnējās ietekmes novērtējuma </w:t>
    </w:r>
    <w:smartTag w:uri="schemas-tilde-lv/tildestengine" w:element="veidnes">
      <w:smartTagPr>
        <w:attr w:name="text" w:val="ziņojums"/>
        <w:attr w:name="baseform" w:val="ziņojums"/>
        <w:attr w:name="id" w:val="-1"/>
      </w:smartTagPr>
      <w:r w:rsidRPr="00182389">
        <w:rPr>
          <w:b w:val="0"/>
          <w:sz w:val="18"/>
          <w:szCs w:val="18"/>
        </w:rPr>
        <w:t>ziņojums</w:t>
      </w:r>
    </w:smartTag>
    <w:r w:rsidRPr="00182389">
      <w:rPr>
        <w:b w:val="0"/>
        <w:sz w:val="18"/>
        <w:szCs w:val="18"/>
      </w:rPr>
      <w:t xml:space="preserve"> (anotācija)</w:t>
    </w:r>
  </w:p>
  <w:p w:rsidR="0080530C" w:rsidRDefault="0080530C" w:rsidP="00182389">
    <w:pPr>
      <w:pStyle w:val="NormalWeb"/>
      <w:spacing w:before="0" w:beforeAutospacing="0" w:after="0" w:afterAutospacing="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A54" w:rsidRDefault="00B10A54" w:rsidP="00A61504">
      <w:pPr>
        <w:spacing w:after="0" w:line="240" w:lineRule="auto"/>
      </w:pPr>
      <w:r>
        <w:separator/>
      </w:r>
    </w:p>
  </w:footnote>
  <w:footnote w:type="continuationSeparator" w:id="0">
    <w:p w:rsidR="00B10A54" w:rsidRDefault="00B10A54" w:rsidP="00A61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667718"/>
      <w:docPartObj>
        <w:docPartGallery w:val="Page Numbers (Top of Page)"/>
        <w:docPartUnique/>
      </w:docPartObj>
    </w:sdtPr>
    <w:sdtEndPr>
      <w:rPr>
        <w:rFonts w:ascii="Times New Roman" w:hAnsi="Times New Roman" w:cs="Times New Roman"/>
        <w:noProof/>
        <w:sz w:val="20"/>
        <w:szCs w:val="20"/>
      </w:rPr>
    </w:sdtEndPr>
    <w:sdtContent>
      <w:p w:rsidR="0080530C" w:rsidRPr="00855CB7" w:rsidRDefault="0080530C">
        <w:pPr>
          <w:pStyle w:val="Header"/>
          <w:jc w:val="center"/>
          <w:rPr>
            <w:rFonts w:ascii="Times New Roman" w:hAnsi="Times New Roman" w:cs="Times New Roman"/>
            <w:sz w:val="20"/>
            <w:szCs w:val="20"/>
          </w:rPr>
        </w:pPr>
        <w:r w:rsidRPr="00855CB7">
          <w:rPr>
            <w:rFonts w:ascii="Times New Roman" w:hAnsi="Times New Roman" w:cs="Times New Roman"/>
            <w:sz w:val="20"/>
            <w:szCs w:val="20"/>
          </w:rPr>
          <w:fldChar w:fldCharType="begin"/>
        </w:r>
        <w:r w:rsidRPr="00855CB7">
          <w:rPr>
            <w:rFonts w:ascii="Times New Roman" w:hAnsi="Times New Roman" w:cs="Times New Roman"/>
            <w:sz w:val="20"/>
            <w:szCs w:val="20"/>
          </w:rPr>
          <w:instrText xml:space="preserve"> PAGE   \* MERGEFORMAT </w:instrText>
        </w:r>
        <w:r w:rsidRPr="00855CB7">
          <w:rPr>
            <w:rFonts w:ascii="Times New Roman" w:hAnsi="Times New Roman" w:cs="Times New Roman"/>
            <w:sz w:val="20"/>
            <w:szCs w:val="20"/>
          </w:rPr>
          <w:fldChar w:fldCharType="separate"/>
        </w:r>
        <w:r w:rsidR="00751840">
          <w:rPr>
            <w:rFonts w:ascii="Times New Roman" w:hAnsi="Times New Roman" w:cs="Times New Roman"/>
            <w:noProof/>
            <w:sz w:val="20"/>
            <w:szCs w:val="20"/>
          </w:rPr>
          <w:t>6</w:t>
        </w:r>
        <w:r w:rsidRPr="00855CB7">
          <w:rPr>
            <w:rFonts w:ascii="Times New Roman" w:hAnsi="Times New Roman" w:cs="Times New Roman"/>
            <w:noProof/>
            <w:sz w:val="20"/>
            <w:szCs w:val="20"/>
          </w:rPr>
          <w:fldChar w:fldCharType="end"/>
        </w:r>
      </w:p>
    </w:sdtContent>
  </w:sdt>
  <w:p w:rsidR="0080530C" w:rsidRDefault="008053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C5BD5"/>
    <w:multiLevelType w:val="hybridMultilevel"/>
    <w:tmpl w:val="4C9696C6"/>
    <w:lvl w:ilvl="0" w:tplc="0E8A1F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053618A1"/>
    <w:multiLevelType w:val="hybridMultilevel"/>
    <w:tmpl w:val="2E3E759C"/>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68234DAF"/>
    <w:multiLevelType w:val="hybridMultilevel"/>
    <w:tmpl w:val="040A7064"/>
    <w:lvl w:ilvl="0" w:tplc="CD8E3DD2">
      <w:start w:val="2"/>
      <w:numFmt w:val="bullet"/>
      <w:lvlText w:val="-"/>
      <w:lvlJc w:val="left"/>
      <w:pPr>
        <w:ind w:left="1778" w:hanging="360"/>
      </w:pPr>
      <w:rPr>
        <w:rFonts w:ascii="Times New Roman" w:eastAsia="Times New Roman" w:hAnsi="Times New Roman" w:cs="Times New Roman" w:hint="default"/>
      </w:rPr>
    </w:lvl>
    <w:lvl w:ilvl="1" w:tplc="04260003" w:tentative="1">
      <w:start w:val="1"/>
      <w:numFmt w:val="bullet"/>
      <w:lvlText w:val="o"/>
      <w:lvlJc w:val="left"/>
      <w:pPr>
        <w:ind w:left="2498" w:hanging="360"/>
      </w:pPr>
      <w:rPr>
        <w:rFonts w:ascii="Courier New" w:hAnsi="Courier New" w:cs="Courier New" w:hint="default"/>
      </w:rPr>
    </w:lvl>
    <w:lvl w:ilvl="2" w:tplc="04260005" w:tentative="1">
      <w:start w:val="1"/>
      <w:numFmt w:val="bullet"/>
      <w:lvlText w:val=""/>
      <w:lvlJc w:val="left"/>
      <w:pPr>
        <w:ind w:left="3218" w:hanging="360"/>
      </w:pPr>
      <w:rPr>
        <w:rFonts w:ascii="Wingdings" w:hAnsi="Wingdings" w:hint="default"/>
      </w:rPr>
    </w:lvl>
    <w:lvl w:ilvl="3" w:tplc="04260001" w:tentative="1">
      <w:start w:val="1"/>
      <w:numFmt w:val="bullet"/>
      <w:lvlText w:val=""/>
      <w:lvlJc w:val="left"/>
      <w:pPr>
        <w:ind w:left="3938" w:hanging="360"/>
      </w:pPr>
      <w:rPr>
        <w:rFonts w:ascii="Symbol" w:hAnsi="Symbol" w:hint="default"/>
      </w:rPr>
    </w:lvl>
    <w:lvl w:ilvl="4" w:tplc="04260003" w:tentative="1">
      <w:start w:val="1"/>
      <w:numFmt w:val="bullet"/>
      <w:lvlText w:val="o"/>
      <w:lvlJc w:val="left"/>
      <w:pPr>
        <w:ind w:left="4658" w:hanging="360"/>
      </w:pPr>
      <w:rPr>
        <w:rFonts w:ascii="Courier New" w:hAnsi="Courier New" w:cs="Courier New" w:hint="default"/>
      </w:rPr>
    </w:lvl>
    <w:lvl w:ilvl="5" w:tplc="04260005" w:tentative="1">
      <w:start w:val="1"/>
      <w:numFmt w:val="bullet"/>
      <w:lvlText w:val=""/>
      <w:lvlJc w:val="left"/>
      <w:pPr>
        <w:ind w:left="5378" w:hanging="360"/>
      </w:pPr>
      <w:rPr>
        <w:rFonts w:ascii="Wingdings" w:hAnsi="Wingdings" w:hint="default"/>
      </w:rPr>
    </w:lvl>
    <w:lvl w:ilvl="6" w:tplc="04260001" w:tentative="1">
      <w:start w:val="1"/>
      <w:numFmt w:val="bullet"/>
      <w:lvlText w:val=""/>
      <w:lvlJc w:val="left"/>
      <w:pPr>
        <w:ind w:left="6098" w:hanging="360"/>
      </w:pPr>
      <w:rPr>
        <w:rFonts w:ascii="Symbol" w:hAnsi="Symbol" w:hint="default"/>
      </w:rPr>
    </w:lvl>
    <w:lvl w:ilvl="7" w:tplc="04260003" w:tentative="1">
      <w:start w:val="1"/>
      <w:numFmt w:val="bullet"/>
      <w:lvlText w:val="o"/>
      <w:lvlJc w:val="left"/>
      <w:pPr>
        <w:ind w:left="6818" w:hanging="360"/>
      </w:pPr>
      <w:rPr>
        <w:rFonts w:ascii="Courier New" w:hAnsi="Courier New" w:cs="Courier New" w:hint="default"/>
      </w:rPr>
    </w:lvl>
    <w:lvl w:ilvl="8" w:tplc="04260005" w:tentative="1">
      <w:start w:val="1"/>
      <w:numFmt w:val="bullet"/>
      <w:lvlText w:val=""/>
      <w:lvlJc w:val="left"/>
      <w:pPr>
        <w:ind w:left="7538" w:hanging="360"/>
      </w:pPr>
      <w:rPr>
        <w:rFonts w:ascii="Wingdings" w:hAnsi="Wingdings" w:hint="default"/>
      </w:rPr>
    </w:lvl>
  </w:abstractNum>
  <w:abstractNum w:abstractNumId="3">
    <w:nsid w:val="736C48E8"/>
    <w:multiLevelType w:val="hybridMultilevel"/>
    <w:tmpl w:val="4C721970"/>
    <w:lvl w:ilvl="0" w:tplc="2FF2A8D8">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1C"/>
    <w:rsid w:val="0002700C"/>
    <w:rsid w:val="00032878"/>
    <w:rsid w:val="000332EA"/>
    <w:rsid w:val="00051419"/>
    <w:rsid w:val="00062F93"/>
    <w:rsid w:val="00066FE7"/>
    <w:rsid w:val="0006797A"/>
    <w:rsid w:val="000746FB"/>
    <w:rsid w:val="000767B2"/>
    <w:rsid w:val="000905E0"/>
    <w:rsid w:val="00094595"/>
    <w:rsid w:val="000A0997"/>
    <w:rsid w:val="000C28D0"/>
    <w:rsid w:val="000D2267"/>
    <w:rsid w:val="000F4D74"/>
    <w:rsid w:val="000F59A4"/>
    <w:rsid w:val="001043A1"/>
    <w:rsid w:val="00116B49"/>
    <w:rsid w:val="001218A5"/>
    <w:rsid w:val="001327FB"/>
    <w:rsid w:val="00137752"/>
    <w:rsid w:val="00140648"/>
    <w:rsid w:val="00176901"/>
    <w:rsid w:val="00182389"/>
    <w:rsid w:val="00186639"/>
    <w:rsid w:val="00190C44"/>
    <w:rsid w:val="00191E4A"/>
    <w:rsid w:val="00194F61"/>
    <w:rsid w:val="001A076C"/>
    <w:rsid w:val="001B52CC"/>
    <w:rsid w:val="001B7FCC"/>
    <w:rsid w:val="001C2A2F"/>
    <w:rsid w:val="001D0C49"/>
    <w:rsid w:val="001E1A3C"/>
    <w:rsid w:val="001E3D87"/>
    <w:rsid w:val="001F1795"/>
    <w:rsid w:val="00202986"/>
    <w:rsid w:val="00206EB2"/>
    <w:rsid w:val="002105FD"/>
    <w:rsid w:val="00220CE3"/>
    <w:rsid w:val="00220FA6"/>
    <w:rsid w:val="00221810"/>
    <w:rsid w:val="002252D5"/>
    <w:rsid w:val="002509E8"/>
    <w:rsid w:val="0026064A"/>
    <w:rsid w:val="00262763"/>
    <w:rsid w:val="00270810"/>
    <w:rsid w:val="0027683A"/>
    <w:rsid w:val="002963A5"/>
    <w:rsid w:val="002B2E50"/>
    <w:rsid w:val="002B3A81"/>
    <w:rsid w:val="002D23CC"/>
    <w:rsid w:val="002F13A1"/>
    <w:rsid w:val="002F46C1"/>
    <w:rsid w:val="003001A1"/>
    <w:rsid w:val="0030067A"/>
    <w:rsid w:val="00301E3E"/>
    <w:rsid w:val="003039EF"/>
    <w:rsid w:val="00324392"/>
    <w:rsid w:val="00372B1C"/>
    <w:rsid w:val="003A1AD6"/>
    <w:rsid w:val="003A4E49"/>
    <w:rsid w:val="003B5127"/>
    <w:rsid w:val="003C2EAB"/>
    <w:rsid w:val="003C75F3"/>
    <w:rsid w:val="003D7D9C"/>
    <w:rsid w:val="003E489A"/>
    <w:rsid w:val="003E5077"/>
    <w:rsid w:val="003E708D"/>
    <w:rsid w:val="003F298E"/>
    <w:rsid w:val="00402334"/>
    <w:rsid w:val="00405F8E"/>
    <w:rsid w:val="00414F5F"/>
    <w:rsid w:val="004A7592"/>
    <w:rsid w:val="004B2FC8"/>
    <w:rsid w:val="004F57F5"/>
    <w:rsid w:val="00511530"/>
    <w:rsid w:val="005128C9"/>
    <w:rsid w:val="00532841"/>
    <w:rsid w:val="00544D8F"/>
    <w:rsid w:val="00574BD5"/>
    <w:rsid w:val="00577B1B"/>
    <w:rsid w:val="005832EC"/>
    <w:rsid w:val="00590600"/>
    <w:rsid w:val="00594078"/>
    <w:rsid w:val="005A4069"/>
    <w:rsid w:val="005B1B88"/>
    <w:rsid w:val="005B61DF"/>
    <w:rsid w:val="005C1813"/>
    <w:rsid w:val="005C3D3D"/>
    <w:rsid w:val="005C7A28"/>
    <w:rsid w:val="005D6FBB"/>
    <w:rsid w:val="005F324E"/>
    <w:rsid w:val="00607E6C"/>
    <w:rsid w:val="00624D6A"/>
    <w:rsid w:val="00625AC9"/>
    <w:rsid w:val="006305A7"/>
    <w:rsid w:val="006400F9"/>
    <w:rsid w:val="00646811"/>
    <w:rsid w:val="0065504E"/>
    <w:rsid w:val="006559AD"/>
    <w:rsid w:val="0066452D"/>
    <w:rsid w:val="00672BA6"/>
    <w:rsid w:val="00683896"/>
    <w:rsid w:val="00686B71"/>
    <w:rsid w:val="00696167"/>
    <w:rsid w:val="00696B44"/>
    <w:rsid w:val="006B4385"/>
    <w:rsid w:val="006C4DDE"/>
    <w:rsid w:val="006D2007"/>
    <w:rsid w:val="006D2602"/>
    <w:rsid w:val="006D4729"/>
    <w:rsid w:val="006E4608"/>
    <w:rsid w:val="0070184E"/>
    <w:rsid w:val="00717130"/>
    <w:rsid w:val="007406E0"/>
    <w:rsid w:val="007505FF"/>
    <w:rsid w:val="00751840"/>
    <w:rsid w:val="0075361E"/>
    <w:rsid w:val="0078619B"/>
    <w:rsid w:val="007B6E80"/>
    <w:rsid w:val="007D5D26"/>
    <w:rsid w:val="007E15D2"/>
    <w:rsid w:val="007F21BD"/>
    <w:rsid w:val="007F6B1C"/>
    <w:rsid w:val="008017D8"/>
    <w:rsid w:val="0080530C"/>
    <w:rsid w:val="008208B7"/>
    <w:rsid w:val="00837B0E"/>
    <w:rsid w:val="00855CB7"/>
    <w:rsid w:val="00867999"/>
    <w:rsid w:val="008702A1"/>
    <w:rsid w:val="008763BB"/>
    <w:rsid w:val="008858E0"/>
    <w:rsid w:val="00896334"/>
    <w:rsid w:val="008A0104"/>
    <w:rsid w:val="008A38E9"/>
    <w:rsid w:val="008B70A9"/>
    <w:rsid w:val="008D5553"/>
    <w:rsid w:val="008E37D0"/>
    <w:rsid w:val="00901292"/>
    <w:rsid w:val="0091141F"/>
    <w:rsid w:val="009120A5"/>
    <w:rsid w:val="00924463"/>
    <w:rsid w:val="0093413E"/>
    <w:rsid w:val="00945E32"/>
    <w:rsid w:val="00946F7C"/>
    <w:rsid w:val="00947048"/>
    <w:rsid w:val="009503C9"/>
    <w:rsid w:val="00953FBB"/>
    <w:rsid w:val="00954801"/>
    <w:rsid w:val="00956AF2"/>
    <w:rsid w:val="0097116E"/>
    <w:rsid w:val="00974374"/>
    <w:rsid w:val="00981A75"/>
    <w:rsid w:val="009864AA"/>
    <w:rsid w:val="0099144D"/>
    <w:rsid w:val="009A4092"/>
    <w:rsid w:val="009B2DF0"/>
    <w:rsid w:val="009B4DAF"/>
    <w:rsid w:val="009B56D6"/>
    <w:rsid w:val="009C32C9"/>
    <w:rsid w:val="009D4906"/>
    <w:rsid w:val="009D5471"/>
    <w:rsid w:val="009E4444"/>
    <w:rsid w:val="009F5F81"/>
    <w:rsid w:val="00A02C37"/>
    <w:rsid w:val="00A063EF"/>
    <w:rsid w:val="00A20936"/>
    <w:rsid w:val="00A2520C"/>
    <w:rsid w:val="00A3151E"/>
    <w:rsid w:val="00A3364E"/>
    <w:rsid w:val="00A43F51"/>
    <w:rsid w:val="00A469D5"/>
    <w:rsid w:val="00A50194"/>
    <w:rsid w:val="00A5227C"/>
    <w:rsid w:val="00A52465"/>
    <w:rsid w:val="00A61504"/>
    <w:rsid w:val="00A6502F"/>
    <w:rsid w:val="00A652FF"/>
    <w:rsid w:val="00A7038B"/>
    <w:rsid w:val="00A8363D"/>
    <w:rsid w:val="00A85A6B"/>
    <w:rsid w:val="00AB6AC6"/>
    <w:rsid w:val="00AC7B1C"/>
    <w:rsid w:val="00AD772D"/>
    <w:rsid w:val="00B053B3"/>
    <w:rsid w:val="00B10A54"/>
    <w:rsid w:val="00B12704"/>
    <w:rsid w:val="00B131BC"/>
    <w:rsid w:val="00B6731E"/>
    <w:rsid w:val="00BD0FB4"/>
    <w:rsid w:val="00BE098D"/>
    <w:rsid w:val="00BF4C36"/>
    <w:rsid w:val="00C16163"/>
    <w:rsid w:val="00C16BE0"/>
    <w:rsid w:val="00C52C97"/>
    <w:rsid w:val="00C76425"/>
    <w:rsid w:val="00C9236B"/>
    <w:rsid w:val="00C944D2"/>
    <w:rsid w:val="00CB215A"/>
    <w:rsid w:val="00CC51FF"/>
    <w:rsid w:val="00CD6B8D"/>
    <w:rsid w:val="00CE125D"/>
    <w:rsid w:val="00CE692F"/>
    <w:rsid w:val="00CF11D1"/>
    <w:rsid w:val="00D04C3F"/>
    <w:rsid w:val="00D53A9E"/>
    <w:rsid w:val="00D63458"/>
    <w:rsid w:val="00D65244"/>
    <w:rsid w:val="00D653F5"/>
    <w:rsid w:val="00D814A7"/>
    <w:rsid w:val="00D83689"/>
    <w:rsid w:val="00D914E1"/>
    <w:rsid w:val="00D91D97"/>
    <w:rsid w:val="00D96E7F"/>
    <w:rsid w:val="00DC5FFB"/>
    <w:rsid w:val="00DF63D1"/>
    <w:rsid w:val="00E1244C"/>
    <w:rsid w:val="00E20E88"/>
    <w:rsid w:val="00E26756"/>
    <w:rsid w:val="00E34012"/>
    <w:rsid w:val="00E35508"/>
    <w:rsid w:val="00E47471"/>
    <w:rsid w:val="00E7737A"/>
    <w:rsid w:val="00E82342"/>
    <w:rsid w:val="00EB25BC"/>
    <w:rsid w:val="00EB3CB1"/>
    <w:rsid w:val="00EC3E9C"/>
    <w:rsid w:val="00EC6603"/>
    <w:rsid w:val="00ED2DCF"/>
    <w:rsid w:val="00ED7FCB"/>
    <w:rsid w:val="00F20A6A"/>
    <w:rsid w:val="00F267D5"/>
    <w:rsid w:val="00F50AE2"/>
    <w:rsid w:val="00F6101A"/>
    <w:rsid w:val="00F8141F"/>
    <w:rsid w:val="00F85A43"/>
    <w:rsid w:val="00F86C46"/>
    <w:rsid w:val="00FA0EA8"/>
    <w:rsid w:val="00FB33F4"/>
    <w:rsid w:val="00FB4D0E"/>
    <w:rsid w:val="00FB710E"/>
    <w:rsid w:val="00FC0958"/>
    <w:rsid w:val="00FE17A9"/>
    <w:rsid w:val="00FE2F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91ACB116-608B-4E4E-A255-F5A896639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B1C"/>
  </w:style>
  <w:style w:type="paragraph" w:styleId="Heading3">
    <w:name w:val="heading 3"/>
    <w:basedOn w:val="Normal"/>
    <w:link w:val="Heading3Char"/>
    <w:uiPriority w:val="9"/>
    <w:qFormat/>
    <w:rsid w:val="007F6B1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6B1C"/>
    <w:rPr>
      <w:rFonts w:ascii="Times New Roman" w:eastAsia="Times New Roman" w:hAnsi="Times New Roman" w:cs="Times New Roman"/>
      <w:b/>
      <w:bCs/>
      <w:sz w:val="27"/>
      <w:szCs w:val="27"/>
      <w:lang w:eastAsia="lv-LV"/>
    </w:rPr>
  </w:style>
  <w:style w:type="paragraph" w:customStyle="1" w:styleId="naisf">
    <w:name w:val="naisf"/>
    <w:basedOn w:val="Normal"/>
    <w:uiPriority w:val="99"/>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rsid w:val="005128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615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504"/>
  </w:style>
  <w:style w:type="paragraph" w:styleId="Footer">
    <w:name w:val="footer"/>
    <w:basedOn w:val="Normal"/>
    <w:link w:val="FooterChar"/>
    <w:uiPriority w:val="99"/>
    <w:unhideWhenUsed/>
    <w:rsid w:val="00A615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504"/>
  </w:style>
  <w:style w:type="character" w:styleId="Hyperlink">
    <w:name w:val="Hyperlink"/>
    <w:basedOn w:val="DefaultParagraphFont"/>
    <w:uiPriority w:val="99"/>
    <w:unhideWhenUsed/>
    <w:rsid w:val="00A3364E"/>
    <w:rPr>
      <w:color w:val="0000FF" w:themeColor="hyperlink"/>
      <w:u w:val="single"/>
    </w:rPr>
  </w:style>
  <w:style w:type="paragraph" w:customStyle="1" w:styleId="tv213">
    <w:name w:val="tv213"/>
    <w:basedOn w:val="Normal"/>
    <w:rsid w:val="003E489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45E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E32"/>
    <w:rPr>
      <w:rFonts w:ascii="Segoe UI" w:hAnsi="Segoe UI" w:cs="Segoe UI"/>
      <w:sz w:val="18"/>
      <w:szCs w:val="18"/>
    </w:rPr>
  </w:style>
  <w:style w:type="paragraph" w:styleId="ListParagraph">
    <w:name w:val="List Paragraph"/>
    <w:basedOn w:val="Normal"/>
    <w:uiPriority w:val="99"/>
    <w:qFormat/>
    <w:rsid w:val="00594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957066">
      <w:bodyDiv w:val="1"/>
      <w:marLeft w:val="0"/>
      <w:marRight w:val="0"/>
      <w:marTop w:val="0"/>
      <w:marBottom w:val="0"/>
      <w:divBdr>
        <w:top w:val="none" w:sz="0" w:space="0" w:color="auto"/>
        <w:left w:val="none" w:sz="0" w:space="0" w:color="auto"/>
        <w:bottom w:val="none" w:sz="0" w:space="0" w:color="auto"/>
        <w:right w:val="none" w:sz="0" w:space="0" w:color="auto"/>
      </w:divBdr>
    </w:div>
    <w:div w:id="1413964191">
      <w:bodyDiv w:val="1"/>
      <w:marLeft w:val="0"/>
      <w:marRight w:val="0"/>
      <w:marTop w:val="0"/>
      <w:marBottom w:val="0"/>
      <w:divBdr>
        <w:top w:val="none" w:sz="0" w:space="0" w:color="auto"/>
        <w:left w:val="none" w:sz="0" w:space="0" w:color="auto"/>
        <w:bottom w:val="none" w:sz="0" w:space="0" w:color="auto"/>
        <w:right w:val="none" w:sz="0" w:space="0" w:color="auto"/>
      </w:divBdr>
    </w:div>
    <w:div w:id="1438863718">
      <w:bodyDiv w:val="1"/>
      <w:marLeft w:val="0"/>
      <w:marRight w:val="0"/>
      <w:marTop w:val="0"/>
      <w:marBottom w:val="0"/>
      <w:divBdr>
        <w:top w:val="none" w:sz="0" w:space="0" w:color="auto"/>
        <w:left w:val="none" w:sz="0" w:space="0" w:color="auto"/>
        <w:bottom w:val="none" w:sz="0" w:space="0" w:color="auto"/>
        <w:right w:val="none" w:sz="0" w:space="0" w:color="auto"/>
      </w:divBdr>
    </w:div>
    <w:div w:id="1593589316">
      <w:bodyDiv w:val="1"/>
      <w:marLeft w:val="0"/>
      <w:marRight w:val="0"/>
      <w:marTop w:val="0"/>
      <w:marBottom w:val="0"/>
      <w:divBdr>
        <w:top w:val="none" w:sz="0" w:space="0" w:color="auto"/>
        <w:left w:val="none" w:sz="0" w:space="0" w:color="auto"/>
        <w:bottom w:val="none" w:sz="0" w:space="0" w:color="auto"/>
        <w:right w:val="none" w:sz="0" w:space="0" w:color="auto"/>
      </w:divBdr>
    </w:div>
    <w:div w:id="204440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eva.potjomkina@ie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6</Pages>
  <Words>1958</Words>
  <Characters>12199</Characters>
  <Application>Microsoft Office Word</Application>
  <DocSecurity>0</DocSecurity>
  <Lines>530</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Santa Frolova</dc:creator>
  <cp:lastModifiedBy>Ieva Potjomkina</cp:lastModifiedBy>
  <cp:revision>24</cp:revision>
  <cp:lastPrinted>2015-04-23T08:37:00Z</cp:lastPrinted>
  <dcterms:created xsi:type="dcterms:W3CDTF">2015-04-23T05:08:00Z</dcterms:created>
  <dcterms:modified xsi:type="dcterms:W3CDTF">2015-04-23T11:10:00Z</dcterms:modified>
</cp:coreProperties>
</file>