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94" w:rsidRPr="008F4B46" w:rsidRDefault="00F42C94" w:rsidP="000A66A2">
      <w:pPr>
        <w:spacing w:after="0" w:line="240" w:lineRule="auto"/>
        <w:jc w:val="center"/>
        <w:rPr>
          <w:rFonts w:ascii="Times New Roman" w:hAnsi="Times New Roman" w:cs="Times New Roman"/>
          <w:b/>
          <w:bCs/>
          <w:strike/>
          <w:sz w:val="24"/>
          <w:szCs w:val="24"/>
        </w:rPr>
      </w:pPr>
      <w:bookmarkStart w:id="0" w:name="OLE_LINK3"/>
      <w:bookmarkStart w:id="1" w:name="OLE_LINK4"/>
      <w:bookmarkStart w:id="2" w:name="OLE_LINK1"/>
      <w:bookmarkStart w:id="3" w:name="OLE_LINK2"/>
      <w:bookmarkStart w:id="4" w:name="OLE_LINK5"/>
      <w:bookmarkStart w:id="5" w:name="OLE_LINK6"/>
      <w:r w:rsidRPr="008F4B46">
        <w:rPr>
          <w:rFonts w:ascii="Times New Roman" w:hAnsi="Times New Roman" w:cs="Times New Roman"/>
          <w:b/>
          <w:sz w:val="24"/>
          <w:szCs w:val="24"/>
        </w:rPr>
        <w:t xml:space="preserve">Ministru kabineta noteikumu  projekta </w:t>
      </w:r>
      <w:bookmarkEnd w:id="0"/>
      <w:bookmarkEnd w:id="1"/>
      <w:r w:rsidR="00497983" w:rsidRPr="008F4B46">
        <w:rPr>
          <w:rFonts w:ascii="Times New Roman" w:hAnsi="Times New Roman" w:cs="Times New Roman"/>
          <w:b/>
          <w:sz w:val="24"/>
          <w:szCs w:val="24"/>
        </w:rPr>
        <w:t>“</w:t>
      </w:r>
      <w:r w:rsidR="00C565E7" w:rsidRPr="008F4B46">
        <w:rPr>
          <w:rFonts w:ascii="Times New Roman" w:hAnsi="Times New Roman" w:cs="Times New Roman"/>
          <w:b/>
          <w:sz w:val="24"/>
          <w:szCs w:val="24"/>
        </w:rPr>
        <w:t>Valsts atbalsta piešķiršanas kārtība projektu īstenošanai EUREKA programmas ietvaros</w:t>
      </w:r>
      <w:r w:rsidR="00497983" w:rsidRPr="008F4B46">
        <w:rPr>
          <w:rFonts w:ascii="Times New Roman" w:hAnsi="Times New Roman" w:cs="Times New Roman"/>
          <w:b/>
          <w:bCs/>
          <w:sz w:val="24"/>
          <w:szCs w:val="24"/>
        </w:rPr>
        <w:t xml:space="preserve">” </w:t>
      </w:r>
      <w:r w:rsidRPr="008F4B46">
        <w:rPr>
          <w:rFonts w:ascii="Times New Roman" w:hAnsi="Times New Roman" w:cs="Times New Roman"/>
          <w:b/>
          <w:sz w:val="24"/>
          <w:szCs w:val="24"/>
        </w:rPr>
        <w:t>sākotnējās ietekmes novērtējuma ziņojums</w:t>
      </w:r>
      <w:bookmarkEnd w:id="2"/>
      <w:bookmarkEnd w:id="3"/>
      <w:r w:rsidRPr="008F4B46">
        <w:rPr>
          <w:rFonts w:ascii="Times New Roman" w:hAnsi="Times New Roman" w:cs="Times New Roman"/>
          <w:b/>
          <w:sz w:val="24"/>
          <w:szCs w:val="24"/>
        </w:rPr>
        <w:t xml:space="preserve"> (anotācija)</w:t>
      </w:r>
      <w:bookmarkEnd w:id="4"/>
      <w:bookmarkEnd w:id="5"/>
    </w:p>
    <w:p w:rsidR="00F42C94" w:rsidRPr="008F4B46" w:rsidRDefault="00F42C94" w:rsidP="000A66A2">
      <w:pPr>
        <w:spacing w:after="0" w:line="240" w:lineRule="auto"/>
        <w:ind w:firstLine="300"/>
        <w:rPr>
          <w:rFonts w:ascii="Times New Roman" w:eastAsia="Times New Roman" w:hAnsi="Times New Roman" w:cs="Times New Roman"/>
          <w:iCs/>
          <w:sz w:val="24"/>
          <w:szCs w:val="24"/>
          <w:lang w:eastAsia="lv-LV"/>
        </w:rPr>
      </w:pPr>
    </w:p>
    <w:tbl>
      <w:tblPr>
        <w:tblW w:w="53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31"/>
        <w:gridCol w:w="6569"/>
      </w:tblGrid>
      <w:tr w:rsidR="00431895" w:rsidRPr="008F4B46" w:rsidTr="008F4B46">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F42C94" w:rsidRPr="008F4B46" w:rsidRDefault="00F42C94" w:rsidP="000A66A2">
            <w:pPr>
              <w:spacing w:after="0" w:line="240" w:lineRule="auto"/>
              <w:ind w:firstLine="300"/>
              <w:jc w:val="center"/>
              <w:rPr>
                <w:rFonts w:ascii="Times New Roman" w:eastAsia="Times New Roman" w:hAnsi="Times New Roman" w:cs="Times New Roman"/>
                <w:b/>
                <w:bCs/>
                <w:sz w:val="24"/>
                <w:szCs w:val="24"/>
                <w:lang w:eastAsia="lv-LV"/>
              </w:rPr>
            </w:pPr>
            <w:r w:rsidRPr="008F4B46">
              <w:rPr>
                <w:rFonts w:ascii="Times New Roman" w:eastAsia="Times New Roman" w:hAnsi="Times New Roman" w:cs="Times New Roman"/>
                <w:b/>
                <w:bCs/>
                <w:sz w:val="24"/>
                <w:szCs w:val="24"/>
                <w:lang w:eastAsia="lv-LV"/>
              </w:rPr>
              <w:t>I. Tiesību akta projekta izstrādes nepieciešamība</w:t>
            </w:r>
          </w:p>
        </w:tc>
      </w:tr>
      <w:tr w:rsidR="00431895" w:rsidRPr="008F4B46" w:rsidTr="008F4B46">
        <w:trPr>
          <w:trHeight w:val="405"/>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ind w:firstLine="300"/>
              <w:jc w:val="center"/>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w:t>
            </w:r>
          </w:p>
        </w:tc>
        <w:tc>
          <w:tcPr>
            <w:tcW w:w="1372"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Pamatojums</w:t>
            </w:r>
          </w:p>
        </w:tc>
        <w:tc>
          <w:tcPr>
            <w:tcW w:w="3280" w:type="pct"/>
            <w:tcBorders>
              <w:top w:val="outset" w:sz="6" w:space="0" w:color="auto"/>
              <w:left w:val="outset" w:sz="6" w:space="0" w:color="auto"/>
              <w:bottom w:val="outset" w:sz="6" w:space="0" w:color="auto"/>
              <w:right w:val="outset" w:sz="6" w:space="0" w:color="auto"/>
            </w:tcBorders>
            <w:hideMark/>
          </w:tcPr>
          <w:p w:rsidR="001850B7" w:rsidRPr="008F4B46" w:rsidRDefault="00497983" w:rsidP="000A66A2">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Izglītības un zinātnes ministrija (turpmāk – ministrija) ir sagatavojusi Ministru kabineta noteikumu projektu</w:t>
            </w:r>
            <w:r w:rsidRPr="008F4B46">
              <w:rPr>
                <w:rFonts w:ascii="Times New Roman" w:hAnsi="Times New Roman" w:cs="Times New Roman"/>
                <w:bCs/>
                <w:sz w:val="24"/>
                <w:szCs w:val="24"/>
              </w:rPr>
              <w:t xml:space="preserve"> “Kārtība, kādā piešķir valsts atbalstu projektu īstenošanai pētniecības, tehnoloģiju attīstības un inovāciju jomā EUREKA programmas ietvaros”</w:t>
            </w:r>
            <w:r w:rsidR="00B8119B" w:rsidRPr="008F4B46">
              <w:rPr>
                <w:rFonts w:ascii="Times New Roman" w:hAnsi="Times New Roman" w:cs="Times New Roman"/>
                <w:bCs/>
                <w:sz w:val="24"/>
                <w:szCs w:val="24"/>
              </w:rPr>
              <w:t xml:space="preserve"> </w:t>
            </w:r>
            <w:r w:rsidRPr="008F4B46">
              <w:rPr>
                <w:rFonts w:ascii="Times New Roman" w:hAnsi="Times New Roman" w:cs="Times New Roman"/>
                <w:sz w:val="24"/>
                <w:szCs w:val="24"/>
              </w:rPr>
              <w:t>(turpmāk -</w:t>
            </w:r>
            <w:r w:rsidR="001850B7" w:rsidRPr="008F4B46">
              <w:rPr>
                <w:rFonts w:ascii="Times New Roman" w:hAnsi="Times New Roman" w:cs="Times New Roman"/>
                <w:sz w:val="24"/>
                <w:szCs w:val="24"/>
              </w:rPr>
              <w:t xml:space="preserve"> noteikumu</w:t>
            </w:r>
            <w:r w:rsidRPr="008F4B46">
              <w:rPr>
                <w:rFonts w:ascii="Times New Roman" w:hAnsi="Times New Roman" w:cs="Times New Roman"/>
                <w:sz w:val="24"/>
                <w:szCs w:val="24"/>
              </w:rPr>
              <w:t xml:space="preserve"> projekts)</w:t>
            </w:r>
            <w:r w:rsidR="00B8119B" w:rsidRPr="008F4B46">
              <w:rPr>
                <w:rFonts w:ascii="Times New Roman" w:hAnsi="Times New Roman" w:cs="Times New Roman"/>
                <w:sz w:val="24"/>
                <w:szCs w:val="24"/>
              </w:rPr>
              <w:t>.</w:t>
            </w:r>
            <w:r w:rsidR="00C565E7" w:rsidRPr="008F4B46">
              <w:rPr>
                <w:rFonts w:ascii="Times New Roman" w:hAnsi="Times New Roman" w:cs="Times New Roman"/>
                <w:sz w:val="24"/>
                <w:szCs w:val="24"/>
              </w:rPr>
              <w:t xml:space="preserve"> </w:t>
            </w:r>
          </w:p>
          <w:p w:rsidR="00F42C94" w:rsidRPr="008F4B46" w:rsidRDefault="001850B7" w:rsidP="000A66A2">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Noteikumu p</w:t>
            </w:r>
            <w:r w:rsidR="00B8119B" w:rsidRPr="008F4B46">
              <w:rPr>
                <w:rFonts w:ascii="Times New Roman" w:hAnsi="Times New Roman" w:cs="Times New Roman"/>
                <w:sz w:val="24"/>
                <w:szCs w:val="24"/>
              </w:rPr>
              <w:t>rojekts ir</w:t>
            </w:r>
            <w:r w:rsidR="00497983" w:rsidRPr="008F4B46">
              <w:rPr>
                <w:rFonts w:ascii="Times New Roman" w:hAnsi="Times New Roman" w:cs="Times New Roman"/>
                <w:sz w:val="24"/>
                <w:szCs w:val="24"/>
              </w:rPr>
              <w:t xml:space="preserve"> sagatavots saskaņā ar Zinātniskās darbības likuma (turpmāk – Likums) 33.panta trešo daļu, </w:t>
            </w:r>
            <w:r w:rsidR="00B8119B" w:rsidRPr="008F4B46">
              <w:rPr>
                <w:rFonts w:ascii="Times New Roman" w:hAnsi="Times New Roman" w:cs="Times New Roman"/>
                <w:sz w:val="24"/>
                <w:szCs w:val="24"/>
              </w:rPr>
              <w:t xml:space="preserve">kas nosaka, </w:t>
            </w:r>
            <w:r w:rsidR="00497983" w:rsidRPr="008F4B46">
              <w:rPr>
                <w:rFonts w:ascii="Times New Roman" w:hAnsi="Times New Roman" w:cs="Times New Roman"/>
                <w:sz w:val="24"/>
                <w:szCs w:val="24"/>
              </w:rPr>
              <w:t>ka kārtību, kādā piešķir valsts atbalstu zinātnisko institūciju reģistrā reģistrētajām institūcijām, kā arī komersantiem projektu īstenošanai pētniecības, tehnoloģiju attīstības un inovāciju jomā, nosaka Ministru kabinets.</w:t>
            </w:r>
          </w:p>
        </w:tc>
      </w:tr>
      <w:tr w:rsidR="00431895" w:rsidRPr="008F4B46" w:rsidTr="008F4B46">
        <w:trPr>
          <w:trHeight w:val="465"/>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ind w:firstLine="300"/>
              <w:jc w:val="center"/>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w:t>
            </w:r>
          </w:p>
        </w:tc>
        <w:tc>
          <w:tcPr>
            <w:tcW w:w="1372"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0" w:type="pct"/>
            <w:tcBorders>
              <w:top w:val="outset" w:sz="6" w:space="0" w:color="auto"/>
              <w:left w:val="outset" w:sz="6" w:space="0" w:color="auto"/>
              <w:bottom w:val="outset" w:sz="6" w:space="0" w:color="auto"/>
              <w:right w:val="outset" w:sz="6" w:space="0" w:color="auto"/>
            </w:tcBorders>
            <w:hideMark/>
          </w:tcPr>
          <w:p w:rsidR="00EB66BA" w:rsidRPr="008F4B46" w:rsidRDefault="001850B7" w:rsidP="000A66A2">
            <w:pPr>
              <w:spacing w:after="0" w:line="240" w:lineRule="auto"/>
              <w:jc w:val="both"/>
              <w:rPr>
                <w:rFonts w:ascii="Times New Roman" w:eastAsia="Times New Roman" w:hAnsi="Times New Roman" w:cs="Times New Roman"/>
                <w:bCs/>
                <w:sz w:val="24"/>
                <w:szCs w:val="24"/>
                <w:lang w:eastAsia="lv-LV"/>
              </w:rPr>
            </w:pPr>
            <w:r w:rsidRPr="008F4B46">
              <w:rPr>
                <w:rFonts w:ascii="Times New Roman" w:eastAsia="Times New Roman" w:hAnsi="Times New Roman" w:cs="Times New Roman"/>
                <w:bCs/>
                <w:sz w:val="24"/>
                <w:szCs w:val="24"/>
                <w:lang w:eastAsia="lv-LV"/>
              </w:rPr>
              <w:t>Noteikumu p</w:t>
            </w:r>
            <w:r w:rsidR="00EB66BA" w:rsidRPr="008F4B46">
              <w:rPr>
                <w:rFonts w:ascii="Times New Roman" w:eastAsia="Times New Roman" w:hAnsi="Times New Roman" w:cs="Times New Roman"/>
                <w:bCs/>
                <w:sz w:val="24"/>
                <w:szCs w:val="24"/>
                <w:lang w:eastAsia="lv-LV"/>
              </w:rPr>
              <w:t>rojekts ir nepieciešams, lai nodrošinātu valsts atbalstu zinātnisko institūciju reģistrā reģistrētajām zinātniskajām institūcijām</w:t>
            </w:r>
            <w:r w:rsidR="00AD0460" w:rsidRPr="008F4B46">
              <w:rPr>
                <w:rFonts w:ascii="Times New Roman" w:eastAsia="Times New Roman" w:hAnsi="Times New Roman" w:cs="Times New Roman"/>
                <w:bCs/>
                <w:sz w:val="24"/>
                <w:szCs w:val="24"/>
                <w:lang w:eastAsia="lv-LV"/>
              </w:rPr>
              <w:t xml:space="preserve"> (turpmāk – zinātniskās institūcijas)</w:t>
            </w:r>
            <w:r w:rsidR="00EB66BA" w:rsidRPr="008F4B46">
              <w:rPr>
                <w:rFonts w:ascii="Times New Roman" w:eastAsia="Times New Roman" w:hAnsi="Times New Roman" w:cs="Times New Roman"/>
                <w:bCs/>
                <w:sz w:val="24"/>
                <w:szCs w:val="24"/>
                <w:lang w:eastAsia="lv-LV"/>
              </w:rPr>
              <w:t xml:space="preserve"> </w:t>
            </w:r>
            <w:r w:rsidR="0026708A" w:rsidRPr="008F4B46">
              <w:rPr>
                <w:rFonts w:ascii="Times New Roman" w:eastAsia="Times New Roman" w:hAnsi="Times New Roman" w:cs="Times New Roman"/>
                <w:bCs/>
                <w:sz w:val="24"/>
                <w:szCs w:val="24"/>
                <w:lang w:eastAsia="lv-LV"/>
              </w:rPr>
              <w:t xml:space="preserve">un </w:t>
            </w:r>
            <w:r w:rsidR="0026708A" w:rsidRPr="008F4B46">
              <w:rPr>
                <w:rFonts w:ascii="Times New Roman" w:hAnsi="Times New Roman" w:cs="Times New Roman"/>
                <w:sz w:val="24"/>
                <w:szCs w:val="24"/>
              </w:rPr>
              <w:t xml:space="preserve">Latvijas Republikas Uzņēmumu reģistra Komercreģistrā (turpmāk – reģistrs) reģistrētiem komersantiem ar juridiskās personas statusu (turpmāk – komercsabiedrība) </w:t>
            </w:r>
            <w:r w:rsidR="00EB66BA" w:rsidRPr="008F4B46">
              <w:rPr>
                <w:rFonts w:ascii="Times New Roman" w:eastAsia="Times New Roman" w:hAnsi="Times New Roman" w:cs="Times New Roman"/>
                <w:bCs/>
                <w:sz w:val="24"/>
                <w:szCs w:val="24"/>
                <w:lang w:eastAsia="lv-LV"/>
              </w:rPr>
              <w:t xml:space="preserve">dalībai </w:t>
            </w:r>
            <w:r w:rsidRPr="008F4B46">
              <w:rPr>
                <w:rFonts w:ascii="Times New Roman" w:eastAsia="Times New Roman" w:hAnsi="Times New Roman" w:cs="Times New Roman"/>
                <w:bCs/>
                <w:sz w:val="24"/>
                <w:szCs w:val="24"/>
                <w:lang w:eastAsia="lv-LV"/>
              </w:rPr>
              <w:t>EUREKA programmas</w:t>
            </w:r>
            <w:r w:rsidR="002A4A2F">
              <w:rPr>
                <w:rFonts w:ascii="Times New Roman" w:eastAsia="Times New Roman" w:hAnsi="Times New Roman" w:cs="Times New Roman"/>
                <w:bCs/>
                <w:sz w:val="24"/>
                <w:szCs w:val="24"/>
                <w:lang w:eastAsia="lv-LV"/>
              </w:rPr>
              <w:t xml:space="preserve"> (turpmāk – programma)</w:t>
            </w:r>
            <w:r w:rsidRPr="008F4B46">
              <w:rPr>
                <w:rFonts w:ascii="Times New Roman" w:eastAsia="Times New Roman" w:hAnsi="Times New Roman" w:cs="Times New Roman"/>
                <w:bCs/>
                <w:sz w:val="24"/>
                <w:szCs w:val="24"/>
                <w:lang w:eastAsia="lv-LV"/>
              </w:rPr>
              <w:t xml:space="preserve"> projektos (turpmāk – programmas projekts), jo</w:t>
            </w:r>
            <w:r w:rsidR="00EB66BA" w:rsidRPr="008F4B46">
              <w:rPr>
                <w:rFonts w:ascii="Times New Roman" w:eastAsia="Times New Roman" w:hAnsi="Times New Roman" w:cs="Times New Roman"/>
                <w:bCs/>
                <w:sz w:val="24"/>
                <w:szCs w:val="24"/>
                <w:lang w:eastAsia="lv-LV"/>
              </w:rPr>
              <w:t xml:space="preserve"> </w:t>
            </w:r>
            <w:r w:rsidR="00072454" w:rsidRPr="008F4B46">
              <w:rPr>
                <w:rFonts w:ascii="Times New Roman" w:eastAsia="Times New Roman" w:hAnsi="Times New Roman" w:cs="Times New Roman"/>
                <w:bCs/>
                <w:sz w:val="24"/>
                <w:szCs w:val="24"/>
                <w:lang w:eastAsia="lv-LV"/>
              </w:rPr>
              <w:t xml:space="preserve">Ministru kabineta </w:t>
            </w:r>
            <w:r w:rsidR="00072454" w:rsidRPr="008F4B46">
              <w:rPr>
                <w:rFonts w:ascii="Times New Roman" w:eastAsia="Times New Roman" w:hAnsi="Times New Roman" w:cs="Times New Roman"/>
                <w:sz w:val="24"/>
                <w:szCs w:val="24"/>
                <w:lang w:eastAsia="lv-LV"/>
              </w:rPr>
              <w:t xml:space="preserve">2007.gada 9.oktobra </w:t>
            </w:r>
            <w:r w:rsidR="00072454" w:rsidRPr="008F4B46">
              <w:rPr>
                <w:rFonts w:ascii="Times New Roman" w:eastAsia="Times New Roman" w:hAnsi="Times New Roman" w:cs="Times New Roman"/>
                <w:bCs/>
                <w:sz w:val="24"/>
                <w:szCs w:val="24"/>
                <w:lang w:eastAsia="lv-LV"/>
              </w:rPr>
              <w:t>noteikumi Nr.678</w:t>
            </w:r>
            <w:r w:rsidR="00C565E7" w:rsidRPr="008F4B46">
              <w:rPr>
                <w:rFonts w:ascii="Times New Roman" w:eastAsia="Times New Roman" w:hAnsi="Times New Roman" w:cs="Times New Roman"/>
                <w:sz w:val="24"/>
                <w:szCs w:val="24"/>
                <w:lang w:eastAsia="lv-LV"/>
              </w:rPr>
              <w:t xml:space="preserve"> </w:t>
            </w:r>
            <w:r w:rsidR="00072454" w:rsidRPr="008F4B46">
              <w:rPr>
                <w:rFonts w:ascii="Times New Roman" w:eastAsia="Times New Roman" w:hAnsi="Times New Roman" w:cs="Times New Roman"/>
                <w:bCs/>
                <w:sz w:val="24"/>
                <w:szCs w:val="24"/>
                <w:lang w:eastAsia="lv-LV"/>
              </w:rPr>
              <w:t xml:space="preserve">“Kārtība, kādā piešķir valsts atbalstu projektu īstenošanai pētniecības, tehnoloģiju attīstības un inovāciju jomā EUREKA programmas ietvaros” </w:t>
            </w:r>
            <w:r w:rsidR="00EB66BA" w:rsidRPr="008F4B46">
              <w:rPr>
                <w:rFonts w:ascii="Times New Roman" w:eastAsia="Times New Roman" w:hAnsi="Times New Roman" w:cs="Times New Roman"/>
                <w:bCs/>
                <w:sz w:val="24"/>
                <w:szCs w:val="24"/>
                <w:lang w:eastAsia="lv-LV"/>
              </w:rPr>
              <w:t xml:space="preserve"> ir zaudējuši spēku ar 2011.gada 31.decembri.</w:t>
            </w:r>
          </w:p>
          <w:p w:rsidR="002A4A2F" w:rsidRDefault="002A4A2F" w:rsidP="000A66A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A62785" w:rsidRPr="008F4B46">
              <w:rPr>
                <w:rFonts w:ascii="Times New Roman" w:hAnsi="Times New Roman" w:cs="Times New Roman"/>
                <w:sz w:val="24"/>
                <w:szCs w:val="24"/>
              </w:rPr>
              <w:t xml:space="preserve">rogrammas mērķis ir sekmēt starptautisko sadarbību starp </w:t>
            </w:r>
            <w:r w:rsidR="001850B7" w:rsidRPr="008F4B46">
              <w:rPr>
                <w:rFonts w:ascii="Times New Roman" w:hAnsi="Times New Roman" w:cs="Times New Roman"/>
                <w:sz w:val="24"/>
                <w:szCs w:val="24"/>
              </w:rPr>
              <w:t xml:space="preserve">šīs </w:t>
            </w:r>
            <w:r w:rsidR="00A62785" w:rsidRPr="008F4B46">
              <w:rPr>
                <w:rFonts w:ascii="Times New Roman" w:hAnsi="Times New Roman" w:cs="Times New Roman"/>
                <w:sz w:val="24"/>
                <w:szCs w:val="24"/>
              </w:rPr>
              <w:t>programmas dalībvalstu komercsabiedrībām un zinātniskajām institūcijām inovatīvu produktu, tehnoloģiju vai pakalpojumu attīstīšanai.</w:t>
            </w:r>
          </w:p>
          <w:p w:rsidR="001850B7" w:rsidRPr="008F4B46" w:rsidRDefault="002A4A2F" w:rsidP="000A66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850B7" w:rsidRPr="008F4B46">
              <w:rPr>
                <w:rFonts w:ascii="Times New Roman" w:hAnsi="Times New Roman" w:cs="Times New Roman"/>
                <w:sz w:val="24"/>
                <w:szCs w:val="24"/>
              </w:rPr>
              <w:t>rogramma</w:t>
            </w:r>
            <w:r w:rsidR="006F55EC" w:rsidRPr="008F4B46">
              <w:rPr>
                <w:rFonts w:ascii="Times New Roman" w:eastAsia="Times New Roman" w:hAnsi="Times New Roman" w:cs="Times New Roman"/>
                <w:sz w:val="24"/>
                <w:szCs w:val="24"/>
                <w:lang w:eastAsia="lv-LV"/>
              </w:rPr>
              <w:t xml:space="preserve"> </w:t>
            </w:r>
            <w:r w:rsidR="00B05E7C" w:rsidRPr="008F4B46">
              <w:rPr>
                <w:rFonts w:ascii="Times New Roman" w:eastAsia="Times New Roman" w:hAnsi="Times New Roman" w:cs="Times New Roman"/>
                <w:sz w:val="24"/>
                <w:szCs w:val="24"/>
                <w:lang w:eastAsia="lv-LV"/>
              </w:rPr>
              <w:t xml:space="preserve">ir </w:t>
            </w:r>
            <w:r w:rsidR="006F55EC" w:rsidRPr="008F4B46">
              <w:rPr>
                <w:rFonts w:ascii="Times New Roman" w:eastAsia="Times New Roman" w:hAnsi="Times New Roman" w:cs="Times New Roman"/>
                <w:sz w:val="24"/>
                <w:szCs w:val="24"/>
                <w:lang w:eastAsia="lv-LV"/>
              </w:rPr>
              <w:t>starpvalstu programma komercsabiedrību un zinātnisko institūciju starptautiskās sadarbības veicināša</w:t>
            </w:r>
            <w:r>
              <w:rPr>
                <w:rFonts w:ascii="Times New Roman" w:eastAsia="Times New Roman" w:hAnsi="Times New Roman" w:cs="Times New Roman"/>
                <w:sz w:val="24"/>
                <w:szCs w:val="24"/>
                <w:lang w:eastAsia="lv-LV"/>
              </w:rPr>
              <w:t xml:space="preserve">nai tehnoloģisko inovāciju jomā, </w:t>
            </w:r>
            <w:r w:rsidR="006F55EC" w:rsidRPr="008F4B46">
              <w:rPr>
                <w:rFonts w:ascii="Times New Roman" w:eastAsia="Times New Roman" w:hAnsi="Times New Roman" w:cs="Times New Roman"/>
                <w:sz w:val="24"/>
                <w:szCs w:val="24"/>
                <w:lang w:eastAsia="lv-LV"/>
              </w:rPr>
              <w:t xml:space="preserve">tas ir </w:t>
            </w:r>
            <w:r w:rsidR="00B05E7C" w:rsidRPr="008F4B46">
              <w:rPr>
                <w:rFonts w:ascii="Times New Roman" w:eastAsia="Times New Roman" w:hAnsi="Times New Roman" w:cs="Times New Roman"/>
                <w:sz w:val="24"/>
                <w:szCs w:val="24"/>
                <w:lang w:eastAsia="lv-LV"/>
              </w:rPr>
              <w:t>inovatīvu civilo tehnoloģiju pētīšanas, izstrādes un ieviešanas jomā</w:t>
            </w:r>
            <w:r w:rsidR="006F55EC" w:rsidRPr="008F4B46">
              <w:rPr>
                <w:rFonts w:ascii="Times New Roman" w:eastAsia="Times New Roman" w:hAnsi="Times New Roman" w:cs="Times New Roman"/>
                <w:sz w:val="24"/>
                <w:szCs w:val="24"/>
                <w:lang w:eastAsia="lv-LV"/>
              </w:rPr>
              <w:t>,</w:t>
            </w:r>
            <w:r w:rsidR="00B05E7C" w:rsidRPr="008F4B46">
              <w:rPr>
                <w:rFonts w:ascii="Times New Roman" w:eastAsia="Times New Roman" w:hAnsi="Times New Roman" w:cs="Times New Roman"/>
                <w:sz w:val="24"/>
                <w:szCs w:val="24"/>
                <w:lang w:eastAsia="lv-LV"/>
              </w:rPr>
              <w:t xml:space="preserve"> </w:t>
            </w:r>
            <w:r w:rsidR="00B05E7C" w:rsidRPr="008F4B46">
              <w:rPr>
                <w:rFonts w:ascii="Times New Roman" w:eastAsia="Times New Roman" w:hAnsi="Times New Roman" w:cs="Times New Roman"/>
                <w:bCs/>
                <w:sz w:val="24"/>
                <w:szCs w:val="24"/>
                <w:lang w:eastAsia="lv-LV"/>
              </w:rPr>
              <w:t>galvenokārt</w:t>
            </w:r>
            <w:r w:rsidR="006F55EC" w:rsidRPr="008F4B46">
              <w:rPr>
                <w:rFonts w:ascii="Times New Roman" w:eastAsia="Times New Roman" w:hAnsi="Times New Roman" w:cs="Times New Roman"/>
                <w:bCs/>
                <w:sz w:val="24"/>
                <w:szCs w:val="24"/>
                <w:lang w:eastAsia="lv-LV"/>
              </w:rPr>
              <w:t>, mazajos un vidējos uzņēmumos.</w:t>
            </w:r>
            <w:r w:rsidR="00B05E7C" w:rsidRPr="008F4B46">
              <w:rPr>
                <w:rFonts w:ascii="Times New Roman" w:eastAsia="Times New Roman" w:hAnsi="Times New Roman" w:cs="Times New Roman"/>
                <w:bCs/>
                <w:sz w:val="24"/>
                <w:szCs w:val="24"/>
                <w:lang w:eastAsia="lv-LV"/>
              </w:rPr>
              <w:t xml:space="preserve"> </w:t>
            </w:r>
            <w:r w:rsidR="00EB66BA" w:rsidRPr="008F4B46">
              <w:rPr>
                <w:rFonts w:ascii="Times New Roman" w:eastAsia="Times New Roman" w:hAnsi="Times New Roman" w:cs="Times New Roman"/>
                <w:sz w:val="24"/>
                <w:szCs w:val="24"/>
                <w:lang w:eastAsia="lv-LV"/>
              </w:rPr>
              <w:t xml:space="preserve">Programmas būtisks darbības princips ir aprakstāms ar jēdzienu </w:t>
            </w:r>
            <w:r w:rsidR="00EB66BA" w:rsidRPr="008F4B46">
              <w:rPr>
                <w:rFonts w:ascii="Times New Roman" w:eastAsia="Times New Roman" w:hAnsi="Times New Roman" w:cs="Times New Roman"/>
                <w:i/>
                <w:iCs/>
                <w:sz w:val="24"/>
                <w:szCs w:val="24"/>
                <w:lang w:eastAsia="lv-LV"/>
              </w:rPr>
              <w:t>„</w:t>
            </w:r>
            <w:proofErr w:type="spellStart"/>
            <w:r w:rsidR="00EB66BA" w:rsidRPr="008F4B46">
              <w:rPr>
                <w:rFonts w:ascii="Times New Roman" w:eastAsia="Times New Roman" w:hAnsi="Times New Roman" w:cs="Times New Roman"/>
                <w:i/>
                <w:iCs/>
                <w:sz w:val="24"/>
                <w:szCs w:val="24"/>
                <w:lang w:eastAsia="lv-LV"/>
              </w:rPr>
              <w:t>bottom-up</w:t>
            </w:r>
            <w:proofErr w:type="spellEnd"/>
            <w:r w:rsidR="00EB66BA" w:rsidRPr="008F4B46">
              <w:rPr>
                <w:rFonts w:ascii="Times New Roman" w:eastAsia="Times New Roman" w:hAnsi="Times New Roman" w:cs="Times New Roman"/>
                <w:i/>
                <w:iCs/>
                <w:sz w:val="24"/>
                <w:szCs w:val="24"/>
                <w:lang w:eastAsia="lv-LV"/>
              </w:rPr>
              <w:t>"</w:t>
            </w:r>
            <w:r w:rsidR="00EB66BA" w:rsidRPr="008F4B46">
              <w:rPr>
                <w:rFonts w:ascii="Times New Roman" w:eastAsia="Times New Roman" w:hAnsi="Times New Roman" w:cs="Times New Roman"/>
                <w:sz w:val="24"/>
                <w:szCs w:val="24"/>
                <w:lang w:eastAsia="lv-LV"/>
              </w:rPr>
              <w:t xml:space="preserve"> jeb iniciatīva uzsākt programmas projektu nāk no apakšas</w:t>
            </w:r>
            <w:r>
              <w:rPr>
                <w:rFonts w:ascii="Times New Roman" w:eastAsia="Times New Roman" w:hAnsi="Times New Roman" w:cs="Times New Roman"/>
                <w:sz w:val="24"/>
                <w:szCs w:val="24"/>
                <w:lang w:eastAsia="lv-LV"/>
              </w:rPr>
              <w:t xml:space="preserve">, tas ir </w:t>
            </w:r>
            <w:r w:rsidR="00EB66BA" w:rsidRPr="008F4B46">
              <w:rPr>
                <w:rFonts w:ascii="Times New Roman" w:eastAsia="Times New Roman" w:hAnsi="Times New Roman" w:cs="Times New Roman"/>
                <w:sz w:val="24"/>
                <w:szCs w:val="24"/>
                <w:lang w:eastAsia="lv-LV"/>
              </w:rPr>
              <w:t>no potenciālajiem</w:t>
            </w:r>
            <w:r w:rsidR="00C62E11" w:rsidRPr="008F4B46">
              <w:rPr>
                <w:rFonts w:ascii="Times New Roman" w:eastAsia="Times New Roman" w:hAnsi="Times New Roman" w:cs="Times New Roman"/>
                <w:sz w:val="24"/>
                <w:szCs w:val="24"/>
                <w:lang w:eastAsia="lv-LV"/>
              </w:rPr>
              <w:t xml:space="preserve"> progr</w:t>
            </w:r>
            <w:r>
              <w:rPr>
                <w:rFonts w:ascii="Times New Roman" w:eastAsia="Times New Roman" w:hAnsi="Times New Roman" w:cs="Times New Roman"/>
                <w:sz w:val="24"/>
                <w:szCs w:val="24"/>
                <w:lang w:eastAsia="lv-LV"/>
              </w:rPr>
              <w:t>ammas projektu dalībniekiem. P</w:t>
            </w:r>
            <w:r w:rsidR="00C62E11" w:rsidRPr="008F4B46">
              <w:rPr>
                <w:rFonts w:ascii="Times New Roman" w:eastAsia="Times New Roman" w:hAnsi="Times New Roman" w:cs="Times New Roman"/>
                <w:sz w:val="24"/>
                <w:szCs w:val="24"/>
                <w:lang w:eastAsia="lv-LV"/>
              </w:rPr>
              <w:t xml:space="preserve">rogrammas </w:t>
            </w:r>
            <w:r w:rsidR="00EB66BA" w:rsidRPr="008F4B46">
              <w:rPr>
                <w:rFonts w:ascii="Times New Roman" w:eastAsia="Times New Roman" w:hAnsi="Times New Roman" w:cs="Times New Roman"/>
                <w:sz w:val="24"/>
                <w:szCs w:val="24"/>
                <w:lang w:eastAsia="lv-LV"/>
              </w:rPr>
              <w:t>projektu tēmas izvēlas paši projektu ierosinātāji.</w:t>
            </w:r>
            <w:r w:rsidR="00C62E11" w:rsidRPr="008F4B46">
              <w:rPr>
                <w:rFonts w:ascii="Times New Roman" w:eastAsia="Times New Roman" w:hAnsi="Times New Roman" w:cs="Times New Roman"/>
                <w:sz w:val="24"/>
                <w:szCs w:val="24"/>
                <w:lang w:eastAsia="lv-LV"/>
              </w:rPr>
              <w:t xml:space="preserve"> </w:t>
            </w:r>
          </w:p>
          <w:p w:rsidR="001850B7" w:rsidRPr="008F4B46" w:rsidRDefault="00C62E11" w:rsidP="000A66A2">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Pamata prasības programmas projektam: </w:t>
            </w:r>
          </w:p>
          <w:p w:rsidR="001850B7" w:rsidRPr="008F4B46" w:rsidRDefault="002A4A2F" w:rsidP="000A66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starptautisks raksturs</w:t>
            </w:r>
            <w:r w:rsidR="00C62E11" w:rsidRPr="008F4B46">
              <w:rPr>
                <w:rFonts w:ascii="Times New Roman" w:eastAsia="Times New Roman" w:hAnsi="Times New Roman" w:cs="Times New Roman"/>
                <w:sz w:val="24"/>
                <w:szCs w:val="24"/>
                <w:lang w:eastAsia="lv-LV"/>
              </w:rPr>
              <w:t xml:space="preserve">, tas ir </w:t>
            </w:r>
            <w:r w:rsidR="001850B7" w:rsidRPr="008F4B46">
              <w:rPr>
                <w:rFonts w:ascii="Times New Roman" w:eastAsia="Times New Roman" w:hAnsi="Times New Roman" w:cs="Times New Roman"/>
                <w:sz w:val="24"/>
                <w:szCs w:val="24"/>
                <w:lang w:eastAsia="lv-LV"/>
              </w:rPr>
              <w:t xml:space="preserve">programmas </w:t>
            </w:r>
            <w:r w:rsidR="00C62E11" w:rsidRPr="008F4B46">
              <w:rPr>
                <w:rFonts w:ascii="Times New Roman" w:eastAsia="Times New Roman" w:hAnsi="Times New Roman" w:cs="Times New Roman"/>
                <w:sz w:val="24"/>
                <w:szCs w:val="24"/>
                <w:lang w:eastAsia="lv-LV"/>
              </w:rPr>
              <w:t>projekta izpildes grupā jeb konsorcijā ir jābūt vismaz diviem dalībniekiem</w:t>
            </w:r>
            <w:r w:rsidR="001850B7" w:rsidRPr="008F4B46">
              <w:rPr>
                <w:rFonts w:ascii="Times New Roman" w:eastAsia="Times New Roman" w:hAnsi="Times New Roman" w:cs="Times New Roman"/>
                <w:sz w:val="24"/>
                <w:szCs w:val="24"/>
                <w:lang w:eastAsia="lv-LV"/>
              </w:rPr>
              <w:t xml:space="preserve"> no dažādām </w:t>
            </w:r>
            <w:r>
              <w:rPr>
                <w:rFonts w:ascii="Times New Roman" w:eastAsia="Times New Roman" w:hAnsi="Times New Roman" w:cs="Times New Roman"/>
                <w:sz w:val="24"/>
                <w:szCs w:val="24"/>
                <w:lang w:eastAsia="lv-LV"/>
              </w:rPr>
              <w:t xml:space="preserve">programmas </w:t>
            </w:r>
            <w:r w:rsidR="001850B7" w:rsidRPr="008F4B46">
              <w:rPr>
                <w:rFonts w:ascii="Times New Roman" w:eastAsia="Times New Roman" w:hAnsi="Times New Roman" w:cs="Times New Roman"/>
                <w:sz w:val="24"/>
                <w:szCs w:val="24"/>
                <w:lang w:eastAsia="lv-LV"/>
              </w:rPr>
              <w:t>dalībvalstīm;</w:t>
            </w:r>
          </w:p>
          <w:p w:rsidR="001850B7" w:rsidRPr="008F4B46" w:rsidRDefault="001850B7" w:rsidP="000A66A2">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 </w:t>
            </w:r>
            <w:r w:rsidR="002A4A2F">
              <w:rPr>
                <w:rFonts w:ascii="Times New Roman" w:eastAsia="Times New Roman" w:hAnsi="Times New Roman" w:cs="Times New Roman"/>
                <w:sz w:val="24"/>
                <w:szCs w:val="24"/>
                <w:lang w:eastAsia="lv-LV"/>
              </w:rPr>
              <w:t>2) satur</w:t>
            </w:r>
            <w:r w:rsidR="00C62E11" w:rsidRPr="008F4B46">
              <w:rPr>
                <w:rFonts w:ascii="Times New Roman" w:eastAsia="Times New Roman" w:hAnsi="Times New Roman" w:cs="Times New Roman"/>
                <w:sz w:val="24"/>
                <w:szCs w:val="24"/>
                <w:lang w:eastAsia="lv-LV"/>
              </w:rPr>
              <w:t xml:space="preserve"> būtisku inovatīvu momentu un nodrošina tehnoloģisk</w:t>
            </w:r>
            <w:r w:rsidR="002A4A2F">
              <w:rPr>
                <w:rFonts w:ascii="Times New Roman" w:eastAsia="Times New Roman" w:hAnsi="Times New Roman" w:cs="Times New Roman"/>
                <w:sz w:val="24"/>
                <w:szCs w:val="24"/>
                <w:lang w:eastAsia="lv-LV"/>
              </w:rPr>
              <w:t>o progresu</w:t>
            </w:r>
            <w:r w:rsidR="00C62E11" w:rsidRPr="008F4B46">
              <w:rPr>
                <w:rFonts w:ascii="Times New Roman" w:eastAsia="Times New Roman" w:hAnsi="Times New Roman" w:cs="Times New Roman"/>
                <w:sz w:val="24"/>
                <w:szCs w:val="24"/>
                <w:lang w:eastAsia="lv-LV"/>
              </w:rPr>
              <w:t xml:space="preserve"> ražošanā, procesos vai </w:t>
            </w:r>
            <w:r w:rsidRPr="008F4B46">
              <w:rPr>
                <w:rFonts w:ascii="Times New Roman" w:eastAsia="Times New Roman" w:hAnsi="Times New Roman" w:cs="Times New Roman"/>
                <w:sz w:val="24"/>
                <w:szCs w:val="24"/>
                <w:lang w:eastAsia="lv-LV"/>
              </w:rPr>
              <w:t>pakalpojumu nozarē;</w:t>
            </w:r>
            <w:r w:rsidR="00C62E11" w:rsidRPr="008F4B46">
              <w:rPr>
                <w:rFonts w:ascii="Times New Roman" w:eastAsia="Times New Roman" w:hAnsi="Times New Roman" w:cs="Times New Roman"/>
                <w:sz w:val="24"/>
                <w:szCs w:val="24"/>
                <w:lang w:eastAsia="lv-LV"/>
              </w:rPr>
              <w:t xml:space="preserve"> </w:t>
            </w:r>
          </w:p>
          <w:p w:rsidR="00EB66BA" w:rsidRPr="008F4B46" w:rsidRDefault="00C62E11" w:rsidP="000A66A2">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 gala rezultātam ir jābūt tirgū pieprasītam produktam, pakalpojumam vai tehnoloģijai.</w:t>
            </w:r>
          </w:p>
          <w:p w:rsidR="00E73978" w:rsidRPr="008F4B46" w:rsidRDefault="00D06C3C" w:rsidP="000A66A2">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lastRenderedPageBreak/>
              <w:t>Latvija ir pilntiesīga programmas dalībvalsts kopš 2000.</w:t>
            </w:r>
            <w:r w:rsidR="001850B7" w:rsidRPr="008F4B46">
              <w:rPr>
                <w:rFonts w:ascii="Times New Roman" w:hAnsi="Times New Roman" w:cs="Times New Roman"/>
                <w:sz w:val="24"/>
                <w:szCs w:val="24"/>
              </w:rPr>
              <w:t>gada.</w:t>
            </w:r>
            <w:r w:rsidR="002A4A2F">
              <w:rPr>
                <w:rFonts w:ascii="Times New Roman" w:hAnsi="Times New Roman" w:cs="Times New Roman"/>
                <w:sz w:val="24"/>
                <w:szCs w:val="24"/>
              </w:rPr>
              <w:t xml:space="preserve"> Programma piedalās 41 dalībvalsts </w:t>
            </w:r>
            <w:r w:rsidR="00E73978" w:rsidRPr="008F4B46">
              <w:rPr>
                <w:rFonts w:ascii="Times New Roman" w:hAnsi="Times New Roman" w:cs="Times New Roman"/>
                <w:sz w:val="24"/>
                <w:szCs w:val="24"/>
              </w:rPr>
              <w:t>un Eiropas  Kom</w:t>
            </w:r>
            <w:r w:rsidR="001850B7" w:rsidRPr="008F4B46">
              <w:rPr>
                <w:rFonts w:ascii="Times New Roman" w:hAnsi="Times New Roman" w:cs="Times New Roman"/>
                <w:sz w:val="24"/>
                <w:szCs w:val="24"/>
              </w:rPr>
              <w:t>isija.</w:t>
            </w:r>
            <w:r w:rsidRPr="008F4B46">
              <w:rPr>
                <w:rFonts w:ascii="Times New Roman" w:hAnsi="Times New Roman" w:cs="Times New Roman"/>
                <w:sz w:val="24"/>
                <w:szCs w:val="24"/>
              </w:rPr>
              <w:t xml:space="preserve"> Programmas projektiem nav centralizēta finansējuma. </w:t>
            </w:r>
            <w:r w:rsidR="00E73978" w:rsidRPr="008F4B46">
              <w:rPr>
                <w:rFonts w:ascii="Times New Roman" w:hAnsi="Times New Roman" w:cs="Times New Roman"/>
                <w:sz w:val="24"/>
                <w:szCs w:val="24"/>
              </w:rPr>
              <w:t xml:space="preserve">Līdz ar to, lai Latvija kā </w:t>
            </w:r>
            <w:r w:rsidRPr="008F4B46">
              <w:rPr>
                <w:rFonts w:ascii="Times New Roman" w:hAnsi="Times New Roman" w:cs="Times New Roman"/>
                <w:sz w:val="24"/>
                <w:szCs w:val="24"/>
              </w:rPr>
              <w:t xml:space="preserve">programmas dalībvalsts </w:t>
            </w:r>
            <w:r w:rsidR="00E73978" w:rsidRPr="008F4B46">
              <w:rPr>
                <w:rFonts w:ascii="Times New Roman" w:hAnsi="Times New Roman" w:cs="Times New Roman"/>
                <w:sz w:val="24"/>
                <w:szCs w:val="24"/>
              </w:rPr>
              <w:t xml:space="preserve">nodrošinātu </w:t>
            </w:r>
            <w:r w:rsidRPr="008F4B46">
              <w:rPr>
                <w:rFonts w:ascii="Times New Roman" w:hAnsi="Times New Roman" w:cs="Times New Roman"/>
                <w:sz w:val="24"/>
                <w:szCs w:val="24"/>
              </w:rPr>
              <w:t>valsts budžeta līdzekļus sav</w:t>
            </w:r>
            <w:r w:rsidR="00E73978" w:rsidRPr="008F4B46">
              <w:rPr>
                <w:rFonts w:ascii="Times New Roman" w:hAnsi="Times New Roman" w:cs="Times New Roman"/>
                <w:sz w:val="24"/>
                <w:szCs w:val="24"/>
              </w:rPr>
              <w:t xml:space="preserve">a </w:t>
            </w:r>
            <w:r w:rsidR="001850B7" w:rsidRPr="008F4B46">
              <w:rPr>
                <w:rFonts w:ascii="Times New Roman" w:hAnsi="Times New Roman" w:cs="Times New Roman"/>
                <w:sz w:val="24"/>
                <w:szCs w:val="24"/>
              </w:rPr>
              <w:t xml:space="preserve">programmas </w:t>
            </w:r>
            <w:r w:rsidR="00E73978" w:rsidRPr="008F4B46">
              <w:rPr>
                <w:rFonts w:ascii="Times New Roman" w:hAnsi="Times New Roman" w:cs="Times New Roman"/>
                <w:sz w:val="24"/>
                <w:szCs w:val="24"/>
              </w:rPr>
              <w:t xml:space="preserve">projekta dalībnieka atbalstam, ir nepieciešams </w:t>
            </w:r>
            <w:r w:rsidR="002A4A2F">
              <w:rPr>
                <w:rFonts w:ascii="Times New Roman" w:hAnsi="Times New Roman" w:cs="Times New Roman"/>
                <w:sz w:val="24"/>
                <w:szCs w:val="24"/>
              </w:rPr>
              <w:t>normatīvs regulējums</w:t>
            </w:r>
            <w:r w:rsidR="001850B7" w:rsidRPr="008F4B46">
              <w:rPr>
                <w:rFonts w:ascii="Times New Roman" w:hAnsi="Times New Roman" w:cs="Times New Roman"/>
                <w:sz w:val="24"/>
                <w:szCs w:val="24"/>
              </w:rPr>
              <w:t xml:space="preserve"> par</w:t>
            </w:r>
            <w:r w:rsidR="00106A18" w:rsidRPr="008F4B46">
              <w:rPr>
                <w:rFonts w:ascii="Times New Roman" w:hAnsi="Times New Roman" w:cs="Times New Roman"/>
                <w:sz w:val="24"/>
                <w:szCs w:val="24"/>
              </w:rPr>
              <w:t xml:space="preserve"> </w:t>
            </w:r>
            <w:r w:rsidR="001850B7" w:rsidRPr="008F4B46">
              <w:rPr>
                <w:rFonts w:ascii="Times New Roman" w:hAnsi="Times New Roman" w:cs="Times New Roman"/>
                <w:sz w:val="24"/>
                <w:szCs w:val="24"/>
              </w:rPr>
              <w:t>šāda valsts atbalsta saņemšanu, ievērojot Eiropas Komisijas 2014.gada 14.jūnija Regulu (ES) Nr.651/2014 (publicēta Eiropas Savienības Oficiālajā Vēstnesī 2014.gada 26.jūnijā, L 187/1), ar ko noteiktas atbalsta kategorijas atzīst par saderīgām ar iekšējo tirgu, piemērojot Līguma 107.un 108.pantu (turpmāk – regula Nr.651/2014).</w:t>
            </w:r>
          </w:p>
          <w:p w:rsidR="00106A18" w:rsidRPr="008F4B46" w:rsidRDefault="00F8164F" w:rsidP="000A66A2">
            <w:pPr>
              <w:spacing w:after="0" w:line="240" w:lineRule="auto"/>
              <w:jc w:val="both"/>
              <w:rPr>
                <w:rFonts w:ascii="Times New Roman" w:eastAsia="Calibri" w:hAnsi="Times New Roman" w:cs="Times New Roman"/>
                <w:bCs/>
                <w:sz w:val="24"/>
                <w:szCs w:val="24"/>
              </w:rPr>
            </w:pPr>
            <w:r w:rsidRPr="008F4B46">
              <w:rPr>
                <w:rFonts w:ascii="Times New Roman" w:hAnsi="Times New Roman" w:cs="Times New Roman"/>
                <w:sz w:val="24"/>
                <w:szCs w:val="24"/>
              </w:rPr>
              <w:t xml:space="preserve">Valsts atbalsta pretendents ir </w:t>
            </w:r>
            <w:r w:rsidR="00AD0460" w:rsidRPr="008F4B46">
              <w:rPr>
                <w:rFonts w:ascii="Times New Roman" w:hAnsi="Times New Roman" w:cs="Times New Roman"/>
                <w:sz w:val="24"/>
                <w:szCs w:val="24"/>
              </w:rPr>
              <w:t>zinātniska institūcija</w:t>
            </w:r>
            <w:r w:rsidRPr="008F4B46">
              <w:rPr>
                <w:rFonts w:ascii="Times New Roman" w:hAnsi="Times New Roman" w:cs="Times New Roman"/>
                <w:sz w:val="24"/>
                <w:szCs w:val="24"/>
              </w:rPr>
              <w:t xml:space="preserve"> un</w:t>
            </w:r>
            <w:r w:rsidR="00AD0460" w:rsidRPr="008F4B46">
              <w:rPr>
                <w:rFonts w:ascii="Times New Roman" w:hAnsi="Times New Roman" w:cs="Times New Roman"/>
                <w:sz w:val="24"/>
                <w:szCs w:val="24"/>
              </w:rPr>
              <w:t xml:space="preserve"> komercsabiedrība</w:t>
            </w:r>
            <w:r w:rsidRPr="008F4B46">
              <w:rPr>
                <w:rFonts w:ascii="Times New Roman" w:hAnsi="Times New Roman" w:cs="Times New Roman"/>
                <w:sz w:val="24"/>
                <w:szCs w:val="24"/>
              </w:rPr>
              <w:t xml:space="preserve">, </w:t>
            </w:r>
            <w:r w:rsidR="00106A18" w:rsidRPr="008F4B46">
              <w:rPr>
                <w:rFonts w:ascii="Times New Roman" w:hAnsi="Times New Roman" w:cs="Times New Roman"/>
                <w:sz w:val="24"/>
                <w:szCs w:val="24"/>
                <w:lang w:eastAsia="en-GB"/>
              </w:rPr>
              <w:t xml:space="preserve">kas atbilst </w:t>
            </w:r>
            <w:r w:rsidR="001850B7" w:rsidRPr="008F4B46">
              <w:rPr>
                <w:rFonts w:ascii="Times New Roman" w:hAnsi="Times New Roman" w:cs="Times New Roman"/>
                <w:sz w:val="24"/>
                <w:szCs w:val="24"/>
              </w:rPr>
              <w:t xml:space="preserve">regulas Nr.651/2014 </w:t>
            </w:r>
            <w:r w:rsidR="002B3308" w:rsidRPr="008F4B46">
              <w:rPr>
                <w:rFonts w:ascii="Times New Roman" w:hAnsi="Times New Roman" w:cs="Times New Roman"/>
                <w:sz w:val="24"/>
                <w:szCs w:val="24"/>
              </w:rPr>
              <w:t>I pielikuma</w:t>
            </w:r>
            <w:r w:rsidR="002A4A2F">
              <w:rPr>
                <w:rFonts w:ascii="Times New Roman" w:hAnsi="Times New Roman" w:cs="Times New Roman"/>
                <w:sz w:val="24"/>
                <w:szCs w:val="24"/>
              </w:rPr>
              <w:t>m</w:t>
            </w:r>
            <w:r w:rsidR="002B3308" w:rsidRPr="008F4B46">
              <w:rPr>
                <w:rFonts w:ascii="Times New Roman" w:hAnsi="Times New Roman" w:cs="Times New Roman"/>
                <w:sz w:val="24"/>
                <w:szCs w:val="24"/>
              </w:rPr>
              <w:t xml:space="preserve"> un 2.panta 24.punktam</w:t>
            </w:r>
            <w:r w:rsidR="009E5D46" w:rsidRPr="008F4B46">
              <w:rPr>
                <w:rFonts w:ascii="Times New Roman" w:hAnsi="Times New Roman" w:cs="Times New Roman"/>
                <w:sz w:val="24"/>
                <w:szCs w:val="24"/>
              </w:rPr>
              <w:t xml:space="preserve"> (</w:t>
            </w:r>
            <w:r w:rsidR="00AD0460" w:rsidRPr="008F4B46">
              <w:rPr>
                <w:rFonts w:ascii="Times New Roman" w:hAnsi="Times New Roman" w:cs="Times New Roman"/>
                <w:sz w:val="24"/>
                <w:szCs w:val="24"/>
              </w:rPr>
              <w:t xml:space="preserve">komercsabiedrības </w:t>
            </w:r>
            <w:r w:rsidR="009E5D46" w:rsidRPr="008F4B46">
              <w:rPr>
                <w:rFonts w:ascii="Times New Roman" w:hAnsi="Times New Roman" w:cs="Times New Roman"/>
                <w:sz w:val="24"/>
                <w:szCs w:val="24"/>
              </w:rPr>
              <w:t xml:space="preserve">atbilstība mazā vai vidējā vai lielā </w:t>
            </w:r>
            <w:r w:rsidR="00AD0460" w:rsidRPr="008F4B46">
              <w:rPr>
                <w:rFonts w:ascii="Times New Roman" w:hAnsi="Times New Roman" w:cs="Times New Roman"/>
                <w:sz w:val="24"/>
                <w:szCs w:val="24"/>
              </w:rPr>
              <w:t>komercsabiedrības</w:t>
            </w:r>
            <w:r w:rsidR="009E5D46" w:rsidRPr="008F4B46">
              <w:rPr>
                <w:rFonts w:ascii="Times New Roman" w:hAnsi="Times New Roman" w:cs="Times New Roman"/>
                <w:sz w:val="24"/>
                <w:szCs w:val="24"/>
              </w:rPr>
              <w:t xml:space="preserve"> statusam)</w:t>
            </w:r>
            <w:r w:rsidR="002B3308" w:rsidRPr="008F4B46">
              <w:rPr>
                <w:rFonts w:ascii="Times New Roman" w:hAnsi="Times New Roman" w:cs="Times New Roman"/>
                <w:sz w:val="24"/>
                <w:szCs w:val="24"/>
              </w:rPr>
              <w:t>.</w:t>
            </w:r>
          </w:p>
          <w:p w:rsidR="00F549C2" w:rsidRPr="008F4B46" w:rsidRDefault="00F549C2" w:rsidP="000A66A2">
            <w:pPr>
              <w:spacing w:after="0" w:line="240" w:lineRule="auto"/>
              <w:jc w:val="both"/>
              <w:rPr>
                <w:rFonts w:ascii="Times New Roman" w:eastAsia="Calibri" w:hAnsi="Times New Roman" w:cs="Times New Roman"/>
                <w:bCs/>
                <w:sz w:val="24"/>
                <w:szCs w:val="24"/>
              </w:rPr>
            </w:pPr>
            <w:r w:rsidRPr="008F4B46">
              <w:rPr>
                <w:rFonts w:ascii="Times New Roman" w:eastAsia="Calibri" w:hAnsi="Times New Roman" w:cs="Times New Roman"/>
                <w:bCs/>
                <w:sz w:val="24"/>
                <w:szCs w:val="24"/>
              </w:rPr>
              <w:t xml:space="preserve">Ar </w:t>
            </w:r>
            <w:r w:rsidR="001850B7" w:rsidRPr="008F4B46">
              <w:rPr>
                <w:rFonts w:ascii="Times New Roman" w:eastAsia="Calibri" w:hAnsi="Times New Roman" w:cs="Times New Roman"/>
                <w:bCs/>
                <w:sz w:val="24"/>
                <w:szCs w:val="24"/>
              </w:rPr>
              <w:t xml:space="preserve">noteikumu </w:t>
            </w:r>
            <w:r w:rsidRPr="008F4B46">
              <w:rPr>
                <w:rFonts w:ascii="Times New Roman" w:eastAsia="Calibri" w:hAnsi="Times New Roman" w:cs="Times New Roman"/>
                <w:bCs/>
                <w:sz w:val="24"/>
                <w:szCs w:val="24"/>
              </w:rPr>
              <w:t>projektu tiks noteikts:</w:t>
            </w:r>
          </w:p>
          <w:p w:rsidR="00F549C2"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549C2" w:rsidRPr="008F4B46">
              <w:rPr>
                <w:rFonts w:ascii="Times New Roman" w:eastAsia="Calibri" w:hAnsi="Times New Roman" w:cs="Times New Roman"/>
                <w:bCs/>
                <w:sz w:val="24"/>
                <w:szCs w:val="24"/>
              </w:rPr>
              <w:t xml:space="preserve">uz valsts atbalstu pretendējošā programmas projekta  un atbalsta pretendenta atbilstības kritēriji; </w:t>
            </w:r>
          </w:p>
          <w:p w:rsidR="00F549C2"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549C2" w:rsidRPr="008F4B46">
              <w:rPr>
                <w:rFonts w:ascii="Times New Roman" w:eastAsia="Calibri" w:hAnsi="Times New Roman" w:cs="Times New Roman"/>
                <w:bCs/>
                <w:sz w:val="24"/>
                <w:szCs w:val="24"/>
              </w:rPr>
              <w:t>atbalsta pretendenta iesniedzamie dokumenti</w:t>
            </w:r>
            <w:r w:rsidR="001850B7" w:rsidRPr="008F4B4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Valsts izglītības attīstības </w:t>
            </w:r>
            <w:r w:rsidR="001850B7" w:rsidRPr="008F4B46">
              <w:rPr>
                <w:rFonts w:ascii="Times New Roman" w:eastAsia="Calibri" w:hAnsi="Times New Roman" w:cs="Times New Roman"/>
                <w:bCs/>
                <w:sz w:val="24"/>
                <w:szCs w:val="24"/>
              </w:rPr>
              <w:t>aģentūrā</w:t>
            </w:r>
            <w:r>
              <w:rPr>
                <w:rFonts w:ascii="Times New Roman" w:eastAsia="Calibri" w:hAnsi="Times New Roman" w:cs="Times New Roman"/>
                <w:bCs/>
                <w:sz w:val="24"/>
                <w:szCs w:val="24"/>
              </w:rPr>
              <w:t xml:space="preserve"> (turpmāk – aģentūra)</w:t>
            </w:r>
            <w:r w:rsidR="00F549C2" w:rsidRPr="008F4B46">
              <w:rPr>
                <w:rFonts w:ascii="Times New Roman" w:eastAsia="Calibri" w:hAnsi="Times New Roman" w:cs="Times New Roman"/>
                <w:bCs/>
                <w:sz w:val="24"/>
                <w:szCs w:val="24"/>
              </w:rPr>
              <w:t>, kura administrē programmu Latvijā;</w:t>
            </w:r>
          </w:p>
          <w:p w:rsidR="00F549C2"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549C2" w:rsidRPr="008F4B46">
              <w:rPr>
                <w:rFonts w:ascii="Times New Roman" w:eastAsia="Calibri" w:hAnsi="Times New Roman" w:cs="Times New Roman"/>
                <w:bCs/>
                <w:sz w:val="24"/>
                <w:szCs w:val="24"/>
              </w:rPr>
              <w:t>programmas projekta attiecināmās izmaksas un nodarbinātā personāla atalgojuma likmes;</w:t>
            </w:r>
          </w:p>
          <w:p w:rsidR="00F549C2"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549C2" w:rsidRPr="008F4B46">
              <w:rPr>
                <w:rFonts w:ascii="Times New Roman" w:eastAsia="Calibri" w:hAnsi="Times New Roman" w:cs="Times New Roman"/>
                <w:bCs/>
                <w:sz w:val="24"/>
                <w:szCs w:val="24"/>
              </w:rPr>
              <w:t>maksimāli pieļaujamais valsts atbalsta apmērs</w:t>
            </w:r>
            <w:r>
              <w:rPr>
                <w:rFonts w:ascii="Times New Roman" w:eastAsia="Calibri" w:hAnsi="Times New Roman" w:cs="Times New Roman"/>
                <w:bCs/>
                <w:sz w:val="24"/>
                <w:szCs w:val="24"/>
              </w:rPr>
              <w:t xml:space="preserve"> attiecība pret </w:t>
            </w:r>
            <w:r w:rsidR="00F549C2" w:rsidRPr="008F4B46">
              <w:rPr>
                <w:rFonts w:ascii="Times New Roman" w:eastAsia="Calibri" w:hAnsi="Times New Roman" w:cs="Times New Roman"/>
                <w:bCs/>
                <w:sz w:val="24"/>
                <w:szCs w:val="24"/>
              </w:rPr>
              <w:t xml:space="preserve"> attiecināmajām izmaksām viena saimnieciskā gada ietvaro</w:t>
            </w:r>
            <w:r w:rsidR="005F1FA1" w:rsidRPr="008F4B46">
              <w:rPr>
                <w:rFonts w:ascii="Times New Roman" w:eastAsia="Calibri" w:hAnsi="Times New Roman" w:cs="Times New Roman"/>
                <w:bCs/>
                <w:sz w:val="24"/>
                <w:szCs w:val="24"/>
              </w:rPr>
              <w:t>s, kā arī</w:t>
            </w:r>
            <w:r w:rsidR="00F549C2" w:rsidRPr="008F4B46">
              <w:rPr>
                <w:rFonts w:ascii="Times New Roman" w:eastAsia="Calibri" w:hAnsi="Times New Roman" w:cs="Times New Roman"/>
                <w:bCs/>
                <w:sz w:val="24"/>
                <w:szCs w:val="24"/>
              </w:rPr>
              <w:t xml:space="preserve"> valsts atbalsta intensitā</w:t>
            </w:r>
            <w:r>
              <w:rPr>
                <w:rFonts w:ascii="Times New Roman" w:eastAsia="Calibri" w:hAnsi="Times New Roman" w:cs="Times New Roman"/>
                <w:bCs/>
                <w:sz w:val="24"/>
                <w:szCs w:val="24"/>
              </w:rPr>
              <w:t xml:space="preserve">te katram atbalsta pretendentam un </w:t>
            </w:r>
            <w:r w:rsidR="00F549C2" w:rsidRPr="008F4B46">
              <w:rPr>
                <w:rFonts w:ascii="Times New Roman" w:eastAsia="Calibri" w:hAnsi="Times New Roman" w:cs="Times New Roman"/>
                <w:bCs/>
                <w:sz w:val="24"/>
                <w:szCs w:val="24"/>
              </w:rPr>
              <w:t xml:space="preserve">papildu valsts atbalsts </w:t>
            </w:r>
            <w:r w:rsidR="005F1FA1" w:rsidRPr="008F4B46">
              <w:rPr>
                <w:rFonts w:ascii="Times New Roman" w:eastAsia="Calibri" w:hAnsi="Times New Roman" w:cs="Times New Roman"/>
                <w:bCs/>
                <w:sz w:val="24"/>
                <w:szCs w:val="24"/>
              </w:rPr>
              <w:t>no attiecināmajām izmaksām;</w:t>
            </w:r>
          </w:p>
          <w:p w:rsidR="00F549C2"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F1FA1" w:rsidRPr="008F4B46">
              <w:rPr>
                <w:rFonts w:ascii="Times New Roman" w:eastAsia="Calibri" w:hAnsi="Times New Roman" w:cs="Times New Roman"/>
                <w:bCs/>
                <w:sz w:val="24"/>
                <w:szCs w:val="24"/>
              </w:rPr>
              <w:t>programmas projekta dalībnieku pašu ieguldījums;</w:t>
            </w:r>
          </w:p>
          <w:p w:rsidR="005F1FA1"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F1FA1" w:rsidRPr="008F4B46">
              <w:rPr>
                <w:rFonts w:ascii="Times New Roman" w:eastAsia="Calibri" w:hAnsi="Times New Roman" w:cs="Times New Roman"/>
                <w:bCs/>
                <w:sz w:val="24"/>
                <w:szCs w:val="24"/>
              </w:rPr>
              <w:t>lēmuma par programmas projekta pi</w:t>
            </w:r>
            <w:r w:rsidR="001850B7" w:rsidRPr="008F4B46">
              <w:rPr>
                <w:rFonts w:ascii="Times New Roman" w:eastAsia="Calibri" w:hAnsi="Times New Roman" w:cs="Times New Roman"/>
                <w:bCs/>
                <w:sz w:val="24"/>
                <w:szCs w:val="24"/>
              </w:rPr>
              <w:t xml:space="preserve">eteikuma </w:t>
            </w:r>
            <w:r w:rsidR="005F1FA1" w:rsidRPr="008F4B46">
              <w:rPr>
                <w:rFonts w:ascii="Times New Roman" w:eastAsia="Calibri" w:hAnsi="Times New Roman" w:cs="Times New Roman"/>
                <w:bCs/>
                <w:sz w:val="24"/>
                <w:szCs w:val="24"/>
              </w:rPr>
              <w:t xml:space="preserve">atbalstīšanu vai noraidīšanu, kā arī </w:t>
            </w:r>
            <w:r w:rsidR="002544D4" w:rsidRPr="008F4B46">
              <w:rPr>
                <w:rFonts w:ascii="Times New Roman" w:eastAsia="Calibri" w:hAnsi="Times New Roman" w:cs="Times New Roman"/>
                <w:bCs/>
                <w:sz w:val="24"/>
                <w:szCs w:val="24"/>
              </w:rPr>
              <w:t>tā</w:t>
            </w:r>
            <w:r w:rsidR="005F1FA1" w:rsidRPr="008F4B46">
              <w:rPr>
                <w:rFonts w:ascii="Times New Roman" w:eastAsia="Calibri" w:hAnsi="Times New Roman" w:cs="Times New Roman"/>
                <w:bCs/>
                <w:sz w:val="24"/>
                <w:szCs w:val="24"/>
              </w:rPr>
              <w:t xml:space="preserve"> apstrīdēšanas kārtību;</w:t>
            </w:r>
          </w:p>
          <w:p w:rsidR="005F1FA1"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F1FA1" w:rsidRPr="008F4B46">
              <w:rPr>
                <w:rFonts w:ascii="Times New Roman" w:eastAsia="Calibri" w:hAnsi="Times New Roman" w:cs="Times New Roman"/>
                <w:bCs/>
                <w:sz w:val="24"/>
                <w:szCs w:val="24"/>
              </w:rPr>
              <w:t xml:space="preserve">programmas projekta vērtēšanas </w:t>
            </w:r>
            <w:r w:rsidR="002544D4" w:rsidRPr="008F4B46">
              <w:rPr>
                <w:rFonts w:ascii="Times New Roman" w:eastAsia="Calibri" w:hAnsi="Times New Roman" w:cs="Times New Roman"/>
                <w:bCs/>
                <w:sz w:val="24"/>
                <w:szCs w:val="24"/>
              </w:rPr>
              <w:t xml:space="preserve">kritēriji </w:t>
            </w:r>
            <w:r>
              <w:rPr>
                <w:rFonts w:ascii="Times New Roman" w:eastAsia="Calibri" w:hAnsi="Times New Roman" w:cs="Times New Roman"/>
                <w:bCs/>
                <w:sz w:val="24"/>
                <w:szCs w:val="24"/>
              </w:rPr>
              <w:t>un eksperta vērtēšanas prasības;</w:t>
            </w:r>
          </w:p>
          <w:p w:rsidR="005F1FA1"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F1FA1" w:rsidRPr="008F4B46">
              <w:rPr>
                <w:rFonts w:ascii="Times New Roman" w:eastAsia="Calibri" w:hAnsi="Times New Roman" w:cs="Times New Roman"/>
                <w:bCs/>
                <w:sz w:val="24"/>
                <w:szCs w:val="24"/>
              </w:rPr>
              <w:t>programmas projekta ekspertīzes</w:t>
            </w:r>
            <w:r w:rsidR="002544D4" w:rsidRPr="008F4B46">
              <w:rPr>
                <w:rFonts w:ascii="Times New Roman" w:eastAsia="Calibri" w:hAnsi="Times New Roman" w:cs="Times New Roman"/>
                <w:bCs/>
                <w:sz w:val="24"/>
                <w:szCs w:val="24"/>
              </w:rPr>
              <w:t xml:space="preserve"> kārtība</w:t>
            </w:r>
            <w:r w:rsidR="005F1FA1" w:rsidRPr="008F4B46">
              <w:rPr>
                <w:rFonts w:ascii="Times New Roman" w:eastAsia="Calibri" w:hAnsi="Times New Roman" w:cs="Times New Roman"/>
                <w:bCs/>
                <w:sz w:val="24"/>
                <w:szCs w:val="24"/>
              </w:rPr>
              <w:t>;</w:t>
            </w:r>
          </w:p>
          <w:p w:rsidR="005F1FA1" w:rsidRPr="008F4B46" w:rsidRDefault="002A4A2F" w:rsidP="001850B7">
            <w:pPr>
              <w:pStyle w:val="ListParagraph"/>
              <w:numPr>
                <w:ilvl w:val="0"/>
                <w:numId w:val="3"/>
              </w:numPr>
              <w:tabs>
                <w:tab w:val="left" w:pos="217"/>
              </w:tabs>
              <w:spacing w:after="0" w:line="240" w:lineRule="auto"/>
              <w:ind w:left="0"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F1FA1" w:rsidRPr="008F4B46">
              <w:rPr>
                <w:rFonts w:ascii="Times New Roman" w:eastAsia="Calibri" w:hAnsi="Times New Roman" w:cs="Times New Roman"/>
                <w:bCs/>
                <w:sz w:val="24"/>
                <w:szCs w:val="24"/>
              </w:rPr>
              <w:t>programmas projekta dalībniekam izmaksājamo avansa apmēru no šī projekta attiecināmajam izmaksām;</w:t>
            </w:r>
          </w:p>
          <w:p w:rsidR="005F1FA1" w:rsidRPr="008F4B46" w:rsidRDefault="005F1FA1" w:rsidP="002A4A2F">
            <w:pPr>
              <w:pStyle w:val="ListParagraph"/>
              <w:numPr>
                <w:ilvl w:val="0"/>
                <w:numId w:val="3"/>
              </w:numPr>
              <w:tabs>
                <w:tab w:val="left" w:pos="217"/>
                <w:tab w:val="left" w:pos="414"/>
              </w:tabs>
              <w:spacing w:after="0" w:line="240" w:lineRule="auto"/>
              <w:ind w:left="0" w:firstLine="0"/>
              <w:contextualSpacing w:val="0"/>
              <w:jc w:val="both"/>
              <w:rPr>
                <w:rFonts w:ascii="Times New Roman" w:eastAsia="Calibri" w:hAnsi="Times New Roman" w:cs="Times New Roman"/>
                <w:bCs/>
                <w:sz w:val="24"/>
                <w:szCs w:val="24"/>
              </w:rPr>
            </w:pPr>
            <w:r w:rsidRPr="008F4B46">
              <w:rPr>
                <w:rFonts w:ascii="Times New Roman" w:eastAsia="Calibri" w:hAnsi="Times New Roman" w:cs="Times New Roman"/>
                <w:bCs/>
                <w:sz w:val="24"/>
                <w:szCs w:val="24"/>
              </w:rPr>
              <w:t>tiesības</w:t>
            </w:r>
            <w:r w:rsidR="0023563A" w:rsidRPr="008F4B46">
              <w:rPr>
                <w:rFonts w:ascii="Times New Roman" w:eastAsia="Calibri" w:hAnsi="Times New Roman" w:cs="Times New Roman"/>
                <w:bCs/>
                <w:sz w:val="24"/>
                <w:szCs w:val="24"/>
              </w:rPr>
              <w:t xml:space="preserve"> uz</w:t>
            </w:r>
            <w:r w:rsidRPr="008F4B46">
              <w:rPr>
                <w:rFonts w:ascii="Times New Roman" w:eastAsia="Calibri" w:hAnsi="Times New Roman" w:cs="Times New Roman"/>
                <w:bCs/>
                <w:sz w:val="24"/>
                <w:szCs w:val="24"/>
              </w:rPr>
              <w:t xml:space="preserve"> programmas</w:t>
            </w:r>
            <w:r w:rsidR="0053081F" w:rsidRPr="008F4B46">
              <w:rPr>
                <w:rFonts w:ascii="Times New Roman" w:eastAsia="Calibri" w:hAnsi="Times New Roman" w:cs="Times New Roman"/>
                <w:bCs/>
                <w:sz w:val="24"/>
                <w:szCs w:val="24"/>
              </w:rPr>
              <w:t xml:space="preserve"> projekta īstenošanas uzsākšanu.</w:t>
            </w:r>
          </w:p>
          <w:p w:rsidR="00065926" w:rsidRPr="008F4B46" w:rsidRDefault="00D57E43" w:rsidP="0053081F">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 xml:space="preserve">Programmas projektu administrēšanu nodrošinās </w:t>
            </w:r>
            <w:r w:rsidR="00065926" w:rsidRPr="008F4B46">
              <w:rPr>
                <w:rFonts w:ascii="Times New Roman" w:hAnsi="Times New Roman" w:cs="Times New Roman"/>
                <w:sz w:val="24"/>
                <w:szCs w:val="24"/>
              </w:rPr>
              <w:t>aģentū</w:t>
            </w:r>
            <w:r w:rsidR="002A4A2F">
              <w:rPr>
                <w:rFonts w:ascii="Times New Roman" w:hAnsi="Times New Roman" w:cs="Times New Roman"/>
                <w:sz w:val="24"/>
                <w:szCs w:val="24"/>
              </w:rPr>
              <w:t>ra</w:t>
            </w:r>
            <w:r w:rsidR="00BF5C35" w:rsidRPr="008F4B46">
              <w:rPr>
                <w:rFonts w:ascii="Times New Roman" w:hAnsi="Times New Roman" w:cs="Times New Roman"/>
                <w:sz w:val="24"/>
                <w:szCs w:val="24"/>
              </w:rPr>
              <w:t xml:space="preserve">, pamatojoties uz </w:t>
            </w:r>
            <w:r w:rsidR="00BF5C35" w:rsidRPr="008F4B46">
              <w:rPr>
                <w:rFonts w:ascii="Times New Roman" w:eastAsia="Times New Roman" w:hAnsi="Times New Roman" w:cs="Times New Roman"/>
                <w:bCs/>
                <w:sz w:val="24"/>
                <w:szCs w:val="24"/>
                <w:lang w:eastAsia="lv-LV"/>
              </w:rPr>
              <w:t xml:space="preserve">Ministru kabineta </w:t>
            </w:r>
            <w:r w:rsidR="00BF5C35" w:rsidRPr="008F4B46">
              <w:rPr>
                <w:rFonts w:ascii="Times New Roman" w:eastAsia="Times New Roman" w:hAnsi="Times New Roman" w:cs="Times New Roman"/>
                <w:sz w:val="24"/>
                <w:szCs w:val="24"/>
                <w:lang w:eastAsia="lv-LV"/>
              </w:rPr>
              <w:t xml:space="preserve">2012.gada 18.decembra </w:t>
            </w:r>
            <w:r w:rsidR="00BF5C35" w:rsidRPr="008F4B46">
              <w:rPr>
                <w:rFonts w:ascii="Times New Roman" w:eastAsia="Times New Roman" w:hAnsi="Times New Roman" w:cs="Times New Roman"/>
                <w:bCs/>
                <w:sz w:val="24"/>
                <w:szCs w:val="24"/>
                <w:lang w:eastAsia="lv-LV"/>
              </w:rPr>
              <w:t>noteikumiem Nr.934</w:t>
            </w:r>
            <w:r w:rsidR="00BF5C35" w:rsidRPr="008F4B46">
              <w:rPr>
                <w:rFonts w:ascii="Times New Roman" w:eastAsia="Times New Roman" w:hAnsi="Times New Roman" w:cs="Times New Roman"/>
                <w:sz w:val="24"/>
                <w:szCs w:val="24"/>
                <w:lang w:eastAsia="lv-LV"/>
              </w:rPr>
              <w:t xml:space="preserve"> “</w:t>
            </w:r>
            <w:r w:rsidR="00BF5C35" w:rsidRPr="008F4B46">
              <w:rPr>
                <w:rFonts w:ascii="Times New Roman" w:hAnsi="Times New Roman" w:cs="Times New Roman"/>
                <w:bCs/>
                <w:sz w:val="24"/>
                <w:szCs w:val="24"/>
              </w:rPr>
              <w:t>Valsts izglītības attīstības aģentūras nolikums”</w:t>
            </w:r>
            <w:r w:rsidR="002A4A2F">
              <w:rPr>
                <w:rFonts w:ascii="Times New Roman" w:hAnsi="Times New Roman" w:cs="Times New Roman"/>
                <w:bCs/>
                <w:sz w:val="24"/>
                <w:szCs w:val="24"/>
              </w:rPr>
              <w:t>, kas nosaka, ka</w:t>
            </w:r>
            <w:r w:rsidR="00BF5C35" w:rsidRPr="008F4B46">
              <w:rPr>
                <w:rFonts w:ascii="Times New Roman" w:hAnsi="Times New Roman" w:cs="Times New Roman"/>
                <w:bCs/>
                <w:sz w:val="24"/>
                <w:szCs w:val="24"/>
              </w:rPr>
              <w:t xml:space="preserve"> </w:t>
            </w:r>
            <w:r w:rsidR="0020778D" w:rsidRPr="008F4B46">
              <w:rPr>
                <w:rFonts w:ascii="Times New Roman" w:hAnsi="Times New Roman" w:cs="Times New Roman"/>
                <w:bCs/>
                <w:sz w:val="24"/>
                <w:szCs w:val="24"/>
              </w:rPr>
              <w:t>aģentūra</w:t>
            </w:r>
            <w:r w:rsidR="00BF5C35" w:rsidRPr="008F4B46">
              <w:rPr>
                <w:rFonts w:ascii="Times New Roman" w:hAnsi="Times New Roman" w:cs="Times New Roman"/>
                <w:bCs/>
                <w:sz w:val="24"/>
                <w:szCs w:val="24"/>
              </w:rPr>
              <w:t xml:space="preserve"> </w:t>
            </w:r>
            <w:r w:rsidR="00BF5C35" w:rsidRPr="008F4B46">
              <w:rPr>
                <w:rFonts w:ascii="Times New Roman" w:hAnsi="Times New Roman" w:cs="Times New Roman"/>
                <w:sz w:val="24"/>
                <w:szCs w:val="24"/>
              </w:rPr>
              <w:t>nodrošina Eiropas Savienības Ietvara programmas APVĀRSNIS 2020 (</w:t>
            </w:r>
            <w:r w:rsidR="00BF5C35" w:rsidRPr="008F4B46">
              <w:rPr>
                <w:rFonts w:ascii="Times New Roman" w:hAnsi="Times New Roman" w:cs="Times New Roman"/>
                <w:i/>
                <w:iCs/>
                <w:sz w:val="24"/>
                <w:szCs w:val="24"/>
              </w:rPr>
              <w:t>HORIZON 2020</w:t>
            </w:r>
            <w:r w:rsidR="00BF5C35" w:rsidRPr="008F4B46">
              <w:rPr>
                <w:rFonts w:ascii="Times New Roman" w:hAnsi="Times New Roman" w:cs="Times New Roman"/>
                <w:sz w:val="24"/>
                <w:szCs w:val="24"/>
              </w:rPr>
              <w:t>) Nacionālā kontaktpunkta funkciju īstenošanu, kā arī</w:t>
            </w:r>
            <w:r w:rsidR="0053081F" w:rsidRPr="008F4B46">
              <w:rPr>
                <w:rFonts w:ascii="Times New Roman" w:hAnsi="Times New Roman" w:cs="Times New Roman"/>
                <w:sz w:val="24"/>
                <w:szCs w:val="24"/>
              </w:rPr>
              <w:t xml:space="preserve"> nodrošina</w:t>
            </w:r>
            <w:r w:rsidR="00BF5C35" w:rsidRPr="008F4B46">
              <w:rPr>
                <w:rFonts w:ascii="Times New Roman" w:hAnsi="Times New Roman" w:cs="Times New Roman"/>
                <w:sz w:val="24"/>
                <w:szCs w:val="24"/>
              </w:rPr>
              <w:t xml:space="preserve"> Latvijas dalību līguma par Eiropas Savienības darbību </w:t>
            </w:r>
            <w:hyperlink r:id="rId8" w:anchor="p185" w:tgtFrame="_blank" w:history="1">
              <w:r w:rsidR="00BF5C35" w:rsidRPr="008F4B46">
                <w:rPr>
                  <w:rFonts w:ascii="Times New Roman" w:hAnsi="Times New Roman" w:cs="Times New Roman"/>
                  <w:sz w:val="24"/>
                  <w:szCs w:val="24"/>
                </w:rPr>
                <w:t xml:space="preserve">185. </w:t>
              </w:r>
            </w:hyperlink>
            <w:r w:rsidR="00BF5C35" w:rsidRPr="008F4B46">
              <w:rPr>
                <w:rFonts w:ascii="Times New Roman" w:hAnsi="Times New Roman" w:cs="Times New Roman"/>
                <w:sz w:val="24"/>
                <w:szCs w:val="24"/>
              </w:rPr>
              <w:t xml:space="preserve">un </w:t>
            </w:r>
            <w:hyperlink r:id="rId9" w:anchor="p187" w:tgtFrame="_blank" w:history="1">
              <w:r w:rsidR="00BF5C35" w:rsidRPr="008F4B46">
                <w:rPr>
                  <w:rFonts w:ascii="Times New Roman" w:hAnsi="Times New Roman" w:cs="Times New Roman"/>
                  <w:sz w:val="24"/>
                  <w:szCs w:val="24"/>
                </w:rPr>
                <w:t>187. panta</w:t>
              </w:r>
            </w:hyperlink>
            <w:r w:rsidR="00BF5C35" w:rsidRPr="008F4B46">
              <w:rPr>
                <w:rFonts w:ascii="Times New Roman" w:hAnsi="Times New Roman" w:cs="Times New Roman"/>
                <w:sz w:val="24"/>
                <w:szCs w:val="24"/>
              </w:rPr>
              <w:t xml:space="preserve"> izrietošajās kopējās programmās un kopīgās tehnoloģiju ierosmēs.</w:t>
            </w:r>
          </w:p>
          <w:p w:rsidR="00065926" w:rsidRPr="008F4B46" w:rsidRDefault="00065926" w:rsidP="000A66A2">
            <w:pPr>
              <w:pStyle w:val="ListParagraph"/>
              <w:spacing w:after="0" w:line="240" w:lineRule="auto"/>
              <w:ind w:left="34" w:hanging="34"/>
              <w:contextualSpacing w:val="0"/>
              <w:jc w:val="both"/>
              <w:rPr>
                <w:rFonts w:ascii="Times New Roman" w:hAnsi="Times New Roman" w:cs="Times New Roman"/>
                <w:sz w:val="24"/>
                <w:szCs w:val="24"/>
              </w:rPr>
            </w:pPr>
            <w:r w:rsidRPr="008F4B46">
              <w:rPr>
                <w:rFonts w:ascii="Times New Roman" w:hAnsi="Times New Roman" w:cs="Times New Roman"/>
                <w:sz w:val="24"/>
                <w:szCs w:val="24"/>
              </w:rPr>
              <w:t xml:space="preserve">EUREKA Sekretariāts ir starptautiskā administrējošā institūcija divām atsevišķām programmām: </w:t>
            </w:r>
            <w:r w:rsidR="002A4A2F" w:rsidRPr="008F4B46">
              <w:rPr>
                <w:rFonts w:ascii="Times New Roman" w:hAnsi="Times New Roman" w:cs="Times New Roman"/>
                <w:sz w:val="24"/>
                <w:szCs w:val="24"/>
              </w:rPr>
              <w:t>kopš 1985.gada</w:t>
            </w:r>
            <w:r w:rsidR="002A4A2F">
              <w:rPr>
                <w:rFonts w:ascii="Times New Roman" w:hAnsi="Times New Roman" w:cs="Times New Roman"/>
                <w:sz w:val="24"/>
                <w:szCs w:val="24"/>
              </w:rPr>
              <w:t xml:space="preserve"> –</w:t>
            </w:r>
            <w:r w:rsidR="002A4A2F" w:rsidRPr="008F4B46">
              <w:rPr>
                <w:rFonts w:ascii="Times New Roman" w:hAnsi="Times New Roman" w:cs="Times New Roman"/>
                <w:sz w:val="24"/>
                <w:szCs w:val="24"/>
              </w:rPr>
              <w:t xml:space="preserve"> </w:t>
            </w:r>
            <w:r w:rsidRPr="008F4B46">
              <w:rPr>
                <w:rFonts w:ascii="Times New Roman" w:hAnsi="Times New Roman" w:cs="Times New Roman"/>
                <w:sz w:val="24"/>
                <w:szCs w:val="24"/>
              </w:rPr>
              <w:t>EUREKA</w:t>
            </w:r>
            <w:r w:rsidR="002A4A2F">
              <w:rPr>
                <w:rFonts w:ascii="Times New Roman" w:hAnsi="Times New Roman" w:cs="Times New Roman"/>
                <w:sz w:val="24"/>
                <w:szCs w:val="24"/>
              </w:rPr>
              <w:t xml:space="preserve"> programma</w:t>
            </w:r>
            <w:r w:rsidRPr="008F4B46">
              <w:rPr>
                <w:rFonts w:ascii="Times New Roman" w:hAnsi="Times New Roman" w:cs="Times New Roman"/>
                <w:sz w:val="24"/>
                <w:szCs w:val="24"/>
              </w:rPr>
              <w:t xml:space="preserve"> un </w:t>
            </w:r>
            <w:r w:rsidR="002A4A2F" w:rsidRPr="008F4B46">
              <w:rPr>
                <w:rFonts w:ascii="Times New Roman" w:hAnsi="Times New Roman" w:cs="Times New Roman"/>
                <w:sz w:val="24"/>
                <w:szCs w:val="24"/>
              </w:rPr>
              <w:t>kopš 2008.gada</w:t>
            </w:r>
            <w:r w:rsidR="002A4A2F">
              <w:rPr>
                <w:rFonts w:ascii="Times New Roman" w:hAnsi="Times New Roman" w:cs="Times New Roman"/>
                <w:sz w:val="24"/>
                <w:szCs w:val="24"/>
              </w:rPr>
              <w:t xml:space="preserve"> -</w:t>
            </w:r>
            <w:r w:rsidR="002A4A2F" w:rsidRPr="008F4B46">
              <w:rPr>
                <w:rFonts w:ascii="Times New Roman" w:hAnsi="Times New Roman" w:cs="Times New Roman"/>
                <w:sz w:val="24"/>
                <w:szCs w:val="24"/>
              </w:rPr>
              <w:t xml:space="preserve"> </w:t>
            </w:r>
            <w:r w:rsidR="002A4A2F">
              <w:rPr>
                <w:rFonts w:ascii="Times New Roman" w:hAnsi="Times New Roman" w:cs="Times New Roman"/>
                <w:sz w:val="24"/>
                <w:szCs w:val="24"/>
              </w:rPr>
              <w:t>EUROSTARS programma. Abu programmu ietvaros sadarbojas ar</w:t>
            </w:r>
            <w:r w:rsidRPr="008F4B46">
              <w:rPr>
                <w:rFonts w:ascii="Times New Roman" w:hAnsi="Times New Roman" w:cs="Times New Roman"/>
                <w:sz w:val="24"/>
                <w:szCs w:val="24"/>
              </w:rPr>
              <w:t xml:space="preserve"> Eiropas Komisiju.  </w:t>
            </w:r>
          </w:p>
          <w:p w:rsidR="00065926" w:rsidRPr="008F4B46" w:rsidRDefault="0053081F" w:rsidP="00CD0BB3">
            <w:pPr>
              <w:pStyle w:val="naisc"/>
              <w:spacing w:before="0" w:after="0"/>
              <w:ind w:firstLine="34"/>
              <w:jc w:val="both"/>
            </w:pPr>
            <w:r w:rsidRPr="008F4B46">
              <w:lastRenderedPageBreak/>
              <w:t>Noteikumu p</w:t>
            </w:r>
            <w:r w:rsidR="00065926" w:rsidRPr="008F4B46">
              <w:t xml:space="preserve">rojektā </w:t>
            </w:r>
            <w:r w:rsidR="00CD0BB3">
              <w:t xml:space="preserve">norādītās </w:t>
            </w:r>
            <w:r w:rsidR="00065926" w:rsidRPr="008F4B46">
              <w:t xml:space="preserve">personāla atalgojuma likmes ir noteiktas samērojami ar atalgojuma likmēm Latvijā Eiropas Savienības Struktūrfondu pētniecības un attīstības projektos nodarbinātajiem. </w:t>
            </w:r>
            <w:r w:rsidR="00065926" w:rsidRPr="008F4B46">
              <w:rPr>
                <w:bCs/>
                <w:kern w:val="36"/>
              </w:rPr>
              <w:t>L</w:t>
            </w:r>
            <w:r w:rsidR="00065926" w:rsidRPr="008F4B46">
              <w:t>ikmes ir noteiktas, balstoties uz Centrālās statistikas pārvaldes datiem par vidējām atalgojuma likmēm Latvijā pētniecības un attīstības projektos nodarbinātajiem.</w:t>
            </w:r>
          </w:p>
          <w:p w:rsidR="008F4B46" w:rsidRPr="008F4B46" w:rsidRDefault="008F4B46" w:rsidP="00CD0BB3">
            <w:pPr>
              <w:autoSpaceDE w:val="0"/>
              <w:autoSpaceDN w:val="0"/>
              <w:adjustRightInd w:val="0"/>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Noteikumu projekts paredz, ka, ja projekta dalībniekam plānotās aktivitātes ietver dažādas atbalstāmās pētniecības un attīstības darbu kategorijas atbilstoši regulas Nr.</w:t>
            </w:r>
            <w:hyperlink r:id="rId10" w:history="1">
              <w:r w:rsidRPr="008F4B46">
                <w:rPr>
                  <w:rFonts w:ascii="Times New Roman" w:hAnsi="Times New Roman" w:cs="Times New Roman"/>
                  <w:sz w:val="24"/>
                  <w:szCs w:val="24"/>
                </w:rPr>
                <w:t>651/20</w:t>
              </w:r>
            </w:hyperlink>
            <w:r w:rsidRPr="008F4B46">
              <w:rPr>
                <w:rFonts w:ascii="Times New Roman" w:hAnsi="Times New Roman" w:cs="Times New Roman"/>
                <w:sz w:val="24"/>
                <w:szCs w:val="24"/>
              </w:rPr>
              <w:t>14 2.panta 84., 85., 86. un 87.punktā noteiktajam, tad šī projekta dalībnieka pieļaujamo atbalsta intensitāti nosaka kā procentos izteiktu summu, kurā katrs summas loceklis ir attiecīgās atbalstāmās darbu kategorijas izmaksu relatīvais apjoms no šī projekta dalībnieka attiecināmajām izmaksām projektā, kas reizināts ar šīs darbu kategorijas pieļaujamo atbalsta intensitāti.</w:t>
            </w:r>
          </w:p>
          <w:p w:rsidR="008F4B46" w:rsidRPr="00CD0BB3" w:rsidRDefault="008F4B46" w:rsidP="008F4B46">
            <w:pPr>
              <w:autoSpaceDE w:val="0"/>
              <w:autoSpaceDN w:val="0"/>
              <w:adjustRightInd w:val="0"/>
              <w:jc w:val="both"/>
              <w:rPr>
                <w:rFonts w:ascii="Times New Roman" w:hAnsi="Times New Roman" w:cs="Times New Roman"/>
                <w:sz w:val="24"/>
                <w:szCs w:val="24"/>
              </w:rPr>
            </w:pPr>
            <w:r w:rsidRPr="00CD0BB3">
              <w:rPr>
                <w:rFonts w:ascii="Times New Roman" w:hAnsi="Times New Roman" w:cs="Times New Roman"/>
                <w:i/>
                <w:sz w:val="24"/>
                <w:szCs w:val="24"/>
                <w:lang w:eastAsia="lv-LV"/>
              </w:rPr>
              <w:t>Projekta dalībnieka (atbalsta pretendenta) kopīgās pieļaujamās atbalsta intensitātes aprēķināšana</w:t>
            </w:r>
          </w:p>
          <w:p w:rsidR="008F4B46" w:rsidRPr="00CD0BB3" w:rsidRDefault="008F4B46" w:rsidP="008F4B46">
            <w:pPr>
              <w:autoSpaceDE w:val="0"/>
              <w:autoSpaceDN w:val="0"/>
              <w:adjustRightInd w:val="0"/>
              <w:spacing w:after="0" w:line="240" w:lineRule="auto"/>
              <w:jc w:val="both"/>
              <w:rPr>
                <w:rFonts w:ascii="Times New Roman" w:hAnsi="Times New Roman" w:cs="Times New Roman"/>
                <w:i/>
                <w:sz w:val="24"/>
                <w:szCs w:val="24"/>
                <w:lang w:eastAsia="lv-LV"/>
              </w:rPr>
            </w:pPr>
            <w:r w:rsidRPr="00CD0BB3">
              <w:rPr>
                <w:rFonts w:ascii="Times New Roman" w:hAnsi="Times New Roman" w:cs="Times New Roman"/>
                <w:i/>
                <w:sz w:val="24"/>
                <w:szCs w:val="24"/>
                <w:lang w:eastAsia="lv-LV"/>
              </w:rPr>
              <w:t>(Piemērs)</w:t>
            </w:r>
          </w:p>
          <w:p w:rsidR="008F4B46" w:rsidRPr="008F4B46" w:rsidRDefault="008F4B46" w:rsidP="008F4B46">
            <w:pPr>
              <w:numPr>
                <w:ilvl w:val="0"/>
                <w:numId w:val="10"/>
              </w:numPr>
              <w:autoSpaceDE w:val="0"/>
              <w:autoSpaceDN w:val="0"/>
              <w:adjustRightInd w:val="0"/>
              <w:spacing w:before="120" w:after="120" w:line="240" w:lineRule="auto"/>
              <w:contextualSpacing/>
              <w:jc w:val="both"/>
              <w:rPr>
                <w:rFonts w:ascii="Times New Roman" w:hAnsi="Times New Roman" w:cs="Times New Roman"/>
                <w:sz w:val="24"/>
                <w:szCs w:val="24"/>
              </w:rPr>
            </w:pPr>
            <w:r w:rsidRPr="008F4B46">
              <w:rPr>
                <w:rFonts w:ascii="Times New Roman" w:hAnsi="Times New Roman" w:cs="Times New Roman"/>
                <w:sz w:val="24"/>
                <w:szCs w:val="24"/>
              </w:rPr>
              <w:t xml:space="preserve">Projekta dalībnieka kopīgās attiecināmās izmaksas S projektā atbalstāmo P&amp;A darbu 1.- 4. kategorijai: S = </w:t>
            </w:r>
            <w:r w:rsidR="00CD0BB3">
              <w:rPr>
                <w:rFonts w:ascii="Times New Roman" w:hAnsi="Times New Roman" w:cs="Times New Roman"/>
                <w:sz w:val="24"/>
                <w:szCs w:val="24"/>
              </w:rPr>
              <w:t>EUR 9000,- . Šī summa sadalās starp</w:t>
            </w:r>
            <w:r w:rsidRPr="008F4B46">
              <w:rPr>
                <w:rFonts w:ascii="Times New Roman" w:hAnsi="Times New Roman" w:cs="Times New Roman"/>
                <w:sz w:val="24"/>
                <w:szCs w:val="24"/>
              </w:rPr>
              <w:t xml:space="preserve"> P&amp;A</w:t>
            </w:r>
            <w:r w:rsidR="00CD0BB3">
              <w:rPr>
                <w:rFonts w:ascii="Times New Roman" w:hAnsi="Times New Roman" w:cs="Times New Roman"/>
                <w:sz w:val="24"/>
                <w:szCs w:val="24"/>
              </w:rPr>
              <w:t xml:space="preserve"> (pētniecībā un attīstība)</w:t>
            </w:r>
            <w:r w:rsidRPr="008F4B46">
              <w:rPr>
                <w:rFonts w:ascii="Times New Roman" w:hAnsi="Times New Roman" w:cs="Times New Roman"/>
                <w:sz w:val="24"/>
                <w:szCs w:val="24"/>
              </w:rPr>
              <w:t xml:space="preserve"> darbu 1.- 4. kategorijām:</w:t>
            </w:r>
          </w:p>
          <w:p w:rsidR="008F4B46" w:rsidRPr="008F4B46" w:rsidRDefault="008F4B46" w:rsidP="008F4B46">
            <w:pPr>
              <w:autoSpaceDE w:val="0"/>
              <w:autoSpaceDN w:val="0"/>
              <w:adjustRightInd w:val="0"/>
              <w:spacing w:before="120" w:after="120" w:line="240" w:lineRule="auto"/>
              <w:ind w:left="1080"/>
              <w:contextualSpacing/>
              <w:jc w:val="both"/>
              <w:rPr>
                <w:rFonts w:ascii="Times New Roman" w:hAnsi="Times New Roman" w:cs="Times New Roman"/>
                <w:sz w:val="24"/>
                <w:szCs w:val="24"/>
              </w:rPr>
            </w:pPr>
          </w:p>
          <w:p w:rsidR="008F4B46" w:rsidRPr="008F4B46" w:rsidRDefault="008F4B46" w:rsidP="008F4B46">
            <w:pPr>
              <w:numPr>
                <w:ilvl w:val="0"/>
                <w:numId w:val="6"/>
              </w:numPr>
              <w:autoSpaceDE w:val="0"/>
              <w:autoSpaceDN w:val="0"/>
              <w:adjustRightInd w:val="0"/>
              <w:spacing w:before="120" w:after="120" w:line="240" w:lineRule="auto"/>
              <w:ind w:left="359"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F</w:t>
            </w:r>
            <w:r>
              <w:rPr>
                <w:rFonts w:ascii="Times New Roman" w:hAnsi="Times New Roman" w:cs="Times New Roman"/>
                <w:sz w:val="24"/>
                <w:szCs w:val="24"/>
              </w:rPr>
              <w:t>undam.pēt</w:t>
            </w:r>
            <w:proofErr w:type="spellEnd"/>
            <w:r>
              <w:rPr>
                <w:rFonts w:ascii="Times New Roman" w:hAnsi="Times New Roman" w:cs="Times New Roman"/>
                <w:sz w:val="24"/>
                <w:szCs w:val="24"/>
              </w:rPr>
              <w:t xml:space="preserve">. kopējās izmaksas: </w:t>
            </w:r>
            <w:r>
              <w:rPr>
                <w:rFonts w:ascii="Times New Roman" w:hAnsi="Times New Roman" w:cs="Times New Roman"/>
                <w:sz w:val="24"/>
                <w:szCs w:val="24"/>
              </w:rPr>
              <w:tab/>
            </w:r>
            <w:r>
              <w:rPr>
                <w:rFonts w:ascii="Times New Roman" w:hAnsi="Times New Roman" w:cs="Times New Roman"/>
                <w:sz w:val="24"/>
                <w:szCs w:val="24"/>
              </w:rPr>
              <w:tab/>
            </w:r>
            <w:r w:rsidRPr="008F4B46">
              <w:rPr>
                <w:rFonts w:ascii="Times New Roman" w:hAnsi="Times New Roman" w:cs="Times New Roman"/>
                <w:sz w:val="24"/>
                <w:szCs w:val="24"/>
              </w:rPr>
              <w:t>S</w:t>
            </w:r>
            <w:r w:rsidRPr="008F4B46">
              <w:rPr>
                <w:rFonts w:ascii="Times New Roman" w:hAnsi="Times New Roman" w:cs="Times New Roman"/>
                <w:sz w:val="24"/>
                <w:szCs w:val="24"/>
                <w:vertAlign w:val="subscript"/>
              </w:rPr>
              <w:t>1</w:t>
            </w:r>
            <w:r w:rsidRPr="008F4B46">
              <w:rPr>
                <w:rFonts w:ascii="Times New Roman" w:hAnsi="Times New Roman" w:cs="Times New Roman"/>
                <w:sz w:val="24"/>
                <w:szCs w:val="24"/>
              </w:rPr>
              <w:t xml:space="preserve"> = EUR1000,-</w:t>
            </w:r>
          </w:p>
          <w:p w:rsidR="008F4B46" w:rsidRPr="008F4B46" w:rsidRDefault="008F4B46" w:rsidP="008F4B46">
            <w:pPr>
              <w:numPr>
                <w:ilvl w:val="0"/>
                <w:numId w:val="6"/>
              </w:numPr>
              <w:autoSpaceDE w:val="0"/>
              <w:autoSpaceDN w:val="0"/>
              <w:adjustRightInd w:val="0"/>
              <w:spacing w:before="120" w:after="120" w:line="240" w:lineRule="auto"/>
              <w:ind w:left="359"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Rū</w:t>
            </w:r>
            <w:r>
              <w:rPr>
                <w:rFonts w:ascii="Times New Roman" w:hAnsi="Times New Roman" w:cs="Times New Roman"/>
                <w:sz w:val="24"/>
                <w:szCs w:val="24"/>
              </w:rPr>
              <w:t>pn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pētīj</w:t>
            </w:r>
            <w:proofErr w:type="spellEnd"/>
            <w:r>
              <w:rPr>
                <w:rFonts w:ascii="Times New Roman" w:hAnsi="Times New Roman" w:cs="Times New Roman"/>
                <w:sz w:val="24"/>
                <w:szCs w:val="24"/>
              </w:rPr>
              <w:t xml:space="preserve">. kopējās izmaksas: </w:t>
            </w:r>
            <w:r>
              <w:rPr>
                <w:rFonts w:ascii="Times New Roman" w:hAnsi="Times New Roman" w:cs="Times New Roman"/>
                <w:sz w:val="24"/>
                <w:szCs w:val="24"/>
              </w:rPr>
              <w:tab/>
            </w:r>
            <w:r>
              <w:rPr>
                <w:rFonts w:ascii="Times New Roman" w:hAnsi="Times New Roman" w:cs="Times New Roman"/>
                <w:sz w:val="24"/>
                <w:szCs w:val="24"/>
              </w:rPr>
              <w:tab/>
            </w:r>
            <w:r w:rsidRPr="008F4B46">
              <w:rPr>
                <w:rFonts w:ascii="Times New Roman" w:hAnsi="Times New Roman" w:cs="Times New Roman"/>
                <w:sz w:val="24"/>
                <w:szCs w:val="24"/>
              </w:rPr>
              <w:t>S</w:t>
            </w:r>
            <w:r w:rsidRPr="008F4B46">
              <w:rPr>
                <w:rFonts w:ascii="Times New Roman" w:hAnsi="Times New Roman" w:cs="Times New Roman"/>
                <w:sz w:val="24"/>
                <w:szCs w:val="24"/>
                <w:vertAlign w:val="subscript"/>
              </w:rPr>
              <w:t>2</w:t>
            </w:r>
            <w:r w:rsidRPr="008F4B46">
              <w:rPr>
                <w:rFonts w:ascii="Times New Roman" w:hAnsi="Times New Roman" w:cs="Times New Roman"/>
                <w:sz w:val="24"/>
                <w:szCs w:val="24"/>
              </w:rPr>
              <w:t xml:space="preserve"> = EUR2000,-</w:t>
            </w:r>
          </w:p>
          <w:p w:rsidR="008F4B46" w:rsidRPr="008F4B46" w:rsidRDefault="008F4B46" w:rsidP="008F4B46">
            <w:pPr>
              <w:numPr>
                <w:ilvl w:val="0"/>
                <w:numId w:val="6"/>
              </w:numPr>
              <w:autoSpaceDE w:val="0"/>
              <w:autoSpaceDN w:val="0"/>
              <w:adjustRightInd w:val="0"/>
              <w:spacing w:before="120" w:after="120" w:line="240" w:lineRule="auto"/>
              <w:ind w:left="359"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Eksper</w:t>
            </w:r>
            <w:r>
              <w:rPr>
                <w:rFonts w:ascii="Times New Roman" w:hAnsi="Times New Roman" w:cs="Times New Roman"/>
                <w:sz w:val="24"/>
                <w:szCs w:val="24"/>
              </w:rPr>
              <w:t>im</w:t>
            </w:r>
            <w:proofErr w:type="spellEnd"/>
            <w:r>
              <w:rPr>
                <w:rFonts w:ascii="Times New Roman" w:hAnsi="Times New Roman" w:cs="Times New Roman"/>
                <w:sz w:val="24"/>
                <w:szCs w:val="24"/>
              </w:rPr>
              <w:t xml:space="preserve">. izpētes kopējās izmaksas: </w:t>
            </w:r>
            <w:r>
              <w:rPr>
                <w:rFonts w:ascii="Times New Roman" w:hAnsi="Times New Roman" w:cs="Times New Roman"/>
                <w:sz w:val="24"/>
                <w:szCs w:val="24"/>
              </w:rPr>
              <w:tab/>
            </w:r>
            <w:r w:rsidRPr="008F4B46">
              <w:rPr>
                <w:rFonts w:ascii="Times New Roman" w:hAnsi="Times New Roman" w:cs="Times New Roman"/>
                <w:sz w:val="24"/>
                <w:szCs w:val="24"/>
              </w:rPr>
              <w:t>S</w:t>
            </w:r>
            <w:r w:rsidRPr="008F4B46">
              <w:rPr>
                <w:rFonts w:ascii="Times New Roman" w:hAnsi="Times New Roman" w:cs="Times New Roman"/>
                <w:sz w:val="24"/>
                <w:szCs w:val="24"/>
                <w:vertAlign w:val="subscript"/>
              </w:rPr>
              <w:t>3</w:t>
            </w:r>
            <w:r w:rsidRPr="008F4B46">
              <w:rPr>
                <w:rFonts w:ascii="Times New Roman" w:hAnsi="Times New Roman" w:cs="Times New Roman"/>
                <w:sz w:val="24"/>
                <w:szCs w:val="24"/>
              </w:rPr>
              <w:t xml:space="preserve"> = EUR4000,-</w:t>
            </w:r>
          </w:p>
          <w:p w:rsidR="008F4B46" w:rsidRPr="008F4B46" w:rsidRDefault="008F4B46" w:rsidP="008F4B46">
            <w:pPr>
              <w:numPr>
                <w:ilvl w:val="0"/>
                <w:numId w:val="6"/>
              </w:numPr>
              <w:autoSpaceDE w:val="0"/>
              <w:autoSpaceDN w:val="0"/>
              <w:adjustRightInd w:val="0"/>
              <w:spacing w:before="120" w:after="120" w:line="240" w:lineRule="auto"/>
              <w:ind w:left="359"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Tehn</w:t>
            </w:r>
            <w:proofErr w:type="spellEnd"/>
            <w:r w:rsidRPr="008F4B46">
              <w:rPr>
                <w:rFonts w:ascii="Times New Roman" w:hAnsi="Times New Roman" w:cs="Times New Roman"/>
                <w:sz w:val="24"/>
                <w:szCs w:val="24"/>
              </w:rPr>
              <w:t xml:space="preserve">. ekon. </w:t>
            </w:r>
            <w:proofErr w:type="spellStart"/>
            <w:r w:rsidRPr="008F4B46">
              <w:rPr>
                <w:rFonts w:ascii="Times New Roman" w:hAnsi="Times New Roman" w:cs="Times New Roman"/>
                <w:sz w:val="24"/>
                <w:szCs w:val="24"/>
              </w:rPr>
              <w:t>p</w:t>
            </w:r>
            <w:r>
              <w:rPr>
                <w:rFonts w:ascii="Times New Roman" w:hAnsi="Times New Roman" w:cs="Times New Roman"/>
                <w:sz w:val="24"/>
                <w:szCs w:val="24"/>
              </w:rPr>
              <w:t>riekšizpētes</w:t>
            </w:r>
            <w:proofErr w:type="spellEnd"/>
            <w:r>
              <w:rPr>
                <w:rFonts w:ascii="Times New Roman" w:hAnsi="Times New Roman" w:cs="Times New Roman"/>
                <w:sz w:val="24"/>
                <w:szCs w:val="24"/>
              </w:rPr>
              <w:t xml:space="preserve"> kopējās izmaksas: </w:t>
            </w:r>
            <w:r w:rsidRPr="008F4B46">
              <w:rPr>
                <w:rFonts w:ascii="Times New Roman" w:hAnsi="Times New Roman" w:cs="Times New Roman"/>
                <w:sz w:val="24"/>
                <w:szCs w:val="24"/>
              </w:rPr>
              <w:t>S</w:t>
            </w:r>
            <w:r w:rsidRPr="008F4B46">
              <w:rPr>
                <w:rFonts w:ascii="Times New Roman" w:hAnsi="Times New Roman" w:cs="Times New Roman"/>
                <w:sz w:val="24"/>
                <w:szCs w:val="24"/>
                <w:vertAlign w:val="subscript"/>
              </w:rPr>
              <w:t>4</w:t>
            </w:r>
            <w:r w:rsidRPr="008F4B46">
              <w:rPr>
                <w:rFonts w:ascii="Times New Roman" w:hAnsi="Times New Roman" w:cs="Times New Roman"/>
                <w:sz w:val="24"/>
                <w:szCs w:val="24"/>
              </w:rPr>
              <w:t xml:space="preserve"> = EUR2000,- </w:t>
            </w:r>
          </w:p>
          <w:p w:rsidR="008F4B46" w:rsidRPr="00CD0BB3" w:rsidRDefault="008F4B46" w:rsidP="008F4B46">
            <w:pPr>
              <w:autoSpaceDE w:val="0"/>
              <w:autoSpaceDN w:val="0"/>
              <w:adjustRightInd w:val="0"/>
              <w:spacing w:before="120" w:after="120" w:line="240" w:lineRule="auto"/>
              <w:jc w:val="right"/>
              <w:rPr>
                <w:rFonts w:ascii="Times New Roman" w:hAnsi="Times New Roman" w:cs="Times New Roman"/>
                <w:sz w:val="24"/>
                <w:szCs w:val="24"/>
                <w:lang w:eastAsia="lv-LV"/>
              </w:rPr>
            </w:pPr>
            <w:r w:rsidRPr="00CD0BB3">
              <w:rPr>
                <w:rFonts w:ascii="Times New Roman" w:hAnsi="Times New Roman" w:cs="Times New Roman"/>
                <w:sz w:val="24"/>
                <w:szCs w:val="24"/>
                <w:lang w:eastAsia="lv-LV"/>
              </w:rPr>
              <w:t>KOPĀ:</w:t>
            </w:r>
            <w:r w:rsidRPr="00CD0BB3">
              <w:rPr>
                <w:rFonts w:ascii="Times New Roman" w:hAnsi="Times New Roman" w:cs="Times New Roman"/>
                <w:sz w:val="24"/>
                <w:szCs w:val="24"/>
                <w:lang w:eastAsia="lv-LV"/>
              </w:rPr>
              <w:tab/>
              <w:t>S = EUR9000,-</w:t>
            </w:r>
          </w:p>
          <w:p w:rsidR="008F4B46" w:rsidRPr="00CD0BB3"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CD0BB3">
              <w:rPr>
                <w:rFonts w:ascii="Times New Roman" w:hAnsi="Times New Roman" w:cs="Times New Roman"/>
                <w:sz w:val="24"/>
                <w:szCs w:val="24"/>
                <w:lang w:eastAsia="lv-LV"/>
              </w:rPr>
              <w:t xml:space="preserve">2) Aprēķina katras atbalstāmās P&amp;A </w:t>
            </w:r>
            <w:r w:rsidR="00CD0BB3">
              <w:rPr>
                <w:rFonts w:ascii="Times New Roman" w:hAnsi="Times New Roman" w:cs="Times New Roman"/>
                <w:sz w:val="24"/>
                <w:szCs w:val="24"/>
              </w:rPr>
              <w:t xml:space="preserve"> (pētniecībā un attīstība)</w:t>
            </w:r>
            <w:r w:rsidR="00CD0BB3" w:rsidRPr="008F4B46">
              <w:rPr>
                <w:rFonts w:ascii="Times New Roman" w:hAnsi="Times New Roman" w:cs="Times New Roman"/>
                <w:sz w:val="24"/>
                <w:szCs w:val="24"/>
              </w:rPr>
              <w:t xml:space="preserve"> </w:t>
            </w:r>
            <w:r w:rsidRPr="00CD0BB3">
              <w:rPr>
                <w:rFonts w:ascii="Times New Roman" w:hAnsi="Times New Roman" w:cs="Times New Roman"/>
                <w:sz w:val="24"/>
                <w:szCs w:val="24"/>
                <w:lang w:eastAsia="lv-LV"/>
              </w:rPr>
              <w:t xml:space="preserve">darbu kategorijas izmaksu relatīvo apjomu </w:t>
            </w:r>
            <w:proofErr w:type="spellStart"/>
            <w:r w:rsidRPr="00CD0BB3">
              <w:rPr>
                <w:rFonts w:ascii="Times New Roman" w:hAnsi="Times New Roman" w:cs="Times New Roman"/>
                <w:sz w:val="24"/>
                <w:szCs w:val="24"/>
                <w:lang w:eastAsia="lv-LV"/>
              </w:rPr>
              <w:t>Rn</w:t>
            </w:r>
            <w:proofErr w:type="spellEnd"/>
            <w:r w:rsidRPr="00CD0BB3">
              <w:rPr>
                <w:rFonts w:ascii="Times New Roman" w:hAnsi="Times New Roman" w:cs="Times New Roman"/>
                <w:sz w:val="24"/>
                <w:szCs w:val="24"/>
                <w:lang w:eastAsia="lv-LV"/>
              </w:rPr>
              <w:t xml:space="preserve"> = </w:t>
            </w:r>
            <w:proofErr w:type="spellStart"/>
            <w:r w:rsidRPr="00CD0BB3">
              <w:rPr>
                <w:rFonts w:ascii="Times New Roman" w:hAnsi="Times New Roman" w:cs="Times New Roman"/>
                <w:sz w:val="24"/>
                <w:szCs w:val="24"/>
                <w:lang w:eastAsia="lv-LV"/>
              </w:rPr>
              <w:t>Sn</w:t>
            </w:r>
            <w:proofErr w:type="spellEnd"/>
            <w:r w:rsidRPr="00CD0BB3">
              <w:rPr>
                <w:rFonts w:ascii="Times New Roman" w:hAnsi="Times New Roman" w:cs="Times New Roman"/>
                <w:sz w:val="24"/>
                <w:szCs w:val="24"/>
                <w:lang w:eastAsia="lv-LV"/>
              </w:rPr>
              <w:t>/S no kopīgā attiecināmo izmaksu apjoma, n = 1, 2, 3 un 4:</w:t>
            </w:r>
          </w:p>
          <w:p w:rsidR="008F4B46" w:rsidRPr="00CD0BB3" w:rsidRDefault="008F4B46" w:rsidP="008F4B46">
            <w:pPr>
              <w:numPr>
                <w:ilvl w:val="0"/>
                <w:numId w:val="8"/>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CD0BB3">
              <w:rPr>
                <w:rFonts w:ascii="Times New Roman" w:hAnsi="Times New Roman" w:cs="Times New Roman"/>
                <w:sz w:val="24"/>
                <w:szCs w:val="24"/>
              </w:rPr>
              <w:t>Fundam.pēt</w:t>
            </w:r>
            <w:proofErr w:type="spellEnd"/>
            <w:r w:rsidRPr="00CD0BB3">
              <w:rPr>
                <w:rFonts w:ascii="Times New Roman" w:hAnsi="Times New Roman" w:cs="Times New Roman"/>
                <w:sz w:val="24"/>
                <w:szCs w:val="24"/>
              </w:rPr>
              <w:t xml:space="preserve">. kopējās izmaksas: </w:t>
            </w:r>
            <w:r w:rsidRPr="00CD0BB3">
              <w:rPr>
                <w:rFonts w:ascii="Times New Roman" w:hAnsi="Times New Roman" w:cs="Times New Roman"/>
                <w:sz w:val="24"/>
                <w:szCs w:val="24"/>
              </w:rPr>
              <w:tab/>
            </w:r>
            <w:r w:rsidRPr="00CD0BB3">
              <w:rPr>
                <w:rFonts w:ascii="Times New Roman" w:hAnsi="Times New Roman" w:cs="Times New Roman"/>
                <w:sz w:val="24"/>
                <w:szCs w:val="24"/>
              </w:rPr>
              <w:tab/>
              <w:t>R</w:t>
            </w:r>
            <w:r w:rsidRPr="00CD0BB3">
              <w:rPr>
                <w:rFonts w:ascii="Times New Roman" w:hAnsi="Times New Roman" w:cs="Times New Roman"/>
                <w:sz w:val="24"/>
                <w:szCs w:val="24"/>
                <w:vertAlign w:val="subscript"/>
              </w:rPr>
              <w:t>1</w:t>
            </w:r>
            <w:r w:rsidRPr="00CD0BB3">
              <w:rPr>
                <w:rFonts w:ascii="Times New Roman" w:hAnsi="Times New Roman" w:cs="Times New Roman"/>
                <w:sz w:val="24"/>
                <w:szCs w:val="24"/>
              </w:rPr>
              <w:t xml:space="preserve"> = 1/9 = 0.111</w:t>
            </w:r>
          </w:p>
          <w:p w:rsidR="008F4B46" w:rsidRPr="00CD0BB3" w:rsidRDefault="008F4B46" w:rsidP="008F4B46">
            <w:pPr>
              <w:numPr>
                <w:ilvl w:val="0"/>
                <w:numId w:val="8"/>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CD0BB3">
              <w:rPr>
                <w:rFonts w:ascii="Times New Roman" w:hAnsi="Times New Roman" w:cs="Times New Roman"/>
                <w:sz w:val="24"/>
                <w:szCs w:val="24"/>
              </w:rPr>
              <w:t>Rūpn</w:t>
            </w:r>
            <w:proofErr w:type="spellEnd"/>
            <w:r w:rsidRPr="00CD0BB3">
              <w:rPr>
                <w:rFonts w:ascii="Times New Roman" w:hAnsi="Times New Roman" w:cs="Times New Roman"/>
                <w:sz w:val="24"/>
                <w:szCs w:val="24"/>
              </w:rPr>
              <w:t xml:space="preserve">. </w:t>
            </w:r>
            <w:proofErr w:type="spellStart"/>
            <w:r w:rsidRPr="00CD0BB3">
              <w:rPr>
                <w:rFonts w:ascii="Times New Roman" w:hAnsi="Times New Roman" w:cs="Times New Roman"/>
                <w:sz w:val="24"/>
                <w:szCs w:val="24"/>
              </w:rPr>
              <w:t>pētīj</w:t>
            </w:r>
            <w:proofErr w:type="spellEnd"/>
            <w:r w:rsidRPr="00CD0BB3">
              <w:rPr>
                <w:rFonts w:ascii="Times New Roman" w:hAnsi="Times New Roman" w:cs="Times New Roman"/>
                <w:sz w:val="24"/>
                <w:szCs w:val="24"/>
              </w:rPr>
              <w:t xml:space="preserve">. kopējās izmaksas: </w:t>
            </w:r>
            <w:r w:rsidRPr="00CD0BB3">
              <w:rPr>
                <w:rFonts w:ascii="Times New Roman" w:hAnsi="Times New Roman" w:cs="Times New Roman"/>
                <w:sz w:val="24"/>
                <w:szCs w:val="24"/>
              </w:rPr>
              <w:tab/>
            </w:r>
            <w:r w:rsidRPr="00CD0BB3">
              <w:rPr>
                <w:rFonts w:ascii="Times New Roman" w:hAnsi="Times New Roman" w:cs="Times New Roman"/>
                <w:sz w:val="24"/>
                <w:szCs w:val="24"/>
              </w:rPr>
              <w:tab/>
              <w:t>R</w:t>
            </w:r>
            <w:r w:rsidRPr="00CD0BB3">
              <w:rPr>
                <w:rFonts w:ascii="Times New Roman" w:hAnsi="Times New Roman" w:cs="Times New Roman"/>
                <w:sz w:val="24"/>
                <w:szCs w:val="24"/>
                <w:vertAlign w:val="subscript"/>
              </w:rPr>
              <w:t>2</w:t>
            </w:r>
            <w:r w:rsidRPr="00CD0BB3">
              <w:rPr>
                <w:rFonts w:ascii="Times New Roman" w:hAnsi="Times New Roman" w:cs="Times New Roman"/>
                <w:sz w:val="24"/>
                <w:szCs w:val="24"/>
              </w:rPr>
              <w:t xml:space="preserve"> = 2/9 = 0.222</w:t>
            </w:r>
          </w:p>
          <w:p w:rsidR="008F4B46" w:rsidRPr="00CD0BB3" w:rsidRDefault="008F4B46" w:rsidP="008F4B46">
            <w:pPr>
              <w:numPr>
                <w:ilvl w:val="0"/>
                <w:numId w:val="8"/>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CD0BB3">
              <w:rPr>
                <w:rFonts w:ascii="Times New Roman" w:hAnsi="Times New Roman" w:cs="Times New Roman"/>
                <w:sz w:val="24"/>
                <w:szCs w:val="24"/>
              </w:rPr>
              <w:t>Eksperim</w:t>
            </w:r>
            <w:proofErr w:type="spellEnd"/>
            <w:r w:rsidRPr="00CD0BB3">
              <w:rPr>
                <w:rFonts w:ascii="Times New Roman" w:hAnsi="Times New Roman" w:cs="Times New Roman"/>
                <w:sz w:val="24"/>
                <w:szCs w:val="24"/>
              </w:rPr>
              <w:t xml:space="preserve">. izpētes kopējās izmaksas: </w:t>
            </w:r>
            <w:r w:rsidRPr="00CD0BB3">
              <w:rPr>
                <w:rFonts w:ascii="Times New Roman" w:hAnsi="Times New Roman" w:cs="Times New Roman"/>
                <w:sz w:val="24"/>
                <w:szCs w:val="24"/>
              </w:rPr>
              <w:tab/>
              <w:t>R</w:t>
            </w:r>
            <w:r w:rsidRPr="00CD0BB3">
              <w:rPr>
                <w:rFonts w:ascii="Times New Roman" w:hAnsi="Times New Roman" w:cs="Times New Roman"/>
                <w:sz w:val="24"/>
                <w:szCs w:val="24"/>
                <w:vertAlign w:val="subscript"/>
              </w:rPr>
              <w:t>3</w:t>
            </w:r>
            <w:r w:rsidRPr="00CD0BB3">
              <w:rPr>
                <w:rFonts w:ascii="Times New Roman" w:hAnsi="Times New Roman" w:cs="Times New Roman"/>
                <w:sz w:val="24"/>
                <w:szCs w:val="24"/>
              </w:rPr>
              <w:t xml:space="preserve"> = 4/9 = 0.444</w:t>
            </w:r>
          </w:p>
          <w:p w:rsidR="008F4B46" w:rsidRPr="00CD0BB3" w:rsidRDefault="008F4B46" w:rsidP="008F4B46">
            <w:pPr>
              <w:numPr>
                <w:ilvl w:val="0"/>
                <w:numId w:val="8"/>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CD0BB3">
              <w:rPr>
                <w:rFonts w:ascii="Times New Roman" w:hAnsi="Times New Roman" w:cs="Times New Roman"/>
                <w:sz w:val="24"/>
                <w:szCs w:val="24"/>
              </w:rPr>
              <w:t>Tehn</w:t>
            </w:r>
            <w:proofErr w:type="spellEnd"/>
            <w:r w:rsidRPr="00CD0BB3">
              <w:rPr>
                <w:rFonts w:ascii="Times New Roman" w:hAnsi="Times New Roman" w:cs="Times New Roman"/>
                <w:sz w:val="24"/>
                <w:szCs w:val="24"/>
              </w:rPr>
              <w:t xml:space="preserve">. ekon. </w:t>
            </w:r>
            <w:proofErr w:type="spellStart"/>
            <w:r w:rsidRPr="00CD0BB3">
              <w:rPr>
                <w:rFonts w:ascii="Times New Roman" w:hAnsi="Times New Roman" w:cs="Times New Roman"/>
                <w:sz w:val="24"/>
                <w:szCs w:val="24"/>
              </w:rPr>
              <w:t>priekšizpētes</w:t>
            </w:r>
            <w:proofErr w:type="spellEnd"/>
            <w:r w:rsidRPr="00CD0BB3">
              <w:rPr>
                <w:rFonts w:ascii="Times New Roman" w:hAnsi="Times New Roman" w:cs="Times New Roman"/>
                <w:sz w:val="24"/>
                <w:szCs w:val="24"/>
              </w:rPr>
              <w:t xml:space="preserve"> kopējās izmaksas:R</w:t>
            </w:r>
            <w:r w:rsidRPr="00CD0BB3">
              <w:rPr>
                <w:rFonts w:ascii="Times New Roman" w:hAnsi="Times New Roman" w:cs="Times New Roman"/>
                <w:sz w:val="24"/>
                <w:szCs w:val="24"/>
                <w:vertAlign w:val="subscript"/>
              </w:rPr>
              <w:t>4</w:t>
            </w:r>
            <w:r w:rsidRPr="00CD0BB3">
              <w:rPr>
                <w:rFonts w:ascii="Times New Roman" w:hAnsi="Times New Roman" w:cs="Times New Roman"/>
                <w:sz w:val="24"/>
                <w:szCs w:val="24"/>
              </w:rPr>
              <w:t xml:space="preserve"> = 2/9 = 0.222</w:t>
            </w:r>
          </w:p>
          <w:p w:rsidR="008F4B46" w:rsidRPr="00CD0BB3" w:rsidRDefault="008F4B46" w:rsidP="008F4B46">
            <w:pPr>
              <w:autoSpaceDE w:val="0"/>
              <w:autoSpaceDN w:val="0"/>
              <w:adjustRightInd w:val="0"/>
              <w:spacing w:before="120" w:after="120" w:line="240" w:lineRule="auto"/>
              <w:jc w:val="right"/>
              <w:rPr>
                <w:rFonts w:ascii="Times New Roman" w:hAnsi="Times New Roman" w:cs="Times New Roman"/>
                <w:sz w:val="24"/>
                <w:szCs w:val="24"/>
                <w:lang w:eastAsia="lv-LV"/>
              </w:rPr>
            </w:pPr>
            <w:r w:rsidRPr="00CD0BB3">
              <w:rPr>
                <w:rFonts w:ascii="Times New Roman" w:hAnsi="Times New Roman" w:cs="Times New Roman"/>
                <w:sz w:val="24"/>
                <w:szCs w:val="24"/>
                <w:lang w:eastAsia="lv-LV"/>
              </w:rPr>
              <w:t>KOPĀ (Pārbaude):</w:t>
            </w:r>
            <w:r w:rsidRPr="00CD0BB3">
              <w:rPr>
                <w:rFonts w:ascii="Times New Roman" w:hAnsi="Times New Roman" w:cs="Times New Roman"/>
                <w:sz w:val="24"/>
                <w:szCs w:val="24"/>
                <w:lang w:eastAsia="lv-LV"/>
              </w:rPr>
              <w:tab/>
              <w:t>R’ = 1.0</w:t>
            </w:r>
          </w:p>
          <w:p w:rsidR="008F4B46" w:rsidRP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t>3) Izsaka katras atbalstāmās P&amp;A</w:t>
            </w:r>
            <w:r w:rsidR="00CD0BB3">
              <w:rPr>
                <w:rFonts w:ascii="Times New Roman" w:hAnsi="Times New Roman" w:cs="Times New Roman"/>
                <w:sz w:val="24"/>
                <w:szCs w:val="24"/>
                <w:lang w:eastAsia="lv-LV"/>
              </w:rPr>
              <w:t xml:space="preserve"> </w:t>
            </w:r>
            <w:r w:rsidR="00CD0BB3">
              <w:rPr>
                <w:rFonts w:ascii="Times New Roman" w:hAnsi="Times New Roman" w:cs="Times New Roman"/>
                <w:sz w:val="24"/>
                <w:szCs w:val="24"/>
              </w:rPr>
              <w:t xml:space="preserve"> (pētniecībā un attīstība)</w:t>
            </w:r>
            <w:r w:rsidR="00CD0BB3" w:rsidRPr="008F4B46">
              <w:rPr>
                <w:rFonts w:ascii="Times New Roman" w:hAnsi="Times New Roman" w:cs="Times New Roman"/>
                <w:sz w:val="24"/>
                <w:szCs w:val="24"/>
              </w:rPr>
              <w:t xml:space="preserve"> </w:t>
            </w:r>
            <w:r w:rsidRPr="008F4B46">
              <w:rPr>
                <w:rFonts w:ascii="Times New Roman" w:hAnsi="Times New Roman" w:cs="Times New Roman"/>
                <w:sz w:val="24"/>
                <w:szCs w:val="24"/>
                <w:lang w:eastAsia="lv-LV"/>
              </w:rPr>
              <w:t xml:space="preserve"> darbu kategorijas </w:t>
            </w:r>
            <w:r w:rsidRPr="008F4B46">
              <w:rPr>
                <w:rFonts w:ascii="Times New Roman" w:hAnsi="Times New Roman" w:cs="Times New Roman"/>
                <w:sz w:val="24"/>
                <w:szCs w:val="24"/>
                <w:u w:val="single"/>
                <w:lang w:eastAsia="lv-LV"/>
              </w:rPr>
              <w:t xml:space="preserve">pieļaujamo atbalstu </w:t>
            </w:r>
            <w:r w:rsidRPr="008F4B46">
              <w:rPr>
                <w:rFonts w:ascii="Times New Roman" w:hAnsi="Times New Roman" w:cs="Times New Roman"/>
                <w:sz w:val="24"/>
                <w:szCs w:val="24"/>
                <w:lang w:eastAsia="lv-LV"/>
              </w:rPr>
              <w:t xml:space="preserve">kā relatīvo daļu </w:t>
            </w:r>
            <w:proofErr w:type="spellStart"/>
            <w:r w:rsidRPr="008F4B46">
              <w:rPr>
                <w:rFonts w:ascii="Times New Roman" w:hAnsi="Times New Roman" w:cs="Times New Roman"/>
                <w:sz w:val="24"/>
                <w:szCs w:val="24"/>
                <w:lang w:eastAsia="lv-LV"/>
              </w:rPr>
              <w:t>Kn</w:t>
            </w:r>
            <w:proofErr w:type="spellEnd"/>
            <w:r w:rsidRPr="008F4B46">
              <w:rPr>
                <w:rFonts w:ascii="Times New Roman" w:hAnsi="Times New Roman" w:cs="Times New Roman"/>
                <w:sz w:val="24"/>
                <w:szCs w:val="24"/>
                <w:lang w:eastAsia="lv-LV"/>
              </w:rPr>
              <w:t>, n = 1, 2, 3 un 4, ko veido pieļaujamā atbalstāmā šīs kategorijas darbu izmaksu daļa pret visām šīs kategorijas darbu izmaksām:</w:t>
            </w:r>
          </w:p>
          <w:p w:rsidR="008F4B46" w:rsidRPr="008F4B46" w:rsidRDefault="008F4B46" w:rsidP="008F4B46">
            <w:pPr>
              <w:numPr>
                <w:ilvl w:val="0"/>
                <w:numId w:val="7"/>
              </w:numPr>
              <w:spacing w:after="0" w:line="240" w:lineRule="auto"/>
              <w:ind w:left="394" w:hanging="284"/>
              <w:contextualSpacing/>
              <w:jc w:val="both"/>
              <w:rPr>
                <w:rFonts w:ascii="Times New Roman" w:hAnsi="Times New Roman" w:cs="Times New Roman"/>
                <w:sz w:val="24"/>
                <w:szCs w:val="24"/>
              </w:rPr>
            </w:pPr>
            <w:r w:rsidRPr="008F4B46">
              <w:rPr>
                <w:rFonts w:ascii="Times New Roman" w:hAnsi="Times New Roman" w:cs="Times New Roman"/>
                <w:sz w:val="24"/>
                <w:szCs w:val="24"/>
              </w:rPr>
              <w:t>Fundamentālajiem</w:t>
            </w:r>
            <w:r>
              <w:rPr>
                <w:rFonts w:ascii="Times New Roman" w:hAnsi="Times New Roman" w:cs="Times New Roman"/>
                <w:sz w:val="24"/>
                <w:szCs w:val="24"/>
              </w:rPr>
              <w:t xml:space="preserve"> </w:t>
            </w:r>
            <w:proofErr w:type="spellStart"/>
            <w:r>
              <w:rPr>
                <w:rFonts w:ascii="Times New Roman" w:hAnsi="Times New Roman" w:cs="Times New Roman"/>
                <w:sz w:val="24"/>
                <w:szCs w:val="24"/>
              </w:rPr>
              <w:t>pēt</w:t>
            </w:r>
            <w:proofErr w:type="spellEnd"/>
            <w:r>
              <w:rPr>
                <w:rFonts w:ascii="Times New Roman" w:hAnsi="Times New Roman" w:cs="Times New Roman"/>
                <w:sz w:val="24"/>
                <w:szCs w:val="24"/>
              </w:rPr>
              <w:t>.</w:t>
            </w:r>
            <w:r w:rsidRPr="008F4B46">
              <w:rPr>
                <w:rFonts w:ascii="Times New Roman" w:hAnsi="Times New Roman" w:cs="Times New Roman"/>
                <w:sz w:val="24"/>
                <w:szCs w:val="24"/>
              </w:rPr>
              <w:t xml:space="preserve"> - līdz 100 procentiem; </w:t>
            </w:r>
            <w:r w:rsidRPr="008F4B46">
              <w:rPr>
                <w:rFonts w:ascii="Times New Roman" w:hAnsi="Times New Roman" w:cs="Times New Roman"/>
                <w:sz w:val="24"/>
                <w:szCs w:val="24"/>
              </w:rPr>
              <w:tab/>
              <w:t>K</w:t>
            </w:r>
            <w:r w:rsidRPr="008F4B46">
              <w:rPr>
                <w:rFonts w:ascii="Times New Roman" w:hAnsi="Times New Roman" w:cs="Times New Roman"/>
                <w:sz w:val="24"/>
                <w:szCs w:val="24"/>
                <w:vertAlign w:val="subscript"/>
              </w:rPr>
              <w:t>1</w:t>
            </w:r>
            <w:r w:rsidRPr="008F4B46">
              <w:rPr>
                <w:rFonts w:ascii="Times New Roman" w:hAnsi="Times New Roman" w:cs="Times New Roman"/>
                <w:sz w:val="24"/>
                <w:szCs w:val="24"/>
              </w:rPr>
              <w:t xml:space="preserve"> = 1.00</w:t>
            </w:r>
          </w:p>
          <w:p w:rsidR="008F4B46" w:rsidRPr="008F4B46" w:rsidRDefault="008F4B46" w:rsidP="008F4B46">
            <w:pPr>
              <w:numPr>
                <w:ilvl w:val="0"/>
                <w:numId w:val="7"/>
              </w:numPr>
              <w:spacing w:after="0" w:line="240" w:lineRule="auto"/>
              <w:ind w:left="39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Rūpnieciskajiem </w:t>
            </w:r>
            <w:proofErr w:type="spellStart"/>
            <w:r>
              <w:rPr>
                <w:rFonts w:ascii="Times New Roman" w:hAnsi="Times New Roman" w:cs="Times New Roman"/>
                <w:sz w:val="24"/>
                <w:szCs w:val="24"/>
              </w:rPr>
              <w:t>pēt</w:t>
            </w:r>
            <w:proofErr w:type="spellEnd"/>
            <w:r>
              <w:rPr>
                <w:rFonts w:ascii="Times New Roman" w:hAnsi="Times New Roman" w:cs="Times New Roman"/>
                <w:sz w:val="24"/>
                <w:szCs w:val="24"/>
              </w:rPr>
              <w:t>.</w:t>
            </w:r>
            <w:r w:rsidRPr="008F4B46">
              <w:rPr>
                <w:rFonts w:ascii="Times New Roman" w:hAnsi="Times New Roman" w:cs="Times New Roman"/>
                <w:sz w:val="24"/>
                <w:szCs w:val="24"/>
              </w:rPr>
              <w:t xml:space="preserve"> - līdz 50 procentiem; </w:t>
            </w:r>
            <w:r w:rsidRPr="008F4B46">
              <w:rPr>
                <w:rFonts w:ascii="Times New Roman" w:hAnsi="Times New Roman" w:cs="Times New Roman"/>
                <w:sz w:val="24"/>
                <w:szCs w:val="24"/>
              </w:rPr>
              <w:tab/>
              <w:t>K</w:t>
            </w:r>
            <w:r w:rsidRPr="008F4B46">
              <w:rPr>
                <w:rFonts w:ascii="Times New Roman" w:hAnsi="Times New Roman" w:cs="Times New Roman"/>
                <w:sz w:val="24"/>
                <w:szCs w:val="24"/>
                <w:vertAlign w:val="subscript"/>
              </w:rPr>
              <w:t>2</w:t>
            </w:r>
            <w:r w:rsidRPr="008F4B46">
              <w:rPr>
                <w:rFonts w:ascii="Times New Roman" w:hAnsi="Times New Roman" w:cs="Times New Roman"/>
                <w:sz w:val="24"/>
                <w:szCs w:val="24"/>
              </w:rPr>
              <w:t xml:space="preserve"> = 0.50</w:t>
            </w:r>
          </w:p>
          <w:p w:rsidR="008F4B46" w:rsidRPr="008F4B46" w:rsidRDefault="008F4B46" w:rsidP="008F4B46">
            <w:pPr>
              <w:numPr>
                <w:ilvl w:val="0"/>
                <w:numId w:val="7"/>
              </w:numPr>
              <w:spacing w:after="0" w:line="240" w:lineRule="auto"/>
              <w:ind w:left="394" w:hanging="284"/>
              <w:contextualSpacing/>
              <w:jc w:val="both"/>
              <w:rPr>
                <w:rFonts w:ascii="Times New Roman" w:hAnsi="Times New Roman" w:cs="Times New Roman"/>
                <w:sz w:val="24"/>
                <w:szCs w:val="24"/>
              </w:rPr>
            </w:pPr>
            <w:r w:rsidRPr="008F4B46">
              <w:rPr>
                <w:rFonts w:ascii="Times New Roman" w:hAnsi="Times New Roman" w:cs="Times New Roman"/>
                <w:sz w:val="24"/>
                <w:szCs w:val="24"/>
              </w:rPr>
              <w:t xml:space="preserve">Eksperimentālajai </w:t>
            </w:r>
            <w:proofErr w:type="spellStart"/>
            <w:r w:rsidRPr="008F4B46">
              <w:rPr>
                <w:rFonts w:ascii="Times New Roman" w:hAnsi="Times New Roman" w:cs="Times New Roman"/>
                <w:sz w:val="24"/>
                <w:szCs w:val="24"/>
              </w:rPr>
              <w:t>izs</w:t>
            </w:r>
            <w:r>
              <w:rPr>
                <w:rFonts w:ascii="Times New Roman" w:hAnsi="Times New Roman" w:cs="Times New Roman"/>
                <w:sz w:val="24"/>
                <w:szCs w:val="24"/>
              </w:rPr>
              <w:t>tr</w:t>
            </w:r>
            <w:proofErr w:type="spellEnd"/>
            <w:r w:rsidRPr="008F4B46">
              <w:rPr>
                <w:rFonts w:ascii="Times New Roman" w:hAnsi="Times New Roman" w:cs="Times New Roman"/>
                <w:sz w:val="24"/>
                <w:szCs w:val="24"/>
              </w:rPr>
              <w:t xml:space="preserve"> - līdz 25 procentiem; </w:t>
            </w:r>
            <w:r w:rsidRPr="008F4B46">
              <w:rPr>
                <w:rFonts w:ascii="Times New Roman" w:hAnsi="Times New Roman" w:cs="Times New Roman"/>
                <w:sz w:val="24"/>
                <w:szCs w:val="24"/>
              </w:rPr>
              <w:tab/>
              <w:t>K</w:t>
            </w:r>
            <w:r w:rsidRPr="008F4B46">
              <w:rPr>
                <w:rFonts w:ascii="Times New Roman" w:hAnsi="Times New Roman" w:cs="Times New Roman"/>
                <w:sz w:val="24"/>
                <w:szCs w:val="24"/>
                <w:vertAlign w:val="subscript"/>
              </w:rPr>
              <w:t>3</w:t>
            </w:r>
            <w:r w:rsidRPr="008F4B46">
              <w:rPr>
                <w:rFonts w:ascii="Times New Roman" w:hAnsi="Times New Roman" w:cs="Times New Roman"/>
                <w:sz w:val="24"/>
                <w:szCs w:val="24"/>
              </w:rPr>
              <w:t xml:space="preserve"> = 0.25</w:t>
            </w:r>
          </w:p>
          <w:p w:rsidR="008F4B46" w:rsidRPr="008F4B46" w:rsidRDefault="008F4B46" w:rsidP="008F4B46">
            <w:pPr>
              <w:numPr>
                <w:ilvl w:val="0"/>
                <w:numId w:val="7"/>
              </w:numPr>
              <w:spacing w:after="0" w:line="240" w:lineRule="auto"/>
              <w:ind w:left="394" w:hanging="284"/>
              <w:contextualSpacing/>
              <w:jc w:val="both"/>
              <w:rPr>
                <w:rFonts w:ascii="Times New Roman" w:hAnsi="Times New Roman" w:cs="Times New Roman"/>
                <w:sz w:val="24"/>
                <w:szCs w:val="24"/>
              </w:rPr>
            </w:pPr>
            <w:r w:rsidRPr="008F4B46">
              <w:rPr>
                <w:rFonts w:ascii="Times New Roman" w:eastAsia="Calibri" w:hAnsi="Times New Roman" w:cs="Times New Roman"/>
                <w:sz w:val="24"/>
                <w:szCs w:val="24"/>
                <w:lang w:eastAsia="en-GB"/>
              </w:rPr>
              <w:t xml:space="preserve">Tehniski ekonom. </w:t>
            </w:r>
            <w:proofErr w:type="spellStart"/>
            <w:r w:rsidRPr="008F4B46">
              <w:rPr>
                <w:rFonts w:ascii="Times New Roman" w:eastAsia="Calibri" w:hAnsi="Times New Roman" w:cs="Times New Roman"/>
                <w:sz w:val="24"/>
                <w:szCs w:val="24"/>
                <w:lang w:eastAsia="en-GB"/>
              </w:rPr>
              <w:t>priekšizpētei</w:t>
            </w:r>
            <w:proofErr w:type="spellEnd"/>
            <w:r w:rsidRPr="008F4B46">
              <w:rPr>
                <w:rFonts w:ascii="Times New Roman" w:eastAsia="Calibri" w:hAnsi="Times New Roman" w:cs="Times New Roman"/>
                <w:sz w:val="24"/>
                <w:szCs w:val="24"/>
                <w:lang w:eastAsia="en-GB"/>
              </w:rPr>
              <w:t xml:space="preserve"> - </w:t>
            </w:r>
            <w:r w:rsidRPr="008F4B46">
              <w:rPr>
                <w:rFonts w:ascii="Times New Roman" w:hAnsi="Times New Roman" w:cs="Times New Roman"/>
                <w:sz w:val="24"/>
                <w:szCs w:val="24"/>
              </w:rPr>
              <w:t>līdz 50 procentiem. K</w:t>
            </w:r>
            <w:r w:rsidRPr="008F4B46">
              <w:rPr>
                <w:rFonts w:ascii="Times New Roman" w:hAnsi="Times New Roman" w:cs="Times New Roman"/>
                <w:sz w:val="24"/>
                <w:szCs w:val="24"/>
                <w:vertAlign w:val="subscript"/>
              </w:rPr>
              <w:t>4</w:t>
            </w:r>
            <w:r w:rsidRPr="008F4B46">
              <w:rPr>
                <w:rFonts w:ascii="Times New Roman" w:hAnsi="Times New Roman" w:cs="Times New Roman"/>
                <w:sz w:val="24"/>
                <w:szCs w:val="24"/>
              </w:rPr>
              <w:t xml:space="preserve"> = 0.50</w:t>
            </w:r>
          </w:p>
          <w:p w:rsidR="008F4B46" w:rsidRP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lastRenderedPageBreak/>
              <w:t xml:space="preserve">4) Izsaka katras atbalstāmās darbu kategorijas pieļaujamā atbalsta relatīvo apjomu no visām projekta dalībnieka kopīgajām attiecināmajām izmaksām </w:t>
            </w:r>
            <w:proofErr w:type="spellStart"/>
            <w:r w:rsidRPr="008F4B46">
              <w:rPr>
                <w:rFonts w:ascii="Times New Roman" w:hAnsi="Times New Roman" w:cs="Times New Roman"/>
                <w:sz w:val="24"/>
                <w:szCs w:val="24"/>
                <w:lang w:eastAsia="lv-LV"/>
              </w:rPr>
              <w:t>Rn</w:t>
            </w:r>
            <w:proofErr w:type="spellEnd"/>
            <w:r w:rsidRPr="008F4B46">
              <w:rPr>
                <w:rFonts w:ascii="Times New Roman" w:hAnsi="Times New Roman" w:cs="Times New Roman"/>
                <w:sz w:val="24"/>
                <w:szCs w:val="24"/>
                <w:lang w:eastAsia="lv-LV"/>
              </w:rPr>
              <w:t xml:space="preserve"> x </w:t>
            </w:r>
            <w:proofErr w:type="spellStart"/>
            <w:r w:rsidRPr="008F4B46">
              <w:rPr>
                <w:rFonts w:ascii="Times New Roman" w:hAnsi="Times New Roman" w:cs="Times New Roman"/>
                <w:sz w:val="24"/>
                <w:szCs w:val="24"/>
                <w:lang w:eastAsia="lv-LV"/>
              </w:rPr>
              <w:t>Kn</w:t>
            </w:r>
            <w:proofErr w:type="spellEnd"/>
            <w:r w:rsidRPr="008F4B46">
              <w:rPr>
                <w:rFonts w:ascii="Times New Roman" w:hAnsi="Times New Roman" w:cs="Times New Roman"/>
                <w:sz w:val="24"/>
                <w:szCs w:val="24"/>
                <w:lang w:eastAsia="lv-LV"/>
              </w:rPr>
              <w:t xml:space="preserve">: </w:t>
            </w:r>
          </w:p>
          <w:p w:rsidR="008F4B46" w:rsidRPr="008F4B46" w:rsidRDefault="008F4B46" w:rsidP="008F4B46">
            <w:pPr>
              <w:numPr>
                <w:ilvl w:val="0"/>
                <w:numId w:val="9"/>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F</w:t>
            </w:r>
            <w:r>
              <w:rPr>
                <w:rFonts w:ascii="Times New Roman" w:hAnsi="Times New Roman" w:cs="Times New Roman"/>
                <w:sz w:val="24"/>
                <w:szCs w:val="24"/>
              </w:rPr>
              <w:t>undam.pēt</w:t>
            </w:r>
            <w:proofErr w:type="spellEnd"/>
            <w:r>
              <w:rPr>
                <w:rFonts w:ascii="Times New Roman" w:hAnsi="Times New Roman" w:cs="Times New Roman"/>
                <w:sz w:val="24"/>
                <w:szCs w:val="24"/>
              </w:rPr>
              <w:t xml:space="preserve">. kopējās izmaksas: </w:t>
            </w:r>
            <w:r>
              <w:rPr>
                <w:rFonts w:ascii="Times New Roman" w:hAnsi="Times New Roman" w:cs="Times New Roman"/>
                <w:sz w:val="24"/>
                <w:szCs w:val="24"/>
              </w:rPr>
              <w:tab/>
            </w:r>
            <w:r>
              <w:rPr>
                <w:rFonts w:ascii="Times New Roman" w:hAnsi="Times New Roman" w:cs="Times New Roman"/>
                <w:sz w:val="24"/>
                <w:szCs w:val="24"/>
              </w:rPr>
              <w:tab/>
            </w:r>
            <w:r w:rsidRPr="008F4B46">
              <w:rPr>
                <w:rFonts w:ascii="Times New Roman" w:hAnsi="Times New Roman" w:cs="Times New Roman"/>
                <w:sz w:val="24"/>
                <w:szCs w:val="24"/>
              </w:rPr>
              <w:t>R</w:t>
            </w:r>
            <w:r w:rsidRPr="008F4B46">
              <w:rPr>
                <w:rFonts w:ascii="Times New Roman" w:hAnsi="Times New Roman" w:cs="Times New Roman"/>
                <w:sz w:val="24"/>
                <w:szCs w:val="24"/>
                <w:vertAlign w:val="subscript"/>
              </w:rPr>
              <w:t>1</w:t>
            </w:r>
            <w:r w:rsidRPr="008F4B46">
              <w:rPr>
                <w:rFonts w:ascii="Times New Roman" w:hAnsi="Times New Roman" w:cs="Times New Roman"/>
                <w:sz w:val="24"/>
                <w:szCs w:val="24"/>
              </w:rPr>
              <w:t xml:space="preserve"> x K</w:t>
            </w:r>
            <w:r w:rsidRPr="008F4B46">
              <w:rPr>
                <w:rFonts w:ascii="Times New Roman" w:hAnsi="Times New Roman" w:cs="Times New Roman"/>
                <w:sz w:val="24"/>
                <w:szCs w:val="24"/>
                <w:vertAlign w:val="subscript"/>
              </w:rPr>
              <w:t>1</w:t>
            </w:r>
            <w:r w:rsidRPr="008F4B46">
              <w:rPr>
                <w:rFonts w:ascii="Times New Roman" w:hAnsi="Times New Roman" w:cs="Times New Roman"/>
                <w:sz w:val="24"/>
                <w:szCs w:val="24"/>
              </w:rPr>
              <w:t xml:space="preserve"> = 0.111</w:t>
            </w:r>
          </w:p>
          <w:p w:rsidR="008F4B46" w:rsidRPr="008F4B46" w:rsidRDefault="008F4B46" w:rsidP="008F4B46">
            <w:pPr>
              <w:numPr>
                <w:ilvl w:val="0"/>
                <w:numId w:val="9"/>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Rū</w:t>
            </w:r>
            <w:r>
              <w:rPr>
                <w:rFonts w:ascii="Times New Roman" w:hAnsi="Times New Roman" w:cs="Times New Roman"/>
                <w:sz w:val="24"/>
                <w:szCs w:val="24"/>
              </w:rPr>
              <w:t>pn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pētīj</w:t>
            </w:r>
            <w:proofErr w:type="spellEnd"/>
            <w:r>
              <w:rPr>
                <w:rFonts w:ascii="Times New Roman" w:hAnsi="Times New Roman" w:cs="Times New Roman"/>
                <w:sz w:val="24"/>
                <w:szCs w:val="24"/>
              </w:rPr>
              <w:t xml:space="preserve">. kopējās izmaksas: </w:t>
            </w:r>
            <w:r>
              <w:rPr>
                <w:rFonts w:ascii="Times New Roman" w:hAnsi="Times New Roman" w:cs="Times New Roman"/>
                <w:sz w:val="24"/>
                <w:szCs w:val="24"/>
              </w:rPr>
              <w:tab/>
            </w:r>
            <w:r>
              <w:rPr>
                <w:rFonts w:ascii="Times New Roman" w:hAnsi="Times New Roman" w:cs="Times New Roman"/>
                <w:sz w:val="24"/>
                <w:szCs w:val="24"/>
              </w:rPr>
              <w:tab/>
            </w:r>
            <w:r w:rsidRPr="008F4B46">
              <w:rPr>
                <w:rFonts w:ascii="Times New Roman" w:hAnsi="Times New Roman" w:cs="Times New Roman"/>
                <w:sz w:val="24"/>
                <w:szCs w:val="24"/>
              </w:rPr>
              <w:t>R</w:t>
            </w:r>
            <w:r w:rsidRPr="008F4B46">
              <w:rPr>
                <w:rFonts w:ascii="Times New Roman" w:hAnsi="Times New Roman" w:cs="Times New Roman"/>
                <w:sz w:val="24"/>
                <w:szCs w:val="24"/>
                <w:vertAlign w:val="subscript"/>
              </w:rPr>
              <w:t>2</w:t>
            </w:r>
            <w:r w:rsidRPr="008F4B46">
              <w:rPr>
                <w:rFonts w:ascii="Times New Roman" w:hAnsi="Times New Roman" w:cs="Times New Roman"/>
                <w:sz w:val="24"/>
                <w:szCs w:val="24"/>
              </w:rPr>
              <w:t xml:space="preserve"> x K</w:t>
            </w:r>
            <w:r w:rsidRPr="008F4B46">
              <w:rPr>
                <w:rFonts w:ascii="Times New Roman" w:hAnsi="Times New Roman" w:cs="Times New Roman"/>
                <w:sz w:val="24"/>
                <w:szCs w:val="24"/>
                <w:vertAlign w:val="subscript"/>
              </w:rPr>
              <w:t>2</w:t>
            </w:r>
            <w:r w:rsidRPr="008F4B46">
              <w:rPr>
                <w:rFonts w:ascii="Times New Roman" w:hAnsi="Times New Roman" w:cs="Times New Roman"/>
                <w:sz w:val="24"/>
                <w:szCs w:val="24"/>
              </w:rPr>
              <w:t xml:space="preserve"> = 0.111</w:t>
            </w:r>
          </w:p>
          <w:p w:rsidR="008F4B46" w:rsidRPr="008F4B46" w:rsidRDefault="008F4B46" w:rsidP="008F4B46">
            <w:pPr>
              <w:numPr>
                <w:ilvl w:val="0"/>
                <w:numId w:val="9"/>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Eksper</w:t>
            </w:r>
            <w:r>
              <w:rPr>
                <w:rFonts w:ascii="Times New Roman" w:hAnsi="Times New Roman" w:cs="Times New Roman"/>
                <w:sz w:val="24"/>
                <w:szCs w:val="24"/>
              </w:rPr>
              <w:t>im</w:t>
            </w:r>
            <w:proofErr w:type="spellEnd"/>
            <w:r>
              <w:rPr>
                <w:rFonts w:ascii="Times New Roman" w:hAnsi="Times New Roman" w:cs="Times New Roman"/>
                <w:sz w:val="24"/>
                <w:szCs w:val="24"/>
              </w:rPr>
              <w:t xml:space="preserve">. izpētes kopējās izmaksas: </w:t>
            </w:r>
            <w:r>
              <w:rPr>
                <w:rFonts w:ascii="Times New Roman" w:hAnsi="Times New Roman" w:cs="Times New Roman"/>
                <w:sz w:val="24"/>
                <w:szCs w:val="24"/>
              </w:rPr>
              <w:tab/>
            </w:r>
            <w:r w:rsidRPr="008F4B46">
              <w:rPr>
                <w:rFonts w:ascii="Times New Roman" w:hAnsi="Times New Roman" w:cs="Times New Roman"/>
                <w:sz w:val="24"/>
                <w:szCs w:val="24"/>
              </w:rPr>
              <w:t>R</w:t>
            </w:r>
            <w:r w:rsidRPr="008F4B46">
              <w:rPr>
                <w:rFonts w:ascii="Times New Roman" w:hAnsi="Times New Roman" w:cs="Times New Roman"/>
                <w:sz w:val="24"/>
                <w:szCs w:val="24"/>
                <w:vertAlign w:val="subscript"/>
              </w:rPr>
              <w:t>3</w:t>
            </w:r>
            <w:r w:rsidRPr="008F4B46">
              <w:rPr>
                <w:rFonts w:ascii="Times New Roman" w:hAnsi="Times New Roman" w:cs="Times New Roman"/>
                <w:sz w:val="24"/>
                <w:szCs w:val="24"/>
              </w:rPr>
              <w:t xml:space="preserve"> x K</w:t>
            </w:r>
            <w:r w:rsidRPr="008F4B46">
              <w:rPr>
                <w:rFonts w:ascii="Times New Roman" w:hAnsi="Times New Roman" w:cs="Times New Roman"/>
                <w:sz w:val="24"/>
                <w:szCs w:val="24"/>
                <w:vertAlign w:val="subscript"/>
              </w:rPr>
              <w:t>3</w:t>
            </w:r>
            <w:r w:rsidRPr="008F4B46">
              <w:rPr>
                <w:rFonts w:ascii="Times New Roman" w:hAnsi="Times New Roman" w:cs="Times New Roman"/>
                <w:sz w:val="24"/>
                <w:szCs w:val="24"/>
              </w:rPr>
              <w:t xml:space="preserve"> = 0.111</w:t>
            </w:r>
          </w:p>
          <w:p w:rsidR="008F4B46" w:rsidRDefault="008F4B46" w:rsidP="008F4B46">
            <w:pPr>
              <w:numPr>
                <w:ilvl w:val="0"/>
                <w:numId w:val="9"/>
              </w:numPr>
              <w:autoSpaceDE w:val="0"/>
              <w:autoSpaceDN w:val="0"/>
              <w:adjustRightInd w:val="0"/>
              <w:spacing w:before="120" w:after="120" w:line="240" w:lineRule="auto"/>
              <w:ind w:left="394" w:hanging="284"/>
              <w:contextualSpacing/>
              <w:jc w:val="both"/>
              <w:rPr>
                <w:rFonts w:ascii="Times New Roman" w:hAnsi="Times New Roman" w:cs="Times New Roman"/>
                <w:sz w:val="24"/>
                <w:szCs w:val="24"/>
              </w:rPr>
            </w:pPr>
            <w:proofErr w:type="spellStart"/>
            <w:r w:rsidRPr="008F4B46">
              <w:rPr>
                <w:rFonts w:ascii="Times New Roman" w:hAnsi="Times New Roman" w:cs="Times New Roman"/>
                <w:sz w:val="24"/>
                <w:szCs w:val="24"/>
              </w:rPr>
              <w:t>Tehn</w:t>
            </w:r>
            <w:proofErr w:type="spellEnd"/>
            <w:r w:rsidRPr="008F4B46">
              <w:rPr>
                <w:rFonts w:ascii="Times New Roman" w:hAnsi="Times New Roman" w:cs="Times New Roman"/>
                <w:sz w:val="24"/>
                <w:szCs w:val="24"/>
              </w:rPr>
              <w:t xml:space="preserve">. ekon. </w:t>
            </w:r>
            <w:proofErr w:type="spellStart"/>
            <w:r w:rsidRPr="008F4B46">
              <w:rPr>
                <w:rFonts w:ascii="Times New Roman" w:hAnsi="Times New Roman" w:cs="Times New Roman"/>
                <w:sz w:val="24"/>
                <w:szCs w:val="24"/>
              </w:rPr>
              <w:t>p</w:t>
            </w:r>
            <w:r>
              <w:rPr>
                <w:rFonts w:ascii="Times New Roman" w:hAnsi="Times New Roman" w:cs="Times New Roman"/>
                <w:sz w:val="24"/>
                <w:szCs w:val="24"/>
              </w:rPr>
              <w:t>riekšizpētes</w:t>
            </w:r>
            <w:proofErr w:type="spellEnd"/>
            <w:r>
              <w:rPr>
                <w:rFonts w:ascii="Times New Roman" w:hAnsi="Times New Roman" w:cs="Times New Roman"/>
                <w:sz w:val="24"/>
                <w:szCs w:val="24"/>
              </w:rPr>
              <w:t xml:space="preserve"> kopējās izmaksas: </w:t>
            </w:r>
            <w:r w:rsidRPr="008F4B46">
              <w:rPr>
                <w:rFonts w:ascii="Times New Roman" w:hAnsi="Times New Roman" w:cs="Times New Roman"/>
                <w:sz w:val="24"/>
                <w:szCs w:val="24"/>
              </w:rPr>
              <w:t>R</w:t>
            </w:r>
            <w:r w:rsidRPr="008F4B46">
              <w:rPr>
                <w:rFonts w:ascii="Times New Roman" w:hAnsi="Times New Roman" w:cs="Times New Roman"/>
                <w:sz w:val="24"/>
                <w:szCs w:val="24"/>
                <w:vertAlign w:val="subscript"/>
              </w:rPr>
              <w:t>4</w:t>
            </w:r>
            <w:r w:rsidRPr="008F4B46">
              <w:rPr>
                <w:rFonts w:ascii="Times New Roman" w:hAnsi="Times New Roman" w:cs="Times New Roman"/>
                <w:sz w:val="24"/>
                <w:szCs w:val="24"/>
              </w:rPr>
              <w:t xml:space="preserve"> x K</w:t>
            </w:r>
            <w:r w:rsidRPr="008F4B46">
              <w:rPr>
                <w:rFonts w:ascii="Times New Roman" w:hAnsi="Times New Roman" w:cs="Times New Roman"/>
                <w:sz w:val="24"/>
                <w:szCs w:val="24"/>
                <w:vertAlign w:val="subscript"/>
              </w:rPr>
              <w:t>4</w:t>
            </w:r>
            <w:r w:rsidRPr="008F4B46">
              <w:rPr>
                <w:rFonts w:ascii="Times New Roman" w:hAnsi="Times New Roman" w:cs="Times New Roman"/>
                <w:sz w:val="24"/>
                <w:szCs w:val="24"/>
              </w:rPr>
              <w:t xml:space="preserve"> = 0.111</w:t>
            </w:r>
          </w:p>
          <w:p w:rsidR="00CD0BB3" w:rsidRPr="008F4B46" w:rsidRDefault="00CD0BB3" w:rsidP="00CD0BB3">
            <w:pPr>
              <w:autoSpaceDE w:val="0"/>
              <w:autoSpaceDN w:val="0"/>
              <w:adjustRightInd w:val="0"/>
              <w:spacing w:before="120" w:after="120" w:line="240" w:lineRule="auto"/>
              <w:ind w:left="394"/>
              <w:contextualSpacing/>
              <w:jc w:val="both"/>
              <w:rPr>
                <w:rFonts w:ascii="Times New Roman" w:hAnsi="Times New Roman" w:cs="Times New Roman"/>
                <w:sz w:val="24"/>
                <w:szCs w:val="24"/>
              </w:rPr>
            </w:pPr>
          </w:p>
          <w:p w:rsidR="008F4B46" w:rsidRP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t xml:space="preserve">5) Aprēķina projekta dalībnieka pieļaujamā atbalsta relatīvo apjomu R no visām šī projekta dalībnieka kopīgajām attiecināmajām izmaksām, saskaitot visu atbalstāmo darbu kategoriju pieļaujamo atbalstu relatīvos apjomus no visām projekta dalībnieka kopīgajām attiecināmajām izmaksām </w:t>
            </w:r>
            <w:proofErr w:type="spellStart"/>
            <w:r w:rsidRPr="008F4B46">
              <w:rPr>
                <w:rFonts w:ascii="Times New Roman" w:hAnsi="Times New Roman" w:cs="Times New Roman"/>
                <w:sz w:val="24"/>
                <w:szCs w:val="24"/>
                <w:lang w:eastAsia="lv-LV"/>
              </w:rPr>
              <w:t>Rn</w:t>
            </w:r>
            <w:proofErr w:type="spellEnd"/>
            <w:r w:rsidRPr="008F4B46">
              <w:rPr>
                <w:rFonts w:ascii="Times New Roman" w:hAnsi="Times New Roman" w:cs="Times New Roman"/>
                <w:sz w:val="24"/>
                <w:szCs w:val="24"/>
                <w:lang w:eastAsia="lv-LV"/>
              </w:rPr>
              <w:t xml:space="preserve"> x </w:t>
            </w:r>
            <w:proofErr w:type="spellStart"/>
            <w:r w:rsidRPr="008F4B46">
              <w:rPr>
                <w:rFonts w:ascii="Times New Roman" w:hAnsi="Times New Roman" w:cs="Times New Roman"/>
                <w:sz w:val="24"/>
                <w:szCs w:val="24"/>
                <w:lang w:eastAsia="lv-LV"/>
              </w:rPr>
              <w:t>Kn</w:t>
            </w:r>
            <w:proofErr w:type="spellEnd"/>
            <w:r w:rsidRPr="008F4B46">
              <w:rPr>
                <w:rFonts w:ascii="Times New Roman" w:hAnsi="Times New Roman" w:cs="Times New Roman"/>
                <w:sz w:val="24"/>
                <w:szCs w:val="24"/>
                <w:lang w:eastAsia="lv-LV"/>
              </w:rPr>
              <w:t xml:space="preserve">: </w:t>
            </w:r>
          </w:p>
          <w:p w:rsidR="008F4B46" w:rsidRP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t>R = R</w:t>
            </w:r>
            <w:r w:rsidRPr="008F4B46">
              <w:rPr>
                <w:rFonts w:ascii="Times New Roman" w:hAnsi="Times New Roman" w:cs="Times New Roman"/>
                <w:sz w:val="24"/>
                <w:szCs w:val="24"/>
                <w:vertAlign w:val="subscript"/>
                <w:lang w:eastAsia="lv-LV"/>
              </w:rPr>
              <w:t>1</w:t>
            </w:r>
            <w:r w:rsidRPr="008F4B46">
              <w:rPr>
                <w:rFonts w:ascii="Times New Roman" w:hAnsi="Times New Roman" w:cs="Times New Roman"/>
                <w:sz w:val="24"/>
                <w:szCs w:val="24"/>
                <w:lang w:eastAsia="lv-LV"/>
              </w:rPr>
              <w:t xml:space="preserve"> x K</w:t>
            </w:r>
            <w:r w:rsidRPr="008F4B46">
              <w:rPr>
                <w:rFonts w:ascii="Times New Roman" w:hAnsi="Times New Roman" w:cs="Times New Roman"/>
                <w:sz w:val="24"/>
                <w:szCs w:val="24"/>
                <w:vertAlign w:val="subscript"/>
                <w:lang w:eastAsia="lv-LV"/>
              </w:rPr>
              <w:t>1</w:t>
            </w:r>
            <w:r w:rsidRPr="008F4B46">
              <w:rPr>
                <w:rFonts w:ascii="Times New Roman" w:hAnsi="Times New Roman" w:cs="Times New Roman"/>
                <w:sz w:val="24"/>
                <w:szCs w:val="24"/>
                <w:lang w:eastAsia="lv-LV"/>
              </w:rPr>
              <w:t xml:space="preserve"> + R</w:t>
            </w:r>
            <w:r w:rsidRPr="008F4B46">
              <w:rPr>
                <w:rFonts w:ascii="Times New Roman" w:hAnsi="Times New Roman" w:cs="Times New Roman"/>
                <w:sz w:val="24"/>
                <w:szCs w:val="24"/>
                <w:vertAlign w:val="subscript"/>
                <w:lang w:eastAsia="lv-LV"/>
              </w:rPr>
              <w:t>2</w:t>
            </w:r>
            <w:r w:rsidRPr="008F4B46">
              <w:rPr>
                <w:rFonts w:ascii="Times New Roman" w:hAnsi="Times New Roman" w:cs="Times New Roman"/>
                <w:sz w:val="24"/>
                <w:szCs w:val="24"/>
                <w:lang w:eastAsia="lv-LV"/>
              </w:rPr>
              <w:t xml:space="preserve"> x K</w:t>
            </w:r>
            <w:r w:rsidRPr="008F4B46">
              <w:rPr>
                <w:rFonts w:ascii="Times New Roman" w:hAnsi="Times New Roman" w:cs="Times New Roman"/>
                <w:sz w:val="24"/>
                <w:szCs w:val="24"/>
                <w:vertAlign w:val="subscript"/>
                <w:lang w:eastAsia="lv-LV"/>
              </w:rPr>
              <w:t>2</w:t>
            </w:r>
            <w:r w:rsidRPr="008F4B46">
              <w:rPr>
                <w:rFonts w:ascii="Times New Roman" w:hAnsi="Times New Roman" w:cs="Times New Roman"/>
                <w:sz w:val="24"/>
                <w:szCs w:val="24"/>
                <w:lang w:eastAsia="lv-LV"/>
              </w:rPr>
              <w:t xml:space="preserve"> + R</w:t>
            </w:r>
            <w:r w:rsidRPr="008F4B46">
              <w:rPr>
                <w:rFonts w:ascii="Times New Roman" w:hAnsi="Times New Roman" w:cs="Times New Roman"/>
                <w:sz w:val="24"/>
                <w:szCs w:val="24"/>
                <w:vertAlign w:val="subscript"/>
                <w:lang w:eastAsia="lv-LV"/>
              </w:rPr>
              <w:t>3</w:t>
            </w:r>
            <w:r w:rsidRPr="008F4B46">
              <w:rPr>
                <w:rFonts w:ascii="Times New Roman" w:hAnsi="Times New Roman" w:cs="Times New Roman"/>
                <w:sz w:val="24"/>
                <w:szCs w:val="24"/>
                <w:lang w:eastAsia="lv-LV"/>
              </w:rPr>
              <w:t xml:space="preserve"> x K</w:t>
            </w:r>
            <w:r w:rsidRPr="008F4B46">
              <w:rPr>
                <w:rFonts w:ascii="Times New Roman" w:hAnsi="Times New Roman" w:cs="Times New Roman"/>
                <w:sz w:val="24"/>
                <w:szCs w:val="24"/>
                <w:vertAlign w:val="subscript"/>
                <w:lang w:eastAsia="lv-LV"/>
              </w:rPr>
              <w:t>3</w:t>
            </w:r>
            <w:r w:rsidRPr="008F4B46">
              <w:rPr>
                <w:rFonts w:ascii="Times New Roman" w:hAnsi="Times New Roman" w:cs="Times New Roman"/>
                <w:sz w:val="24"/>
                <w:szCs w:val="24"/>
                <w:lang w:eastAsia="lv-LV"/>
              </w:rPr>
              <w:t xml:space="preserve"> + R</w:t>
            </w:r>
            <w:r w:rsidRPr="008F4B46">
              <w:rPr>
                <w:rFonts w:ascii="Times New Roman" w:hAnsi="Times New Roman" w:cs="Times New Roman"/>
                <w:sz w:val="24"/>
                <w:szCs w:val="24"/>
                <w:vertAlign w:val="subscript"/>
                <w:lang w:eastAsia="lv-LV"/>
              </w:rPr>
              <w:t>4</w:t>
            </w:r>
            <w:r w:rsidRPr="008F4B46">
              <w:rPr>
                <w:rFonts w:ascii="Times New Roman" w:hAnsi="Times New Roman" w:cs="Times New Roman"/>
                <w:sz w:val="24"/>
                <w:szCs w:val="24"/>
                <w:lang w:eastAsia="lv-LV"/>
              </w:rPr>
              <w:t xml:space="preserve"> x K</w:t>
            </w:r>
            <w:r w:rsidRPr="008F4B46">
              <w:rPr>
                <w:rFonts w:ascii="Times New Roman" w:hAnsi="Times New Roman" w:cs="Times New Roman"/>
                <w:sz w:val="24"/>
                <w:szCs w:val="24"/>
                <w:vertAlign w:val="subscript"/>
                <w:lang w:eastAsia="lv-LV"/>
              </w:rPr>
              <w:t>4</w:t>
            </w:r>
            <w:r w:rsidRPr="008F4B46">
              <w:rPr>
                <w:rFonts w:ascii="Times New Roman" w:hAnsi="Times New Roman" w:cs="Times New Roman"/>
                <w:sz w:val="24"/>
                <w:szCs w:val="24"/>
                <w:lang w:eastAsia="lv-LV"/>
              </w:rPr>
              <w:t xml:space="preserve"> = </w:t>
            </w:r>
          </w:p>
          <w:p w:rsidR="008F4B46" w:rsidRP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t>= 0.111 + 0.111 + 0.111 + 0.111 = 0.444</w:t>
            </w:r>
          </w:p>
          <w:p w:rsidR="008F4B46" w:rsidRP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t>6) Izsaka procentos projekta dalībnieka pieļaujamā atbalsta relatīvo apjomu no visām šī projekta dalībnieka kopīgajām attiecināmajām izmaksām:</w:t>
            </w:r>
          </w:p>
          <w:p w:rsidR="008F4B46" w:rsidRDefault="008F4B46" w:rsidP="008F4B46">
            <w:pPr>
              <w:autoSpaceDE w:val="0"/>
              <w:autoSpaceDN w:val="0"/>
              <w:adjustRightInd w:val="0"/>
              <w:spacing w:before="120" w:after="120" w:line="240" w:lineRule="auto"/>
              <w:jc w:val="both"/>
              <w:rPr>
                <w:rFonts w:ascii="Times New Roman" w:hAnsi="Times New Roman" w:cs="Times New Roman"/>
                <w:sz w:val="24"/>
                <w:szCs w:val="24"/>
                <w:lang w:eastAsia="lv-LV"/>
              </w:rPr>
            </w:pPr>
            <w:r w:rsidRPr="008F4B46">
              <w:rPr>
                <w:rFonts w:ascii="Times New Roman" w:hAnsi="Times New Roman" w:cs="Times New Roman"/>
                <w:sz w:val="24"/>
                <w:szCs w:val="24"/>
                <w:lang w:eastAsia="lv-LV"/>
              </w:rPr>
              <w:t>R = 0.444 = 44.4%</w:t>
            </w:r>
            <w:r>
              <w:rPr>
                <w:rFonts w:ascii="Times New Roman" w:hAnsi="Times New Roman" w:cs="Times New Roman"/>
                <w:sz w:val="24"/>
                <w:szCs w:val="24"/>
                <w:lang w:eastAsia="lv-LV"/>
              </w:rPr>
              <w:t>.</w:t>
            </w:r>
          </w:p>
          <w:p w:rsidR="008F4B46" w:rsidRPr="008F4B46" w:rsidRDefault="008F4B46" w:rsidP="00CD0BB3">
            <w:pPr>
              <w:autoSpaceDE w:val="0"/>
              <w:autoSpaceDN w:val="0"/>
              <w:adjustRightInd w:val="0"/>
              <w:spacing w:after="0" w:line="240" w:lineRule="auto"/>
              <w:jc w:val="both"/>
              <w:rPr>
                <w:color w:val="000000"/>
                <w:sz w:val="28"/>
                <w:szCs w:val="28"/>
              </w:rPr>
            </w:pPr>
            <w:r w:rsidRPr="008F4B46">
              <w:rPr>
                <w:rFonts w:ascii="Times New Roman" w:hAnsi="Times New Roman" w:cs="Times New Roman"/>
                <w:color w:val="000000"/>
                <w:sz w:val="24"/>
                <w:szCs w:val="24"/>
              </w:rPr>
              <w:t xml:space="preserve">Atbalstu saskaņā ar regulu Nr. </w:t>
            </w:r>
            <w:hyperlink r:id="rId11" w:history="1">
              <w:r w:rsidRPr="008F4B46">
                <w:rPr>
                  <w:rFonts w:ascii="Times New Roman" w:hAnsi="Times New Roman" w:cs="Times New Roman"/>
                  <w:color w:val="000000"/>
                  <w:sz w:val="24"/>
                  <w:szCs w:val="24"/>
                </w:rPr>
                <w:t>651/20</w:t>
              </w:r>
            </w:hyperlink>
            <w:r w:rsidRPr="008F4B46">
              <w:rPr>
                <w:rFonts w:ascii="Times New Roman" w:hAnsi="Times New Roman" w:cs="Times New Roman"/>
                <w:color w:val="000000"/>
                <w:sz w:val="24"/>
                <w:szCs w:val="24"/>
              </w:rPr>
              <w:t>14 sniedz līdz 2020.gada 31.decembrim</w:t>
            </w:r>
            <w:r w:rsidRPr="0019104B">
              <w:rPr>
                <w:color w:val="000000"/>
                <w:sz w:val="28"/>
                <w:szCs w:val="28"/>
              </w:rPr>
              <w:t>.</w:t>
            </w:r>
          </w:p>
        </w:tc>
      </w:tr>
      <w:tr w:rsidR="00431895" w:rsidRPr="008F4B46" w:rsidTr="008F4B46">
        <w:trPr>
          <w:trHeight w:val="465"/>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ind w:firstLine="300"/>
              <w:jc w:val="center"/>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lastRenderedPageBreak/>
              <w:t>3.</w:t>
            </w:r>
          </w:p>
        </w:tc>
        <w:tc>
          <w:tcPr>
            <w:tcW w:w="1372"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Projekta izstrādē iesaistītās institūcijas</w:t>
            </w:r>
          </w:p>
        </w:tc>
        <w:tc>
          <w:tcPr>
            <w:tcW w:w="3280" w:type="pct"/>
            <w:tcBorders>
              <w:top w:val="outset" w:sz="6" w:space="0" w:color="auto"/>
              <w:left w:val="outset" w:sz="6" w:space="0" w:color="auto"/>
              <w:bottom w:val="outset" w:sz="6" w:space="0" w:color="auto"/>
              <w:right w:val="outset" w:sz="6" w:space="0" w:color="auto"/>
            </w:tcBorders>
            <w:hideMark/>
          </w:tcPr>
          <w:p w:rsidR="008E52E6" w:rsidRPr="008F4B46" w:rsidRDefault="00B05E7C"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Iz</w:t>
            </w:r>
            <w:r w:rsidR="00C565E7" w:rsidRPr="008F4B46">
              <w:rPr>
                <w:rFonts w:ascii="Times New Roman" w:eastAsia="Times New Roman" w:hAnsi="Times New Roman" w:cs="Times New Roman"/>
                <w:sz w:val="24"/>
                <w:szCs w:val="24"/>
                <w:lang w:eastAsia="lv-LV"/>
              </w:rPr>
              <w:t>glītības un zinātnes ministrija</w:t>
            </w:r>
            <w:r w:rsidRPr="008F4B46">
              <w:rPr>
                <w:rFonts w:ascii="Times New Roman" w:eastAsia="Times New Roman" w:hAnsi="Times New Roman" w:cs="Times New Roman"/>
                <w:sz w:val="24"/>
                <w:szCs w:val="24"/>
                <w:lang w:eastAsia="lv-LV"/>
              </w:rPr>
              <w:t xml:space="preserve"> </w:t>
            </w:r>
            <w:r w:rsidR="002544D4" w:rsidRPr="008F4B46">
              <w:rPr>
                <w:rFonts w:ascii="Times New Roman" w:eastAsia="Times New Roman" w:hAnsi="Times New Roman" w:cs="Times New Roman"/>
                <w:sz w:val="24"/>
                <w:szCs w:val="24"/>
                <w:lang w:eastAsia="lv-LV"/>
              </w:rPr>
              <w:t>un</w:t>
            </w:r>
          </w:p>
          <w:p w:rsidR="00F42C94" w:rsidRPr="008F4B46" w:rsidRDefault="002544D4" w:rsidP="000A66A2">
            <w:pPr>
              <w:spacing w:after="0" w:line="240" w:lineRule="auto"/>
              <w:rPr>
                <w:rFonts w:ascii="Times New Roman" w:eastAsia="Times New Roman" w:hAnsi="Times New Roman" w:cs="Times New Roman"/>
                <w:sz w:val="24"/>
                <w:szCs w:val="24"/>
                <w:lang w:eastAsia="lv-LV"/>
              </w:rPr>
            </w:pPr>
            <w:r w:rsidRPr="008F4B46">
              <w:rPr>
                <w:rFonts w:ascii="Times New Roman" w:hAnsi="Times New Roman" w:cs="Times New Roman"/>
                <w:sz w:val="24"/>
                <w:szCs w:val="24"/>
              </w:rPr>
              <w:t>Valsts izglītības attīstības aģentūra.</w:t>
            </w:r>
          </w:p>
        </w:tc>
      </w:tr>
      <w:tr w:rsidR="00431895" w:rsidRPr="008F4B46" w:rsidTr="008F4B46">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ind w:firstLine="300"/>
              <w:jc w:val="center"/>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4.</w:t>
            </w:r>
          </w:p>
        </w:tc>
        <w:tc>
          <w:tcPr>
            <w:tcW w:w="1372" w:type="pct"/>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Cita informācija</w:t>
            </w:r>
          </w:p>
        </w:tc>
        <w:tc>
          <w:tcPr>
            <w:tcW w:w="3280" w:type="pct"/>
            <w:tcBorders>
              <w:top w:val="outset" w:sz="6" w:space="0" w:color="auto"/>
              <w:left w:val="outset" w:sz="6" w:space="0" w:color="auto"/>
              <w:bottom w:val="outset" w:sz="6" w:space="0" w:color="auto"/>
              <w:right w:val="outset" w:sz="6" w:space="0" w:color="auto"/>
            </w:tcBorders>
            <w:hideMark/>
          </w:tcPr>
          <w:p w:rsidR="00F42C94" w:rsidRPr="008F4B46" w:rsidRDefault="0097347C"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Nav</w:t>
            </w:r>
          </w:p>
        </w:tc>
      </w:tr>
    </w:tbl>
    <w:p w:rsidR="00F42C94" w:rsidRPr="008F4B46" w:rsidRDefault="00F42C94"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bl>
      <w:tblPr>
        <w:tblW w:w="531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
        <w:gridCol w:w="411"/>
        <w:gridCol w:w="805"/>
        <w:gridCol w:w="478"/>
        <w:gridCol w:w="471"/>
        <w:gridCol w:w="450"/>
        <w:gridCol w:w="134"/>
        <w:gridCol w:w="866"/>
        <w:gridCol w:w="231"/>
        <w:gridCol w:w="632"/>
        <w:gridCol w:w="725"/>
        <w:gridCol w:w="813"/>
        <w:gridCol w:w="415"/>
        <w:gridCol w:w="1095"/>
        <w:gridCol w:w="2196"/>
      </w:tblGrid>
      <w:tr w:rsidR="00431895" w:rsidRPr="008F4B46" w:rsidTr="008F4B46">
        <w:trPr>
          <w:trHeight w:val="555"/>
          <w:tblCellSpacing w:w="15" w:type="dxa"/>
        </w:trPr>
        <w:tc>
          <w:tcPr>
            <w:tcW w:w="4969" w:type="pct"/>
            <w:gridSpan w:val="15"/>
            <w:tcBorders>
              <w:top w:val="outset" w:sz="6" w:space="0" w:color="auto"/>
              <w:left w:val="outset" w:sz="6" w:space="0" w:color="auto"/>
              <w:bottom w:val="outset" w:sz="6" w:space="0" w:color="auto"/>
              <w:right w:val="outset" w:sz="6" w:space="0" w:color="auto"/>
            </w:tcBorders>
            <w:vAlign w:val="center"/>
            <w:hideMark/>
          </w:tcPr>
          <w:p w:rsidR="00F42C94" w:rsidRPr="008F4B46" w:rsidRDefault="00F42C94" w:rsidP="000A66A2">
            <w:pPr>
              <w:spacing w:after="0" w:line="240" w:lineRule="auto"/>
              <w:ind w:firstLine="300"/>
              <w:jc w:val="center"/>
              <w:rPr>
                <w:rFonts w:ascii="Times New Roman" w:eastAsia="Times New Roman" w:hAnsi="Times New Roman" w:cs="Times New Roman"/>
                <w:b/>
                <w:bCs/>
                <w:sz w:val="24"/>
                <w:szCs w:val="24"/>
                <w:lang w:eastAsia="lv-LV"/>
              </w:rPr>
            </w:pPr>
            <w:r w:rsidRPr="008F4B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3081F" w:rsidRPr="008F4B46" w:rsidTr="00CD0BB3">
        <w:trPr>
          <w:trHeight w:val="465"/>
          <w:tblCellSpacing w:w="15" w:type="dxa"/>
        </w:trPr>
        <w:tc>
          <w:tcPr>
            <w:tcW w:w="207" w:type="pct"/>
            <w:gridSpan w:val="2"/>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w:t>
            </w:r>
          </w:p>
        </w:tc>
        <w:tc>
          <w:tcPr>
            <w:tcW w:w="1618" w:type="pct"/>
            <w:gridSpan w:val="6"/>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Sabiedrības </w:t>
            </w:r>
            <w:proofErr w:type="spellStart"/>
            <w:r w:rsidRPr="008F4B46">
              <w:rPr>
                <w:rFonts w:ascii="Times New Roman" w:eastAsia="Times New Roman" w:hAnsi="Times New Roman" w:cs="Times New Roman"/>
                <w:sz w:val="24"/>
                <w:szCs w:val="24"/>
                <w:lang w:eastAsia="lv-LV"/>
              </w:rPr>
              <w:t>mērķgrupas</w:t>
            </w:r>
            <w:proofErr w:type="spellEnd"/>
            <w:r w:rsidRPr="008F4B46">
              <w:rPr>
                <w:rFonts w:ascii="Times New Roman" w:eastAsia="Times New Roman" w:hAnsi="Times New Roman" w:cs="Times New Roman"/>
                <w:sz w:val="24"/>
                <w:szCs w:val="24"/>
                <w:lang w:eastAsia="lv-LV"/>
              </w:rPr>
              <w:t>, kuras tiesiskais regulējums ietekmē vai varētu ietekmēt</w:t>
            </w:r>
          </w:p>
        </w:tc>
        <w:tc>
          <w:tcPr>
            <w:tcW w:w="3113" w:type="pct"/>
            <w:gridSpan w:val="7"/>
            <w:tcBorders>
              <w:top w:val="outset" w:sz="6" w:space="0" w:color="auto"/>
              <w:left w:val="outset" w:sz="6" w:space="0" w:color="auto"/>
              <w:bottom w:val="outset" w:sz="6" w:space="0" w:color="auto"/>
              <w:right w:val="outset" w:sz="6" w:space="0" w:color="auto"/>
            </w:tcBorders>
            <w:hideMark/>
          </w:tcPr>
          <w:p w:rsidR="00072454" w:rsidRPr="008F4B46" w:rsidRDefault="00072454" w:rsidP="000A66A2">
            <w:pPr>
              <w:spacing w:after="0" w:line="240" w:lineRule="auto"/>
              <w:rPr>
                <w:rFonts w:ascii="Times New Roman" w:eastAsia="Times New Roman" w:hAnsi="Times New Roman" w:cs="Times New Roman"/>
                <w:sz w:val="24"/>
                <w:szCs w:val="24"/>
                <w:lang w:eastAsia="lv-LV"/>
              </w:rPr>
            </w:pPr>
          </w:p>
          <w:p w:rsidR="00072454" w:rsidRPr="008F4B46" w:rsidRDefault="0097347C"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Komercsabiedrības</w:t>
            </w:r>
            <w:r w:rsidR="00072454" w:rsidRPr="008F4B46">
              <w:rPr>
                <w:rFonts w:ascii="Times New Roman" w:eastAsia="Times New Roman" w:hAnsi="Times New Roman" w:cs="Times New Roman"/>
                <w:sz w:val="24"/>
                <w:szCs w:val="24"/>
                <w:lang w:eastAsia="lv-LV"/>
              </w:rPr>
              <w:t>, augstskolas, zinātniskie institūti</w:t>
            </w:r>
            <w:r w:rsidRPr="008F4B46">
              <w:rPr>
                <w:rFonts w:ascii="Times New Roman" w:eastAsia="Times New Roman" w:hAnsi="Times New Roman" w:cs="Times New Roman"/>
                <w:sz w:val="24"/>
                <w:szCs w:val="24"/>
                <w:lang w:eastAsia="lv-LV"/>
              </w:rPr>
              <w:t>.</w:t>
            </w:r>
          </w:p>
        </w:tc>
      </w:tr>
      <w:tr w:rsidR="0053081F" w:rsidRPr="008F4B46" w:rsidTr="00CD0BB3">
        <w:trPr>
          <w:trHeight w:val="510"/>
          <w:tblCellSpacing w:w="15" w:type="dxa"/>
        </w:trPr>
        <w:tc>
          <w:tcPr>
            <w:tcW w:w="207" w:type="pct"/>
            <w:gridSpan w:val="2"/>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w:t>
            </w:r>
          </w:p>
        </w:tc>
        <w:tc>
          <w:tcPr>
            <w:tcW w:w="1618" w:type="pct"/>
            <w:gridSpan w:val="6"/>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Tiesiskā regulējuma ietekme uz tautsaimniecību un administratīvo slogu</w:t>
            </w:r>
          </w:p>
        </w:tc>
        <w:tc>
          <w:tcPr>
            <w:tcW w:w="3113" w:type="pct"/>
            <w:gridSpan w:val="7"/>
            <w:tcBorders>
              <w:top w:val="outset" w:sz="6" w:space="0" w:color="auto"/>
              <w:left w:val="outset" w:sz="6" w:space="0" w:color="auto"/>
              <w:bottom w:val="outset" w:sz="6" w:space="0" w:color="auto"/>
              <w:right w:val="outset" w:sz="6" w:space="0" w:color="auto"/>
            </w:tcBorders>
            <w:hideMark/>
          </w:tcPr>
          <w:p w:rsidR="00996C99" w:rsidRPr="008F4B46" w:rsidRDefault="0053081F" w:rsidP="000A66A2">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Noteikumu p</w:t>
            </w:r>
            <w:r w:rsidR="0097347C" w:rsidRPr="008F4B46">
              <w:rPr>
                <w:rFonts w:ascii="Times New Roman" w:eastAsia="Times New Roman" w:hAnsi="Times New Roman" w:cs="Times New Roman"/>
                <w:sz w:val="24"/>
                <w:szCs w:val="24"/>
                <w:lang w:eastAsia="lv-LV"/>
              </w:rPr>
              <w:t xml:space="preserve">rojekta tiesiskais regulējums ietekmēs uzņēmējdarbības vidi, jo dalība programmas projektā ar valsts atbalstu paredz prasību </w:t>
            </w:r>
            <w:r w:rsidR="002544D4" w:rsidRPr="008F4B46">
              <w:rPr>
                <w:rFonts w:ascii="Times New Roman" w:eastAsia="Times New Roman" w:hAnsi="Times New Roman" w:cs="Times New Roman"/>
                <w:sz w:val="24"/>
                <w:szCs w:val="24"/>
                <w:lang w:eastAsia="lv-LV"/>
              </w:rPr>
              <w:t xml:space="preserve">par </w:t>
            </w:r>
            <w:r w:rsidR="0097347C" w:rsidRPr="008F4B46">
              <w:rPr>
                <w:rFonts w:ascii="Times New Roman" w:eastAsia="Times New Roman" w:hAnsi="Times New Roman" w:cs="Times New Roman"/>
                <w:sz w:val="24"/>
                <w:szCs w:val="24"/>
                <w:lang w:eastAsia="lv-LV"/>
              </w:rPr>
              <w:t>komercsabiedrību un zinātnisko institūciju sadarbību tehnoloģisko inovāciju jomā, kā rezultātā šāda</w:t>
            </w:r>
            <w:r w:rsidRPr="008F4B46">
              <w:rPr>
                <w:rFonts w:ascii="Times New Roman" w:eastAsia="Times New Roman" w:hAnsi="Times New Roman" w:cs="Times New Roman"/>
                <w:sz w:val="24"/>
                <w:szCs w:val="24"/>
                <w:lang w:eastAsia="lv-LV"/>
              </w:rPr>
              <w:t xml:space="preserve"> </w:t>
            </w:r>
            <w:r w:rsidR="00CD0BB3" w:rsidRPr="008F4B46">
              <w:rPr>
                <w:rFonts w:ascii="Times New Roman" w:eastAsia="Times New Roman" w:hAnsi="Times New Roman" w:cs="Times New Roman"/>
                <w:sz w:val="24"/>
                <w:szCs w:val="24"/>
                <w:lang w:eastAsia="lv-LV"/>
              </w:rPr>
              <w:t>programmas</w:t>
            </w:r>
            <w:r w:rsidR="0097347C" w:rsidRPr="008F4B46">
              <w:rPr>
                <w:rFonts w:ascii="Times New Roman" w:eastAsia="Times New Roman" w:hAnsi="Times New Roman" w:cs="Times New Roman"/>
                <w:sz w:val="24"/>
                <w:szCs w:val="24"/>
                <w:lang w:eastAsia="lv-LV"/>
              </w:rPr>
              <w:t xml:space="preserve"> projekta gala rezultātam ir jābūt tirgū pieprasītam produktam, pakalpojumam vai tehnoloģijai.</w:t>
            </w:r>
            <w:r w:rsidR="002544D4" w:rsidRPr="008F4B46">
              <w:rPr>
                <w:rFonts w:ascii="Times New Roman" w:eastAsia="Times New Roman" w:hAnsi="Times New Roman" w:cs="Times New Roman"/>
                <w:sz w:val="24"/>
                <w:szCs w:val="24"/>
                <w:lang w:eastAsia="lv-LV"/>
              </w:rPr>
              <w:t xml:space="preserve"> Ir paredzēta</w:t>
            </w:r>
            <w:r w:rsidR="00996C99" w:rsidRPr="008F4B46">
              <w:rPr>
                <w:rFonts w:ascii="Times New Roman" w:eastAsia="Times New Roman" w:hAnsi="Times New Roman" w:cs="Times New Roman"/>
                <w:sz w:val="24"/>
                <w:szCs w:val="24"/>
                <w:lang w:eastAsia="lv-LV"/>
              </w:rPr>
              <w:t>s</w:t>
            </w:r>
            <w:r w:rsidR="002544D4" w:rsidRPr="008F4B46">
              <w:rPr>
                <w:rFonts w:ascii="Times New Roman" w:eastAsia="Times New Roman" w:hAnsi="Times New Roman" w:cs="Times New Roman"/>
                <w:sz w:val="24"/>
                <w:szCs w:val="24"/>
                <w:lang w:eastAsia="lv-LV"/>
              </w:rPr>
              <w:t xml:space="preserve"> arī prasība</w:t>
            </w:r>
            <w:r w:rsidR="00996C99" w:rsidRPr="008F4B46">
              <w:rPr>
                <w:rFonts w:ascii="Times New Roman" w:eastAsia="Times New Roman" w:hAnsi="Times New Roman" w:cs="Times New Roman"/>
                <w:sz w:val="24"/>
                <w:szCs w:val="24"/>
                <w:lang w:eastAsia="lv-LV"/>
              </w:rPr>
              <w:t>s</w:t>
            </w:r>
            <w:r w:rsidR="002544D4" w:rsidRPr="008F4B46">
              <w:rPr>
                <w:rFonts w:ascii="Times New Roman" w:eastAsia="Times New Roman" w:hAnsi="Times New Roman" w:cs="Times New Roman"/>
                <w:sz w:val="24"/>
                <w:szCs w:val="24"/>
                <w:lang w:eastAsia="lv-LV"/>
              </w:rPr>
              <w:t xml:space="preserve"> par</w:t>
            </w:r>
            <w:r w:rsidR="00996C99" w:rsidRPr="008F4B46">
              <w:rPr>
                <w:rFonts w:ascii="Times New Roman" w:eastAsia="Times New Roman" w:hAnsi="Times New Roman" w:cs="Times New Roman"/>
                <w:sz w:val="24"/>
                <w:szCs w:val="24"/>
                <w:lang w:eastAsia="lv-LV"/>
              </w:rPr>
              <w:t>:</w:t>
            </w:r>
          </w:p>
          <w:p w:rsidR="00996C99" w:rsidRPr="008F4B46" w:rsidRDefault="002544D4" w:rsidP="00CD0BB3">
            <w:pPr>
              <w:pStyle w:val="ListParagraph"/>
              <w:numPr>
                <w:ilvl w:val="0"/>
                <w:numId w:val="4"/>
              </w:numPr>
              <w:tabs>
                <w:tab w:val="left" w:pos="429"/>
              </w:tabs>
              <w:spacing w:after="0" w:line="240" w:lineRule="auto"/>
              <w:ind w:left="207" w:hanging="142"/>
              <w:contextualSpacing w:val="0"/>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starptautisko sadarbību Eiropas valstu </w:t>
            </w:r>
            <w:r w:rsidR="00AD0460" w:rsidRPr="008F4B46">
              <w:rPr>
                <w:rFonts w:ascii="Times New Roman" w:hAnsi="Times New Roman" w:cs="Times New Roman"/>
                <w:sz w:val="24"/>
                <w:szCs w:val="24"/>
              </w:rPr>
              <w:t>komercsabiedrība</w:t>
            </w:r>
            <w:r w:rsidR="00AD0460" w:rsidRPr="008F4B46">
              <w:rPr>
                <w:rFonts w:ascii="Times New Roman" w:eastAsia="Times New Roman" w:hAnsi="Times New Roman" w:cs="Times New Roman"/>
                <w:sz w:val="24"/>
                <w:szCs w:val="24"/>
                <w:lang w:eastAsia="lv-LV"/>
              </w:rPr>
              <w:t xml:space="preserve"> </w:t>
            </w:r>
            <w:r w:rsidRPr="008F4B46">
              <w:rPr>
                <w:rFonts w:ascii="Times New Roman" w:eastAsia="Times New Roman" w:hAnsi="Times New Roman" w:cs="Times New Roman"/>
                <w:sz w:val="24"/>
                <w:szCs w:val="24"/>
                <w:lang w:eastAsia="lv-LV"/>
              </w:rPr>
              <w:t xml:space="preserve">un zinātnisko institūciju starpā, kas varētu </w:t>
            </w:r>
            <w:r w:rsidR="00996C99" w:rsidRPr="008F4B46">
              <w:rPr>
                <w:rFonts w:ascii="Times New Roman" w:eastAsia="Times New Roman" w:hAnsi="Times New Roman" w:cs="Times New Roman"/>
                <w:sz w:val="24"/>
                <w:szCs w:val="24"/>
                <w:lang w:eastAsia="lv-LV"/>
              </w:rPr>
              <w:t>paātrināt</w:t>
            </w:r>
            <w:r w:rsidRPr="008F4B46">
              <w:rPr>
                <w:rFonts w:ascii="Times New Roman" w:eastAsia="Times New Roman" w:hAnsi="Times New Roman" w:cs="Times New Roman"/>
                <w:sz w:val="24"/>
                <w:szCs w:val="24"/>
                <w:lang w:eastAsia="lv-LV"/>
              </w:rPr>
              <w:t xml:space="preserve"> inovatīvo tehnoloģiju pārnesi no</w:t>
            </w:r>
            <w:r w:rsidR="00996C99" w:rsidRPr="008F4B46">
              <w:rPr>
                <w:rFonts w:ascii="Times New Roman" w:eastAsia="Times New Roman" w:hAnsi="Times New Roman" w:cs="Times New Roman"/>
                <w:sz w:val="24"/>
                <w:szCs w:val="24"/>
                <w:lang w:eastAsia="lv-LV"/>
              </w:rPr>
              <w:t>/</w:t>
            </w:r>
            <w:r w:rsidRPr="008F4B46">
              <w:rPr>
                <w:rFonts w:ascii="Times New Roman" w:eastAsia="Times New Roman" w:hAnsi="Times New Roman" w:cs="Times New Roman"/>
                <w:sz w:val="24"/>
                <w:szCs w:val="24"/>
                <w:lang w:eastAsia="lv-LV"/>
              </w:rPr>
              <w:t>uz Latvijas ekonomiku, tādējādi sekmējot tās konkurētspēju</w:t>
            </w:r>
            <w:r w:rsidR="00996C99" w:rsidRPr="008F4B46">
              <w:rPr>
                <w:rFonts w:ascii="Times New Roman" w:eastAsia="Times New Roman" w:hAnsi="Times New Roman" w:cs="Times New Roman"/>
                <w:sz w:val="24"/>
                <w:szCs w:val="24"/>
                <w:lang w:eastAsia="lv-LV"/>
              </w:rPr>
              <w:t>, kā arī</w:t>
            </w:r>
          </w:p>
          <w:p w:rsidR="0097347C" w:rsidRPr="008F4B46" w:rsidRDefault="00996C99" w:rsidP="00CD0BB3">
            <w:pPr>
              <w:pStyle w:val="ListParagraph"/>
              <w:numPr>
                <w:ilvl w:val="0"/>
                <w:numId w:val="4"/>
              </w:numPr>
              <w:tabs>
                <w:tab w:val="left" w:pos="429"/>
              </w:tabs>
              <w:spacing w:after="0" w:line="240" w:lineRule="auto"/>
              <w:ind w:left="207" w:hanging="142"/>
              <w:contextualSpacing w:val="0"/>
              <w:jc w:val="both"/>
              <w:rPr>
                <w:rFonts w:ascii="Times New Roman" w:eastAsia="Times New Roman" w:hAnsi="Times New Roman" w:cs="Times New Roman"/>
                <w:sz w:val="24"/>
                <w:szCs w:val="24"/>
                <w:lang w:eastAsia="lv-LV"/>
              </w:rPr>
            </w:pPr>
            <w:r w:rsidRPr="008F4B46">
              <w:rPr>
                <w:rFonts w:ascii="Times New Roman" w:hAnsi="Times New Roman" w:cs="Times New Roman"/>
                <w:sz w:val="24"/>
                <w:szCs w:val="24"/>
              </w:rPr>
              <w:t xml:space="preserve">izstrādāto inovatīvo produktu, tehnoloģiju vai pakalpojumu ieviešanu tirgū trīs gadu laikā no </w:t>
            </w:r>
            <w:r w:rsidR="0053081F" w:rsidRPr="008F4B46">
              <w:rPr>
                <w:rFonts w:ascii="Times New Roman" w:eastAsia="Calibri" w:hAnsi="Times New Roman" w:cs="Times New Roman"/>
                <w:bCs/>
                <w:sz w:val="24"/>
                <w:szCs w:val="24"/>
              </w:rPr>
              <w:t>programmas</w:t>
            </w:r>
            <w:r w:rsidR="00CD0BB3">
              <w:rPr>
                <w:rFonts w:ascii="Times New Roman" w:hAnsi="Times New Roman" w:cs="Times New Roman"/>
                <w:sz w:val="24"/>
                <w:szCs w:val="24"/>
              </w:rPr>
              <w:t xml:space="preserve"> </w:t>
            </w:r>
            <w:r w:rsidRPr="008F4B46">
              <w:rPr>
                <w:rFonts w:ascii="Times New Roman" w:hAnsi="Times New Roman" w:cs="Times New Roman"/>
                <w:sz w:val="24"/>
                <w:szCs w:val="24"/>
              </w:rPr>
              <w:lastRenderedPageBreak/>
              <w:t>projekta pabeigšanas dienas, tādējādi papildinot Latvijas un Eiropas tirgu ar inovatīviem produktiem</w:t>
            </w:r>
            <w:r w:rsidR="002544D4" w:rsidRPr="008F4B46">
              <w:rPr>
                <w:rFonts w:ascii="Times New Roman" w:eastAsia="Times New Roman" w:hAnsi="Times New Roman" w:cs="Times New Roman"/>
                <w:sz w:val="24"/>
                <w:szCs w:val="24"/>
                <w:lang w:eastAsia="lv-LV"/>
              </w:rPr>
              <w:t xml:space="preserve">. </w:t>
            </w:r>
          </w:p>
          <w:p w:rsidR="0013432E" w:rsidRPr="008F4B46" w:rsidRDefault="00AD1570" w:rsidP="000A66A2">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Sabiedrības grupām un institūcijām </w:t>
            </w:r>
            <w:r w:rsidR="0053081F" w:rsidRPr="008F4B46">
              <w:rPr>
                <w:rFonts w:ascii="Times New Roman" w:eastAsia="Times New Roman" w:hAnsi="Times New Roman" w:cs="Times New Roman"/>
                <w:sz w:val="24"/>
                <w:szCs w:val="24"/>
                <w:lang w:eastAsia="lv-LV"/>
              </w:rPr>
              <w:t xml:space="preserve">noteikumu </w:t>
            </w:r>
            <w:r w:rsidRPr="008F4B46">
              <w:rPr>
                <w:rFonts w:ascii="Times New Roman" w:eastAsia="Times New Roman" w:hAnsi="Times New Roman" w:cs="Times New Roman"/>
                <w:sz w:val="24"/>
                <w:szCs w:val="24"/>
                <w:lang w:eastAsia="lv-LV"/>
              </w:rPr>
              <w:t>projekta tiesiskais regulējums nemaina tiesības un pienākumus, kā arī veicamās darbības.</w:t>
            </w:r>
          </w:p>
        </w:tc>
      </w:tr>
      <w:tr w:rsidR="0053081F" w:rsidRPr="008F4B46" w:rsidTr="00CD0BB3">
        <w:trPr>
          <w:trHeight w:val="510"/>
          <w:tblCellSpacing w:w="15" w:type="dxa"/>
        </w:trPr>
        <w:tc>
          <w:tcPr>
            <w:tcW w:w="207" w:type="pct"/>
            <w:gridSpan w:val="2"/>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lastRenderedPageBreak/>
              <w:t>3.</w:t>
            </w:r>
          </w:p>
        </w:tc>
        <w:tc>
          <w:tcPr>
            <w:tcW w:w="1618" w:type="pct"/>
            <w:gridSpan w:val="6"/>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Administratīvo izmaksu monetārs novērtējums</w:t>
            </w:r>
          </w:p>
        </w:tc>
        <w:tc>
          <w:tcPr>
            <w:tcW w:w="3113" w:type="pct"/>
            <w:gridSpan w:val="7"/>
            <w:tcBorders>
              <w:top w:val="outset" w:sz="6" w:space="0" w:color="auto"/>
              <w:left w:val="outset" w:sz="6" w:space="0" w:color="auto"/>
              <w:bottom w:val="outset" w:sz="6" w:space="0" w:color="auto"/>
              <w:right w:val="outset" w:sz="6" w:space="0" w:color="auto"/>
            </w:tcBorders>
            <w:hideMark/>
          </w:tcPr>
          <w:p w:rsidR="00F42C94" w:rsidRPr="008F4B46" w:rsidRDefault="0053081F"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Noteikumu p</w:t>
            </w:r>
            <w:r w:rsidR="0013432E" w:rsidRPr="008F4B46">
              <w:rPr>
                <w:rFonts w:ascii="Times New Roman" w:eastAsia="Times New Roman" w:hAnsi="Times New Roman" w:cs="Times New Roman"/>
                <w:sz w:val="24"/>
                <w:szCs w:val="24"/>
                <w:lang w:eastAsia="lv-LV"/>
              </w:rPr>
              <w:t>rojekts šo jomu neskar.</w:t>
            </w:r>
          </w:p>
        </w:tc>
      </w:tr>
      <w:tr w:rsidR="0053081F" w:rsidRPr="008F4B46" w:rsidTr="00CD0BB3">
        <w:trPr>
          <w:trHeight w:val="345"/>
          <w:tblCellSpacing w:w="15" w:type="dxa"/>
        </w:trPr>
        <w:tc>
          <w:tcPr>
            <w:tcW w:w="207" w:type="pct"/>
            <w:gridSpan w:val="2"/>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4.</w:t>
            </w:r>
          </w:p>
        </w:tc>
        <w:tc>
          <w:tcPr>
            <w:tcW w:w="1618" w:type="pct"/>
            <w:gridSpan w:val="6"/>
            <w:tcBorders>
              <w:top w:val="outset" w:sz="6" w:space="0" w:color="auto"/>
              <w:left w:val="outset" w:sz="6" w:space="0" w:color="auto"/>
              <w:bottom w:val="outset" w:sz="6" w:space="0" w:color="auto"/>
              <w:right w:val="outset" w:sz="6" w:space="0" w:color="auto"/>
            </w:tcBorders>
            <w:hideMark/>
          </w:tcPr>
          <w:p w:rsidR="00F42C94" w:rsidRPr="008F4B46" w:rsidRDefault="00F42C94"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Cita informācija</w:t>
            </w:r>
          </w:p>
        </w:tc>
        <w:tc>
          <w:tcPr>
            <w:tcW w:w="3113" w:type="pct"/>
            <w:gridSpan w:val="7"/>
            <w:tcBorders>
              <w:top w:val="outset" w:sz="6" w:space="0" w:color="auto"/>
              <w:left w:val="outset" w:sz="6" w:space="0" w:color="auto"/>
              <w:bottom w:val="outset" w:sz="6" w:space="0" w:color="auto"/>
              <w:right w:val="outset" w:sz="6" w:space="0" w:color="auto"/>
            </w:tcBorders>
            <w:hideMark/>
          </w:tcPr>
          <w:p w:rsidR="00F42C94" w:rsidRPr="008F4B46" w:rsidRDefault="0013432E"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Nav</w:t>
            </w:r>
          </w:p>
        </w:tc>
      </w:tr>
      <w:tr w:rsidR="0053081F" w:rsidRPr="008F4B46" w:rsidTr="008F4B46">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Height w:val="360"/>
        </w:trPr>
        <w:tc>
          <w:tcPr>
            <w:tcW w:w="4951" w:type="pct"/>
            <w:gridSpan w:val="14"/>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jc w:val="center"/>
              <w:rPr>
                <w:rFonts w:ascii="Times New Roman" w:eastAsia="Times New Roman" w:hAnsi="Times New Roman" w:cs="Times New Roman"/>
                <w:b/>
                <w:bCs/>
                <w:sz w:val="24"/>
                <w:szCs w:val="24"/>
                <w:lang w:eastAsia="lv-LV"/>
              </w:rPr>
            </w:pPr>
            <w:r w:rsidRPr="008F4B46">
              <w:rPr>
                <w:rFonts w:ascii="Times New Roman" w:eastAsia="Times New Roman" w:hAnsi="Times New Roman" w:cs="Times New Roman"/>
                <w:b/>
                <w:bCs/>
                <w:sz w:val="24"/>
                <w:szCs w:val="24"/>
                <w:lang w:eastAsia="lv-LV"/>
              </w:rPr>
              <w:t>III. Tiesību akta projekta ietekme uz valsts budžetu un pašvaldību budžetiem</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bCs/>
                <w:sz w:val="24"/>
                <w:szCs w:val="24"/>
                <w:lang w:eastAsia="lv-LV"/>
              </w:rPr>
            </w:pPr>
            <w:r w:rsidRPr="008F4B46">
              <w:rPr>
                <w:rFonts w:ascii="Times New Roman" w:eastAsia="Times New Roman" w:hAnsi="Times New Roman" w:cs="Times New Roman"/>
                <w:bCs/>
                <w:sz w:val="24"/>
                <w:szCs w:val="24"/>
                <w:lang w:eastAsia="lv-LV"/>
              </w:rPr>
              <w:t>Rādītāji</w:t>
            </w:r>
          </w:p>
        </w:tc>
        <w:tc>
          <w:tcPr>
            <w:tcW w:w="130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bCs/>
                <w:sz w:val="24"/>
                <w:szCs w:val="24"/>
                <w:lang w:eastAsia="lv-LV"/>
              </w:rPr>
            </w:pPr>
            <w:r w:rsidRPr="008F4B46">
              <w:rPr>
                <w:rFonts w:ascii="Times New Roman" w:eastAsia="Times New Roman" w:hAnsi="Times New Roman" w:cs="Times New Roman"/>
                <w:bCs/>
                <w:sz w:val="24"/>
                <w:szCs w:val="24"/>
                <w:lang w:eastAsia="lv-LV"/>
              </w:rPr>
              <w:t>2015</w:t>
            </w:r>
            <w:r w:rsidR="00CD0BB3">
              <w:rPr>
                <w:rFonts w:ascii="Times New Roman" w:eastAsia="Times New Roman" w:hAnsi="Times New Roman" w:cs="Times New Roman"/>
                <w:bCs/>
                <w:sz w:val="24"/>
                <w:szCs w:val="24"/>
                <w:lang w:eastAsia="lv-LV"/>
              </w:rPr>
              <w:t>.gads</w:t>
            </w:r>
          </w:p>
        </w:tc>
        <w:tc>
          <w:tcPr>
            <w:tcW w:w="2297" w:type="pct"/>
            <w:gridSpan w:val="4"/>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Turpmākie trīs gadi </w:t>
            </w:r>
            <w:proofErr w:type="spellStart"/>
            <w:r w:rsidRPr="008F4B46">
              <w:rPr>
                <w:rFonts w:ascii="Times New Roman" w:eastAsia="Times New Roman" w:hAnsi="Times New Roman" w:cs="Times New Roman"/>
                <w:sz w:val="24"/>
                <w:szCs w:val="24"/>
                <w:lang w:eastAsia="lv-LV"/>
              </w:rPr>
              <w:t>euro</w:t>
            </w:r>
            <w:proofErr w:type="spellEnd"/>
            <w:r w:rsidRPr="008F4B46">
              <w:rPr>
                <w:rFonts w:ascii="Times New Roman" w:eastAsia="Times New Roman" w:hAnsi="Times New Roman" w:cs="Times New Roman"/>
                <w:sz w:val="24"/>
                <w:szCs w:val="24"/>
                <w:lang w:eastAsia="lv-LV"/>
              </w:rPr>
              <w:t>)</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bCs/>
                <w:sz w:val="24"/>
                <w:szCs w:val="24"/>
                <w:lang w:eastAsia="lv-LV"/>
              </w:rPr>
            </w:pPr>
          </w:p>
        </w:tc>
        <w:tc>
          <w:tcPr>
            <w:tcW w:w="1304" w:type="pct"/>
            <w:gridSpan w:val="5"/>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bCs/>
                <w:sz w:val="24"/>
                <w:szCs w:val="24"/>
                <w:lang w:eastAsia="lv-LV"/>
              </w:rPr>
            </w:pPr>
          </w:p>
        </w:tc>
        <w:tc>
          <w:tcPr>
            <w:tcW w:w="624" w:type="pct"/>
            <w:gridSpan w:val="2"/>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CD0BB3">
            <w:pPr>
              <w:spacing w:after="0" w:line="240" w:lineRule="auto"/>
              <w:rPr>
                <w:rFonts w:ascii="Times New Roman" w:eastAsia="Times New Roman" w:hAnsi="Times New Roman" w:cs="Times New Roman"/>
                <w:bCs/>
                <w:sz w:val="24"/>
                <w:szCs w:val="24"/>
                <w:lang w:eastAsia="lv-LV"/>
              </w:rPr>
            </w:pPr>
            <w:r w:rsidRPr="008F4B46">
              <w:rPr>
                <w:rFonts w:ascii="Times New Roman" w:eastAsia="Times New Roman" w:hAnsi="Times New Roman" w:cs="Times New Roman"/>
                <w:bCs/>
                <w:sz w:val="24"/>
                <w:szCs w:val="24"/>
                <w:lang w:eastAsia="lv-LV"/>
              </w:rPr>
              <w:t>2016</w:t>
            </w:r>
            <w:r w:rsidR="00CD0BB3">
              <w:rPr>
                <w:rFonts w:ascii="Times New Roman" w:eastAsia="Times New Roman" w:hAnsi="Times New Roman" w:cs="Times New Roman"/>
                <w:bCs/>
                <w:sz w:val="24"/>
                <w:szCs w:val="24"/>
                <w:lang w:eastAsia="lv-LV"/>
              </w:rPr>
              <w:t>.gads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CD0BB3">
            <w:pPr>
              <w:spacing w:after="0" w:line="240" w:lineRule="auto"/>
              <w:rPr>
                <w:rFonts w:ascii="Times New Roman" w:eastAsia="Times New Roman" w:hAnsi="Times New Roman" w:cs="Times New Roman"/>
                <w:bCs/>
                <w:sz w:val="24"/>
                <w:szCs w:val="24"/>
                <w:lang w:eastAsia="lv-LV"/>
              </w:rPr>
            </w:pPr>
            <w:r w:rsidRPr="008F4B46">
              <w:rPr>
                <w:rFonts w:ascii="Times New Roman" w:eastAsia="Times New Roman" w:hAnsi="Times New Roman" w:cs="Times New Roman"/>
                <w:bCs/>
                <w:sz w:val="24"/>
                <w:szCs w:val="24"/>
                <w:lang w:eastAsia="lv-LV"/>
              </w:rPr>
              <w:t>2017</w:t>
            </w:r>
            <w:r w:rsidR="00CD0BB3">
              <w:rPr>
                <w:rFonts w:ascii="Times New Roman" w:eastAsia="Times New Roman" w:hAnsi="Times New Roman" w:cs="Times New Roman"/>
                <w:bCs/>
                <w:sz w:val="24"/>
                <w:szCs w:val="24"/>
                <w:lang w:eastAsia="lv-LV"/>
              </w:rPr>
              <w:t>.gads</w:t>
            </w:r>
          </w:p>
        </w:tc>
        <w:tc>
          <w:tcPr>
            <w:tcW w:w="1074" w:type="pc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bCs/>
                <w:sz w:val="24"/>
                <w:szCs w:val="24"/>
                <w:lang w:eastAsia="lv-LV"/>
              </w:rPr>
            </w:pPr>
            <w:r w:rsidRPr="008F4B46">
              <w:rPr>
                <w:rFonts w:ascii="Times New Roman" w:eastAsia="Times New Roman" w:hAnsi="Times New Roman" w:cs="Times New Roman"/>
                <w:bCs/>
                <w:sz w:val="24"/>
                <w:szCs w:val="24"/>
                <w:lang w:eastAsia="lv-LV"/>
              </w:rPr>
              <w:t>2018</w:t>
            </w:r>
            <w:r w:rsidR="00CD0BB3">
              <w:rPr>
                <w:rFonts w:ascii="Times New Roman" w:eastAsia="Times New Roman" w:hAnsi="Times New Roman" w:cs="Times New Roman"/>
                <w:bCs/>
                <w:sz w:val="24"/>
                <w:szCs w:val="24"/>
                <w:lang w:eastAsia="lv-LV"/>
              </w:rPr>
              <w:t>.gads</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bCs/>
                <w:sz w:val="24"/>
                <w:szCs w:val="24"/>
                <w:lang w:eastAsia="lv-LV"/>
              </w:rPr>
            </w:pPr>
          </w:p>
        </w:tc>
        <w:tc>
          <w:tcPr>
            <w:tcW w:w="610" w:type="pct"/>
            <w:gridSpan w:val="3"/>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8"/>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saskaņā ar valsts budžetu kārtējam gadam</w:t>
            </w:r>
          </w:p>
        </w:tc>
        <w:tc>
          <w:tcPr>
            <w:tcW w:w="679" w:type="pct"/>
            <w:gridSpan w:val="2"/>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8"/>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izmaiņas kārtējā gadā, salīdzinot ar valsts budžetu kārtējam gadam</w:t>
            </w:r>
          </w:p>
        </w:tc>
        <w:tc>
          <w:tcPr>
            <w:tcW w:w="624" w:type="pct"/>
            <w:gridSpan w:val="2"/>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8"/>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izmaiņas, salīdzinot ar kārtējo (n) gadu</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8"/>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izmaiņas, salīdzinot ar kārtējo (n) gadu</w:t>
            </w:r>
          </w:p>
        </w:tc>
        <w:tc>
          <w:tcPr>
            <w:tcW w:w="1074" w:type="pc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8"/>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izmaiņas, salīdzinot ar kārtējo (n) gadu</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w:t>
            </w:r>
          </w:p>
        </w:tc>
        <w:tc>
          <w:tcPr>
            <w:tcW w:w="610" w:type="pct"/>
            <w:gridSpan w:val="3"/>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w:t>
            </w:r>
          </w:p>
        </w:tc>
        <w:tc>
          <w:tcPr>
            <w:tcW w:w="679" w:type="pct"/>
            <w:gridSpan w:val="2"/>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w:t>
            </w:r>
          </w:p>
        </w:tc>
        <w:tc>
          <w:tcPr>
            <w:tcW w:w="624" w:type="pct"/>
            <w:gridSpan w:val="2"/>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4</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5</w:t>
            </w:r>
          </w:p>
        </w:tc>
        <w:tc>
          <w:tcPr>
            <w:tcW w:w="1074" w:type="pc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 Budžeta ieņēmumi:</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8F4B46"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w:t>
            </w:r>
            <w:r w:rsidR="00786CA0" w:rsidRPr="008F4B46">
              <w:rPr>
                <w:rFonts w:ascii="Times New Roman" w:eastAsia="Times New Roman" w:hAnsi="Times New Roman" w:cs="Times New Roman"/>
                <w:sz w:val="24"/>
                <w:szCs w:val="24"/>
                <w:lang w:eastAsia="lv-LV"/>
              </w:rPr>
              <w:t>0 000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8F4B46"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w:t>
            </w:r>
            <w:r w:rsidR="00786CA0" w:rsidRPr="008F4B46">
              <w:rPr>
                <w:rFonts w:ascii="Times New Roman" w:eastAsia="Times New Roman" w:hAnsi="Times New Roman" w:cs="Times New Roman"/>
                <w:sz w:val="24"/>
                <w:szCs w:val="24"/>
                <w:lang w:eastAsia="lv-LV"/>
              </w:rPr>
              <w:t>0 000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0 </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0 </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1.2. valsts speciālais 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1.3. pašvaldību 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 Budžeta izdevumi:</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8F4B46"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w:t>
            </w:r>
            <w:r w:rsidR="00786CA0" w:rsidRPr="008F4B46">
              <w:rPr>
                <w:rFonts w:ascii="Times New Roman" w:eastAsia="Times New Roman" w:hAnsi="Times New Roman" w:cs="Times New Roman"/>
                <w:sz w:val="24"/>
                <w:szCs w:val="24"/>
                <w:lang w:eastAsia="lv-LV"/>
              </w:rPr>
              <w:t>0 000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Calibri" w:hAnsi="Times New Roman" w:cs="Times New Roman"/>
                <w:sz w:val="24"/>
                <w:szCs w:val="24"/>
              </w:rPr>
            </w:pPr>
            <w:r w:rsidRPr="008F4B46">
              <w:rPr>
                <w:rFonts w:ascii="Times New Roman" w:hAnsi="Times New Roman" w:cs="Times New Roman"/>
                <w:sz w:val="24"/>
                <w:szCs w:val="24"/>
              </w:rPr>
              <w:t xml:space="preserve">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2.1. valsts pamatbudžets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8F4B46"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w:t>
            </w:r>
            <w:r w:rsidR="00786CA0" w:rsidRPr="008F4B46">
              <w:rPr>
                <w:rFonts w:ascii="Times New Roman" w:eastAsia="Times New Roman" w:hAnsi="Times New Roman" w:cs="Times New Roman"/>
                <w:sz w:val="24"/>
                <w:szCs w:val="24"/>
                <w:lang w:eastAsia="lv-LV"/>
              </w:rPr>
              <w:t>0 000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Calibri" w:hAnsi="Times New Roman" w:cs="Times New Roman"/>
                <w:sz w:val="24"/>
                <w:szCs w:val="24"/>
              </w:rPr>
            </w:pPr>
            <w:r w:rsidRPr="008F4B46">
              <w:rPr>
                <w:rFonts w:ascii="Times New Roman" w:hAnsi="Times New Roman" w:cs="Times New Roman"/>
                <w:sz w:val="24"/>
                <w:szCs w:val="24"/>
              </w:rPr>
              <w:t xml:space="preserve">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2.2. valsts speciālais 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Calibri" w:hAnsi="Times New Roman" w:cs="Times New Roman"/>
                <w:sz w:val="24"/>
                <w:szCs w:val="24"/>
              </w:rPr>
            </w:pPr>
            <w:r w:rsidRPr="008F4B46">
              <w:rPr>
                <w:rFonts w:ascii="Times New Roman" w:hAnsi="Times New Roman" w:cs="Times New Roman"/>
                <w:sz w:val="24"/>
                <w:szCs w:val="24"/>
              </w:rPr>
              <w:t xml:space="preserve">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2.3. pašvaldību 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Calibri" w:hAnsi="Times New Roman" w:cs="Times New Roman"/>
                <w:sz w:val="24"/>
                <w:szCs w:val="24"/>
              </w:rPr>
            </w:pPr>
            <w:r w:rsidRPr="008F4B46">
              <w:rPr>
                <w:rFonts w:ascii="Times New Roman" w:hAnsi="Times New Roman" w:cs="Times New Roman"/>
                <w:sz w:val="24"/>
                <w:szCs w:val="24"/>
              </w:rPr>
              <w:t xml:space="preserve">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 Finansiālā ietekme:</w:t>
            </w:r>
          </w:p>
        </w:tc>
        <w:tc>
          <w:tcPr>
            <w:tcW w:w="610" w:type="pct"/>
            <w:gridSpan w:val="3"/>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Calibri" w:hAnsi="Times New Roman" w:cs="Times New Roman"/>
                <w:sz w:val="24"/>
                <w:szCs w:val="24"/>
              </w:rPr>
            </w:pPr>
            <w:r w:rsidRPr="008F4B46">
              <w:rPr>
                <w:rFonts w:ascii="Times New Roman" w:hAnsi="Times New Roman" w:cs="Times New Roman"/>
                <w:sz w:val="24"/>
                <w:szCs w:val="24"/>
              </w:rPr>
              <w:t xml:space="preserve">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3.1. valsts pamatbudžets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Calibri" w:hAnsi="Times New Roman" w:cs="Times New Roman"/>
                <w:sz w:val="24"/>
                <w:szCs w:val="24"/>
              </w:rPr>
            </w:pPr>
            <w:r w:rsidRPr="008F4B46">
              <w:rPr>
                <w:rFonts w:ascii="Times New Roman" w:hAnsi="Times New Roman" w:cs="Times New Roman"/>
                <w:sz w:val="24"/>
                <w:szCs w:val="24"/>
              </w:rPr>
              <w:t xml:space="preserve">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3.2. speciālais 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3.3. pašvaldību budžets</w:t>
            </w:r>
          </w:p>
        </w:tc>
        <w:tc>
          <w:tcPr>
            <w:tcW w:w="610" w:type="pct"/>
            <w:gridSpan w:val="3"/>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vMerge w:val="restar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0" w:type="pct"/>
            <w:gridSpan w:val="3"/>
            <w:vMerge w:val="restar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x</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10" w:type="pct"/>
            <w:gridSpan w:val="3"/>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10" w:type="pct"/>
            <w:gridSpan w:val="3"/>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lastRenderedPageBreak/>
              <w:t>5. Precizēta finansiālā ietekme:</w:t>
            </w:r>
          </w:p>
        </w:tc>
        <w:tc>
          <w:tcPr>
            <w:tcW w:w="610" w:type="pct"/>
            <w:gridSpan w:val="3"/>
            <w:vMerge w:val="restar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x</w:t>
            </w: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5.1. valsts pamatbudžets</w:t>
            </w:r>
          </w:p>
        </w:tc>
        <w:tc>
          <w:tcPr>
            <w:tcW w:w="610" w:type="pct"/>
            <w:gridSpan w:val="3"/>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5.2. speciālais budžets</w:t>
            </w:r>
          </w:p>
        </w:tc>
        <w:tc>
          <w:tcPr>
            <w:tcW w:w="610" w:type="pct"/>
            <w:gridSpan w:val="3"/>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5.3. pašvaldību budžets</w:t>
            </w:r>
          </w:p>
        </w:tc>
        <w:tc>
          <w:tcPr>
            <w:tcW w:w="610" w:type="pct"/>
            <w:gridSpan w:val="3"/>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c>
          <w:tcPr>
            <w:tcW w:w="679"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624" w:type="pct"/>
            <w:gridSpan w:val="2"/>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569"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c>
          <w:tcPr>
            <w:tcW w:w="1074" w:type="pct"/>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0</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617" w:type="pct"/>
            <w:gridSpan w:val="9"/>
            <w:vMerge w:val="restart"/>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065926" w:rsidP="000A66A2">
            <w:pPr>
              <w:spacing w:after="0" w:line="240" w:lineRule="auto"/>
              <w:rPr>
                <w:rFonts w:ascii="Times New Roman" w:eastAsia="Times New Roman" w:hAnsi="Times New Roman" w:cs="Times New Roman"/>
                <w:sz w:val="24"/>
                <w:szCs w:val="24"/>
                <w:lang w:eastAsia="lv-LV"/>
              </w:rPr>
            </w:pPr>
            <w:r w:rsidRPr="008F4B46">
              <w:rPr>
                <w:rFonts w:ascii="Times New Roman" w:hAnsi="Times New Roman" w:cs="Times New Roman"/>
                <w:sz w:val="24"/>
                <w:szCs w:val="24"/>
              </w:rPr>
              <w:t>Nav precīzi aprēķināms.</w:t>
            </w: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6.1. detalizēts ieņēmumu aprēķins</w:t>
            </w:r>
          </w:p>
        </w:tc>
        <w:tc>
          <w:tcPr>
            <w:tcW w:w="3617" w:type="pct"/>
            <w:gridSpan w:val="9"/>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6.2. detalizēts izdevumu aprēķins</w:t>
            </w:r>
          </w:p>
        </w:tc>
        <w:tc>
          <w:tcPr>
            <w:tcW w:w="3617" w:type="pct"/>
            <w:gridSpan w:val="9"/>
            <w:vMerge/>
            <w:tcBorders>
              <w:top w:val="outset" w:sz="6" w:space="0" w:color="414142"/>
              <w:left w:val="outset" w:sz="6" w:space="0" w:color="414142"/>
              <w:bottom w:val="outset" w:sz="6" w:space="0" w:color="414142"/>
              <w:right w:val="outset" w:sz="6" w:space="0" w:color="414142"/>
            </w:tcBorders>
            <w:vAlign w:val="center"/>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p>
        </w:tc>
      </w:tr>
      <w:tr w:rsidR="0053081F" w:rsidRPr="008F4B46" w:rsidTr="00CD0BB3">
        <w:tblPrEx>
          <w:tblCellSpacing w:w="0" w:type="nil"/>
          <w:tblBorders>
            <w:top w:val="outset" w:sz="6" w:space="0" w:color="414142"/>
            <w:left w:val="outset" w:sz="6" w:space="0" w:color="414142"/>
            <w:bottom w:val="outset" w:sz="6" w:space="0" w:color="414142"/>
            <w:right w:val="outset" w:sz="6" w:space="0" w:color="414142"/>
          </w:tblBorders>
        </w:tblPrEx>
        <w:trPr>
          <w:gridBefore w:val="1"/>
          <w:wBefore w:w="3" w:type="pct"/>
          <w:trHeight w:val="2803"/>
        </w:trPr>
        <w:tc>
          <w:tcPr>
            <w:tcW w:w="1319" w:type="pct"/>
            <w:gridSpan w:val="5"/>
            <w:tcBorders>
              <w:top w:val="outset" w:sz="6" w:space="0" w:color="414142"/>
              <w:left w:val="outset" w:sz="6" w:space="0" w:color="414142"/>
              <w:bottom w:val="outset" w:sz="6" w:space="0" w:color="414142"/>
              <w:right w:val="outset" w:sz="6" w:space="0" w:color="414142"/>
            </w:tcBorders>
            <w:hideMark/>
          </w:tcPr>
          <w:p w:rsidR="003C0649" w:rsidRPr="008F4B46" w:rsidRDefault="003C0649" w:rsidP="000A66A2">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7. Cita informācija</w:t>
            </w:r>
          </w:p>
        </w:tc>
        <w:tc>
          <w:tcPr>
            <w:tcW w:w="3617" w:type="pct"/>
            <w:gridSpan w:val="9"/>
            <w:tcBorders>
              <w:top w:val="outset" w:sz="6" w:space="0" w:color="414142"/>
              <w:left w:val="outset" w:sz="6" w:space="0" w:color="414142"/>
              <w:bottom w:val="outset" w:sz="6" w:space="0" w:color="414142"/>
              <w:right w:val="outset" w:sz="6" w:space="0" w:color="414142"/>
            </w:tcBorders>
            <w:hideMark/>
          </w:tcPr>
          <w:p w:rsidR="003C0649" w:rsidRPr="008F4B46" w:rsidRDefault="0053081F" w:rsidP="000A66A2">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Noteikumu p</w:t>
            </w:r>
            <w:r w:rsidR="00065926" w:rsidRPr="008F4B46">
              <w:rPr>
                <w:rFonts w:ascii="Times New Roman" w:hAnsi="Times New Roman" w:cs="Times New Roman"/>
                <w:sz w:val="24"/>
                <w:szCs w:val="24"/>
              </w:rPr>
              <w:t xml:space="preserve">rojekta īstenošana neietekmēs valsts budžetu, </w:t>
            </w:r>
            <w:r w:rsidR="00065926" w:rsidRPr="008F4B46">
              <w:rPr>
                <w:rFonts w:ascii="Times New Roman" w:eastAsia="Times New Roman" w:hAnsi="Times New Roman" w:cs="Times New Roman"/>
                <w:sz w:val="24"/>
                <w:szCs w:val="24"/>
                <w:lang w:eastAsia="lv-LV"/>
              </w:rPr>
              <w:t xml:space="preserve">jo valsts atbalsts </w:t>
            </w:r>
            <w:r w:rsidR="003C0649" w:rsidRPr="008F4B46">
              <w:rPr>
                <w:rFonts w:ascii="Times New Roman" w:eastAsia="Times New Roman" w:hAnsi="Times New Roman" w:cs="Times New Roman"/>
                <w:sz w:val="24"/>
                <w:szCs w:val="24"/>
                <w:lang w:eastAsia="lv-LV"/>
              </w:rPr>
              <w:t xml:space="preserve">tiks </w:t>
            </w:r>
            <w:r w:rsidR="003C0649" w:rsidRPr="008F4B46">
              <w:rPr>
                <w:rFonts w:ascii="Times New Roman" w:hAnsi="Times New Roman" w:cs="Times New Roman"/>
                <w:sz w:val="24"/>
                <w:szCs w:val="24"/>
              </w:rPr>
              <w:t xml:space="preserve">paredzēts no </w:t>
            </w:r>
            <w:r w:rsidR="00DE1ACE" w:rsidRPr="008F4B46">
              <w:rPr>
                <w:rFonts w:ascii="Times New Roman" w:hAnsi="Times New Roman" w:cs="Times New Roman"/>
                <w:sz w:val="24"/>
                <w:szCs w:val="24"/>
              </w:rPr>
              <w:t xml:space="preserve">Izglītības un zinātnes ministrijas </w:t>
            </w:r>
            <w:r w:rsidR="003C0649" w:rsidRPr="008F4B46">
              <w:rPr>
                <w:rFonts w:ascii="Times New Roman" w:hAnsi="Times New Roman" w:cs="Times New Roman"/>
                <w:sz w:val="24"/>
                <w:szCs w:val="24"/>
              </w:rPr>
              <w:t xml:space="preserve">valsts budžeta programmas 70.00.00 „Citu Eiropas Savienības politiku instrumentu projektu un pasākumu īstenošana" apakšprogrammas 70.06.00 „Dalība Eiropas Savienības pētniecības un tehnoloģiju attīstības programmās" </w:t>
            </w:r>
            <w:r w:rsidR="003C0649" w:rsidRPr="008F4B46">
              <w:rPr>
                <w:rFonts w:ascii="Times New Roman" w:hAnsi="Times New Roman" w:cs="Times New Roman"/>
                <w:sz w:val="24"/>
                <w:szCs w:val="24"/>
                <w:u w:val="single"/>
              </w:rPr>
              <w:t>kārtējam gadam valsts budžetā šim mērķim pieejam</w:t>
            </w:r>
            <w:r w:rsidR="007D0D16" w:rsidRPr="008F4B46">
              <w:rPr>
                <w:rFonts w:ascii="Times New Roman" w:hAnsi="Times New Roman" w:cs="Times New Roman"/>
                <w:sz w:val="24"/>
                <w:szCs w:val="24"/>
                <w:u w:val="single"/>
              </w:rPr>
              <w:t>ajiem resursiem</w:t>
            </w:r>
            <w:r w:rsidR="003C0649" w:rsidRPr="008F4B46">
              <w:rPr>
                <w:rFonts w:ascii="Times New Roman" w:hAnsi="Times New Roman" w:cs="Times New Roman"/>
                <w:sz w:val="24"/>
                <w:szCs w:val="24"/>
                <w:u w:val="single"/>
              </w:rPr>
              <w:t>.</w:t>
            </w:r>
          </w:p>
          <w:p w:rsidR="007D0D16" w:rsidRPr="008F4B46" w:rsidRDefault="0053081F" w:rsidP="008F4B46">
            <w:pPr>
              <w:jc w:val="both"/>
              <w:rPr>
                <w:rFonts w:ascii="Times New Roman" w:eastAsia="Times New Roman" w:hAnsi="Times New Roman" w:cs="Times New Roman"/>
                <w:sz w:val="24"/>
                <w:szCs w:val="24"/>
                <w:lang w:eastAsia="lv-LV"/>
              </w:rPr>
            </w:pPr>
            <w:r w:rsidRPr="008F4B46">
              <w:rPr>
                <w:rFonts w:ascii="Times New Roman" w:hAnsi="Times New Roman" w:cs="Times New Roman"/>
                <w:sz w:val="24"/>
                <w:szCs w:val="24"/>
              </w:rPr>
              <w:t xml:space="preserve">Valsts </w:t>
            </w:r>
            <w:r w:rsidR="007D0D16" w:rsidRPr="008F4B46">
              <w:rPr>
                <w:rFonts w:ascii="Times New Roman" w:hAnsi="Times New Roman" w:cs="Times New Roman"/>
                <w:sz w:val="24"/>
                <w:szCs w:val="24"/>
              </w:rPr>
              <w:t>atbalsta programmas realiz</w:t>
            </w:r>
            <w:r w:rsidR="00CD0BB3">
              <w:rPr>
                <w:rFonts w:ascii="Times New Roman" w:hAnsi="Times New Roman" w:cs="Times New Roman"/>
                <w:sz w:val="24"/>
                <w:szCs w:val="24"/>
              </w:rPr>
              <w:t xml:space="preserve">ācijai vidēji gadā ir paredzēts: </w:t>
            </w:r>
            <w:r w:rsidR="008F4B46" w:rsidRPr="008F4B46">
              <w:rPr>
                <w:rFonts w:ascii="Times New Roman" w:hAnsi="Times New Roman" w:cs="Times New Roman"/>
                <w:sz w:val="24"/>
                <w:szCs w:val="24"/>
              </w:rPr>
              <w:t xml:space="preserve">2015.gadā – 60 000 </w:t>
            </w:r>
            <w:proofErr w:type="spellStart"/>
            <w:r w:rsidR="008F4B46" w:rsidRPr="008F4B46">
              <w:rPr>
                <w:rFonts w:ascii="Times New Roman" w:hAnsi="Times New Roman" w:cs="Times New Roman"/>
                <w:sz w:val="24"/>
                <w:szCs w:val="24"/>
              </w:rPr>
              <w:t>euro</w:t>
            </w:r>
            <w:proofErr w:type="spellEnd"/>
            <w:r w:rsidR="008F4B46" w:rsidRPr="008F4B46">
              <w:rPr>
                <w:rFonts w:ascii="Times New Roman" w:hAnsi="Times New Roman" w:cs="Times New Roman"/>
                <w:sz w:val="24"/>
                <w:szCs w:val="24"/>
              </w:rPr>
              <w:t xml:space="preserve">, 2016. gadā – 100 000 </w:t>
            </w:r>
            <w:proofErr w:type="spellStart"/>
            <w:r w:rsidR="008F4B46" w:rsidRPr="008F4B46">
              <w:rPr>
                <w:rFonts w:ascii="Times New Roman" w:hAnsi="Times New Roman" w:cs="Times New Roman"/>
                <w:sz w:val="24"/>
                <w:szCs w:val="24"/>
              </w:rPr>
              <w:t>euro</w:t>
            </w:r>
            <w:proofErr w:type="spellEnd"/>
            <w:r w:rsidR="008F4B46" w:rsidRPr="008F4B46">
              <w:rPr>
                <w:rFonts w:ascii="Times New Roman" w:hAnsi="Times New Roman" w:cs="Times New Roman"/>
                <w:sz w:val="24"/>
                <w:szCs w:val="24"/>
              </w:rPr>
              <w:t xml:space="preserve">, 2017.gadā – 100 000 </w:t>
            </w:r>
            <w:proofErr w:type="spellStart"/>
            <w:r w:rsidR="008F4B46" w:rsidRPr="008F4B46">
              <w:rPr>
                <w:rFonts w:ascii="Times New Roman" w:hAnsi="Times New Roman" w:cs="Times New Roman"/>
                <w:sz w:val="24"/>
                <w:szCs w:val="24"/>
              </w:rPr>
              <w:t>euro</w:t>
            </w:r>
            <w:proofErr w:type="spellEnd"/>
            <w:r w:rsidR="008F4B46" w:rsidRPr="008F4B46">
              <w:rPr>
                <w:rFonts w:ascii="Times New Roman" w:hAnsi="Times New Roman" w:cs="Times New Roman"/>
                <w:sz w:val="24"/>
                <w:szCs w:val="24"/>
              </w:rPr>
              <w:t xml:space="preserve">. </w:t>
            </w:r>
          </w:p>
        </w:tc>
      </w:tr>
      <w:tr w:rsidR="0053081F" w:rsidRPr="008F4B46" w:rsidTr="008F4B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4951" w:type="pct"/>
            <w:gridSpan w:val="14"/>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jc w:val="center"/>
            </w:pPr>
            <w:r w:rsidRPr="008F4B46">
              <w:rPr>
                <w:b/>
                <w:bCs/>
              </w:rPr>
              <w:t>V. Tiesību akta projekta atbilstība Latvijas Republikas starptautiskajām saistībām</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89" w:type="pct"/>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1.</w:t>
            </w:r>
          </w:p>
        </w:tc>
        <w:tc>
          <w:tcPr>
            <w:tcW w:w="1171" w:type="pct"/>
            <w:gridSpan w:val="5"/>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Saistība pret Eiropas Savienību</w:t>
            </w:r>
          </w:p>
        </w:tc>
        <w:tc>
          <w:tcPr>
            <w:tcW w:w="3560" w:type="pct"/>
            <w:gridSpan w:val="8"/>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Eiropas Komisijas 2014.ga</w:t>
            </w:r>
            <w:r w:rsidR="00CD0BB3">
              <w:rPr>
                <w:rFonts w:ascii="Times New Roman" w:hAnsi="Times New Roman" w:cs="Times New Roman"/>
                <w:sz w:val="24"/>
                <w:szCs w:val="24"/>
              </w:rPr>
              <w:t>da 17.jūnija Regula</w:t>
            </w:r>
            <w:r w:rsidRPr="008F4B46">
              <w:rPr>
                <w:rFonts w:ascii="Times New Roman" w:hAnsi="Times New Roman" w:cs="Times New Roman"/>
                <w:sz w:val="24"/>
                <w:szCs w:val="24"/>
              </w:rPr>
              <w:t xml:space="preserve"> (EK) Nr.651/2014, ar ko noteiktas atbalsta kategorijas atzīst par saderīgām ar iekšējo tirgu, piemērojot Līguma 107 un 108.pantu</w:t>
            </w:r>
            <w:r w:rsidR="006E5FEC" w:rsidRPr="008F4B46">
              <w:rPr>
                <w:rFonts w:ascii="Times New Roman" w:hAnsi="Times New Roman" w:cs="Times New Roman"/>
                <w:sz w:val="24"/>
                <w:szCs w:val="24"/>
              </w:rPr>
              <w:t xml:space="preserve"> (turpmāk – regula Nr.651/2014)</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89" w:type="pct"/>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2.</w:t>
            </w:r>
          </w:p>
        </w:tc>
        <w:tc>
          <w:tcPr>
            <w:tcW w:w="1171" w:type="pct"/>
            <w:gridSpan w:val="5"/>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Citas starptautiskās saistības</w:t>
            </w:r>
          </w:p>
        </w:tc>
        <w:tc>
          <w:tcPr>
            <w:tcW w:w="3560" w:type="pct"/>
            <w:gridSpan w:val="8"/>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jc w:val="both"/>
            </w:pPr>
            <w:r w:rsidRPr="008F4B46">
              <w:rPr>
                <w:rFonts w:eastAsia="Times New Roman"/>
                <w:lang w:eastAsia="lv-LV"/>
              </w:rPr>
              <w:t xml:space="preserve">Saskaņā ar </w:t>
            </w:r>
            <w:r w:rsidRPr="008F4B46">
              <w:t xml:space="preserve">Līgumu starp EUREKA Sekretariātu un Latvijas Republikas Izglītības un zinātnes ministriju (apstiprināts ar Ministru kabineta 2011.gada 4.aprīļa noteikumiem Nr.289) </w:t>
            </w:r>
            <w:r w:rsidR="00065926" w:rsidRPr="008F4B46">
              <w:t>Latvija ir EUREKA  programmas dalībvalsts.</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89" w:type="pct"/>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3.</w:t>
            </w:r>
          </w:p>
        </w:tc>
        <w:tc>
          <w:tcPr>
            <w:tcW w:w="1171" w:type="pct"/>
            <w:gridSpan w:val="5"/>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Cita informācija</w:t>
            </w:r>
          </w:p>
        </w:tc>
        <w:tc>
          <w:tcPr>
            <w:tcW w:w="3560" w:type="pct"/>
            <w:gridSpan w:val="8"/>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Nav</w:t>
            </w:r>
          </w:p>
        </w:tc>
      </w:tr>
      <w:tr w:rsidR="0053081F" w:rsidRPr="008F4B46" w:rsidTr="008F4B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4951" w:type="pct"/>
            <w:gridSpan w:val="14"/>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autoSpaceDE w:val="0"/>
              <w:autoSpaceDN w:val="0"/>
              <w:adjustRightInd w:val="0"/>
              <w:spacing w:after="0" w:line="240" w:lineRule="auto"/>
              <w:jc w:val="center"/>
              <w:rPr>
                <w:rFonts w:ascii="Times New Roman" w:hAnsi="Times New Roman" w:cs="Times New Roman"/>
                <w:b/>
                <w:bCs/>
                <w:sz w:val="24"/>
                <w:szCs w:val="24"/>
              </w:rPr>
            </w:pPr>
            <w:r w:rsidRPr="008F4B46">
              <w:rPr>
                <w:rFonts w:ascii="Times New Roman" w:hAnsi="Times New Roman" w:cs="Times New Roman"/>
                <w:b/>
                <w:bCs/>
                <w:sz w:val="24"/>
                <w:szCs w:val="24"/>
              </w:rPr>
              <w:t>1.tabula</w:t>
            </w:r>
          </w:p>
          <w:p w:rsidR="00A444B0" w:rsidRPr="008F4B46" w:rsidRDefault="00A444B0" w:rsidP="000A66A2">
            <w:pPr>
              <w:pStyle w:val="NormalWeb"/>
              <w:spacing w:after="0" w:line="240" w:lineRule="auto"/>
              <w:jc w:val="center"/>
            </w:pPr>
            <w:r w:rsidRPr="008F4B46">
              <w:rPr>
                <w:b/>
                <w:bCs/>
              </w:rPr>
              <w:t>Tiesību akta projekta atbilstība ES tiesību aktiem</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Attiecīgā ES tiesību akta datums, numurs un nosaukums</w:t>
            </w:r>
          </w:p>
        </w:tc>
        <w:tc>
          <w:tcPr>
            <w:tcW w:w="4078" w:type="pct"/>
            <w:gridSpan w:val="11"/>
            <w:tcBorders>
              <w:top w:val="single" w:sz="4" w:space="0" w:color="auto"/>
              <w:left w:val="single" w:sz="4" w:space="0" w:color="auto"/>
              <w:bottom w:val="single" w:sz="4" w:space="0" w:color="auto"/>
              <w:right w:val="single" w:sz="4" w:space="0" w:color="auto"/>
            </w:tcBorders>
          </w:tcPr>
          <w:p w:rsidR="00A444B0" w:rsidRPr="008F4B46" w:rsidRDefault="00A444B0" w:rsidP="000A66A2">
            <w:pPr>
              <w:spacing w:after="0" w:line="240" w:lineRule="auto"/>
              <w:jc w:val="both"/>
              <w:rPr>
                <w:rFonts w:ascii="Times New Roman" w:hAnsi="Times New Roman" w:cs="Times New Roman"/>
                <w:bCs/>
                <w:sz w:val="24"/>
                <w:szCs w:val="24"/>
              </w:rPr>
            </w:pPr>
            <w:r w:rsidRPr="008F4B46">
              <w:rPr>
                <w:rFonts w:ascii="Times New Roman" w:hAnsi="Times New Roman" w:cs="Times New Roman"/>
                <w:sz w:val="24"/>
                <w:szCs w:val="24"/>
              </w:rPr>
              <w:t>Eiropas Komisijas 2014.gada 17.jūnija Regulu (EK) Nr.651/2014, ar ko noteiktas atbalsta kategorijas atzīst par saderīgām ar iekšējo tirgu, piemērojot Līguma 107 un 108.pantu.</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rPr>
                <w:lang w:eastAsia="lv-LV"/>
              </w:rPr>
            </w:pPr>
            <w:r w:rsidRPr="008F4B46">
              <w:t>A</w:t>
            </w:r>
          </w:p>
        </w:tc>
        <w:tc>
          <w:tcPr>
            <w:tcW w:w="1378" w:type="pct"/>
            <w:gridSpan w:val="6"/>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B</w:t>
            </w:r>
          </w:p>
        </w:tc>
        <w:tc>
          <w:tcPr>
            <w:tcW w:w="790" w:type="pct"/>
            <w:gridSpan w:val="2"/>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C</w:t>
            </w:r>
          </w:p>
        </w:tc>
        <w:tc>
          <w:tcPr>
            <w:tcW w:w="1880"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ormalWeb"/>
              <w:spacing w:after="0" w:line="240" w:lineRule="auto"/>
            </w:pPr>
            <w:r w:rsidRPr="008F4B46">
              <w:t>D</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aiskr"/>
              <w:spacing w:before="0" w:after="0"/>
            </w:pPr>
            <w:r w:rsidRPr="008F4B46">
              <w:t xml:space="preserve">Attiecīgā ES tiesību akta panta numurs (uzskaitot katru tiesību </w:t>
            </w:r>
            <w:r w:rsidRPr="008F4B46">
              <w:lastRenderedPageBreak/>
              <w:t xml:space="preserve">akta </w:t>
            </w:r>
            <w:r w:rsidRPr="008F4B46">
              <w:br/>
              <w:t>vienību – pantu, daļu, punktu, apakšpunktu)</w:t>
            </w:r>
          </w:p>
        </w:tc>
        <w:tc>
          <w:tcPr>
            <w:tcW w:w="1378" w:type="pct"/>
            <w:gridSpan w:val="6"/>
            <w:tcBorders>
              <w:top w:val="single" w:sz="4" w:space="0" w:color="auto"/>
              <w:left w:val="single" w:sz="4" w:space="0" w:color="auto"/>
              <w:bottom w:val="single" w:sz="4" w:space="0" w:color="auto"/>
              <w:right w:val="single" w:sz="4" w:space="0" w:color="auto"/>
            </w:tcBorders>
            <w:hideMark/>
          </w:tcPr>
          <w:p w:rsidR="00A444B0" w:rsidRPr="008F4B46" w:rsidRDefault="00A444B0" w:rsidP="000A66A2">
            <w:pPr>
              <w:pStyle w:val="naiskr"/>
              <w:spacing w:before="0" w:after="0"/>
            </w:pPr>
            <w:r w:rsidRPr="008F4B46">
              <w:lastRenderedPageBreak/>
              <w:t xml:space="preserve">Projekta vienība, kas pārņem vai ievieš katru šīs tabulas A ailē minēto ES tiesību akta vienību, vai tiesību akts, kur attiecīgā </w:t>
            </w:r>
            <w:r w:rsidRPr="008F4B46">
              <w:lastRenderedPageBreak/>
              <w:t>ES tiesību akta vienība pārņemta vai ieviesta</w:t>
            </w:r>
          </w:p>
        </w:tc>
        <w:tc>
          <w:tcPr>
            <w:tcW w:w="790" w:type="pct"/>
            <w:gridSpan w:val="2"/>
            <w:tcBorders>
              <w:top w:val="single" w:sz="4" w:space="0" w:color="auto"/>
              <w:left w:val="single" w:sz="4" w:space="0" w:color="auto"/>
              <w:bottom w:val="single" w:sz="4" w:space="0" w:color="auto"/>
              <w:right w:val="single" w:sz="4" w:space="0" w:color="auto"/>
            </w:tcBorders>
          </w:tcPr>
          <w:p w:rsidR="00A444B0" w:rsidRPr="008F4B46" w:rsidRDefault="00A444B0" w:rsidP="000A66A2">
            <w:pPr>
              <w:pStyle w:val="naiskr"/>
              <w:spacing w:before="0" w:after="0"/>
            </w:pPr>
            <w:r w:rsidRPr="008F4B46">
              <w:lastRenderedPageBreak/>
              <w:t xml:space="preserve">Informācija par to, vai šīs tabulas A ailē minētās ES tiesību akta </w:t>
            </w:r>
            <w:r w:rsidRPr="008F4B46">
              <w:lastRenderedPageBreak/>
              <w:t>vienības tiek pārņemtas vai ieviestas pilnībā vai daļēji.</w:t>
            </w:r>
          </w:p>
          <w:p w:rsidR="00A444B0" w:rsidRPr="008F4B46" w:rsidRDefault="00A444B0" w:rsidP="000A66A2">
            <w:pPr>
              <w:pStyle w:val="naiskr"/>
              <w:spacing w:before="0" w:after="0"/>
            </w:pPr>
          </w:p>
          <w:p w:rsidR="00A444B0" w:rsidRPr="008F4B46" w:rsidRDefault="00A444B0" w:rsidP="000A66A2">
            <w:pPr>
              <w:pStyle w:val="naiskr"/>
              <w:spacing w:before="0" w:after="0"/>
            </w:pPr>
            <w:r w:rsidRPr="008F4B46">
              <w:t>Ja attiecīgā ES tiesību akta vienība tiek pārņemta vai ieviesta daļēji, – sniedz attiecīgu skaidrojumu, kā arī precīzi norāda, kad un kādā veidā ES tiesību akta vienība tiks pārņemta vai ieviesta pilnībā.</w:t>
            </w:r>
          </w:p>
          <w:p w:rsidR="00A444B0" w:rsidRPr="008F4B46" w:rsidRDefault="00A444B0" w:rsidP="000A66A2">
            <w:pPr>
              <w:pStyle w:val="naiskr"/>
              <w:spacing w:before="0" w:after="0"/>
            </w:pPr>
          </w:p>
          <w:p w:rsidR="00A444B0" w:rsidRPr="008F4B46" w:rsidRDefault="00A444B0" w:rsidP="000A66A2">
            <w:pPr>
              <w:pStyle w:val="naiskr"/>
              <w:spacing w:before="0" w:after="0"/>
            </w:pPr>
            <w:r w:rsidRPr="008F4B46">
              <w:t>Norāda institūciju, kas ir atbildīga par šo saistību izpildi pilnībā</w:t>
            </w:r>
          </w:p>
        </w:tc>
        <w:tc>
          <w:tcPr>
            <w:tcW w:w="1880" w:type="pct"/>
            <w:gridSpan w:val="3"/>
            <w:tcBorders>
              <w:top w:val="single" w:sz="4" w:space="0" w:color="auto"/>
              <w:left w:val="single" w:sz="4" w:space="0" w:color="auto"/>
              <w:bottom w:val="single" w:sz="4" w:space="0" w:color="auto"/>
              <w:right w:val="single" w:sz="4" w:space="0" w:color="auto"/>
            </w:tcBorders>
          </w:tcPr>
          <w:p w:rsidR="00A444B0" w:rsidRPr="008F4B46" w:rsidRDefault="00A444B0" w:rsidP="000A66A2">
            <w:pPr>
              <w:pStyle w:val="naiskr"/>
              <w:spacing w:before="0" w:after="0"/>
            </w:pPr>
            <w:r w:rsidRPr="008F4B46">
              <w:lastRenderedPageBreak/>
              <w:t>Informācija par to, vai šīs tabulas B ailē minētās projekta vienības paredz stingrākas prasības nekā šīs tabulas A ailē minētās ES tiesību akta vienības.</w:t>
            </w:r>
          </w:p>
          <w:p w:rsidR="00A444B0" w:rsidRPr="008F4B46" w:rsidRDefault="00A444B0" w:rsidP="000A66A2">
            <w:pPr>
              <w:pStyle w:val="naiskr"/>
              <w:spacing w:before="0" w:after="0"/>
            </w:pPr>
          </w:p>
          <w:p w:rsidR="00A444B0" w:rsidRPr="008F4B46" w:rsidRDefault="00A444B0" w:rsidP="000A66A2">
            <w:pPr>
              <w:pStyle w:val="naiskr"/>
              <w:spacing w:before="0" w:after="0"/>
            </w:pPr>
            <w:r w:rsidRPr="008F4B46">
              <w:t>Ja projekts satur stingrākas prasības nekā attiecīgais ES tiesību akts, – norāda pamatojumu un samērīgumu.</w:t>
            </w:r>
          </w:p>
          <w:p w:rsidR="00A444B0" w:rsidRPr="008F4B46" w:rsidRDefault="00A444B0" w:rsidP="000A66A2">
            <w:pPr>
              <w:pStyle w:val="naiskr"/>
              <w:spacing w:before="0" w:after="0"/>
            </w:pPr>
          </w:p>
          <w:p w:rsidR="00A444B0" w:rsidRPr="008F4B46" w:rsidRDefault="00A444B0" w:rsidP="000A66A2">
            <w:pPr>
              <w:pStyle w:val="naiskr"/>
              <w:spacing w:before="0" w:after="0"/>
            </w:pPr>
            <w:r w:rsidRPr="008F4B46">
              <w:t>Norāda iespējamās alternatīvas (t.sk. alternatīvas, kas neparedz tiesiskā regulējuma izstrādi) – kādos gadījumos būtu iespējams izvairīties no stingrāku prasību noteikšanas, nekā paredzēts attiecīgajos ES tiesību aktos</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6E5FEC" w:rsidP="000A66A2">
            <w:pPr>
              <w:pStyle w:val="naiskr"/>
              <w:spacing w:before="0" w:after="0"/>
            </w:pPr>
            <w:r w:rsidRPr="008F4B46">
              <w:lastRenderedPageBreak/>
              <w:t>Regulas Nr.651</w:t>
            </w:r>
            <w:r w:rsidR="00A444B0" w:rsidRPr="008F4B46">
              <w:t xml:space="preserve">/2014 </w:t>
            </w:r>
          </w:p>
          <w:p w:rsidR="006E5FEC" w:rsidRPr="008F4B46" w:rsidRDefault="008E2923" w:rsidP="008E2923">
            <w:pPr>
              <w:pStyle w:val="naiskr"/>
              <w:spacing w:before="0" w:after="0"/>
            </w:pPr>
            <w:r>
              <w:t>I pielikums</w:t>
            </w:r>
          </w:p>
        </w:tc>
        <w:tc>
          <w:tcPr>
            <w:tcW w:w="1378" w:type="pct"/>
            <w:gridSpan w:val="6"/>
            <w:tcBorders>
              <w:top w:val="single" w:sz="4" w:space="0" w:color="auto"/>
              <w:left w:val="single" w:sz="4" w:space="0" w:color="auto"/>
              <w:bottom w:val="single" w:sz="4" w:space="0" w:color="auto"/>
              <w:right w:val="single" w:sz="4" w:space="0" w:color="auto"/>
            </w:tcBorders>
          </w:tcPr>
          <w:p w:rsidR="00A444B0" w:rsidRPr="008F4B46" w:rsidRDefault="00A444B0" w:rsidP="000A66A2">
            <w:pPr>
              <w:pStyle w:val="naiskr"/>
              <w:spacing w:before="0" w:after="0"/>
            </w:pPr>
            <w:r w:rsidRPr="008F4B46">
              <w:t xml:space="preserve">Noteikumu projekta </w:t>
            </w:r>
            <w:r w:rsidR="006E5FEC" w:rsidRPr="008F4B46">
              <w:t>2.11.apakšpunkts</w:t>
            </w:r>
          </w:p>
          <w:p w:rsidR="00A444B0" w:rsidRPr="008F4B46" w:rsidRDefault="00A444B0" w:rsidP="000A66A2">
            <w:pPr>
              <w:pStyle w:val="naiskr"/>
              <w:spacing w:before="0" w:after="0"/>
            </w:pPr>
          </w:p>
        </w:tc>
        <w:tc>
          <w:tcPr>
            <w:tcW w:w="790" w:type="pct"/>
            <w:gridSpan w:val="2"/>
            <w:tcBorders>
              <w:top w:val="single" w:sz="4" w:space="0" w:color="auto"/>
              <w:left w:val="single" w:sz="4" w:space="0" w:color="auto"/>
              <w:bottom w:val="single" w:sz="4" w:space="0" w:color="auto"/>
              <w:right w:val="single" w:sz="4" w:space="0" w:color="auto"/>
            </w:tcBorders>
            <w:hideMark/>
          </w:tcPr>
          <w:p w:rsidR="00A444B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A ailē minētās ES tiesību akta vienība ieviesta</w:t>
            </w:r>
            <w:r w:rsidR="00A444B0" w:rsidRPr="008F4B46">
              <w:rPr>
                <w:rFonts w:ascii="Times New Roman" w:hAnsi="Times New Roman" w:cs="Times New Roman"/>
                <w:sz w:val="24"/>
                <w:szCs w:val="24"/>
              </w:rPr>
              <w:t xml:space="preserve">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7876C0" w:rsidP="000A66A2">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w:t>
            </w:r>
            <w:r w:rsidR="00A444B0" w:rsidRPr="008F4B46">
              <w:rPr>
                <w:rFonts w:ascii="Times New Roman" w:hAnsi="Times New Roman" w:cs="Times New Roman"/>
                <w:sz w:val="24"/>
                <w:szCs w:val="24"/>
              </w:rPr>
              <w:t xml:space="preserve">eparedz stingrākas prasības nekā šīs tabulas A ailē </w:t>
            </w:r>
            <w:r w:rsidRPr="008F4B46">
              <w:rPr>
                <w:rFonts w:ascii="Times New Roman" w:hAnsi="Times New Roman" w:cs="Times New Roman"/>
                <w:sz w:val="24"/>
                <w:szCs w:val="24"/>
              </w:rPr>
              <w:t>minētā ES tiesību akta vienība</w:t>
            </w:r>
            <w:r w:rsidR="00A444B0" w:rsidRPr="008F4B46">
              <w:rPr>
                <w:rFonts w:ascii="Times New Roman" w:hAnsi="Times New Roman" w:cs="Times New Roman"/>
                <w:sz w:val="24"/>
                <w:szCs w:val="24"/>
              </w:rPr>
              <w:t>.</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6E5FEC" w:rsidRPr="008F4B46" w:rsidRDefault="006E5FEC" w:rsidP="000A66A2">
            <w:pPr>
              <w:pStyle w:val="naiskr"/>
              <w:spacing w:before="0" w:after="0"/>
            </w:pPr>
            <w:r w:rsidRPr="008F4B46">
              <w:t xml:space="preserve">Regulas Nr.651/2014 </w:t>
            </w:r>
          </w:p>
          <w:p w:rsidR="006E5FEC" w:rsidRPr="008F4B46" w:rsidRDefault="006E5FEC" w:rsidP="000A66A2">
            <w:pPr>
              <w:pStyle w:val="naiskr"/>
              <w:spacing w:before="0" w:after="0"/>
            </w:pPr>
            <w:r w:rsidRPr="008F4B46">
              <w:t xml:space="preserve">2.panta </w:t>
            </w:r>
            <w:r w:rsidR="00F5726A" w:rsidRPr="008F4B46">
              <w:t>24</w:t>
            </w:r>
            <w:r w:rsidRPr="008F4B46">
              <w:t>.punkts</w:t>
            </w:r>
          </w:p>
          <w:p w:rsidR="00A444B0" w:rsidRPr="008F4B46" w:rsidRDefault="00A444B0" w:rsidP="000A66A2">
            <w:pPr>
              <w:pStyle w:val="naiskr"/>
              <w:spacing w:before="0" w:after="0"/>
            </w:pPr>
          </w:p>
        </w:tc>
        <w:tc>
          <w:tcPr>
            <w:tcW w:w="1378" w:type="pct"/>
            <w:gridSpan w:val="6"/>
            <w:tcBorders>
              <w:top w:val="single" w:sz="4" w:space="0" w:color="auto"/>
              <w:left w:val="single" w:sz="4" w:space="0" w:color="auto"/>
              <w:bottom w:val="single" w:sz="4" w:space="0" w:color="auto"/>
              <w:right w:val="single" w:sz="4" w:space="0" w:color="auto"/>
            </w:tcBorders>
          </w:tcPr>
          <w:p w:rsidR="006E5FEC" w:rsidRPr="008F4B46" w:rsidRDefault="006E5FEC" w:rsidP="000A66A2">
            <w:pPr>
              <w:pStyle w:val="naiskr"/>
              <w:spacing w:before="0" w:after="0"/>
            </w:pPr>
            <w:r w:rsidRPr="008F4B46">
              <w:t>Noteikumu projekta 2.12.apakšpunkts</w:t>
            </w:r>
          </w:p>
          <w:p w:rsidR="00A444B0" w:rsidRPr="008F4B46" w:rsidRDefault="00A444B0" w:rsidP="000A66A2">
            <w:pPr>
              <w:pStyle w:val="naiskr"/>
              <w:spacing w:before="0" w:after="0"/>
            </w:pPr>
          </w:p>
        </w:tc>
        <w:tc>
          <w:tcPr>
            <w:tcW w:w="790" w:type="pct"/>
            <w:gridSpan w:val="2"/>
            <w:tcBorders>
              <w:top w:val="single" w:sz="4" w:space="0" w:color="auto"/>
              <w:left w:val="single" w:sz="4" w:space="0" w:color="auto"/>
              <w:bottom w:val="single" w:sz="4" w:space="0" w:color="auto"/>
              <w:right w:val="single" w:sz="4" w:space="0" w:color="auto"/>
            </w:tcBorders>
            <w:hideMark/>
          </w:tcPr>
          <w:p w:rsidR="00A444B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A ailē minētā</w:t>
            </w:r>
            <w:r w:rsidR="00A444B0" w:rsidRPr="008F4B46">
              <w:rPr>
                <w:rFonts w:ascii="Times New Roman" w:hAnsi="Times New Roman" w:cs="Times New Roman"/>
                <w:sz w:val="24"/>
                <w:szCs w:val="24"/>
              </w:rPr>
              <w:t xml:space="preserve"> ES </w:t>
            </w:r>
            <w:r w:rsidRPr="008F4B46">
              <w:rPr>
                <w:rFonts w:ascii="Times New Roman" w:hAnsi="Times New Roman" w:cs="Times New Roman"/>
                <w:sz w:val="24"/>
                <w:szCs w:val="24"/>
              </w:rPr>
              <w:t>akta vienība tiek ieviesta</w:t>
            </w:r>
            <w:r w:rsidR="00A444B0" w:rsidRPr="008F4B46">
              <w:rPr>
                <w:rFonts w:ascii="Times New Roman" w:hAnsi="Times New Roman" w:cs="Times New Roman"/>
                <w:sz w:val="24"/>
                <w:szCs w:val="24"/>
              </w:rPr>
              <w:t xml:space="preserve">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A444B0" w:rsidRPr="008F4B46" w:rsidRDefault="007876C0" w:rsidP="000A66A2">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w:t>
            </w:r>
            <w:r w:rsidR="00A444B0" w:rsidRPr="008F4B46">
              <w:rPr>
                <w:rFonts w:ascii="Times New Roman" w:hAnsi="Times New Roman" w:cs="Times New Roman"/>
                <w:sz w:val="24"/>
                <w:szCs w:val="24"/>
              </w:rPr>
              <w:t xml:space="preserve">eparedz stingrākas prasības nekā šīs tabulas A ailē </w:t>
            </w:r>
            <w:r w:rsidRPr="008F4B46">
              <w:rPr>
                <w:rFonts w:ascii="Times New Roman" w:hAnsi="Times New Roman" w:cs="Times New Roman"/>
                <w:sz w:val="24"/>
                <w:szCs w:val="24"/>
              </w:rPr>
              <w:t>minētā ES tiesību akta vienība</w:t>
            </w:r>
            <w:r w:rsidR="00A444B0" w:rsidRPr="008F4B46">
              <w:rPr>
                <w:rFonts w:ascii="Times New Roman" w:hAnsi="Times New Roman" w:cs="Times New Roman"/>
                <w:sz w:val="24"/>
                <w:szCs w:val="24"/>
              </w:rPr>
              <w:t>.</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F5726A" w:rsidRPr="008F4B46" w:rsidRDefault="00F5726A" w:rsidP="000A66A2">
            <w:pPr>
              <w:pStyle w:val="naiskr"/>
              <w:spacing w:before="0" w:after="0"/>
            </w:pPr>
            <w:r w:rsidRPr="008F4B46">
              <w:t xml:space="preserve">Regulas Nr.651/2014 </w:t>
            </w:r>
          </w:p>
          <w:p w:rsidR="00F5726A" w:rsidRPr="008F4B46" w:rsidRDefault="00F5726A" w:rsidP="000A66A2">
            <w:pPr>
              <w:pStyle w:val="naiskr"/>
              <w:spacing w:before="0" w:after="0"/>
            </w:pPr>
            <w:r w:rsidRPr="008F4B46">
              <w:t>2.panta 18.punkts</w:t>
            </w:r>
          </w:p>
          <w:p w:rsidR="00F5726A" w:rsidRPr="008F4B46" w:rsidRDefault="00F5726A" w:rsidP="000A66A2">
            <w:pPr>
              <w:pStyle w:val="naiskr"/>
              <w:spacing w:before="0" w:after="0"/>
            </w:pPr>
          </w:p>
        </w:tc>
        <w:tc>
          <w:tcPr>
            <w:tcW w:w="1378" w:type="pct"/>
            <w:gridSpan w:val="6"/>
            <w:tcBorders>
              <w:top w:val="single" w:sz="4" w:space="0" w:color="auto"/>
              <w:left w:val="single" w:sz="4" w:space="0" w:color="auto"/>
              <w:bottom w:val="single" w:sz="4" w:space="0" w:color="auto"/>
              <w:right w:val="single" w:sz="4" w:space="0" w:color="auto"/>
            </w:tcBorders>
          </w:tcPr>
          <w:p w:rsidR="00F5726A" w:rsidRPr="008F4B46" w:rsidRDefault="00F5726A" w:rsidP="000A66A2">
            <w:pPr>
              <w:pStyle w:val="naiskr"/>
              <w:spacing w:before="0" w:after="0"/>
            </w:pPr>
            <w:r w:rsidRPr="008F4B46">
              <w:t>Noteikumu projekta 2.13.apakšpunkts</w:t>
            </w:r>
          </w:p>
          <w:p w:rsidR="00F5726A" w:rsidRPr="008F4B46" w:rsidRDefault="00F5726A" w:rsidP="000A66A2">
            <w:pPr>
              <w:pStyle w:val="naiskr"/>
              <w:spacing w:before="0" w:after="0"/>
            </w:pPr>
          </w:p>
        </w:tc>
        <w:tc>
          <w:tcPr>
            <w:tcW w:w="790" w:type="pct"/>
            <w:gridSpan w:val="2"/>
            <w:tcBorders>
              <w:top w:val="single" w:sz="4" w:space="0" w:color="auto"/>
              <w:left w:val="single" w:sz="4" w:space="0" w:color="auto"/>
              <w:bottom w:val="single" w:sz="4" w:space="0" w:color="auto"/>
              <w:right w:val="single" w:sz="4" w:space="0" w:color="auto"/>
            </w:tcBorders>
            <w:hideMark/>
          </w:tcPr>
          <w:p w:rsidR="00F5726A" w:rsidRPr="008F4B46" w:rsidRDefault="007876C0" w:rsidP="000A66A2">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 xml:space="preserve">Šīs tabulas A ailē minētā ES tiesību akta vienība tiek </w:t>
            </w:r>
            <w:r w:rsidRPr="008F4B46">
              <w:rPr>
                <w:rFonts w:ascii="Times New Roman" w:hAnsi="Times New Roman" w:cs="Times New Roman"/>
                <w:sz w:val="24"/>
                <w:szCs w:val="24"/>
              </w:rPr>
              <w:lastRenderedPageBreak/>
              <w:t>ieviesta</w:t>
            </w:r>
            <w:r w:rsidR="00F5726A" w:rsidRPr="008F4B46">
              <w:rPr>
                <w:rFonts w:ascii="Times New Roman" w:hAnsi="Times New Roman" w:cs="Times New Roman"/>
                <w:sz w:val="24"/>
                <w:szCs w:val="24"/>
              </w:rPr>
              <w:t xml:space="preserve">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F5726A" w:rsidRPr="008F4B46" w:rsidRDefault="007876C0" w:rsidP="000A66A2">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lastRenderedPageBreak/>
              <w:t>N</w:t>
            </w:r>
            <w:r w:rsidR="00F5726A" w:rsidRPr="008F4B46">
              <w:rPr>
                <w:rFonts w:ascii="Times New Roman" w:hAnsi="Times New Roman" w:cs="Times New Roman"/>
                <w:sz w:val="24"/>
                <w:szCs w:val="24"/>
              </w:rPr>
              <w:t xml:space="preserve">eparedz stingrākas prasības nekā šīs tabulas A ailē </w:t>
            </w:r>
            <w:r w:rsidRPr="008F4B46">
              <w:rPr>
                <w:rFonts w:ascii="Times New Roman" w:hAnsi="Times New Roman" w:cs="Times New Roman"/>
                <w:sz w:val="24"/>
                <w:szCs w:val="24"/>
              </w:rPr>
              <w:t>minētā ES tiesību akta vienība</w:t>
            </w:r>
            <w:r w:rsidR="00F5726A" w:rsidRPr="008F4B46">
              <w:rPr>
                <w:rFonts w:ascii="Times New Roman" w:hAnsi="Times New Roman" w:cs="Times New Roman"/>
                <w:sz w:val="24"/>
                <w:szCs w:val="24"/>
              </w:rPr>
              <w:t>.</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F5726A" w:rsidRPr="008F4B46" w:rsidRDefault="00F5726A" w:rsidP="000A66A2">
            <w:pPr>
              <w:pStyle w:val="naiskr"/>
              <w:spacing w:before="0" w:after="0"/>
            </w:pPr>
            <w:r w:rsidRPr="008F4B46">
              <w:lastRenderedPageBreak/>
              <w:t xml:space="preserve">Regulas Nr.651/2014 </w:t>
            </w:r>
          </w:p>
          <w:p w:rsidR="00F5726A" w:rsidRPr="008F4B46" w:rsidRDefault="00F5726A" w:rsidP="000A66A2">
            <w:pPr>
              <w:pStyle w:val="naiskr"/>
              <w:spacing w:before="0" w:after="0"/>
            </w:pPr>
            <w:r w:rsidRPr="008F4B46">
              <w:t>1.panta 4.punkta “a” apakšpunkts</w:t>
            </w:r>
          </w:p>
        </w:tc>
        <w:tc>
          <w:tcPr>
            <w:tcW w:w="1378" w:type="pct"/>
            <w:gridSpan w:val="6"/>
            <w:tcBorders>
              <w:top w:val="single" w:sz="4" w:space="0" w:color="auto"/>
              <w:left w:val="single" w:sz="4" w:space="0" w:color="auto"/>
              <w:bottom w:val="single" w:sz="4" w:space="0" w:color="auto"/>
              <w:right w:val="single" w:sz="4" w:space="0" w:color="auto"/>
            </w:tcBorders>
          </w:tcPr>
          <w:p w:rsidR="00F5726A" w:rsidRPr="008F4B46" w:rsidRDefault="00F5726A" w:rsidP="000A66A2">
            <w:pPr>
              <w:pStyle w:val="naiskr"/>
              <w:spacing w:before="0" w:after="0"/>
            </w:pPr>
            <w:r w:rsidRPr="008F4B46">
              <w:t>Noteikumu projekta 5.3.apakšpunkts</w:t>
            </w:r>
          </w:p>
          <w:p w:rsidR="00F5726A" w:rsidRPr="008F4B46" w:rsidRDefault="00F5726A" w:rsidP="000A66A2">
            <w:pPr>
              <w:pStyle w:val="naiskr"/>
              <w:spacing w:before="0" w:after="0"/>
            </w:pPr>
          </w:p>
        </w:tc>
        <w:tc>
          <w:tcPr>
            <w:tcW w:w="790" w:type="pct"/>
            <w:gridSpan w:val="2"/>
            <w:tcBorders>
              <w:top w:val="single" w:sz="4" w:space="0" w:color="auto"/>
              <w:left w:val="single" w:sz="4" w:space="0" w:color="auto"/>
              <w:bottom w:val="single" w:sz="4" w:space="0" w:color="auto"/>
              <w:right w:val="single" w:sz="4" w:space="0" w:color="auto"/>
            </w:tcBorders>
            <w:hideMark/>
          </w:tcPr>
          <w:p w:rsidR="00F5726A" w:rsidRPr="008F4B46" w:rsidRDefault="007876C0" w:rsidP="000A66A2">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w:t>
            </w:r>
            <w:r w:rsidR="00F5726A" w:rsidRPr="008F4B46">
              <w:rPr>
                <w:rFonts w:ascii="Times New Roman" w:hAnsi="Times New Roman" w:cs="Times New Roman"/>
                <w:sz w:val="24"/>
                <w:szCs w:val="24"/>
              </w:rPr>
              <w:t xml:space="preserve">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F5726A" w:rsidRPr="008F4B46" w:rsidRDefault="007876C0" w:rsidP="000A66A2">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w:t>
            </w:r>
            <w:r w:rsidR="00F5726A" w:rsidRPr="008F4B46">
              <w:rPr>
                <w:rFonts w:ascii="Times New Roman" w:hAnsi="Times New Roman" w:cs="Times New Roman"/>
                <w:sz w:val="24"/>
                <w:szCs w:val="24"/>
              </w:rPr>
              <w:t>eparedz stingrākas prasības</w:t>
            </w:r>
            <w:r w:rsidRPr="008F4B46">
              <w:rPr>
                <w:rFonts w:ascii="Times New Roman" w:hAnsi="Times New Roman" w:cs="Times New Roman"/>
                <w:sz w:val="24"/>
                <w:szCs w:val="24"/>
              </w:rPr>
              <w:t xml:space="preserve"> nekā šīs tabulas A ailē minētā ES tiesību akta vienība</w:t>
            </w:r>
            <w:r w:rsidR="00F5726A" w:rsidRPr="008F4B46">
              <w:rPr>
                <w:rFonts w:ascii="Times New Roman" w:hAnsi="Times New Roman" w:cs="Times New Roman"/>
                <w:sz w:val="24"/>
                <w:szCs w:val="24"/>
              </w:rPr>
              <w:t>.</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tcPr>
          <w:p w:rsidR="007876C0" w:rsidRPr="008F4B46" w:rsidRDefault="007876C0" w:rsidP="007876C0">
            <w:pPr>
              <w:pStyle w:val="naiskr"/>
              <w:spacing w:before="0" w:after="0"/>
            </w:pPr>
            <w:r w:rsidRPr="008F4B46">
              <w:t xml:space="preserve">Regulas Nr.651/2014 </w:t>
            </w:r>
          </w:p>
          <w:p w:rsidR="007876C0" w:rsidRPr="008F4B46" w:rsidRDefault="007876C0" w:rsidP="007876C0">
            <w:pPr>
              <w:pStyle w:val="naiskr"/>
              <w:spacing w:before="0" w:after="0"/>
            </w:pPr>
            <w:r w:rsidRPr="008F4B46">
              <w:t>1.panta 3.punkts</w:t>
            </w:r>
          </w:p>
        </w:tc>
        <w:tc>
          <w:tcPr>
            <w:tcW w:w="1378" w:type="pct"/>
            <w:gridSpan w:val="6"/>
            <w:tcBorders>
              <w:top w:val="single" w:sz="4" w:space="0" w:color="auto"/>
              <w:left w:val="single" w:sz="4" w:space="0" w:color="auto"/>
              <w:bottom w:val="single" w:sz="4" w:space="0" w:color="auto"/>
              <w:right w:val="single" w:sz="4" w:space="0" w:color="auto"/>
            </w:tcBorders>
          </w:tcPr>
          <w:p w:rsidR="007876C0" w:rsidRPr="008F4B46" w:rsidRDefault="007876C0" w:rsidP="007876C0">
            <w:pPr>
              <w:pStyle w:val="naiskr"/>
              <w:spacing w:before="0" w:after="0"/>
            </w:pPr>
            <w:r w:rsidRPr="008F4B46">
              <w:t>Noteikumu projekta 5.11.apakšpunkts</w:t>
            </w:r>
          </w:p>
          <w:p w:rsidR="007876C0" w:rsidRPr="008F4B46" w:rsidRDefault="007876C0" w:rsidP="007876C0">
            <w:pPr>
              <w:pStyle w:val="naiskr"/>
              <w:spacing w:before="0" w:after="0"/>
            </w:pPr>
          </w:p>
        </w:tc>
        <w:tc>
          <w:tcPr>
            <w:tcW w:w="790" w:type="pct"/>
            <w:gridSpan w:val="2"/>
            <w:tcBorders>
              <w:top w:val="single" w:sz="4" w:space="0" w:color="auto"/>
              <w:left w:val="single" w:sz="4" w:space="0" w:color="auto"/>
              <w:bottom w:val="single" w:sz="4" w:space="0" w:color="auto"/>
              <w:right w:val="single" w:sz="4" w:space="0" w:color="auto"/>
            </w:tcBorders>
          </w:tcPr>
          <w:p w:rsidR="007876C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 pilnībā.</w:t>
            </w:r>
          </w:p>
        </w:tc>
        <w:tc>
          <w:tcPr>
            <w:tcW w:w="1880" w:type="pct"/>
            <w:gridSpan w:val="3"/>
            <w:tcBorders>
              <w:top w:val="single" w:sz="4" w:space="0" w:color="auto"/>
              <w:left w:val="single" w:sz="4" w:space="0" w:color="auto"/>
              <w:bottom w:val="single" w:sz="4" w:space="0" w:color="auto"/>
              <w:right w:val="single" w:sz="4" w:space="0" w:color="auto"/>
            </w:tcBorders>
          </w:tcPr>
          <w:p w:rsidR="007876C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 ES tiesību akta vienība.</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714"/>
        </w:trPr>
        <w:tc>
          <w:tcPr>
            <w:tcW w:w="858" w:type="pct"/>
            <w:gridSpan w:val="3"/>
            <w:tcBorders>
              <w:top w:val="single" w:sz="4" w:space="0" w:color="auto"/>
              <w:left w:val="single" w:sz="4" w:space="0" w:color="auto"/>
              <w:bottom w:val="nil"/>
              <w:right w:val="single" w:sz="4" w:space="0" w:color="auto"/>
            </w:tcBorders>
            <w:hideMark/>
          </w:tcPr>
          <w:p w:rsidR="007876C0" w:rsidRPr="008F4B46" w:rsidRDefault="007876C0" w:rsidP="007876C0">
            <w:pPr>
              <w:pStyle w:val="naiskr"/>
              <w:spacing w:before="0" w:after="0"/>
            </w:pPr>
            <w:r w:rsidRPr="008F4B46">
              <w:t xml:space="preserve">Regulas Nr.651/2014 </w:t>
            </w:r>
          </w:p>
          <w:p w:rsidR="007876C0" w:rsidRPr="008F4B46" w:rsidRDefault="007876C0" w:rsidP="007876C0">
            <w:pPr>
              <w:pStyle w:val="naiskr"/>
              <w:spacing w:before="0" w:after="0"/>
            </w:pPr>
            <w:r w:rsidRPr="008F4B46">
              <w:t>1.panta 2., 3. un 5.punkts, 25.pants</w:t>
            </w:r>
          </w:p>
        </w:tc>
        <w:tc>
          <w:tcPr>
            <w:tcW w:w="1378" w:type="pct"/>
            <w:gridSpan w:val="6"/>
            <w:tcBorders>
              <w:top w:val="single" w:sz="4" w:space="0" w:color="auto"/>
              <w:left w:val="single" w:sz="4" w:space="0" w:color="auto"/>
              <w:bottom w:val="nil"/>
              <w:right w:val="single" w:sz="4" w:space="0" w:color="auto"/>
            </w:tcBorders>
          </w:tcPr>
          <w:p w:rsidR="007876C0" w:rsidRPr="008F4B46" w:rsidRDefault="007876C0" w:rsidP="007876C0">
            <w:pPr>
              <w:pStyle w:val="naiskr"/>
              <w:spacing w:before="0" w:after="0"/>
            </w:pPr>
            <w:r w:rsidRPr="008F4B46">
              <w:t>Noteikumu projekta 6.punkts</w:t>
            </w:r>
          </w:p>
          <w:p w:rsidR="007876C0" w:rsidRPr="008F4B46" w:rsidRDefault="007876C0" w:rsidP="007876C0">
            <w:pPr>
              <w:pStyle w:val="naiskr"/>
              <w:spacing w:before="0" w:after="0"/>
            </w:pPr>
          </w:p>
        </w:tc>
        <w:tc>
          <w:tcPr>
            <w:tcW w:w="790" w:type="pct"/>
            <w:gridSpan w:val="2"/>
            <w:tcBorders>
              <w:top w:val="single" w:sz="4" w:space="0" w:color="auto"/>
              <w:left w:val="single" w:sz="4" w:space="0" w:color="auto"/>
              <w:bottom w:val="nil"/>
              <w:right w:val="single" w:sz="4" w:space="0" w:color="auto"/>
            </w:tcBorders>
            <w:hideMark/>
          </w:tcPr>
          <w:p w:rsidR="007876C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minētās ES tiesību akta vienības tiek ieviestas pilnībā.</w:t>
            </w:r>
          </w:p>
        </w:tc>
        <w:tc>
          <w:tcPr>
            <w:tcW w:w="1880" w:type="pct"/>
            <w:gridSpan w:val="3"/>
            <w:tcBorders>
              <w:top w:val="single" w:sz="4" w:space="0" w:color="auto"/>
              <w:left w:val="single" w:sz="4" w:space="0" w:color="auto"/>
              <w:bottom w:val="nil"/>
              <w:right w:val="single" w:sz="4" w:space="0" w:color="auto"/>
            </w:tcBorders>
            <w:hideMark/>
          </w:tcPr>
          <w:p w:rsidR="007876C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minētās ES tiesību akta vienības.</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74"/>
        </w:trPr>
        <w:tc>
          <w:tcPr>
            <w:tcW w:w="858" w:type="pct"/>
            <w:gridSpan w:val="3"/>
            <w:tcBorders>
              <w:top w:val="nil"/>
              <w:left w:val="single" w:sz="4" w:space="0" w:color="auto"/>
              <w:bottom w:val="single" w:sz="4" w:space="0" w:color="auto"/>
              <w:right w:val="single" w:sz="4" w:space="0" w:color="auto"/>
            </w:tcBorders>
            <w:hideMark/>
          </w:tcPr>
          <w:p w:rsidR="007876C0" w:rsidRPr="008F4B46" w:rsidRDefault="007876C0" w:rsidP="007876C0">
            <w:pPr>
              <w:pStyle w:val="naiskr"/>
              <w:spacing w:before="0" w:after="0"/>
            </w:pPr>
          </w:p>
        </w:tc>
        <w:tc>
          <w:tcPr>
            <w:tcW w:w="1378" w:type="pct"/>
            <w:gridSpan w:val="6"/>
            <w:tcBorders>
              <w:top w:val="nil"/>
              <w:left w:val="single" w:sz="4" w:space="0" w:color="auto"/>
              <w:bottom w:val="single" w:sz="4" w:space="0" w:color="auto"/>
              <w:right w:val="single" w:sz="4" w:space="0" w:color="auto"/>
            </w:tcBorders>
            <w:hideMark/>
          </w:tcPr>
          <w:p w:rsidR="007876C0" w:rsidRPr="008F4B46" w:rsidRDefault="007876C0" w:rsidP="007876C0">
            <w:pPr>
              <w:pStyle w:val="naiskr"/>
              <w:spacing w:before="0" w:after="0"/>
            </w:pPr>
          </w:p>
        </w:tc>
        <w:tc>
          <w:tcPr>
            <w:tcW w:w="790" w:type="pct"/>
            <w:gridSpan w:val="2"/>
            <w:tcBorders>
              <w:top w:val="nil"/>
              <w:left w:val="single" w:sz="4" w:space="0" w:color="auto"/>
              <w:bottom w:val="single" w:sz="4" w:space="0" w:color="auto"/>
              <w:right w:val="single" w:sz="4" w:space="0" w:color="auto"/>
            </w:tcBorders>
            <w:hideMark/>
          </w:tcPr>
          <w:p w:rsidR="007876C0" w:rsidRPr="008F4B46" w:rsidRDefault="007876C0" w:rsidP="007876C0">
            <w:pPr>
              <w:spacing w:after="0" w:line="240" w:lineRule="auto"/>
              <w:ind w:right="180"/>
              <w:jc w:val="both"/>
              <w:rPr>
                <w:rFonts w:ascii="Times New Roman" w:hAnsi="Times New Roman" w:cs="Times New Roman"/>
                <w:sz w:val="24"/>
                <w:szCs w:val="24"/>
              </w:rPr>
            </w:pPr>
          </w:p>
        </w:tc>
        <w:tc>
          <w:tcPr>
            <w:tcW w:w="1880" w:type="pct"/>
            <w:gridSpan w:val="3"/>
            <w:tcBorders>
              <w:top w:val="nil"/>
              <w:left w:val="single" w:sz="4" w:space="0" w:color="auto"/>
              <w:bottom w:val="single" w:sz="4" w:space="0" w:color="auto"/>
              <w:right w:val="single" w:sz="4" w:space="0" w:color="auto"/>
            </w:tcBorders>
            <w:hideMark/>
          </w:tcPr>
          <w:p w:rsidR="007876C0" w:rsidRPr="008F4B46" w:rsidRDefault="007876C0" w:rsidP="007876C0">
            <w:pPr>
              <w:spacing w:after="0" w:line="240" w:lineRule="auto"/>
              <w:ind w:right="180"/>
              <w:jc w:val="both"/>
              <w:rPr>
                <w:rFonts w:ascii="Times New Roman" w:hAnsi="Times New Roman" w:cs="Times New Roman"/>
                <w:sz w:val="24"/>
                <w:szCs w:val="24"/>
              </w:rPr>
            </w:pP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571"/>
        </w:trPr>
        <w:tc>
          <w:tcPr>
            <w:tcW w:w="858" w:type="pct"/>
            <w:gridSpan w:val="3"/>
            <w:tcBorders>
              <w:top w:val="single" w:sz="4" w:space="0" w:color="auto"/>
              <w:left w:val="single" w:sz="4" w:space="0" w:color="auto"/>
              <w:bottom w:val="single" w:sz="4" w:space="0" w:color="auto"/>
              <w:right w:val="single" w:sz="4" w:space="0" w:color="auto"/>
            </w:tcBorders>
            <w:hideMark/>
          </w:tcPr>
          <w:p w:rsidR="007876C0" w:rsidRPr="008F4B46" w:rsidRDefault="007876C0" w:rsidP="007876C0">
            <w:pPr>
              <w:pStyle w:val="naiskr"/>
              <w:spacing w:before="0" w:after="0"/>
            </w:pPr>
            <w:r w:rsidRPr="008F4B46">
              <w:t>Regulas Nr. 651/2014 2.panta 84., 85., 86. un 87.punkts</w:t>
            </w:r>
          </w:p>
        </w:tc>
        <w:tc>
          <w:tcPr>
            <w:tcW w:w="1378" w:type="pct"/>
            <w:gridSpan w:val="6"/>
            <w:tcBorders>
              <w:top w:val="single" w:sz="4" w:space="0" w:color="auto"/>
              <w:left w:val="single" w:sz="4" w:space="0" w:color="auto"/>
              <w:bottom w:val="single" w:sz="4" w:space="0" w:color="auto"/>
              <w:right w:val="single" w:sz="4" w:space="0" w:color="auto"/>
            </w:tcBorders>
            <w:hideMark/>
          </w:tcPr>
          <w:p w:rsidR="007876C0" w:rsidRPr="008F4B46" w:rsidRDefault="007876C0" w:rsidP="00235AE1">
            <w:pPr>
              <w:pStyle w:val="naiskr"/>
              <w:spacing w:before="0" w:after="0"/>
            </w:pPr>
            <w:r w:rsidRPr="008F4B46">
              <w:t xml:space="preserve">Noteikumu projekta </w:t>
            </w:r>
            <w:r w:rsidR="00235AE1" w:rsidRPr="008F4B46">
              <w:t>9.punkta ievaddaļa</w:t>
            </w:r>
          </w:p>
        </w:tc>
        <w:tc>
          <w:tcPr>
            <w:tcW w:w="790" w:type="pct"/>
            <w:gridSpan w:val="2"/>
            <w:tcBorders>
              <w:top w:val="single" w:sz="4" w:space="0" w:color="auto"/>
              <w:left w:val="single" w:sz="4" w:space="0" w:color="auto"/>
              <w:bottom w:val="single" w:sz="4" w:space="0" w:color="auto"/>
              <w:right w:val="single" w:sz="4" w:space="0" w:color="auto"/>
            </w:tcBorders>
            <w:hideMark/>
          </w:tcPr>
          <w:p w:rsidR="007876C0" w:rsidRPr="008F4B46" w:rsidRDefault="007876C0"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minētās ES tiesību akta vienības tiek ieviestas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7876C0" w:rsidRPr="008F4B46" w:rsidRDefault="00235AE1"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w:t>
            </w:r>
            <w:r w:rsidR="007876C0" w:rsidRPr="008F4B46">
              <w:rPr>
                <w:rFonts w:ascii="Times New Roman" w:hAnsi="Times New Roman" w:cs="Times New Roman"/>
                <w:sz w:val="24"/>
                <w:szCs w:val="24"/>
              </w:rPr>
              <w:t>eparedz stingrākas prasības nekā šīs tabulas A ailē minētās ES tiesību akta vienības.</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140"/>
        </w:trPr>
        <w:tc>
          <w:tcPr>
            <w:tcW w:w="858" w:type="pct"/>
            <w:gridSpan w:val="3"/>
            <w:tcBorders>
              <w:top w:val="single" w:sz="4" w:space="0" w:color="auto"/>
              <w:left w:val="single" w:sz="4" w:space="0" w:color="auto"/>
              <w:bottom w:val="single" w:sz="4" w:space="0" w:color="auto"/>
              <w:right w:val="single" w:sz="4" w:space="0" w:color="auto"/>
            </w:tcBorders>
          </w:tcPr>
          <w:p w:rsidR="00235AE1" w:rsidRPr="008F4B46" w:rsidRDefault="00235AE1" w:rsidP="007876C0">
            <w:pPr>
              <w:pStyle w:val="naiskr"/>
              <w:spacing w:before="0" w:after="0"/>
            </w:pPr>
            <w:r w:rsidRPr="008F4B46">
              <w:t>Regulas Nr. 651/2014 25.panta 5.punkts</w:t>
            </w:r>
          </w:p>
        </w:tc>
        <w:tc>
          <w:tcPr>
            <w:tcW w:w="1378" w:type="pct"/>
            <w:gridSpan w:val="6"/>
            <w:tcBorders>
              <w:top w:val="single" w:sz="4" w:space="0" w:color="auto"/>
              <w:left w:val="single" w:sz="4" w:space="0" w:color="auto"/>
              <w:bottom w:val="single" w:sz="4" w:space="0" w:color="auto"/>
              <w:right w:val="single" w:sz="4" w:space="0" w:color="auto"/>
            </w:tcBorders>
          </w:tcPr>
          <w:p w:rsidR="00235AE1" w:rsidRPr="008F4B46" w:rsidRDefault="00235AE1" w:rsidP="00235AE1">
            <w:pPr>
              <w:pStyle w:val="naiskr"/>
              <w:spacing w:before="0" w:after="0"/>
            </w:pPr>
            <w:r w:rsidRPr="008F4B46">
              <w:t>Noteikumu projekta 13.punkts</w:t>
            </w:r>
          </w:p>
        </w:tc>
        <w:tc>
          <w:tcPr>
            <w:tcW w:w="790" w:type="pct"/>
            <w:gridSpan w:val="2"/>
            <w:tcBorders>
              <w:top w:val="single" w:sz="4" w:space="0" w:color="auto"/>
              <w:left w:val="single" w:sz="4" w:space="0" w:color="auto"/>
              <w:bottom w:val="single" w:sz="4" w:space="0" w:color="auto"/>
              <w:right w:val="single" w:sz="4" w:space="0" w:color="auto"/>
            </w:tcBorders>
          </w:tcPr>
          <w:p w:rsidR="00235AE1" w:rsidRPr="008F4B46" w:rsidRDefault="00235AE1"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 pilnībā.</w:t>
            </w:r>
          </w:p>
        </w:tc>
        <w:tc>
          <w:tcPr>
            <w:tcW w:w="1880" w:type="pct"/>
            <w:gridSpan w:val="3"/>
            <w:tcBorders>
              <w:top w:val="single" w:sz="4" w:space="0" w:color="auto"/>
              <w:left w:val="single" w:sz="4" w:space="0" w:color="auto"/>
              <w:bottom w:val="single" w:sz="4" w:space="0" w:color="auto"/>
              <w:right w:val="single" w:sz="4" w:space="0" w:color="auto"/>
            </w:tcBorders>
          </w:tcPr>
          <w:p w:rsidR="00235AE1" w:rsidRPr="008F4B46" w:rsidRDefault="00235AE1"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 ES tiesību akta vienība.</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281"/>
        </w:trPr>
        <w:tc>
          <w:tcPr>
            <w:tcW w:w="858" w:type="pct"/>
            <w:gridSpan w:val="3"/>
            <w:tcBorders>
              <w:top w:val="single" w:sz="4" w:space="0" w:color="auto"/>
              <w:left w:val="single" w:sz="4" w:space="0" w:color="auto"/>
              <w:bottom w:val="single" w:sz="4" w:space="0" w:color="auto"/>
              <w:right w:val="single" w:sz="4" w:space="0" w:color="auto"/>
            </w:tcBorders>
          </w:tcPr>
          <w:p w:rsidR="00235AE1" w:rsidRPr="008F4B46" w:rsidRDefault="00235AE1" w:rsidP="007876C0">
            <w:pPr>
              <w:pStyle w:val="naiskr"/>
              <w:spacing w:before="0" w:after="0"/>
            </w:pPr>
            <w:r w:rsidRPr="008F4B46">
              <w:t>Regulas Nr. 651/2014 25.panta 6.punkts</w:t>
            </w:r>
          </w:p>
        </w:tc>
        <w:tc>
          <w:tcPr>
            <w:tcW w:w="1378" w:type="pct"/>
            <w:gridSpan w:val="6"/>
            <w:tcBorders>
              <w:top w:val="single" w:sz="4" w:space="0" w:color="auto"/>
              <w:left w:val="single" w:sz="4" w:space="0" w:color="auto"/>
              <w:bottom w:val="single" w:sz="4" w:space="0" w:color="auto"/>
              <w:right w:val="single" w:sz="4" w:space="0" w:color="auto"/>
            </w:tcBorders>
          </w:tcPr>
          <w:p w:rsidR="00235AE1" w:rsidRPr="008F4B46" w:rsidRDefault="00235AE1" w:rsidP="00235AE1">
            <w:pPr>
              <w:pStyle w:val="naiskr"/>
              <w:spacing w:before="0" w:after="0"/>
            </w:pPr>
            <w:r w:rsidRPr="008F4B46">
              <w:t>Noteikumu projekta 14.punkta ievaddaļa</w:t>
            </w:r>
          </w:p>
        </w:tc>
        <w:tc>
          <w:tcPr>
            <w:tcW w:w="790" w:type="pct"/>
            <w:gridSpan w:val="2"/>
            <w:tcBorders>
              <w:top w:val="single" w:sz="4" w:space="0" w:color="auto"/>
              <w:left w:val="single" w:sz="4" w:space="0" w:color="auto"/>
              <w:bottom w:val="single" w:sz="4" w:space="0" w:color="auto"/>
              <w:right w:val="single" w:sz="4" w:space="0" w:color="auto"/>
            </w:tcBorders>
          </w:tcPr>
          <w:p w:rsidR="00235AE1" w:rsidRPr="008F4B46" w:rsidRDefault="00235AE1"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 pilnībā.</w:t>
            </w:r>
          </w:p>
        </w:tc>
        <w:tc>
          <w:tcPr>
            <w:tcW w:w="1880" w:type="pct"/>
            <w:gridSpan w:val="3"/>
            <w:tcBorders>
              <w:top w:val="single" w:sz="4" w:space="0" w:color="auto"/>
              <w:left w:val="single" w:sz="4" w:space="0" w:color="auto"/>
              <w:bottom w:val="single" w:sz="4" w:space="0" w:color="auto"/>
              <w:right w:val="single" w:sz="4" w:space="0" w:color="auto"/>
            </w:tcBorders>
          </w:tcPr>
          <w:p w:rsidR="00235AE1" w:rsidRPr="008F4B46" w:rsidRDefault="00235AE1" w:rsidP="007876C0">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 ES tiesību akta vienība.</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281"/>
        </w:trPr>
        <w:tc>
          <w:tcPr>
            <w:tcW w:w="858" w:type="pct"/>
            <w:gridSpan w:val="3"/>
            <w:tcBorders>
              <w:top w:val="single" w:sz="4" w:space="0" w:color="auto"/>
              <w:left w:val="single" w:sz="4" w:space="0" w:color="auto"/>
              <w:bottom w:val="single" w:sz="4" w:space="0" w:color="auto"/>
              <w:right w:val="single" w:sz="4" w:space="0" w:color="auto"/>
            </w:tcBorders>
          </w:tcPr>
          <w:p w:rsidR="00235AE1" w:rsidRPr="008F4B46" w:rsidRDefault="00235AE1" w:rsidP="00235AE1">
            <w:pPr>
              <w:pStyle w:val="naiskr"/>
              <w:spacing w:before="0" w:after="0"/>
            </w:pPr>
            <w:r w:rsidRPr="008F4B46">
              <w:lastRenderedPageBreak/>
              <w:t>Regulas Nr. 651/2014 25.panta 7.punkts</w:t>
            </w:r>
          </w:p>
        </w:tc>
        <w:tc>
          <w:tcPr>
            <w:tcW w:w="1378" w:type="pct"/>
            <w:gridSpan w:val="6"/>
            <w:tcBorders>
              <w:top w:val="single" w:sz="4" w:space="0" w:color="auto"/>
              <w:left w:val="single" w:sz="4" w:space="0" w:color="auto"/>
              <w:bottom w:val="single" w:sz="4" w:space="0" w:color="auto"/>
              <w:right w:val="single" w:sz="4" w:space="0" w:color="auto"/>
            </w:tcBorders>
          </w:tcPr>
          <w:p w:rsidR="00235AE1" w:rsidRPr="008F4B46" w:rsidRDefault="00235AE1" w:rsidP="00235AE1">
            <w:pPr>
              <w:pStyle w:val="naiskr"/>
              <w:spacing w:before="0" w:after="0"/>
            </w:pPr>
            <w:r w:rsidRPr="008F4B46">
              <w:t xml:space="preserve">Noteikumu projekta 15.punkts </w:t>
            </w:r>
          </w:p>
        </w:tc>
        <w:tc>
          <w:tcPr>
            <w:tcW w:w="790" w:type="pct"/>
            <w:gridSpan w:val="2"/>
            <w:tcBorders>
              <w:top w:val="single" w:sz="4" w:space="0" w:color="auto"/>
              <w:left w:val="single" w:sz="4" w:space="0" w:color="auto"/>
              <w:bottom w:val="single" w:sz="4" w:space="0" w:color="auto"/>
              <w:right w:val="single" w:sz="4" w:space="0" w:color="auto"/>
            </w:tcBorders>
          </w:tcPr>
          <w:p w:rsidR="00235AE1" w:rsidRPr="008F4B46" w:rsidRDefault="00235AE1"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 pilnībā.</w:t>
            </w:r>
          </w:p>
        </w:tc>
        <w:tc>
          <w:tcPr>
            <w:tcW w:w="1880" w:type="pct"/>
            <w:gridSpan w:val="3"/>
            <w:tcBorders>
              <w:top w:val="single" w:sz="4" w:space="0" w:color="auto"/>
              <w:left w:val="single" w:sz="4" w:space="0" w:color="auto"/>
              <w:bottom w:val="single" w:sz="4" w:space="0" w:color="auto"/>
              <w:right w:val="single" w:sz="4" w:space="0" w:color="auto"/>
            </w:tcBorders>
          </w:tcPr>
          <w:p w:rsidR="00235AE1" w:rsidRPr="008F4B46" w:rsidRDefault="00235AE1"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 ES tiesību akta vienība.</w:t>
            </w:r>
          </w:p>
        </w:tc>
      </w:tr>
      <w:tr w:rsidR="008E2923"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281"/>
        </w:trPr>
        <w:tc>
          <w:tcPr>
            <w:tcW w:w="858" w:type="pct"/>
            <w:gridSpan w:val="3"/>
            <w:tcBorders>
              <w:top w:val="single" w:sz="4" w:space="0" w:color="auto"/>
              <w:left w:val="single" w:sz="4" w:space="0" w:color="auto"/>
              <w:bottom w:val="single" w:sz="4" w:space="0" w:color="auto"/>
              <w:right w:val="single" w:sz="4" w:space="0" w:color="auto"/>
            </w:tcBorders>
          </w:tcPr>
          <w:p w:rsidR="008E2923" w:rsidRPr="008F4B46" w:rsidRDefault="008E2923" w:rsidP="00235AE1">
            <w:pPr>
              <w:pStyle w:val="naiskr"/>
              <w:spacing w:before="0" w:after="0"/>
            </w:pPr>
            <w:r>
              <w:t>Regulas Nr. 651/2014 2.panta 84., 85., 86. un 87.</w:t>
            </w:r>
            <w:r w:rsidRPr="008F4B46">
              <w:t>.punkts</w:t>
            </w:r>
          </w:p>
        </w:tc>
        <w:tc>
          <w:tcPr>
            <w:tcW w:w="1378" w:type="pct"/>
            <w:gridSpan w:val="6"/>
            <w:tcBorders>
              <w:top w:val="single" w:sz="4" w:space="0" w:color="auto"/>
              <w:left w:val="single" w:sz="4" w:space="0" w:color="auto"/>
              <w:bottom w:val="single" w:sz="4" w:space="0" w:color="auto"/>
              <w:right w:val="single" w:sz="4" w:space="0" w:color="auto"/>
            </w:tcBorders>
          </w:tcPr>
          <w:p w:rsidR="008E2923" w:rsidRPr="008F4B46" w:rsidRDefault="008E2923" w:rsidP="00235AE1">
            <w:pPr>
              <w:pStyle w:val="naiskr"/>
              <w:spacing w:before="0" w:after="0"/>
            </w:pPr>
            <w:r>
              <w:t>Noteikumu projekta 16</w:t>
            </w:r>
            <w:r w:rsidRPr="008F4B46">
              <w:t>.punkts</w:t>
            </w:r>
          </w:p>
        </w:tc>
        <w:tc>
          <w:tcPr>
            <w:tcW w:w="790" w:type="pct"/>
            <w:gridSpan w:val="2"/>
            <w:tcBorders>
              <w:top w:val="single" w:sz="4" w:space="0" w:color="auto"/>
              <w:left w:val="single" w:sz="4" w:space="0" w:color="auto"/>
              <w:bottom w:val="single" w:sz="4" w:space="0" w:color="auto"/>
              <w:right w:val="single" w:sz="4" w:space="0" w:color="auto"/>
            </w:tcBorders>
          </w:tcPr>
          <w:p w:rsidR="008E2923" w:rsidRPr="008F4B46" w:rsidRDefault="008E2923"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 pilnībā.</w:t>
            </w:r>
          </w:p>
        </w:tc>
        <w:tc>
          <w:tcPr>
            <w:tcW w:w="1880" w:type="pct"/>
            <w:gridSpan w:val="3"/>
            <w:tcBorders>
              <w:top w:val="single" w:sz="4" w:space="0" w:color="auto"/>
              <w:left w:val="single" w:sz="4" w:space="0" w:color="auto"/>
              <w:bottom w:val="single" w:sz="4" w:space="0" w:color="auto"/>
              <w:right w:val="single" w:sz="4" w:space="0" w:color="auto"/>
            </w:tcBorders>
          </w:tcPr>
          <w:p w:rsidR="008E2923" w:rsidRPr="008F4B46" w:rsidRDefault="008E2923"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 ES tiesību akta vienība.</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273"/>
        </w:trPr>
        <w:tc>
          <w:tcPr>
            <w:tcW w:w="858"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autoSpaceDE w:val="0"/>
              <w:autoSpaceDN w:val="0"/>
              <w:adjustRightInd w:val="0"/>
              <w:spacing w:after="0" w:line="240" w:lineRule="auto"/>
              <w:jc w:val="both"/>
              <w:rPr>
                <w:rFonts w:ascii="Times New Roman" w:hAnsi="Times New Roman" w:cs="Times New Roman"/>
                <w:sz w:val="24"/>
                <w:szCs w:val="24"/>
              </w:rPr>
            </w:pPr>
            <w:r w:rsidRPr="008F4B46">
              <w:rPr>
                <w:rFonts w:ascii="Times New Roman" w:hAnsi="Times New Roman" w:cs="Times New Roman"/>
                <w:sz w:val="24"/>
                <w:szCs w:val="24"/>
              </w:rPr>
              <w:t>Regulas Nr.651/2014 6.panta 2.punkts</w:t>
            </w:r>
          </w:p>
          <w:p w:rsidR="00235AE1" w:rsidRPr="008F4B46" w:rsidRDefault="00235AE1" w:rsidP="00235AE1">
            <w:pPr>
              <w:pStyle w:val="naiskr"/>
              <w:spacing w:before="0" w:after="0"/>
            </w:pPr>
          </w:p>
          <w:p w:rsidR="00235AE1" w:rsidRPr="008F4B46" w:rsidRDefault="00235AE1" w:rsidP="00235AE1">
            <w:pPr>
              <w:pStyle w:val="naiskr"/>
              <w:spacing w:before="0" w:after="0"/>
            </w:pPr>
          </w:p>
        </w:tc>
        <w:tc>
          <w:tcPr>
            <w:tcW w:w="1378" w:type="pct"/>
            <w:gridSpan w:val="6"/>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aiskr"/>
              <w:spacing w:before="0" w:after="0"/>
            </w:pPr>
            <w:r w:rsidRPr="008F4B46">
              <w:t>Noteikumu projekta 18.punkts</w:t>
            </w:r>
          </w:p>
        </w:tc>
        <w:tc>
          <w:tcPr>
            <w:tcW w:w="790" w:type="pct"/>
            <w:gridSpan w:val="2"/>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Neparedz stingrākas prasības nekā šīs tabulas A ailē minētā ES tiesību akta vienība.</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275"/>
        </w:trPr>
        <w:tc>
          <w:tcPr>
            <w:tcW w:w="858"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aiskr"/>
              <w:spacing w:before="0" w:after="0"/>
            </w:pPr>
            <w:r w:rsidRPr="008F4B46">
              <w:t>Regulas Nr.651/2014 12.pants</w:t>
            </w:r>
          </w:p>
        </w:tc>
        <w:tc>
          <w:tcPr>
            <w:tcW w:w="1378" w:type="pct"/>
            <w:gridSpan w:val="6"/>
            <w:tcBorders>
              <w:top w:val="single" w:sz="4" w:space="0" w:color="auto"/>
              <w:left w:val="single" w:sz="4" w:space="0" w:color="auto"/>
              <w:bottom w:val="single" w:sz="4" w:space="0" w:color="auto"/>
              <w:right w:val="single" w:sz="4" w:space="0" w:color="auto"/>
            </w:tcBorders>
            <w:hideMark/>
          </w:tcPr>
          <w:p w:rsidR="00235AE1" w:rsidRPr="008F4B46" w:rsidRDefault="008E2923" w:rsidP="00235AE1">
            <w:pPr>
              <w:pStyle w:val="naiskr"/>
              <w:spacing w:before="0" w:after="0"/>
            </w:pPr>
            <w:r>
              <w:t>Noteikumu projekta 48</w:t>
            </w:r>
            <w:r w:rsidR="00235AE1" w:rsidRPr="008F4B46">
              <w:t>.punkts</w:t>
            </w:r>
          </w:p>
        </w:tc>
        <w:tc>
          <w:tcPr>
            <w:tcW w:w="790" w:type="pct"/>
            <w:gridSpan w:val="2"/>
            <w:tcBorders>
              <w:top w:val="single" w:sz="4" w:space="0" w:color="auto"/>
              <w:left w:val="single" w:sz="4" w:space="0" w:color="auto"/>
              <w:bottom w:val="single" w:sz="4" w:space="0" w:color="auto"/>
              <w:right w:val="single" w:sz="4" w:space="0" w:color="auto"/>
            </w:tcBorders>
            <w:hideMark/>
          </w:tcPr>
          <w:p w:rsidR="00235AE1" w:rsidRPr="008F4B46" w:rsidRDefault="00BA1248"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w:t>
            </w:r>
            <w:r w:rsidR="00235AE1" w:rsidRPr="008F4B46">
              <w:rPr>
                <w:rFonts w:ascii="Times New Roman" w:hAnsi="Times New Roman" w:cs="Times New Roman"/>
                <w:sz w:val="24"/>
                <w:szCs w:val="24"/>
              </w:rPr>
              <w:t xml:space="preserve">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BA1248"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w:t>
            </w:r>
            <w:r w:rsidR="00235AE1" w:rsidRPr="008F4B46">
              <w:rPr>
                <w:rFonts w:ascii="Times New Roman" w:hAnsi="Times New Roman" w:cs="Times New Roman"/>
                <w:sz w:val="24"/>
                <w:szCs w:val="24"/>
              </w:rPr>
              <w:t xml:space="preserve">eparedz stingrākas prasības nekā šīs </w:t>
            </w:r>
            <w:r w:rsidRPr="008F4B46">
              <w:rPr>
                <w:rFonts w:ascii="Times New Roman" w:hAnsi="Times New Roman" w:cs="Times New Roman"/>
                <w:sz w:val="24"/>
                <w:szCs w:val="24"/>
              </w:rPr>
              <w:t>tabulas A ailē minētā ES tiesību akta vienība</w:t>
            </w:r>
            <w:r w:rsidR="00235AE1" w:rsidRPr="008F4B46">
              <w:rPr>
                <w:rFonts w:ascii="Times New Roman" w:hAnsi="Times New Roman" w:cs="Times New Roman"/>
                <w:sz w:val="24"/>
                <w:szCs w:val="24"/>
              </w:rPr>
              <w:t>.</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1357"/>
        </w:trPr>
        <w:tc>
          <w:tcPr>
            <w:tcW w:w="858"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aiskr"/>
              <w:spacing w:before="0" w:after="0"/>
            </w:pPr>
            <w:r w:rsidRPr="008F4B46">
              <w:t>Regulas Nr.651/2014 11.pants</w:t>
            </w:r>
          </w:p>
        </w:tc>
        <w:tc>
          <w:tcPr>
            <w:tcW w:w="1378" w:type="pct"/>
            <w:gridSpan w:val="6"/>
            <w:tcBorders>
              <w:top w:val="single" w:sz="4" w:space="0" w:color="auto"/>
              <w:left w:val="single" w:sz="4" w:space="0" w:color="auto"/>
              <w:bottom w:val="single" w:sz="4" w:space="0" w:color="auto"/>
              <w:right w:val="single" w:sz="4" w:space="0" w:color="auto"/>
            </w:tcBorders>
            <w:hideMark/>
          </w:tcPr>
          <w:p w:rsidR="00235AE1" w:rsidRPr="008F4B46" w:rsidRDefault="00BA1248" w:rsidP="00235AE1">
            <w:pPr>
              <w:pStyle w:val="naiskr"/>
              <w:spacing w:before="0" w:after="0"/>
            </w:pPr>
            <w:r w:rsidRPr="008F4B46">
              <w:t>Noteikumu projekta 49</w:t>
            </w:r>
            <w:r w:rsidR="00235AE1" w:rsidRPr="008F4B46">
              <w:t>.punkts</w:t>
            </w:r>
          </w:p>
        </w:tc>
        <w:tc>
          <w:tcPr>
            <w:tcW w:w="790" w:type="pct"/>
            <w:gridSpan w:val="2"/>
            <w:tcBorders>
              <w:top w:val="single" w:sz="4" w:space="0" w:color="auto"/>
              <w:left w:val="single" w:sz="4" w:space="0" w:color="auto"/>
              <w:bottom w:val="single" w:sz="4" w:space="0" w:color="auto"/>
              <w:right w:val="single" w:sz="4" w:space="0" w:color="auto"/>
            </w:tcBorders>
            <w:hideMark/>
          </w:tcPr>
          <w:p w:rsidR="00235AE1" w:rsidRPr="008F4B46" w:rsidRDefault="00BA1248"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Šīs tabulas A ailē minētā ES tiesību akta vienība tiek ieviesta</w:t>
            </w:r>
            <w:r w:rsidR="00235AE1" w:rsidRPr="008F4B46">
              <w:rPr>
                <w:rFonts w:ascii="Times New Roman" w:hAnsi="Times New Roman" w:cs="Times New Roman"/>
                <w:sz w:val="24"/>
                <w:szCs w:val="24"/>
              </w:rPr>
              <w:t xml:space="preserve"> pilnībā.</w:t>
            </w:r>
          </w:p>
        </w:tc>
        <w:tc>
          <w:tcPr>
            <w:tcW w:w="1880"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BA1248" w:rsidP="00235AE1">
            <w:pPr>
              <w:spacing w:after="0" w:line="240" w:lineRule="auto"/>
              <w:ind w:right="180"/>
              <w:jc w:val="both"/>
              <w:rPr>
                <w:rFonts w:ascii="Times New Roman" w:hAnsi="Times New Roman" w:cs="Times New Roman"/>
                <w:sz w:val="24"/>
                <w:szCs w:val="24"/>
              </w:rPr>
            </w:pPr>
            <w:r w:rsidRPr="008F4B46">
              <w:rPr>
                <w:rFonts w:ascii="Times New Roman" w:hAnsi="Times New Roman" w:cs="Times New Roman"/>
                <w:sz w:val="24"/>
                <w:szCs w:val="24"/>
              </w:rPr>
              <w:t>N</w:t>
            </w:r>
            <w:r w:rsidR="00235AE1" w:rsidRPr="008F4B46">
              <w:rPr>
                <w:rFonts w:ascii="Times New Roman" w:hAnsi="Times New Roman" w:cs="Times New Roman"/>
                <w:sz w:val="24"/>
                <w:szCs w:val="24"/>
              </w:rPr>
              <w:t xml:space="preserve">eparedz stingrākas prasības nekā šīs </w:t>
            </w:r>
            <w:r w:rsidRPr="008F4B46">
              <w:rPr>
                <w:rFonts w:ascii="Times New Roman" w:hAnsi="Times New Roman" w:cs="Times New Roman"/>
                <w:sz w:val="24"/>
                <w:szCs w:val="24"/>
              </w:rPr>
              <w:t>tabulas A ailē minētā ES tiesību akta vienība</w:t>
            </w:r>
            <w:r w:rsidR="00235AE1" w:rsidRPr="008F4B46">
              <w:rPr>
                <w:rFonts w:ascii="Times New Roman" w:hAnsi="Times New Roman" w:cs="Times New Roman"/>
                <w:sz w:val="24"/>
                <w:szCs w:val="24"/>
              </w:rPr>
              <w:t>.</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Kā ir izmantota ES tiesību aktā paredzētā rīcības brīvība dalībvalstij pārņemt vai ieviest noteiktas ES tiesību akta normas?</w:t>
            </w:r>
            <w:r w:rsidRPr="008F4B46">
              <w:br/>
              <w:t>Kādēļ?</w:t>
            </w:r>
          </w:p>
        </w:tc>
        <w:tc>
          <w:tcPr>
            <w:tcW w:w="4078" w:type="pct"/>
            <w:gridSpan w:val="11"/>
            <w:tcBorders>
              <w:top w:val="single" w:sz="4" w:space="0" w:color="auto"/>
              <w:left w:val="single" w:sz="4" w:space="0" w:color="auto"/>
              <w:bottom w:val="single" w:sz="4" w:space="0" w:color="auto"/>
              <w:right w:val="single" w:sz="4" w:space="0" w:color="auto"/>
            </w:tcBorders>
            <w:hideMark/>
          </w:tcPr>
          <w:p w:rsidR="00235AE1" w:rsidRPr="008F4B46" w:rsidRDefault="0053081F" w:rsidP="00235AE1">
            <w:pPr>
              <w:pStyle w:val="NormalWeb"/>
              <w:spacing w:after="0" w:line="240" w:lineRule="auto"/>
              <w:jc w:val="both"/>
            </w:pPr>
            <w:r w:rsidRPr="008F4B46">
              <w:t>Noteikumu p</w:t>
            </w:r>
            <w:r w:rsidR="00235AE1" w:rsidRPr="008F4B46">
              <w:t>rojekts šo jomu neskar.</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 xml:space="preserve">Saistības sniegt paziņojumu ES </w:t>
            </w:r>
            <w:r w:rsidRPr="008F4B46">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4078" w:type="pct"/>
            <w:gridSpan w:val="11"/>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autoSpaceDE w:val="0"/>
              <w:autoSpaceDN w:val="0"/>
              <w:adjustRightInd w:val="0"/>
              <w:spacing w:after="0" w:line="240" w:lineRule="auto"/>
              <w:ind w:left="80"/>
              <w:jc w:val="both"/>
              <w:rPr>
                <w:rFonts w:ascii="Times New Roman" w:hAnsi="Times New Roman" w:cs="Times New Roman"/>
                <w:sz w:val="24"/>
                <w:szCs w:val="24"/>
              </w:rPr>
            </w:pPr>
            <w:r w:rsidRPr="008F4B46">
              <w:rPr>
                <w:rFonts w:ascii="Times New Roman" w:hAnsi="Times New Roman" w:cs="Times New Roman"/>
                <w:sz w:val="24"/>
                <w:szCs w:val="24"/>
              </w:rPr>
              <w:lastRenderedPageBreak/>
              <w:t>Atbilstoš</w:t>
            </w:r>
            <w:r w:rsidR="008E2923">
              <w:rPr>
                <w:rFonts w:ascii="Times New Roman" w:hAnsi="Times New Roman" w:cs="Times New Roman"/>
                <w:sz w:val="24"/>
                <w:szCs w:val="24"/>
              </w:rPr>
              <w:t>i noteikumu projekta 49</w:t>
            </w:r>
            <w:r w:rsidRPr="008F4B46">
              <w:rPr>
                <w:rFonts w:ascii="Times New Roman" w:hAnsi="Times New Roman" w:cs="Times New Roman"/>
                <w:sz w:val="24"/>
                <w:szCs w:val="24"/>
              </w:rPr>
              <w:t xml:space="preserve">.punktam, saskaņā ar regulas Nr.651/2014 </w:t>
            </w:r>
            <w:r w:rsidR="008E2923">
              <w:rPr>
                <w:rFonts w:ascii="Times New Roman" w:hAnsi="Times New Roman" w:cs="Times New Roman"/>
                <w:sz w:val="24"/>
                <w:szCs w:val="24"/>
              </w:rPr>
              <w:t>11.pantu aģentūra 20 darb</w:t>
            </w:r>
            <w:r w:rsidRPr="008F4B46">
              <w:rPr>
                <w:rFonts w:ascii="Times New Roman" w:hAnsi="Times New Roman" w:cs="Times New Roman"/>
                <w:sz w:val="24"/>
                <w:szCs w:val="24"/>
              </w:rPr>
              <w:t>dienu laikā no projekta spēkā stāšanās dienas nosūtīs Eiropas Komisijai kopsavilkuma informāciju par ieviesto atbalsta pasākumu.</w:t>
            </w:r>
          </w:p>
          <w:p w:rsidR="00235AE1" w:rsidRPr="008F4B46" w:rsidRDefault="00235AE1" w:rsidP="00235AE1">
            <w:pPr>
              <w:pStyle w:val="NormalWeb"/>
              <w:spacing w:after="0" w:line="240" w:lineRule="auto"/>
            </w:pP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858" w:type="pct"/>
            <w:gridSpan w:val="3"/>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lastRenderedPageBreak/>
              <w:t>Cita informācija</w:t>
            </w:r>
          </w:p>
        </w:tc>
        <w:tc>
          <w:tcPr>
            <w:tcW w:w="4078" w:type="pct"/>
            <w:gridSpan w:val="11"/>
            <w:tcBorders>
              <w:top w:val="single" w:sz="4" w:space="0" w:color="auto"/>
              <w:left w:val="single" w:sz="4" w:space="0" w:color="auto"/>
              <w:bottom w:val="single" w:sz="4" w:space="0" w:color="auto"/>
              <w:right w:val="single" w:sz="4" w:space="0" w:color="auto"/>
            </w:tcBorders>
            <w:hideMark/>
          </w:tcPr>
          <w:p w:rsidR="00235AE1" w:rsidRPr="00CD0BB3" w:rsidRDefault="00235AE1" w:rsidP="00CD0BB3">
            <w:pPr>
              <w:autoSpaceDE w:val="0"/>
              <w:autoSpaceDN w:val="0"/>
              <w:adjustRightInd w:val="0"/>
              <w:spacing w:after="0" w:line="240" w:lineRule="auto"/>
              <w:ind w:left="-13" w:hanging="39"/>
              <w:jc w:val="both"/>
              <w:rPr>
                <w:rFonts w:ascii="Times New Roman" w:hAnsi="Times New Roman" w:cs="Times New Roman"/>
                <w:sz w:val="24"/>
                <w:szCs w:val="24"/>
              </w:rPr>
            </w:pPr>
            <w:r w:rsidRPr="008F4B46">
              <w:rPr>
                <w:rFonts w:ascii="Times New Roman" w:hAnsi="Times New Roman" w:cs="Times New Roman"/>
                <w:sz w:val="24"/>
                <w:szCs w:val="24"/>
              </w:rPr>
              <w:t>Informācija par programmu tiks publicēta ministrijas un aģentūras mājaslapā saskaņā ar regulas Nr.651/2014 9.panta 1., 2. un 4.punktu no n</w:t>
            </w:r>
            <w:r w:rsidR="0053081F" w:rsidRPr="008F4B46">
              <w:rPr>
                <w:rFonts w:ascii="Times New Roman" w:hAnsi="Times New Roman" w:cs="Times New Roman"/>
                <w:sz w:val="24"/>
                <w:szCs w:val="24"/>
              </w:rPr>
              <w:t>oteikumu projekta spēkā stāšanās</w:t>
            </w:r>
            <w:r w:rsidRPr="008F4B46">
              <w:rPr>
                <w:rFonts w:ascii="Times New Roman" w:hAnsi="Times New Roman" w:cs="Times New Roman"/>
                <w:sz w:val="24"/>
                <w:szCs w:val="24"/>
              </w:rPr>
              <w:t>. Informācija tiks publicēta, ievērojot regulas Nr.651/2014 II un II</w:t>
            </w:r>
            <w:r w:rsidR="00CD0BB3">
              <w:rPr>
                <w:rFonts w:ascii="Times New Roman" w:hAnsi="Times New Roman" w:cs="Times New Roman"/>
                <w:sz w:val="24"/>
                <w:szCs w:val="24"/>
              </w:rPr>
              <w:t>I pielikumā noteiktās prasības.</w:t>
            </w:r>
          </w:p>
        </w:tc>
      </w:tr>
      <w:tr w:rsidR="0053081F" w:rsidRPr="008F4B46" w:rsidTr="008F4B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4951" w:type="pct"/>
            <w:gridSpan w:val="1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autoSpaceDE w:val="0"/>
              <w:autoSpaceDN w:val="0"/>
              <w:adjustRightInd w:val="0"/>
              <w:spacing w:after="0" w:line="240" w:lineRule="auto"/>
              <w:jc w:val="center"/>
              <w:rPr>
                <w:rFonts w:ascii="Times New Roman" w:hAnsi="Times New Roman" w:cs="Times New Roman"/>
                <w:b/>
                <w:bCs/>
                <w:sz w:val="24"/>
                <w:szCs w:val="24"/>
              </w:rPr>
            </w:pPr>
            <w:r w:rsidRPr="008F4B46">
              <w:rPr>
                <w:rFonts w:ascii="Times New Roman" w:hAnsi="Times New Roman" w:cs="Times New Roman"/>
                <w:b/>
                <w:bCs/>
                <w:sz w:val="24"/>
                <w:szCs w:val="24"/>
              </w:rPr>
              <w:t>2.tabula</w:t>
            </w:r>
          </w:p>
          <w:p w:rsidR="00235AE1" w:rsidRPr="008F4B46" w:rsidRDefault="00235AE1" w:rsidP="00235AE1">
            <w:pPr>
              <w:autoSpaceDE w:val="0"/>
              <w:autoSpaceDN w:val="0"/>
              <w:adjustRightInd w:val="0"/>
              <w:spacing w:after="0" w:line="240" w:lineRule="auto"/>
              <w:jc w:val="center"/>
              <w:rPr>
                <w:rFonts w:ascii="Times New Roman" w:hAnsi="Times New Roman" w:cs="Times New Roman"/>
                <w:b/>
                <w:bCs/>
                <w:sz w:val="24"/>
                <w:szCs w:val="24"/>
              </w:rPr>
            </w:pPr>
            <w:r w:rsidRPr="008F4B46">
              <w:rPr>
                <w:rFonts w:ascii="Times New Roman" w:hAnsi="Times New Roman" w:cs="Times New Roman"/>
                <w:b/>
                <w:bCs/>
                <w:sz w:val="24"/>
                <w:szCs w:val="24"/>
              </w:rPr>
              <w:t>Ar tiesību akta projektu izpildītās vai uzņemtās saistības, kas izriet no starptautiskajiem tiesību aktiem vai starptautiskas institūcijas vai organizācijas dokumentiem.</w:t>
            </w:r>
          </w:p>
          <w:p w:rsidR="00235AE1" w:rsidRPr="008F4B46" w:rsidRDefault="00235AE1" w:rsidP="00235AE1">
            <w:pPr>
              <w:pStyle w:val="NormalWeb"/>
              <w:spacing w:after="0" w:line="240" w:lineRule="auto"/>
              <w:jc w:val="center"/>
            </w:pPr>
            <w:r w:rsidRPr="008F4B46">
              <w:rPr>
                <w:b/>
                <w:bCs/>
              </w:rPr>
              <w:t>Pasākumi šo saistību izpildei</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094"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rPr>
                <w:b/>
              </w:rPr>
            </w:pPr>
            <w:r w:rsidRPr="008F4B46">
              <w:t>Attiecīgā starptautiskā tiesību akta vai starptautiskas institūcijas vai organizācijas dokumenta (turpmāk – starptautiskais dokuments) datums, numurs un nosaukums</w:t>
            </w:r>
          </w:p>
        </w:tc>
        <w:tc>
          <w:tcPr>
            <w:tcW w:w="3842" w:type="pct"/>
            <w:gridSpan w:val="10"/>
            <w:tcBorders>
              <w:top w:val="single" w:sz="4" w:space="0" w:color="auto"/>
              <w:left w:val="single" w:sz="4" w:space="0" w:color="auto"/>
              <w:bottom w:val="single" w:sz="4" w:space="0" w:color="auto"/>
              <w:right w:val="single" w:sz="4" w:space="0" w:color="auto"/>
            </w:tcBorders>
            <w:hideMark/>
          </w:tcPr>
          <w:p w:rsidR="00235AE1" w:rsidRPr="008F4B46" w:rsidRDefault="0053081F" w:rsidP="00235AE1">
            <w:pPr>
              <w:pStyle w:val="NormalWeb"/>
              <w:spacing w:after="0" w:line="240" w:lineRule="auto"/>
            </w:pPr>
            <w:r w:rsidRPr="008F4B46">
              <w:t>Noteikumu p</w:t>
            </w:r>
            <w:r w:rsidR="00235AE1" w:rsidRPr="008F4B46">
              <w:t>rojekts šo jomu neskar.</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094"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A</w:t>
            </w:r>
          </w:p>
        </w:tc>
        <w:tc>
          <w:tcPr>
            <w:tcW w:w="1529" w:type="pct"/>
            <w:gridSpan w:val="6"/>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B</w:t>
            </w:r>
          </w:p>
        </w:tc>
        <w:tc>
          <w:tcPr>
            <w:tcW w:w="2297"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C</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094"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Starptautiskās saistības (pēc būtības), kas izriet no norādītā starptautiskā dokumenta. </w:t>
            </w:r>
          </w:p>
          <w:p w:rsidR="00235AE1" w:rsidRPr="008F4B46" w:rsidRDefault="00235AE1" w:rsidP="00235AE1">
            <w:pPr>
              <w:pStyle w:val="NormalWeb"/>
              <w:spacing w:after="0" w:line="240" w:lineRule="auto"/>
            </w:pPr>
            <w:r w:rsidRPr="008F4B46">
              <w:t xml:space="preserve">Konkrēti veicamie pasākumi vai uzdevumi, kas nepieciešami šo </w:t>
            </w:r>
            <w:r w:rsidRPr="008F4B46">
              <w:lastRenderedPageBreak/>
              <w:t>starptautisko saistību izpildei</w:t>
            </w:r>
          </w:p>
        </w:tc>
        <w:tc>
          <w:tcPr>
            <w:tcW w:w="1529" w:type="pct"/>
            <w:gridSpan w:val="6"/>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97"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 xml:space="preserve">Informācija par to, vai starptautiskās saistības, kas minētas šīs tabulas A ailē, tiek izpildītas pilnībā vai daļēji. </w:t>
            </w:r>
          </w:p>
          <w:p w:rsidR="00235AE1" w:rsidRPr="008F4B46" w:rsidRDefault="00235AE1" w:rsidP="00235AE1">
            <w:pPr>
              <w:spacing w:after="0" w:line="240" w:lineRule="auto"/>
              <w:rPr>
                <w:rFonts w:ascii="Times New Roman" w:hAnsi="Times New Roman" w:cs="Times New Roman"/>
                <w:sz w:val="24"/>
                <w:szCs w:val="24"/>
              </w:rPr>
            </w:pPr>
            <w:r w:rsidRPr="008F4B4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235AE1" w:rsidRPr="008F4B46" w:rsidRDefault="00235AE1" w:rsidP="00235AE1">
            <w:pPr>
              <w:pStyle w:val="NormalWeb"/>
              <w:spacing w:after="0" w:line="240" w:lineRule="auto"/>
            </w:pPr>
            <w:r w:rsidRPr="008F4B46">
              <w:t>Norāda institūciju, kas ir atbildīga par šo saistību izpildi pilnībā</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094"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lastRenderedPageBreak/>
              <w:t>Projekts šo jomu neskar</w:t>
            </w:r>
          </w:p>
        </w:tc>
        <w:tc>
          <w:tcPr>
            <w:tcW w:w="1529" w:type="pct"/>
            <w:gridSpan w:val="6"/>
            <w:tcBorders>
              <w:top w:val="single" w:sz="4" w:space="0" w:color="auto"/>
              <w:left w:val="single" w:sz="4" w:space="0" w:color="auto"/>
              <w:bottom w:val="single" w:sz="4" w:space="0" w:color="auto"/>
              <w:right w:val="single" w:sz="4" w:space="0" w:color="auto"/>
            </w:tcBorders>
            <w:hideMark/>
          </w:tcPr>
          <w:p w:rsidR="00235AE1" w:rsidRPr="008F4B46" w:rsidRDefault="0053081F" w:rsidP="00235AE1">
            <w:pPr>
              <w:pStyle w:val="NormalWeb"/>
              <w:spacing w:after="0" w:line="240" w:lineRule="auto"/>
            </w:pPr>
            <w:r w:rsidRPr="008F4B46">
              <w:t>Noteikumu p</w:t>
            </w:r>
            <w:r w:rsidR="00235AE1" w:rsidRPr="008F4B46">
              <w:t>rojekts šo jomu neskar.</w:t>
            </w:r>
          </w:p>
        </w:tc>
        <w:tc>
          <w:tcPr>
            <w:tcW w:w="2297"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53081F" w:rsidP="00235AE1">
            <w:pPr>
              <w:pStyle w:val="NormalWeb"/>
              <w:spacing w:after="0" w:line="240" w:lineRule="auto"/>
            </w:pPr>
            <w:r w:rsidRPr="008F4B46">
              <w:t>Noteikumu p</w:t>
            </w:r>
            <w:r w:rsidR="00235AE1" w:rsidRPr="008F4B46">
              <w:t>rojekts šo jomu neskar.</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094"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Vai starptautiskajā dokumentā paredzētās saistības nav pretrunā ar jau esošajām Latvijas Republikas starptautiskajām saistībām</w:t>
            </w:r>
          </w:p>
        </w:tc>
        <w:tc>
          <w:tcPr>
            <w:tcW w:w="3842" w:type="pct"/>
            <w:gridSpan w:val="10"/>
            <w:tcBorders>
              <w:top w:val="single" w:sz="4" w:space="0" w:color="auto"/>
              <w:left w:val="single" w:sz="4" w:space="0" w:color="auto"/>
              <w:bottom w:val="single" w:sz="4" w:space="0" w:color="auto"/>
              <w:right w:val="single" w:sz="4" w:space="0" w:color="auto"/>
            </w:tcBorders>
            <w:hideMark/>
          </w:tcPr>
          <w:p w:rsidR="00235AE1" w:rsidRPr="008F4B46" w:rsidRDefault="0053081F" w:rsidP="00235AE1">
            <w:pPr>
              <w:pStyle w:val="NormalWeb"/>
              <w:spacing w:after="0" w:line="240" w:lineRule="auto"/>
            </w:pPr>
            <w:r w:rsidRPr="008F4B46">
              <w:t>Noteikumu p</w:t>
            </w:r>
            <w:r w:rsidR="00235AE1" w:rsidRPr="008F4B46">
              <w:t>rojekts šo jomu neskar.</w:t>
            </w:r>
          </w:p>
        </w:tc>
      </w:tr>
      <w:tr w:rsidR="0053081F" w:rsidRPr="008F4B46" w:rsidTr="00CD0B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Pr>
        <w:tc>
          <w:tcPr>
            <w:tcW w:w="1094" w:type="pct"/>
            <w:gridSpan w:val="4"/>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Cita informācija</w:t>
            </w:r>
          </w:p>
        </w:tc>
        <w:tc>
          <w:tcPr>
            <w:tcW w:w="3842" w:type="pct"/>
            <w:gridSpan w:val="10"/>
            <w:tcBorders>
              <w:top w:val="single" w:sz="4" w:space="0" w:color="auto"/>
              <w:left w:val="single" w:sz="4" w:space="0" w:color="auto"/>
              <w:bottom w:val="single" w:sz="4" w:space="0" w:color="auto"/>
              <w:right w:val="single" w:sz="4" w:space="0" w:color="auto"/>
            </w:tcBorders>
            <w:hideMark/>
          </w:tcPr>
          <w:p w:rsidR="00235AE1" w:rsidRPr="008F4B46" w:rsidRDefault="00235AE1" w:rsidP="00235AE1">
            <w:pPr>
              <w:pStyle w:val="NormalWeb"/>
              <w:spacing w:after="0" w:line="240" w:lineRule="auto"/>
            </w:pPr>
            <w:r w:rsidRPr="008F4B46">
              <w:t>Nav</w:t>
            </w:r>
          </w:p>
        </w:tc>
      </w:tr>
      <w:tr w:rsidR="00235AE1" w:rsidRPr="008F4B46" w:rsidTr="008F4B46">
        <w:tblPrEx>
          <w:jc w:val="center"/>
        </w:tblPrEx>
        <w:trPr>
          <w:trHeight w:val="375"/>
          <w:tblCellSpacing w:w="15" w:type="dxa"/>
          <w:jc w:val="center"/>
        </w:trPr>
        <w:tc>
          <w:tcPr>
            <w:tcW w:w="4969" w:type="pct"/>
            <w:gridSpan w:val="15"/>
            <w:tcBorders>
              <w:top w:val="outset" w:sz="6" w:space="0" w:color="auto"/>
              <w:left w:val="outset" w:sz="6" w:space="0" w:color="auto"/>
              <w:bottom w:val="outset" w:sz="6" w:space="0" w:color="auto"/>
              <w:right w:val="outset" w:sz="6" w:space="0" w:color="auto"/>
            </w:tcBorders>
            <w:vAlign w:val="center"/>
            <w:hideMark/>
          </w:tcPr>
          <w:p w:rsidR="00235AE1" w:rsidRPr="008F4B46" w:rsidRDefault="00235AE1" w:rsidP="00235AE1">
            <w:pPr>
              <w:spacing w:after="0" w:line="240" w:lineRule="auto"/>
              <w:ind w:firstLine="300"/>
              <w:jc w:val="center"/>
              <w:rPr>
                <w:rFonts w:ascii="Times New Roman" w:eastAsia="Times New Roman" w:hAnsi="Times New Roman" w:cs="Times New Roman"/>
                <w:b/>
                <w:bCs/>
                <w:sz w:val="24"/>
                <w:szCs w:val="24"/>
                <w:lang w:eastAsia="lv-LV"/>
              </w:rPr>
            </w:pPr>
            <w:r w:rsidRPr="008F4B46">
              <w:rPr>
                <w:rFonts w:ascii="Times New Roman" w:eastAsia="Times New Roman" w:hAnsi="Times New Roman" w:cs="Times New Roman"/>
                <w:b/>
                <w:bCs/>
                <w:sz w:val="24"/>
                <w:szCs w:val="24"/>
                <w:lang w:eastAsia="lv-LV"/>
              </w:rPr>
              <w:t>VII. Tiesību akta projekta izpildes nodrošināšana un tās ietekme uz institūcijām</w:t>
            </w:r>
          </w:p>
        </w:tc>
      </w:tr>
      <w:tr w:rsidR="0053081F" w:rsidRPr="008F4B46" w:rsidTr="00CD0BB3">
        <w:tblPrEx>
          <w:jc w:val="center"/>
        </w:tblPrEx>
        <w:trPr>
          <w:trHeight w:val="420"/>
          <w:tblCellSpacing w:w="15" w:type="dxa"/>
          <w:jc w:val="center"/>
        </w:trPr>
        <w:tc>
          <w:tcPr>
            <w:tcW w:w="621" w:type="pct"/>
            <w:gridSpan w:val="3"/>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1.</w:t>
            </w:r>
          </w:p>
        </w:tc>
        <w:tc>
          <w:tcPr>
            <w:tcW w:w="1633" w:type="pct"/>
            <w:gridSpan w:val="7"/>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Projekta izpildē iesaistītās institūcijas</w:t>
            </w:r>
          </w:p>
        </w:tc>
        <w:tc>
          <w:tcPr>
            <w:tcW w:w="2685" w:type="pct"/>
            <w:gridSpan w:val="5"/>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rPr>
                <w:rFonts w:ascii="Times New Roman" w:eastAsia="Times New Roman" w:hAnsi="Times New Roman" w:cs="Times New Roman"/>
                <w:sz w:val="24"/>
                <w:szCs w:val="24"/>
                <w:lang w:eastAsia="lv-LV"/>
              </w:rPr>
            </w:pPr>
            <w:r w:rsidRPr="008F4B46">
              <w:rPr>
                <w:rFonts w:ascii="Times New Roman" w:hAnsi="Times New Roman" w:cs="Times New Roman"/>
                <w:sz w:val="24"/>
                <w:szCs w:val="24"/>
              </w:rPr>
              <w:t>Valsts izglītības attīstības aģentūra</w:t>
            </w:r>
          </w:p>
        </w:tc>
      </w:tr>
      <w:tr w:rsidR="0053081F" w:rsidRPr="008F4B46" w:rsidTr="00CD0BB3">
        <w:tblPrEx>
          <w:jc w:val="center"/>
        </w:tblPrEx>
        <w:trPr>
          <w:trHeight w:val="450"/>
          <w:tblCellSpacing w:w="15" w:type="dxa"/>
          <w:jc w:val="center"/>
        </w:trPr>
        <w:tc>
          <w:tcPr>
            <w:tcW w:w="621" w:type="pct"/>
            <w:gridSpan w:val="3"/>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2.</w:t>
            </w:r>
          </w:p>
        </w:tc>
        <w:tc>
          <w:tcPr>
            <w:tcW w:w="1633" w:type="pct"/>
            <w:gridSpan w:val="7"/>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Projekta izpildes ietekme uz pārvaldes funkcijām un institucionālo struktūru. </w:t>
            </w:r>
          </w:p>
          <w:p w:rsidR="00235AE1" w:rsidRPr="008F4B46" w:rsidRDefault="00235AE1" w:rsidP="00235AE1">
            <w:pPr>
              <w:spacing w:after="0" w:line="240" w:lineRule="auto"/>
              <w:ind w:firstLine="300"/>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85" w:type="pct"/>
            <w:gridSpan w:val="5"/>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Projekta izpildi nodrošinās pieejamo cilvēkresursu ietvaros.</w:t>
            </w:r>
          </w:p>
          <w:p w:rsidR="00235AE1" w:rsidRPr="008F4B46" w:rsidRDefault="00235AE1" w:rsidP="00235AE1">
            <w:pPr>
              <w:spacing w:after="0" w:line="240" w:lineRule="auto"/>
              <w:jc w:val="both"/>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 xml:space="preserve">Saistībā ar </w:t>
            </w:r>
            <w:r w:rsidR="0053081F" w:rsidRPr="008F4B46">
              <w:rPr>
                <w:rFonts w:ascii="Times New Roman" w:eastAsia="Times New Roman" w:hAnsi="Times New Roman" w:cs="Times New Roman"/>
                <w:sz w:val="24"/>
                <w:szCs w:val="24"/>
                <w:lang w:eastAsia="lv-LV"/>
              </w:rPr>
              <w:t xml:space="preserve">noteikumu </w:t>
            </w:r>
            <w:r w:rsidRPr="008F4B46">
              <w:rPr>
                <w:rFonts w:ascii="Times New Roman" w:eastAsia="Times New Roman" w:hAnsi="Times New Roman" w:cs="Times New Roman"/>
                <w:sz w:val="24"/>
                <w:szCs w:val="24"/>
                <w:lang w:eastAsia="lv-LV"/>
              </w:rPr>
              <w:t>projekta izpildi nav nepieciešamas veidot jaunas institūcijas, likvidēt vai reorganizēt esošās.</w:t>
            </w:r>
          </w:p>
        </w:tc>
      </w:tr>
      <w:tr w:rsidR="0053081F" w:rsidRPr="008F4B46" w:rsidTr="00CD0BB3">
        <w:tblPrEx>
          <w:jc w:val="center"/>
        </w:tblPrEx>
        <w:trPr>
          <w:trHeight w:val="390"/>
          <w:tblCellSpacing w:w="15" w:type="dxa"/>
          <w:jc w:val="center"/>
        </w:trPr>
        <w:tc>
          <w:tcPr>
            <w:tcW w:w="621" w:type="pct"/>
            <w:gridSpan w:val="3"/>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3.</w:t>
            </w:r>
          </w:p>
        </w:tc>
        <w:tc>
          <w:tcPr>
            <w:tcW w:w="1633" w:type="pct"/>
            <w:gridSpan w:val="7"/>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Cita informācija</w:t>
            </w:r>
          </w:p>
        </w:tc>
        <w:tc>
          <w:tcPr>
            <w:tcW w:w="2685" w:type="pct"/>
            <w:gridSpan w:val="5"/>
            <w:tcBorders>
              <w:top w:val="outset" w:sz="6" w:space="0" w:color="auto"/>
              <w:left w:val="outset" w:sz="6" w:space="0" w:color="auto"/>
              <w:bottom w:val="outset" w:sz="6" w:space="0" w:color="auto"/>
              <w:right w:val="outset" w:sz="6" w:space="0" w:color="auto"/>
            </w:tcBorders>
            <w:hideMark/>
          </w:tcPr>
          <w:p w:rsidR="00235AE1" w:rsidRPr="008F4B46" w:rsidRDefault="00235AE1" w:rsidP="00235AE1">
            <w:pPr>
              <w:spacing w:after="0" w:line="240" w:lineRule="auto"/>
              <w:ind w:firstLine="300"/>
              <w:rPr>
                <w:rFonts w:ascii="Times New Roman" w:eastAsia="Times New Roman" w:hAnsi="Times New Roman" w:cs="Times New Roman"/>
                <w:sz w:val="24"/>
                <w:szCs w:val="24"/>
                <w:lang w:eastAsia="lv-LV"/>
              </w:rPr>
            </w:pPr>
            <w:r w:rsidRPr="008F4B46">
              <w:rPr>
                <w:rFonts w:ascii="Times New Roman" w:eastAsia="Times New Roman" w:hAnsi="Times New Roman" w:cs="Times New Roman"/>
                <w:sz w:val="24"/>
                <w:szCs w:val="24"/>
                <w:lang w:eastAsia="lv-LV"/>
              </w:rPr>
              <w:t>Nav</w:t>
            </w:r>
          </w:p>
        </w:tc>
      </w:tr>
    </w:tbl>
    <w:p w:rsidR="00AD1570" w:rsidRPr="008F4B46" w:rsidRDefault="006E5FEC" w:rsidP="000A66A2">
      <w:pPr>
        <w:spacing w:after="0" w:line="240" w:lineRule="auto"/>
        <w:jc w:val="both"/>
        <w:rPr>
          <w:rFonts w:ascii="Times New Roman" w:eastAsia="Times New Roman" w:hAnsi="Times New Roman" w:cs="Times New Roman"/>
          <w:sz w:val="24"/>
          <w:szCs w:val="24"/>
        </w:rPr>
      </w:pPr>
      <w:r w:rsidRPr="008F4B46">
        <w:rPr>
          <w:rFonts w:ascii="Times New Roman" w:eastAsia="Times New Roman" w:hAnsi="Times New Roman" w:cs="Times New Roman"/>
          <w:bCs/>
          <w:i/>
          <w:sz w:val="24"/>
          <w:szCs w:val="24"/>
        </w:rPr>
        <w:t>Anotācijas IV</w:t>
      </w:r>
      <w:r w:rsidR="00AD1570" w:rsidRPr="008F4B46">
        <w:rPr>
          <w:rFonts w:ascii="Times New Roman" w:eastAsia="Times New Roman" w:hAnsi="Times New Roman" w:cs="Times New Roman"/>
          <w:bCs/>
          <w:i/>
          <w:sz w:val="24"/>
          <w:szCs w:val="24"/>
        </w:rPr>
        <w:t xml:space="preserve"> </w:t>
      </w:r>
      <w:r w:rsidR="00262A8B" w:rsidRPr="008F4B46">
        <w:rPr>
          <w:rFonts w:ascii="Times New Roman" w:eastAsia="Times New Roman" w:hAnsi="Times New Roman" w:cs="Times New Roman"/>
          <w:bCs/>
          <w:i/>
          <w:sz w:val="24"/>
          <w:szCs w:val="24"/>
        </w:rPr>
        <w:t xml:space="preserve">un VI </w:t>
      </w:r>
      <w:r w:rsidR="00AD1570" w:rsidRPr="008F4B46">
        <w:rPr>
          <w:rFonts w:ascii="Times New Roman" w:eastAsia="Times New Roman" w:hAnsi="Times New Roman" w:cs="Times New Roman"/>
          <w:bCs/>
          <w:i/>
          <w:sz w:val="24"/>
          <w:szCs w:val="24"/>
        </w:rPr>
        <w:t>sadaļa – Projekts šīs jomas neskar.</w:t>
      </w:r>
    </w:p>
    <w:p w:rsidR="00AD1570" w:rsidRPr="008F4B46" w:rsidRDefault="00AD1570" w:rsidP="000A66A2">
      <w:pPr>
        <w:spacing w:after="0" w:line="240" w:lineRule="auto"/>
        <w:ind w:firstLine="709"/>
        <w:jc w:val="both"/>
        <w:rPr>
          <w:rFonts w:ascii="Times New Roman" w:eastAsia="Times New Roman" w:hAnsi="Times New Roman" w:cs="Times New Roman"/>
          <w:sz w:val="24"/>
          <w:szCs w:val="24"/>
        </w:rPr>
      </w:pPr>
    </w:p>
    <w:p w:rsidR="00355EFC" w:rsidRPr="008F4B46" w:rsidRDefault="00355EFC" w:rsidP="000A66A2">
      <w:pPr>
        <w:spacing w:after="0" w:line="240" w:lineRule="auto"/>
        <w:jc w:val="both"/>
        <w:rPr>
          <w:rFonts w:ascii="Times New Roman" w:eastAsia="Times New Roman" w:hAnsi="Times New Roman" w:cs="Times New Roman"/>
          <w:sz w:val="24"/>
          <w:szCs w:val="24"/>
        </w:rPr>
      </w:pPr>
    </w:p>
    <w:p w:rsidR="00CD0BB3" w:rsidRDefault="00CD0BB3" w:rsidP="000A66A2">
      <w:pPr>
        <w:spacing w:after="0" w:line="240" w:lineRule="auto"/>
        <w:ind w:firstLine="709"/>
        <w:jc w:val="both"/>
        <w:rPr>
          <w:rFonts w:ascii="Times New Roman" w:eastAsia="Times New Roman" w:hAnsi="Times New Roman" w:cs="Times New Roman"/>
          <w:sz w:val="24"/>
          <w:szCs w:val="24"/>
        </w:rPr>
      </w:pPr>
    </w:p>
    <w:p w:rsidR="00CD0BB3" w:rsidRDefault="00CD0BB3" w:rsidP="000A66A2">
      <w:pPr>
        <w:spacing w:after="0" w:line="240" w:lineRule="auto"/>
        <w:ind w:firstLine="709"/>
        <w:jc w:val="both"/>
        <w:rPr>
          <w:rFonts w:ascii="Times New Roman" w:eastAsia="Times New Roman" w:hAnsi="Times New Roman" w:cs="Times New Roman"/>
          <w:sz w:val="24"/>
          <w:szCs w:val="24"/>
        </w:rPr>
      </w:pPr>
    </w:p>
    <w:p w:rsidR="00AD1570" w:rsidRPr="008F4B46" w:rsidRDefault="00AD1570" w:rsidP="000A66A2">
      <w:pPr>
        <w:spacing w:after="0" w:line="240" w:lineRule="auto"/>
        <w:ind w:firstLine="709"/>
        <w:jc w:val="both"/>
        <w:rPr>
          <w:rFonts w:ascii="Times New Roman" w:eastAsia="Times New Roman" w:hAnsi="Times New Roman" w:cs="Times New Roman"/>
          <w:sz w:val="24"/>
          <w:szCs w:val="24"/>
        </w:rPr>
      </w:pPr>
      <w:r w:rsidRPr="008F4B46">
        <w:rPr>
          <w:rFonts w:ascii="Times New Roman" w:eastAsia="Times New Roman" w:hAnsi="Times New Roman" w:cs="Times New Roman"/>
          <w:sz w:val="24"/>
          <w:szCs w:val="24"/>
        </w:rPr>
        <w:t xml:space="preserve">Iesniedzēja: </w:t>
      </w:r>
    </w:p>
    <w:p w:rsidR="00AD1570" w:rsidRPr="008F4B46" w:rsidRDefault="00AD1570" w:rsidP="000A66A2">
      <w:pPr>
        <w:spacing w:after="0" w:line="240" w:lineRule="auto"/>
        <w:ind w:firstLine="709"/>
        <w:jc w:val="both"/>
        <w:rPr>
          <w:rFonts w:ascii="Times New Roman" w:eastAsia="Times New Roman" w:hAnsi="Times New Roman" w:cs="Times New Roman"/>
          <w:sz w:val="24"/>
          <w:szCs w:val="24"/>
        </w:rPr>
      </w:pPr>
      <w:r w:rsidRPr="008F4B46">
        <w:rPr>
          <w:rFonts w:ascii="Times New Roman" w:eastAsia="Times New Roman" w:hAnsi="Times New Roman" w:cs="Times New Roman"/>
          <w:sz w:val="24"/>
          <w:szCs w:val="24"/>
        </w:rPr>
        <w:t xml:space="preserve">Izglītības </w:t>
      </w:r>
      <w:r w:rsidR="002544D4" w:rsidRPr="008F4B46">
        <w:rPr>
          <w:rFonts w:ascii="Times New Roman" w:eastAsia="Times New Roman" w:hAnsi="Times New Roman" w:cs="Times New Roman"/>
          <w:sz w:val="24"/>
          <w:szCs w:val="24"/>
        </w:rPr>
        <w:t>un zinātnes ministre</w:t>
      </w:r>
      <w:r w:rsidR="002544D4" w:rsidRPr="008F4B46">
        <w:rPr>
          <w:rFonts w:ascii="Times New Roman" w:eastAsia="Times New Roman" w:hAnsi="Times New Roman" w:cs="Times New Roman"/>
          <w:sz w:val="24"/>
          <w:szCs w:val="24"/>
        </w:rPr>
        <w:tab/>
      </w:r>
      <w:r w:rsidR="002544D4" w:rsidRPr="008F4B46">
        <w:rPr>
          <w:rFonts w:ascii="Times New Roman" w:eastAsia="Times New Roman" w:hAnsi="Times New Roman" w:cs="Times New Roman"/>
          <w:sz w:val="24"/>
          <w:szCs w:val="24"/>
        </w:rPr>
        <w:tab/>
      </w:r>
      <w:r w:rsidR="002544D4" w:rsidRPr="008F4B46">
        <w:rPr>
          <w:rFonts w:ascii="Times New Roman" w:eastAsia="Times New Roman" w:hAnsi="Times New Roman" w:cs="Times New Roman"/>
          <w:sz w:val="24"/>
          <w:szCs w:val="24"/>
        </w:rPr>
        <w:tab/>
        <w:t xml:space="preserve">   </w:t>
      </w:r>
      <w:r w:rsidR="002544D4" w:rsidRPr="008F4B46">
        <w:rPr>
          <w:rFonts w:ascii="Times New Roman" w:eastAsia="Times New Roman" w:hAnsi="Times New Roman" w:cs="Times New Roman"/>
          <w:sz w:val="24"/>
          <w:szCs w:val="24"/>
        </w:rPr>
        <w:tab/>
      </w:r>
      <w:r w:rsidR="002544D4" w:rsidRPr="008F4B46">
        <w:rPr>
          <w:rFonts w:ascii="Times New Roman" w:hAnsi="Times New Roman" w:cs="Times New Roman"/>
          <w:sz w:val="24"/>
          <w:szCs w:val="24"/>
        </w:rPr>
        <w:t>Mārīte Seile</w:t>
      </w:r>
    </w:p>
    <w:p w:rsidR="00AD1570" w:rsidRPr="008F4B46" w:rsidRDefault="00AD1570" w:rsidP="000A66A2">
      <w:pPr>
        <w:spacing w:after="0" w:line="240" w:lineRule="auto"/>
        <w:ind w:firstLine="709"/>
        <w:jc w:val="both"/>
        <w:rPr>
          <w:rFonts w:ascii="Times New Roman" w:eastAsia="Times New Roman" w:hAnsi="Times New Roman" w:cs="Times New Roman"/>
          <w:sz w:val="24"/>
          <w:szCs w:val="24"/>
        </w:rPr>
      </w:pPr>
    </w:p>
    <w:p w:rsidR="00CD0BB3" w:rsidRDefault="00CD0BB3" w:rsidP="006640AA">
      <w:pPr>
        <w:spacing w:after="0" w:line="240" w:lineRule="auto"/>
        <w:ind w:firstLine="720"/>
        <w:jc w:val="both"/>
        <w:rPr>
          <w:rFonts w:ascii="Times New Roman" w:hAnsi="Times New Roman" w:cs="Times New Roman"/>
          <w:sz w:val="24"/>
          <w:szCs w:val="24"/>
        </w:rPr>
      </w:pPr>
    </w:p>
    <w:p w:rsidR="00CD0BB3" w:rsidRDefault="00CD0BB3" w:rsidP="006640AA">
      <w:pPr>
        <w:spacing w:after="0" w:line="240" w:lineRule="auto"/>
        <w:ind w:firstLine="720"/>
        <w:jc w:val="both"/>
        <w:rPr>
          <w:rFonts w:ascii="Times New Roman" w:hAnsi="Times New Roman" w:cs="Times New Roman"/>
          <w:sz w:val="24"/>
          <w:szCs w:val="24"/>
        </w:rPr>
      </w:pPr>
    </w:p>
    <w:p w:rsidR="006640AA" w:rsidRPr="008F4B46" w:rsidRDefault="006640AA" w:rsidP="006640AA">
      <w:pPr>
        <w:spacing w:after="0" w:line="240" w:lineRule="auto"/>
        <w:ind w:firstLine="720"/>
        <w:jc w:val="both"/>
        <w:rPr>
          <w:rFonts w:ascii="Times New Roman" w:hAnsi="Times New Roman" w:cs="Times New Roman"/>
          <w:sz w:val="24"/>
          <w:szCs w:val="24"/>
        </w:rPr>
      </w:pPr>
      <w:r w:rsidRPr="008F4B46">
        <w:rPr>
          <w:rFonts w:ascii="Times New Roman" w:hAnsi="Times New Roman" w:cs="Times New Roman"/>
          <w:sz w:val="24"/>
          <w:szCs w:val="24"/>
        </w:rPr>
        <w:t xml:space="preserve">Vizē: </w:t>
      </w:r>
      <w:r w:rsidRPr="008F4B46">
        <w:rPr>
          <w:rFonts w:ascii="Times New Roman" w:hAnsi="Times New Roman" w:cs="Times New Roman"/>
          <w:kern w:val="32"/>
          <w:sz w:val="24"/>
          <w:szCs w:val="24"/>
        </w:rPr>
        <w:t xml:space="preserve">Valsts sekretāra vietniece – </w:t>
      </w:r>
      <w:r w:rsidRPr="008F4B46">
        <w:rPr>
          <w:rFonts w:ascii="Times New Roman" w:hAnsi="Times New Roman" w:cs="Times New Roman"/>
          <w:kern w:val="32"/>
          <w:sz w:val="24"/>
          <w:szCs w:val="24"/>
        </w:rPr>
        <w:tab/>
      </w:r>
      <w:r w:rsidRPr="008F4B46">
        <w:rPr>
          <w:rFonts w:ascii="Times New Roman" w:hAnsi="Times New Roman" w:cs="Times New Roman"/>
          <w:kern w:val="32"/>
          <w:sz w:val="24"/>
          <w:szCs w:val="24"/>
        </w:rPr>
        <w:tab/>
      </w:r>
      <w:r w:rsidRPr="008F4B46">
        <w:rPr>
          <w:rFonts w:ascii="Times New Roman" w:hAnsi="Times New Roman" w:cs="Times New Roman"/>
          <w:kern w:val="32"/>
          <w:sz w:val="24"/>
          <w:szCs w:val="24"/>
        </w:rPr>
        <w:tab/>
      </w:r>
      <w:r w:rsidRPr="008F4B46">
        <w:rPr>
          <w:rFonts w:ascii="Times New Roman" w:hAnsi="Times New Roman" w:cs="Times New Roman"/>
          <w:kern w:val="32"/>
          <w:sz w:val="24"/>
          <w:szCs w:val="24"/>
        </w:rPr>
        <w:tab/>
      </w:r>
      <w:r w:rsidRPr="008F4B46">
        <w:rPr>
          <w:rFonts w:ascii="Times New Roman" w:hAnsi="Times New Roman" w:cs="Times New Roman"/>
          <w:kern w:val="32"/>
          <w:sz w:val="24"/>
          <w:szCs w:val="24"/>
        </w:rPr>
        <w:tab/>
      </w:r>
    </w:p>
    <w:p w:rsidR="006640AA" w:rsidRPr="008F4B46" w:rsidRDefault="006640AA" w:rsidP="006640AA">
      <w:pPr>
        <w:spacing w:after="0" w:line="240" w:lineRule="auto"/>
        <w:ind w:firstLine="720"/>
        <w:jc w:val="both"/>
        <w:rPr>
          <w:rFonts w:ascii="Times New Roman" w:hAnsi="Times New Roman" w:cs="Times New Roman"/>
          <w:kern w:val="32"/>
          <w:sz w:val="24"/>
          <w:szCs w:val="24"/>
        </w:rPr>
      </w:pPr>
      <w:r w:rsidRPr="008F4B46">
        <w:rPr>
          <w:rFonts w:ascii="Times New Roman" w:hAnsi="Times New Roman" w:cs="Times New Roman"/>
          <w:kern w:val="32"/>
          <w:sz w:val="24"/>
          <w:szCs w:val="24"/>
        </w:rPr>
        <w:t xml:space="preserve">Izglītības departamenta direktore, </w:t>
      </w:r>
    </w:p>
    <w:p w:rsidR="006640AA" w:rsidRPr="008F4B46" w:rsidRDefault="006640AA" w:rsidP="006640AA">
      <w:pPr>
        <w:spacing w:after="0" w:line="240" w:lineRule="auto"/>
        <w:ind w:firstLine="720"/>
        <w:rPr>
          <w:rFonts w:ascii="Times New Roman" w:hAnsi="Times New Roman" w:cs="Times New Roman"/>
          <w:sz w:val="24"/>
          <w:szCs w:val="24"/>
        </w:rPr>
      </w:pPr>
      <w:r w:rsidRPr="008F4B46">
        <w:rPr>
          <w:rFonts w:ascii="Times New Roman" w:hAnsi="Times New Roman" w:cs="Times New Roman"/>
          <w:kern w:val="32"/>
          <w:sz w:val="24"/>
          <w:szCs w:val="24"/>
        </w:rPr>
        <w:t>valsts sekretāres pienākumu izpildītāja</w:t>
      </w:r>
      <w:r w:rsidRPr="008F4B46">
        <w:rPr>
          <w:rFonts w:ascii="Times New Roman" w:hAnsi="Times New Roman" w:cs="Times New Roman"/>
          <w:kern w:val="32"/>
          <w:sz w:val="24"/>
          <w:szCs w:val="24"/>
        </w:rPr>
        <w:tab/>
      </w:r>
      <w:r w:rsidRPr="008F4B46">
        <w:rPr>
          <w:rFonts w:ascii="Times New Roman" w:hAnsi="Times New Roman" w:cs="Times New Roman"/>
          <w:kern w:val="32"/>
          <w:sz w:val="24"/>
          <w:szCs w:val="24"/>
        </w:rPr>
        <w:tab/>
        <w:t xml:space="preserve">Evija </w:t>
      </w:r>
      <w:proofErr w:type="spellStart"/>
      <w:r w:rsidRPr="008F4B46">
        <w:rPr>
          <w:rFonts w:ascii="Times New Roman" w:hAnsi="Times New Roman" w:cs="Times New Roman"/>
          <w:kern w:val="32"/>
          <w:sz w:val="24"/>
          <w:szCs w:val="24"/>
        </w:rPr>
        <w:t>Papule</w:t>
      </w:r>
      <w:proofErr w:type="spellEnd"/>
    </w:p>
    <w:p w:rsidR="00AD1570" w:rsidRPr="008F4B46" w:rsidRDefault="00AD1570" w:rsidP="000A66A2">
      <w:pPr>
        <w:spacing w:after="0" w:line="240" w:lineRule="auto"/>
        <w:rPr>
          <w:rFonts w:ascii="Times New Roman" w:eastAsia="Times New Roman" w:hAnsi="Times New Roman" w:cs="Times New Roman"/>
          <w:sz w:val="24"/>
          <w:szCs w:val="24"/>
        </w:rPr>
      </w:pPr>
    </w:p>
    <w:p w:rsidR="006640AA" w:rsidRPr="008F4B46" w:rsidRDefault="006640AA" w:rsidP="000A66A2">
      <w:pPr>
        <w:spacing w:after="0" w:line="240" w:lineRule="auto"/>
        <w:rPr>
          <w:rFonts w:ascii="Times New Roman" w:eastAsia="Times New Roman" w:hAnsi="Times New Roman" w:cs="Times New Roman"/>
          <w:sz w:val="24"/>
          <w:szCs w:val="24"/>
        </w:rPr>
      </w:pPr>
    </w:p>
    <w:p w:rsidR="0053081F" w:rsidRPr="008F4B46" w:rsidRDefault="0053081F" w:rsidP="000A66A2">
      <w:pPr>
        <w:spacing w:after="0" w:line="240" w:lineRule="auto"/>
        <w:rPr>
          <w:rFonts w:ascii="Times New Roman" w:eastAsia="Times New Roman" w:hAnsi="Times New Roman" w:cs="Times New Roman"/>
          <w:sz w:val="24"/>
          <w:szCs w:val="24"/>
        </w:rPr>
      </w:pPr>
    </w:p>
    <w:p w:rsidR="0053081F" w:rsidRPr="008F4B46" w:rsidRDefault="0053081F" w:rsidP="000A66A2">
      <w:pPr>
        <w:spacing w:after="0" w:line="240" w:lineRule="auto"/>
        <w:rPr>
          <w:rFonts w:ascii="Times New Roman" w:eastAsia="Times New Roman" w:hAnsi="Times New Roman" w:cs="Times New Roman"/>
          <w:sz w:val="24"/>
          <w:szCs w:val="24"/>
        </w:rPr>
      </w:pPr>
    </w:p>
    <w:p w:rsidR="00CD0BB3" w:rsidRPr="00493987" w:rsidRDefault="00CD0BB3" w:rsidP="00CD0BB3">
      <w:pPr>
        <w:spacing w:after="0" w:line="240" w:lineRule="auto"/>
        <w:ind w:firstLine="709"/>
        <w:jc w:val="both"/>
        <w:rPr>
          <w:rFonts w:ascii="Times New Roman" w:hAnsi="Times New Roman" w:cs="Times New Roman"/>
          <w:sz w:val="20"/>
          <w:szCs w:val="20"/>
        </w:rPr>
      </w:pPr>
      <w:r w:rsidRPr="00493987">
        <w:rPr>
          <w:rFonts w:ascii="Times New Roman" w:hAnsi="Times New Roman" w:cs="Times New Roman"/>
          <w:sz w:val="20"/>
          <w:szCs w:val="20"/>
        </w:rPr>
        <w:t>13.04.2015. 13:17</w:t>
      </w:r>
    </w:p>
    <w:p w:rsidR="00CD0BB3" w:rsidRPr="00493987" w:rsidRDefault="00CD0BB3" w:rsidP="00CD0BB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2770</w:t>
      </w:r>
      <w:bookmarkStart w:id="6" w:name="_GoBack"/>
      <w:bookmarkEnd w:id="6"/>
    </w:p>
    <w:p w:rsidR="00CD0BB3" w:rsidRPr="00493987" w:rsidRDefault="00CD0BB3" w:rsidP="00CD0BB3">
      <w:pPr>
        <w:spacing w:after="0" w:line="240" w:lineRule="auto"/>
        <w:ind w:firstLine="709"/>
        <w:jc w:val="both"/>
        <w:rPr>
          <w:rFonts w:ascii="Times New Roman" w:hAnsi="Times New Roman" w:cs="Times New Roman"/>
          <w:sz w:val="20"/>
          <w:szCs w:val="20"/>
        </w:rPr>
      </w:pPr>
      <w:r w:rsidRPr="00493987">
        <w:rPr>
          <w:rFonts w:ascii="Times New Roman" w:hAnsi="Times New Roman" w:cs="Times New Roman"/>
          <w:sz w:val="20"/>
          <w:szCs w:val="20"/>
        </w:rPr>
        <w:t>Depkovska, 67047772</w:t>
      </w:r>
    </w:p>
    <w:p w:rsidR="00CD0BB3" w:rsidRPr="00493987" w:rsidRDefault="00CD0BB3" w:rsidP="00CD0BB3">
      <w:pPr>
        <w:spacing w:after="0" w:line="240" w:lineRule="auto"/>
        <w:ind w:firstLine="709"/>
        <w:jc w:val="both"/>
        <w:rPr>
          <w:rFonts w:ascii="Times New Roman" w:hAnsi="Times New Roman" w:cs="Times New Roman"/>
          <w:sz w:val="20"/>
          <w:szCs w:val="20"/>
        </w:rPr>
      </w:pPr>
      <w:hyperlink r:id="rId12" w:history="1">
        <w:r w:rsidRPr="00493987">
          <w:rPr>
            <w:rStyle w:val="Hyperlink"/>
            <w:rFonts w:ascii="Times New Roman" w:hAnsi="Times New Roman" w:cs="Times New Roman"/>
            <w:color w:val="auto"/>
            <w:sz w:val="20"/>
            <w:szCs w:val="20"/>
          </w:rPr>
          <w:t>anita.depkovska@izm.gov.lv</w:t>
        </w:r>
      </w:hyperlink>
    </w:p>
    <w:p w:rsidR="00CD0BB3" w:rsidRPr="00493987" w:rsidRDefault="00CD0BB3" w:rsidP="00CD0BB3">
      <w:pPr>
        <w:spacing w:after="0" w:line="240" w:lineRule="auto"/>
        <w:ind w:firstLine="709"/>
        <w:jc w:val="both"/>
        <w:rPr>
          <w:rFonts w:ascii="Times New Roman" w:hAnsi="Times New Roman" w:cs="Times New Roman"/>
          <w:sz w:val="20"/>
          <w:szCs w:val="20"/>
        </w:rPr>
      </w:pPr>
      <w:proofErr w:type="spellStart"/>
      <w:r w:rsidRPr="00493987">
        <w:rPr>
          <w:rFonts w:ascii="Times New Roman" w:hAnsi="Times New Roman" w:cs="Times New Roman"/>
          <w:sz w:val="20"/>
          <w:szCs w:val="20"/>
        </w:rPr>
        <w:t>Beverte</w:t>
      </w:r>
      <w:proofErr w:type="spellEnd"/>
      <w:r w:rsidRPr="00493987">
        <w:rPr>
          <w:rFonts w:ascii="Times New Roman" w:hAnsi="Times New Roman" w:cs="Times New Roman"/>
          <w:sz w:val="20"/>
          <w:szCs w:val="20"/>
        </w:rPr>
        <w:t>, 67785406</w:t>
      </w:r>
    </w:p>
    <w:p w:rsidR="00AD1570" w:rsidRPr="008F4B46" w:rsidRDefault="00CD0BB3" w:rsidP="00CD0BB3">
      <w:pPr>
        <w:spacing w:after="0" w:line="240" w:lineRule="auto"/>
        <w:ind w:left="709"/>
        <w:rPr>
          <w:rFonts w:ascii="Times New Roman" w:eastAsia="Times New Roman" w:hAnsi="Times New Roman" w:cs="Times New Roman"/>
          <w:sz w:val="24"/>
          <w:szCs w:val="24"/>
        </w:rPr>
      </w:pPr>
      <w:hyperlink r:id="rId13" w:history="1">
        <w:r w:rsidRPr="00493987">
          <w:rPr>
            <w:rStyle w:val="Hyperlink"/>
            <w:rFonts w:ascii="Times New Roman" w:hAnsi="Times New Roman" w:cs="Times New Roman"/>
            <w:color w:val="auto"/>
            <w:sz w:val="20"/>
            <w:szCs w:val="20"/>
          </w:rPr>
          <w:t>Ilze.Beverte@viaa.gov.lv</w:t>
        </w:r>
      </w:hyperlink>
    </w:p>
    <w:sectPr w:rsidR="00AD1570" w:rsidRPr="008F4B46" w:rsidSect="006640AA">
      <w:headerReference w:type="default" r:id="rId14"/>
      <w:footerReference w:type="default" r:id="rId15"/>
      <w:footerReference w:type="first" r:id="rId16"/>
      <w:pgSz w:w="11906" w:h="16838"/>
      <w:pgMar w:top="851" w:right="1274" w:bottom="1440"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D4" w:rsidRDefault="009141D4" w:rsidP="00F42C94">
      <w:pPr>
        <w:spacing w:after="0" w:line="240" w:lineRule="auto"/>
      </w:pPr>
      <w:r>
        <w:separator/>
      </w:r>
    </w:p>
  </w:endnote>
  <w:endnote w:type="continuationSeparator" w:id="0">
    <w:p w:rsidR="009141D4" w:rsidRDefault="009141D4" w:rsidP="00F4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2F" w:rsidRPr="00C565E7" w:rsidRDefault="002A4A2F" w:rsidP="00C565E7">
    <w:pPr>
      <w:spacing w:after="120"/>
      <w:jc w:val="both"/>
      <w:rPr>
        <w:rFonts w:ascii="Times New Roman" w:hAnsi="Times New Roman" w:cs="Times New Roman"/>
        <w:bCs/>
        <w:strike/>
      </w:rPr>
    </w:pPr>
    <w:r>
      <w:rPr>
        <w:rFonts w:ascii="Times New Roman" w:hAnsi="Times New Roman" w:cs="Times New Roman"/>
      </w:rPr>
      <w:t>IZManot_130415</w:t>
    </w:r>
    <w:r w:rsidRPr="00C565E7">
      <w:rPr>
        <w:rFonts w:ascii="Times New Roman" w:hAnsi="Times New Roman" w:cs="Times New Roman"/>
      </w:rPr>
      <w:t>_EUREKA; Ministru kabineta noteikumu  projekta “Valsts atbalsta piešķiršanas kārtība projektu īstenošanai EUREKA programmas ietvaros</w:t>
    </w:r>
    <w:r w:rsidRPr="00C565E7">
      <w:rPr>
        <w:rFonts w:ascii="Times New Roman" w:hAnsi="Times New Roman" w:cs="Times New Roman"/>
        <w:bCs/>
      </w:rPr>
      <w:t xml:space="preserve">” </w:t>
    </w:r>
    <w:r w:rsidRPr="00C565E7">
      <w:rPr>
        <w:rFonts w:ascii="Times New Roman" w:hAnsi="Times New Roman" w:cs="Times New Roman"/>
      </w:rPr>
      <w:t>sākotnējās ietekmes novērtējuma ziņojums (anotācija)</w:t>
    </w:r>
  </w:p>
  <w:p w:rsidR="002A4A2F" w:rsidRPr="00F42C94" w:rsidRDefault="002A4A2F" w:rsidP="00F42C94">
    <w:pPr>
      <w:pStyle w:val="Footer"/>
      <w:rPr>
        <w:rFonts w:ascii="Times New Roman" w:hAnsi="Times New Roman" w:cs="Times New Roman"/>
        <w:sz w:val="20"/>
        <w:szCs w:val="20"/>
      </w:rPr>
    </w:pPr>
  </w:p>
  <w:p w:rsidR="002A4A2F" w:rsidRDefault="002A4A2F" w:rsidP="00F42C94">
    <w:pPr>
      <w:pStyle w:val="Footer"/>
    </w:pPr>
  </w:p>
  <w:p w:rsidR="002A4A2F" w:rsidRDefault="002A4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2F" w:rsidRPr="00C565E7" w:rsidRDefault="002A4A2F" w:rsidP="00C565E7">
    <w:pPr>
      <w:spacing w:after="120"/>
      <w:jc w:val="both"/>
      <w:rPr>
        <w:rFonts w:ascii="Times New Roman" w:hAnsi="Times New Roman" w:cs="Times New Roman"/>
        <w:bCs/>
        <w:strike/>
      </w:rPr>
    </w:pPr>
    <w:r>
      <w:rPr>
        <w:rFonts w:ascii="Times New Roman" w:hAnsi="Times New Roman" w:cs="Times New Roman"/>
      </w:rPr>
      <w:t>IZManot_130415</w:t>
    </w:r>
    <w:r w:rsidRPr="00C565E7">
      <w:rPr>
        <w:rFonts w:ascii="Times New Roman" w:hAnsi="Times New Roman" w:cs="Times New Roman"/>
      </w:rPr>
      <w:t>_EUREKA; Ministru kabineta noteikumu  projekta “Valsts atbalsta piešķiršanas kārtība projektu īstenošanai EUREKA programmas ietvaros</w:t>
    </w:r>
    <w:r w:rsidRPr="00C565E7">
      <w:rPr>
        <w:rFonts w:ascii="Times New Roman" w:hAnsi="Times New Roman" w:cs="Times New Roman"/>
        <w:bCs/>
      </w:rPr>
      <w:t xml:space="preserve">” </w:t>
    </w:r>
    <w:r w:rsidRPr="00C565E7">
      <w:rPr>
        <w:rFonts w:ascii="Times New Roman" w:hAnsi="Times New Roman" w:cs="Times New Roman"/>
      </w:rPr>
      <w:t>sākotnējās ietekmes novērtējuma ziņojums (anotācija)</w:t>
    </w:r>
  </w:p>
  <w:p w:rsidR="002A4A2F" w:rsidRPr="00C565E7" w:rsidRDefault="002A4A2F" w:rsidP="00C565E7">
    <w:pPr>
      <w:pStyle w:val="Footer"/>
      <w:jc w:val="both"/>
      <w:rPr>
        <w:rFonts w:ascii="Times New Roman" w:hAnsi="Times New Roman" w:cs="Times New Roman"/>
      </w:rPr>
    </w:pPr>
  </w:p>
  <w:p w:rsidR="002A4A2F" w:rsidRPr="00F42C94" w:rsidRDefault="002A4A2F" w:rsidP="00F42C9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D4" w:rsidRDefault="009141D4" w:rsidP="00F42C94">
      <w:pPr>
        <w:spacing w:after="0" w:line="240" w:lineRule="auto"/>
      </w:pPr>
      <w:r>
        <w:separator/>
      </w:r>
    </w:p>
  </w:footnote>
  <w:footnote w:type="continuationSeparator" w:id="0">
    <w:p w:rsidR="009141D4" w:rsidRDefault="009141D4" w:rsidP="00F42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957079"/>
      <w:docPartObj>
        <w:docPartGallery w:val="Page Numbers (Top of Page)"/>
        <w:docPartUnique/>
      </w:docPartObj>
    </w:sdtPr>
    <w:sdtEndPr>
      <w:rPr>
        <w:noProof/>
      </w:rPr>
    </w:sdtEndPr>
    <w:sdtContent>
      <w:p w:rsidR="002A4A2F" w:rsidRDefault="002A4A2F">
        <w:pPr>
          <w:pStyle w:val="Header"/>
          <w:jc w:val="center"/>
        </w:pPr>
        <w:r>
          <w:fldChar w:fldCharType="begin"/>
        </w:r>
        <w:r>
          <w:instrText xml:space="preserve"> PAGE   \* MERGEFORMAT </w:instrText>
        </w:r>
        <w:r>
          <w:fldChar w:fldCharType="separate"/>
        </w:r>
        <w:r w:rsidR="00CD0BB3">
          <w:rPr>
            <w:noProof/>
          </w:rPr>
          <w:t>11</w:t>
        </w:r>
        <w:r>
          <w:rPr>
            <w:noProof/>
          </w:rPr>
          <w:fldChar w:fldCharType="end"/>
        </w:r>
      </w:p>
    </w:sdtContent>
  </w:sdt>
  <w:p w:rsidR="002A4A2F" w:rsidRDefault="002A4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40BF"/>
    <w:multiLevelType w:val="hybridMultilevel"/>
    <w:tmpl w:val="AFBEAD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B2633F"/>
    <w:multiLevelType w:val="hybridMultilevel"/>
    <w:tmpl w:val="80000AF6"/>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D5EBF"/>
    <w:multiLevelType w:val="multilevel"/>
    <w:tmpl w:val="2310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95494"/>
    <w:multiLevelType w:val="hybridMultilevel"/>
    <w:tmpl w:val="01C2ED92"/>
    <w:lvl w:ilvl="0" w:tplc="0426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83C08"/>
    <w:multiLevelType w:val="hybridMultilevel"/>
    <w:tmpl w:val="2EA01A6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82366A6"/>
    <w:multiLevelType w:val="multilevel"/>
    <w:tmpl w:val="64685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B716C"/>
    <w:multiLevelType w:val="hybridMultilevel"/>
    <w:tmpl w:val="0B0E643A"/>
    <w:lvl w:ilvl="0" w:tplc="78420A3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8D26F7"/>
    <w:multiLevelType w:val="hybridMultilevel"/>
    <w:tmpl w:val="60CCC56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B067AF5"/>
    <w:multiLevelType w:val="hybridMultilevel"/>
    <w:tmpl w:val="429EF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4D0459"/>
    <w:multiLevelType w:val="hybridMultilevel"/>
    <w:tmpl w:val="AFBEAD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8"/>
  </w:num>
  <w:num w:numId="5">
    <w:abstractNumId w:val="3"/>
  </w:num>
  <w:num w:numId="6">
    <w:abstractNumId w:val="0"/>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6C"/>
    <w:rsid w:val="000026CA"/>
    <w:rsid w:val="0001206C"/>
    <w:rsid w:val="00013A0F"/>
    <w:rsid w:val="00065926"/>
    <w:rsid w:val="0006737F"/>
    <w:rsid w:val="00072454"/>
    <w:rsid w:val="00081A58"/>
    <w:rsid w:val="000A66A2"/>
    <w:rsid w:val="000D4D7D"/>
    <w:rsid w:val="001054BC"/>
    <w:rsid w:val="00106A18"/>
    <w:rsid w:val="0013432E"/>
    <w:rsid w:val="00150E74"/>
    <w:rsid w:val="00177D9C"/>
    <w:rsid w:val="0018437A"/>
    <w:rsid w:val="001850B7"/>
    <w:rsid w:val="001D57C3"/>
    <w:rsid w:val="00200E60"/>
    <w:rsid w:val="0020778D"/>
    <w:rsid w:val="002160FD"/>
    <w:rsid w:val="0023563A"/>
    <w:rsid w:val="00235AE1"/>
    <w:rsid w:val="002544D4"/>
    <w:rsid w:val="00262A8B"/>
    <w:rsid w:val="0026708A"/>
    <w:rsid w:val="00286918"/>
    <w:rsid w:val="002A4A2F"/>
    <w:rsid w:val="002B3308"/>
    <w:rsid w:val="002D5A8A"/>
    <w:rsid w:val="002E48C0"/>
    <w:rsid w:val="002E7961"/>
    <w:rsid w:val="003034EE"/>
    <w:rsid w:val="003262A1"/>
    <w:rsid w:val="00326971"/>
    <w:rsid w:val="003414B1"/>
    <w:rsid w:val="00346BBA"/>
    <w:rsid w:val="00353351"/>
    <w:rsid w:val="00355EFC"/>
    <w:rsid w:val="00380BF3"/>
    <w:rsid w:val="003A7F2F"/>
    <w:rsid w:val="003C0649"/>
    <w:rsid w:val="003C645D"/>
    <w:rsid w:val="003C710C"/>
    <w:rsid w:val="003E7C7B"/>
    <w:rsid w:val="0040029B"/>
    <w:rsid w:val="00431895"/>
    <w:rsid w:val="00451ED0"/>
    <w:rsid w:val="004713E3"/>
    <w:rsid w:val="0049014F"/>
    <w:rsid w:val="00493987"/>
    <w:rsid w:val="00497983"/>
    <w:rsid w:val="004B147A"/>
    <w:rsid w:val="004B266F"/>
    <w:rsid w:val="004B7F49"/>
    <w:rsid w:val="004C0080"/>
    <w:rsid w:val="004C17CA"/>
    <w:rsid w:val="004E385D"/>
    <w:rsid w:val="0053081F"/>
    <w:rsid w:val="005336FD"/>
    <w:rsid w:val="00561DE2"/>
    <w:rsid w:val="00570437"/>
    <w:rsid w:val="0059102E"/>
    <w:rsid w:val="005A08BC"/>
    <w:rsid w:val="005F1FA1"/>
    <w:rsid w:val="005F4727"/>
    <w:rsid w:val="00617079"/>
    <w:rsid w:val="00617D3A"/>
    <w:rsid w:val="0062433D"/>
    <w:rsid w:val="00656430"/>
    <w:rsid w:val="006640AA"/>
    <w:rsid w:val="00680BFD"/>
    <w:rsid w:val="006C0EF9"/>
    <w:rsid w:val="006E5FEC"/>
    <w:rsid w:val="006F003A"/>
    <w:rsid w:val="006F55EC"/>
    <w:rsid w:val="006F630A"/>
    <w:rsid w:val="00714047"/>
    <w:rsid w:val="007162D6"/>
    <w:rsid w:val="00717D36"/>
    <w:rsid w:val="007333B0"/>
    <w:rsid w:val="00736CEA"/>
    <w:rsid w:val="00770B94"/>
    <w:rsid w:val="00784BBB"/>
    <w:rsid w:val="00786CA0"/>
    <w:rsid w:val="007876C0"/>
    <w:rsid w:val="007D0D16"/>
    <w:rsid w:val="007F7B77"/>
    <w:rsid w:val="0082452B"/>
    <w:rsid w:val="008302F7"/>
    <w:rsid w:val="00881D43"/>
    <w:rsid w:val="008E2923"/>
    <w:rsid w:val="008E526B"/>
    <w:rsid w:val="008E52E6"/>
    <w:rsid w:val="008F4B46"/>
    <w:rsid w:val="009041ED"/>
    <w:rsid w:val="009141D4"/>
    <w:rsid w:val="0097347C"/>
    <w:rsid w:val="00996C99"/>
    <w:rsid w:val="00997254"/>
    <w:rsid w:val="009A6912"/>
    <w:rsid w:val="009B4446"/>
    <w:rsid w:val="009C68C4"/>
    <w:rsid w:val="009C7B74"/>
    <w:rsid w:val="009E5D46"/>
    <w:rsid w:val="00A04A31"/>
    <w:rsid w:val="00A04BD9"/>
    <w:rsid w:val="00A444B0"/>
    <w:rsid w:val="00A62785"/>
    <w:rsid w:val="00A9071E"/>
    <w:rsid w:val="00AC1416"/>
    <w:rsid w:val="00AD0460"/>
    <w:rsid w:val="00AD1570"/>
    <w:rsid w:val="00AE399B"/>
    <w:rsid w:val="00B05E7C"/>
    <w:rsid w:val="00B151AA"/>
    <w:rsid w:val="00B20D69"/>
    <w:rsid w:val="00B55305"/>
    <w:rsid w:val="00B80748"/>
    <w:rsid w:val="00B8119B"/>
    <w:rsid w:val="00B81690"/>
    <w:rsid w:val="00B92A6D"/>
    <w:rsid w:val="00BA1248"/>
    <w:rsid w:val="00BC6ABF"/>
    <w:rsid w:val="00BF5C35"/>
    <w:rsid w:val="00C070CB"/>
    <w:rsid w:val="00C46993"/>
    <w:rsid w:val="00C472B5"/>
    <w:rsid w:val="00C565E7"/>
    <w:rsid w:val="00C62E11"/>
    <w:rsid w:val="00C73113"/>
    <w:rsid w:val="00C8598F"/>
    <w:rsid w:val="00CC6024"/>
    <w:rsid w:val="00CD0BB3"/>
    <w:rsid w:val="00CD21D3"/>
    <w:rsid w:val="00CE29EA"/>
    <w:rsid w:val="00D06C3C"/>
    <w:rsid w:val="00D553EE"/>
    <w:rsid w:val="00D57E43"/>
    <w:rsid w:val="00D667EA"/>
    <w:rsid w:val="00D749D5"/>
    <w:rsid w:val="00DD0F68"/>
    <w:rsid w:val="00DE1ACE"/>
    <w:rsid w:val="00DE2CB2"/>
    <w:rsid w:val="00DF63C6"/>
    <w:rsid w:val="00E2197B"/>
    <w:rsid w:val="00E22F22"/>
    <w:rsid w:val="00E63D33"/>
    <w:rsid w:val="00E73978"/>
    <w:rsid w:val="00E851A0"/>
    <w:rsid w:val="00E97473"/>
    <w:rsid w:val="00EB66BA"/>
    <w:rsid w:val="00ED7F15"/>
    <w:rsid w:val="00EE44BC"/>
    <w:rsid w:val="00EF0439"/>
    <w:rsid w:val="00F24D45"/>
    <w:rsid w:val="00F42C94"/>
    <w:rsid w:val="00F44A07"/>
    <w:rsid w:val="00F549C2"/>
    <w:rsid w:val="00F5726A"/>
    <w:rsid w:val="00F754D5"/>
    <w:rsid w:val="00F8164F"/>
    <w:rsid w:val="00F87A44"/>
    <w:rsid w:val="00F90EEF"/>
    <w:rsid w:val="00FE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AF07A7-43D9-40D3-B969-B3E1E57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2C94"/>
  </w:style>
  <w:style w:type="paragraph" w:styleId="Footer">
    <w:name w:val="footer"/>
    <w:basedOn w:val="Normal"/>
    <w:link w:val="FooterChar"/>
    <w:uiPriority w:val="99"/>
    <w:unhideWhenUsed/>
    <w:rsid w:val="00F42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2C94"/>
  </w:style>
  <w:style w:type="paragraph" w:styleId="NormalWeb">
    <w:name w:val="Normal (Web)"/>
    <w:basedOn w:val="Normal"/>
    <w:uiPriority w:val="99"/>
    <w:unhideWhenUsed/>
    <w:rsid w:val="00EB66BA"/>
    <w:rPr>
      <w:rFonts w:ascii="Times New Roman" w:hAnsi="Times New Roman" w:cs="Times New Roman"/>
      <w:sz w:val="24"/>
      <w:szCs w:val="24"/>
    </w:rPr>
  </w:style>
  <w:style w:type="paragraph" w:styleId="ListParagraph">
    <w:name w:val="List Paragraph"/>
    <w:basedOn w:val="Normal"/>
    <w:uiPriority w:val="34"/>
    <w:qFormat/>
    <w:rsid w:val="00F549C2"/>
    <w:pPr>
      <w:ind w:left="720"/>
      <w:contextualSpacing/>
    </w:pPr>
  </w:style>
  <w:style w:type="character" w:styleId="Hyperlink">
    <w:name w:val="Hyperlink"/>
    <w:rsid w:val="002544D4"/>
    <w:rPr>
      <w:color w:val="0000FF"/>
      <w:u w:val="single"/>
    </w:rPr>
  </w:style>
  <w:style w:type="paragraph" w:customStyle="1" w:styleId="naiskr">
    <w:name w:val="naiskr"/>
    <w:basedOn w:val="Normal"/>
    <w:uiPriority w:val="99"/>
    <w:rsid w:val="00A444B0"/>
    <w:pPr>
      <w:spacing w:before="75" w:after="75" w:line="240" w:lineRule="auto"/>
    </w:pPr>
    <w:rPr>
      <w:rFonts w:ascii="Times New Roman" w:eastAsia="Times New Roman" w:hAnsi="Times New Roman" w:cs="Times New Roman"/>
      <w:sz w:val="24"/>
      <w:szCs w:val="24"/>
      <w:lang w:eastAsia="lv-LV"/>
    </w:rPr>
  </w:style>
  <w:style w:type="paragraph" w:customStyle="1" w:styleId="a">
    <w:name w:val="a"/>
    <w:basedOn w:val="Normal"/>
    <w:uiPriority w:val="99"/>
    <w:rsid w:val="00065926"/>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customStyle="1" w:styleId="naisc">
    <w:name w:val="naisc"/>
    <w:basedOn w:val="Normal"/>
    <w:rsid w:val="00065926"/>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2">
    <w:name w:val="tv2132"/>
    <w:basedOn w:val="Normal"/>
    <w:rsid w:val="00BF5C3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A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7745">
      <w:bodyDiv w:val="1"/>
      <w:marLeft w:val="0"/>
      <w:marRight w:val="0"/>
      <w:marTop w:val="0"/>
      <w:marBottom w:val="0"/>
      <w:divBdr>
        <w:top w:val="none" w:sz="0" w:space="0" w:color="auto"/>
        <w:left w:val="none" w:sz="0" w:space="0" w:color="auto"/>
        <w:bottom w:val="none" w:sz="0" w:space="0" w:color="auto"/>
        <w:right w:val="none" w:sz="0" w:space="0" w:color="auto"/>
      </w:divBdr>
    </w:div>
    <w:div w:id="643656275">
      <w:bodyDiv w:val="1"/>
      <w:marLeft w:val="0"/>
      <w:marRight w:val="0"/>
      <w:marTop w:val="0"/>
      <w:marBottom w:val="0"/>
      <w:divBdr>
        <w:top w:val="none" w:sz="0" w:space="0" w:color="auto"/>
        <w:left w:val="none" w:sz="0" w:space="0" w:color="auto"/>
        <w:bottom w:val="none" w:sz="0" w:space="0" w:color="auto"/>
        <w:right w:val="none" w:sz="0" w:space="0" w:color="auto"/>
      </w:divBdr>
      <w:divsChild>
        <w:div w:id="1467160855">
          <w:marLeft w:val="0"/>
          <w:marRight w:val="3750"/>
          <w:marTop w:val="0"/>
          <w:marBottom w:val="0"/>
          <w:divBdr>
            <w:top w:val="none" w:sz="0" w:space="0" w:color="auto"/>
            <w:left w:val="none" w:sz="0" w:space="0" w:color="auto"/>
            <w:bottom w:val="none" w:sz="0" w:space="0" w:color="auto"/>
            <w:right w:val="none" w:sz="0" w:space="0" w:color="auto"/>
          </w:divBdr>
          <w:divsChild>
            <w:div w:id="1509950563">
              <w:marLeft w:val="0"/>
              <w:marRight w:val="0"/>
              <w:marTop w:val="0"/>
              <w:marBottom w:val="150"/>
              <w:divBdr>
                <w:top w:val="none" w:sz="0" w:space="0" w:color="auto"/>
                <w:left w:val="none" w:sz="0" w:space="0" w:color="auto"/>
                <w:bottom w:val="none" w:sz="0" w:space="0" w:color="auto"/>
                <w:right w:val="none" w:sz="0" w:space="0" w:color="auto"/>
              </w:divBdr>
              <w:divsChild>
                <w:div w:id="240336412">
                  <w:marLeft w:val="450"/>
                  <w:marRight w:val="450"/>
                  <w:marTop w:val="0"/>
                  <w:marBottom w:val="1200"/>
                  <w:divBdr>
                    <w:top w:val="none" w:sz="0" w:space="0" w:color="auto"/>
                    <w:left w:val="none" w:sz="0" w:space="0" w:color="auto"/>
                    <w:bottom w:val="none" w:sz="0" w:space="0" w:color="auto"/>
                    <w:right w:val="none" w:sz="0" w:space="0" w:color="auto"/>
                  </w:divBdr>
                  <w:divsChild>
                    <w:div w:id="530647888">
                      <w:marLeft w:val="0"/>
                      <w:marRight w:val="0"/>
                      <w:marTop w:val="0"/>
                      <w:marBottom w:val="0"/>
                      <w:divBdr>
                        <w:top w:val="none" w:sz="0" w:space="0" w:color="auto"/>
                        <w:left w:val="none" w:sz="0" w:space="0" w:color="auto"/>
                        <w:bottom w:val="none" w:sz="0" w:space="0" w:color="auto"/>
                        <w:right w:val="none" w:sz="0" w:space="0" w:color="auto"/>
                      </w:divBdr>
                      <w:divsChild>
                        <w:div w:id="1708487409">
                          <w:marLeft w:val="0"/>
                          <w:marRight w:val="0"/>
                          <w:marTop w:val="0"/>
                          <w:marBottom w:val="0"/>
                          <w:divBdr>
                            <w:top w:val="none" w:sz="0" w:space="0" w:color="auto"/>
                            <w:left w:val="none" w:sz="0" w:space="0" w:color="auto"/>
                            <w:bottom w:val="none" w:sz="0" w:space="0" w:color="auto"/>
                            <w:right w:val="none" w:sz="0" w:space="0" w:color="auto"/>
                          </w:divBdr>
                          <w:divsChild>
                            <w:div w:id="1662848207">
                              <w:marLeft w:val="0"/>
                              <w:marRight w:val="0"/>
                              <w:marTop w:val="0"/>
                              <w:marBottom w:val="0"/>
                              <w:divBdr>
                                <w:top w:val="none" w:sz="0" w:space="0" w:color="auto"/>
                                <w:left w:val="none" w:sz="0" w:space="0" w:color="auto"/>
                                <w:bottom w:val="none" w:sz="0" w:space="0" w:color="auto"/>
                                <w:right w:val="none" w:sz="0" w:space="0" w:color="auto"/>
                              </w:divBdr>
                              <w:divsChild>
                                <w:div w:id="615450657">
                                  <w:marLeft w:val="0"/>
                                  <w:marRight w:val="0"/>
                                  <w:marTop w:val="0"/>
                                  <w:marBottom w:val="0"/>
                                  <w:divBdr>
                                    <w:top w:val="none" w:sz="0" w:space="0" w:color="auto"/>
                                    <w:left w:val="none" w:sz="0" w:space="0" w:color="auto"/>
                                    <w:bottom w:val="none" w:sz="0" w:space="0" w:color="auto"/>
                                    <w:right w:val="none" w:sz="0" w:space="0" w:color="auto"/>
                                  </w:divBdr>
                                  <w:divsChild>
                                    <w:div w:id="1777404926">
                                      <w:marLeft w:val="0"/>
                                      <w:marRight w:val="0"/>
                                      <w:marTop w:val="0"/>
                                      <w:marBottom w:val="0"/>
                                      <w:divBdr>
                                        <w:top w:val="none" w:sz="0" w:space="0" w:color="auto"/>
                                        <w:left w:val="none" w:sz="0" w:space="0" w:color="auto"/>
                                        <w:bottom w:val="none" w:sz="0" w:space="0" w:color="auto"/>
                                        <w:right w:val="none" w:sz="0" w:space="0" w:color="auto"/>
                                      </w:divBdr>
                                      <w:divsChild>
                                        <w:div w:id="135222444">
                                          <w:marLeft w:val="0"/>
                                          <w:marRight w:val="0"/>
                                          <w:marTop w:val="0"/>
                                          <w:marBottom w:val="0"/>
                                          <w:divBdr>
                                            <w:top w:val="none" w:sz="0" w:space="0" w:color="auto"/>
                                            <w:left w:val="none" w:sz="0" w:space="0" w:color="auto"/>
                                            <w:bottom w:val="none" w:sz="0" w:space="0" w:color="auto"/>
                                            <w:right w:val="none" w:sz="0" w:space="0" w:color="auto"/>
                                          </w:divBdr>
                                          <w:divsChild>
                                            <w:div w:id="358437931">
                                              <w:marLeft w:val="0"/>
                                              <w:marRight w:val="0"/>
                                              <w:marTop w:val="0"/>
                                              <w:marBottom w:val="0"/>
                                              <w:divBdr>
                                                <w:top w:val="none" w:sz="0" w:space="0" w:color="auto"/>
                                                <w:left w:val="none" w:sz="0" w:space="0" w:color="auto"/>
                                                <w:bottom w:val="none" w:sz="0" w:space="0" w:color="auto"/>
                                                <w:right w:val="none" w:sz="0" w:space="0" w:color="auto"/>
                                              </w:divBdr>
                                              <w:divsChild>
                                                <w:div w:id="690301585">
                                                  <w:marLeft w:val="0"/>
                                                  <w:marRight w:val="0"/>
                                                  <w:marTop w:val="0"/>
                                                  <w:marBottom w:val="0"/>
                                                  <w:divBdr>
                                                    <w:top w:val="none" w:sz="0" w:space="0" w:color="auto"/>
                                                    <w:left w:val="none" w:sz="0" w:space="0" w:color="auto"/>
                                                    <w:bottom w:val="none" w:sz="0" w:space="0" w:color="auto"/>
                                                    <w:right w:val="none" w:sz="0" w:space="0" w:color="auto"/>
                                                  </w:divBdr>
                                                  <w:divsChild>
                                                    <w:div w:id="11157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239551">
      <w:bodyDiv w:val="1"/>
      <w:marLeft w:val="0"/>
      <w:marRight w:val="0"/>
      <w:marTop w:val="0"/>
      <w:marBottom w:val="0"/>
      <w:divBdr>
        <w:top w:val="none" w:sz="0" w:space="0" w:color="auto"/>
        <w:left w:val="none" w:sz="0" w:space="0" w:color="auto"/>
        <w:bottom w:val="none" w:sz="0" w:space="0" w:color="auto"/>
        <w:right w:val="none" w:sz="0" w:space="0" w:color="auto"/>
      </w:divBdr>
      <w:divsChild>
        <w:div w:id="1725717725">
          <w:marLeft w:val="0"/>
          <w:marRight w:val="0"/>
          <w:marTop w:val="0"/>
          <w:marBottom w:val="0"/>
          <w:divBdr>
            <w:top w:val="none" w:sz="0" w:space="0" w:color="auto"/>
            <w:left w:val="none" w:sz="0" w:space="0" w:color="auto"/>
            <w:bottom w:val="none" w:sz="0" w:space="0" w:color="auto"/>
            <w:right w:val="none" w:sz="0" w:space="0" w:color="auto"/>
          </w:divBdr>
          <w:divsChild>
            <w:div w:id="49503304">
              <w:marLeft w:val="0"/>
              <w:marRight w:val="0"/>
              <w:marTop w:val="225"/>
              <w:marBottom w:val="0"/>
              <w:divBdr>
                <w:top w:val="none" w:sz="0" w:space="0" w:color="auto"/>
                <w:left w:val="none" w:sz="0" w:space="0" w:color="auto"/>
                <w:bottom w:val="none" w:sz="0" w:space="0" w:color="auto"/>
                <w:right w:val="none" w:sz="0" w:space="0" w:color="auto"/>
              </w:divBdr>
              <w:divsChild>
                <w:div w:id="1200581145">
                  <w:marLeft w:val="300"/>
                  <w:marRight w:val="300"/>
                  <w:marTop w:val="0"/>
                  <w:marBottom w:val="0"/>
                  <w:divBdr>
                    <w:top w:val="none" w:sz="0" w:space="0" w:color="auto"/>
                    <w:left w:val="none" w:sz="0" w:space="0" w:color="auto"/>
                    <w:bottom w:val="none" w:sz="0" w:space="0" w:color="auto"/>
                    <w:right w:val="none" w:sz="0" w:space="0" w:color="auto"/>
                  </w:divBdr>
                  <w:divsChild>
                    <w:div w:id="2023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09">
      <w:bodyDiv w:val="1"/>
      <w:marLeft w:val="0"/>
      <w:marRight w:val="0"/>
      <w:marTop w:val="0"/>
      <w:marBottom w:val="0"/>
      <w:divBdr>
        <w:top w:val="none" w:sz="0" w:space="0" w:color="auto"/>
        <w:left w:val="none" w:sz="0" w:space="0" w:color="auto"/>
        <w:bottom w:val="none" w:sz="0" w:space="0" w:color="auto"/>
        <w:right w:val="none" w:sz="0" w:space="0" w:color="auto"/>
      </w:divBdr>
    </w:div>
    <w:div w:id="988365499">
      <w:bodyDiv w:val="1"/>
      <w:marLeft w:val="0"/>
      <w:marRight w:val="0"/>
      <w:marTop w:val="0"/>
      <w:marBottom w:val="0"/>
      <w:divBdr>
        <w:top w:val="none" w:sz="0" w:space="0" w:color="auto"/>
        <w:left w:val="none" w:sz="0" w:space="0" w:color="auto"/>
        <w:bottom w:val="none" w:sz="0" w:space="0" w:color="auto"/>
        <w:right w:val="none" w:sz="0" w:space="0" w:color="auto"/>
      </w:divBdr>
      <w:divsChild>
        <w:div w:id="924997283">
          <w:marLeft w:val="0"/>
          <w:marRight w:val="0"/>
          <w:marTop w:val="0"/>
          <w:marBottom w:val="0"/>
          <w:divBdr>
            <w:top w:val="none" w:sz="0" w:space="0" w:color="auto"/>
            <w:left w:val="none" w:sz="0" w:space="0" w:color="auto"/>
            <w:bottom w:val="none" w:sz="0" w:space="0" w:color="auto"/>
            <w:right w:val="none" w:sz="0" w:space="0" w:color="auto"/>
          </w:divBdr>
          <w:divsChild>
            <w:div w:id="342559326">
              <w:marLeft w:val="0"/>
              <w:marRight w:val="0"/>
              <w:marTop w:val="0"/>
              <w:marBottom w:val="0"/>
              <w:divBdr>
                <w:top w:val="none" w:sz="0" w:space="0" w:color="auto"/>
                <w:left w:val="none" w:sz="0" w:space="0" w:color="auto"/>
                <w:bottom w:val="none" w:sz="0" w:space="0" w:color="auto"/>
                <w:right w:val="none" w:sz="0" w:space="0" w:color="auto"/>
              </w:divBdr>
              <w:divsChild>
                <w:div w:id="859702813">
                  <w:marLeft w:val="0"/>
                  <w:marRight w:val="0"/>
                  <w:marTop w:val="0"/>
                  <w:marBottom w:val="0"/>
                  <w:divBdr>
                    <w:top w:val="none" w:sz="0" w:space="0" w:color="auto"/>
                    <w:left w:val="none" w:sz="0" w:space="0" w:color="auto"/>
                    <w:bottom w:val="none" w:sz="0" w:space="0" w:color="auto"/>
                    <w:right w:val="none" w:sz="0" w:space="0" w:color="auto"/>
                  </w:divBdr>
                  <w:divsChild>
                    <w:div w:id="766198069">
                      <w:marLeft w:val="0"/>
                      <w:marRight w:val="0"/>
                      <w:marTop w:val="0"/>
                      <w:marBottom w:val="0"/>
                      <w:divBdr>
                        <w:top w:val="none" w:sz="0" w:space="0" w:color="auto"/>
                        <w:left w:val="none" w:sz="0" w:space="0" w:color="auto"/>
                        <w:bottom w:val="none" w:sz="0" w:space="0" w:color="auto"/>
                        <w:right w:val="none" w:sz="0" w:space="0" w:color="auto"/>
                      </w:divBdr>
                      <w:divsChild>
                        <w:div w:id="47652075">
                          <w:marLeft w:val="0"/>
                          <w:marRight w:val="0"/>
                          <w:marTop w:val="0"/>
                          <w:marBottom w:val="0"/>
                          <w:divBdr>
                            <w:top w:val="none" w:sz="0" w:space="0" w:color="auto"/>
                            <w:left w:val="none" w:sz="0" w:space="0" w:color="auto"/>
                            <w:bottom w:val="none" w:sz="0" w:space="0" w:color="auto"/>
                            <w:right w:val="none" w:sz="0" w:space="0" w:color="auto"/>
                          </w:divBdr>
                          <w:divsChild>
                            <w:div w:id="831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73530">
      <w:bodyDiv w:val="1"/>
      <w:marLeft w:val="0"/>
      <w:marRight w:val="0"/>
      <w:marTop w:val="0"/>
      <w:marBottom w:val="0"/>
      <w:divBdr>
        <w:top w:val="none" w:sz="0" w:space="0" w:color="auto"/>
        <w:left w:val="none" w:sz="0" w:space="0" w:color="auto"/>
        <w:bottom w:val="none" w:sz="0" w:space="0" w:color="auto"/>
        <w:right w:val="none" w:sz="0" w:space="0" w:color="auto"/>
      </w:divBdr>
      <w:divsChild>
        <w:div w:id="286274986">
          <w:marLeft w:val="0"/>
          <w:marRight w:val="0"/>
          <w:marTop w:val="0"/>
          <w:marBottom w:val="0"/>
          <w:divBdr>
            <w:top w:val="none" w:sz="0" w:space="0" w:color="auto"/>
            <w:left w:val="none" w:sz="0" w:space="0" w:color="auto"/>
            <w:bottom w:val="none" w:sz="0" w:space="0" w:color="auto"/>
            <w:right w:val="none" w:sz="0" w:space="0" w:color="auto"/>
          </w:divBdr>
          <w:divsChild>
            <w:div w:id="1703478846">
              <w:marLeft w:val="0"/>
              <w:marRight w:val="0"/>
              <w:marTop w:val="0"/>
              <w:marBottom w:val="0"/>
              <w:divBdr>
                <w:top w:val="none" w:sz="0" w:space="0" w:color="auto"/>
                <w:left w:val="none" w:sz="0" w:space="0" w:color="auto"/>
                <w:bottom w:val="none" w:sz="0" w:space="0" w:color="auto"/>
                <w:right w:val="none" w:sz="0" w:space="0" w:color="auto"/>
              </w:divBdr>
              <w:divsChild>
                <w:div w:id="1105266511">
                  <w:marLeft w:val="0"/>
                  <w:marRight w:val="0"/>
                  <w:marTop w:val="0"/>
                  <w:marBottom w:val="0"/>
                  <w:divBdr>
                    <w:top w:val="none" w:sz="0" w:space="0" w:color="auto"/>
                    <w:left w:val="none" w:sz="0" w:space="0" w:color="auto"/>
                    <w:bottom w:val="none" w:sz="0" w:space="0" w:color="auto"/>
                    <w:right w:val="none" w:sz="0" w:space="0" w:color="auto"/>
                  </w:divBdr>
                  <w:divsChild>
                    <w:div w:id="248779165">
                      <w:marLeft w:val="0"/>
                      <w:marRight w:val="0"/>
                      <w:marTop w:val="0"/>
                      <w:marBottom w:val="0"/>
                      <w:divBdr>
                        <w:top w:val="none" w:sz="0" w:space="0" w:color="auto"/>
                        <w:left w:val="none" w:sz="0" w:space="0" w:color="auto"/>
                        <w:bottom w:val="none" w:sz="0" w:space="0" w:color="auto"/>
                        <w:right w:val="none" w:sz="0" w:space="0" w:color="auto"/>
                      </w:divBdr>
                      <w:divsChild>
                        <w:div w:id="1124302400">
                          <w:marLeft w:val="0"/>
                          <w:marRight w:val="0"/>
                          <w:marTop w:val="0"/>
                          <w:marBottom w:val="0"/>
                          <w:divBdr>
                            <w:top w:val="none" w:sz="0" w:space="0" w:color="auto"/>
                            <w:left w:val="none" w:sz="0" w:space="0" w:color="auto"/>
                            <w:bottom w:val="none" w:sz="0" w:space="0" w:color="auto"/>
                            <w:right w:val="none" w:sz="0" w:space="0" w:color="auto"/>
                          </w:divBdr>
                          <w:divsChild>
                            <w:div w:id="20721453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66073">
      <w:bodyDiv w:val="1"/>
      <w:marLeft w:val="0"/>
      <w:marRight w:val="0"/>
      <w:marTop w:val="0"/>
      <w:marBottom w:val="0"/>
      <w:divBdr>
        <w:top w:val="none" w:sz="0" w:space="0" w:color="auto"/>
        <w:left w:val="none" w:sz="0" w:space="0" w:color="auto"/>
        <w:bottom w:val="none" w:sz="0" w:space="0" w:color="auto"/>
        <w:right w:val="none" w:sz="0" w:space="0" w:color="auto"/>
      </w:divBdr>
      <w:divsChild>
        <w:div w:id="1106656492">
          <w:marLeft w:val="0"/>
          <w:marRight w:val="0"/>
          <w:marTop w:val="0"/>
          <w:marBottom w:val="0"/>
          <w:divBdr>
            <w:top w:val="none" w:sz="0" w:space="0" w:color="auto"/>
            <w:left w:val="none" w:sz="0" w:space="0" w:color="auto"/>
            <w:bottom w:val="none" w:sz="0" w:space="0" w:color="auto"/>
            <w:right w:val="none" w:sz="0" w:space="0" w:color="auto"/>
          </w:divBdr>
          <w:divsChild>
            <w:div w:id="1659578392">
              <w:marLeft w:val="0"/>
              <w:marRight w:val="0"/>
              <w:marTop w:val="0"/>
              <w:marBottom w:val="0"/>
              <w:divBdr>
                <w:top w:val="none" w:sz="0" w:space="0" w:color="auto"/>
                <w:left w:val="none" w:sz="0" w:space="0" w:color="auto"/>
                <w:bottom w:val="none" w:sz="0" w:space="0" w:color="auto"/>
                <w:right w:val="none" w:sz="0" w:space="0" w:color="auto"/>
              </w:divBdr>
              <w:divsChild>
                <w:div w:id="1780952930">
                  <w:marLeft w:val="0"/>
                  <w:marRight w:val="0"/>
                  <w:marTop w:val="0"/>
                  <w:marBottom w:val="0"/>
                  <w:divBdr>
                    <w:top w:val="none" w:sz="0" w:space="0" w:color="auto"/>
                    <w:left w:val="none" w:sz="0" w:space="0" w:color="auto"/>
                    <w:bottom w:val="none" w:sz="0" w:space="0" w:color="auto"/>
                    <w:right w:val="none" w:sz="0" w:space="0" w:color="auto"/>
                  </w:divBdr>
                  <w:divsChild>
                    <w:div w:id="3411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310">
      <w:bodyDiv w:val="1"/>
      <w:marLeft w:val="0"/>
      <w:marRight w:val="0"/>
      <w:marTop w:val="0"/>
      <w:marBottom w:val="0"/>
      <w:divBdr>
        <w:top w:val="none" w:sz="0" w:space="0" w:color="auto"/>
        <w:left w:val="none" w:sz="0" w:space="0" w:color="auto"/>
        <w:bottom w:val="none" w:sz="0" w:space="0" w:color="auto"/>
        <w:right w:val="none" w:sz="0" w:space="0" w:color="auto"/>
      </w:divBdr>
      <w:divsChild>
        <w:div w:id="506751519">
          <w:marLeft w:val="0"/>
          <w:marRight w:val="0"/>
          <w:marTop w:val="0"/>
          <w:marBottom w:val="0"/>
          <w:divBdr>
            <w:top w:val="none" w:sz="0" w:space="0" w:color="auto"/>
            <w:left w:val="none" w:sz="0" w:space="0" w:color="auto"/>
            <w:bottom w:val="none" w:sz="0" w:space="0" w:color="auto"/>
            <w:right w:val="none" w:sz="0" w:space="0" w:color="auto"/>
          </w:divBdr>
          <w:divsChild>
            <w:div w:id="948506929">
              <w:marLeft w:val="0"/>
              <w:marRight w:val="0"/>
              <w:marTop w:val="0"/>
              <w:marBottom w:val="0"/>
              <w:divBdr>
                <w:top w:val="none" w:sz="0" w:space="0" w:color="auto"/>
                <w:left w:val="none" w:sz="0" w:space="0" w:color="auto"/>
                <w:bottom w:val="none" w:sz="0" w:space="0" w:color="auto"/>
                <w:right w:val="none" w:sz="0" w:space="0" w:color="auto"/>
              </w:divBdr>
              <w:divsChild>
                <w:div w:id="325864545">
                  <w:marLeft w:val="0"/>
                  <w:marRight w:val="0"/>
                  <w:marTop w:val="0"/>
                  <w:marBottom w:val="0"/>
                  <w:divBdr>
                    <w:top w:val="none" w:sz="0" w:space="0" w:color="auto"/>
                    <w:left w:val="none" w:sz="0" w:space="0" w:color="auto"/>
                    <w:bottom w:val="none" w:sz="0" w:space="0" w:color="auto"/>
                    <w:right w:val="none" w:sz="0" w:space="0" w:color="auto"/>
                  </w:divBdr>
                  <w:divsChild>
                    <w:div w:id="111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6217">
      <w:bodyDiv w:val="1"/>
      <w:marLeft w:val="0"/>
      <w:marRight w:val="0"/>
      <w:marTop w:val="0"/>
      <w:marBottom w:val="0"/>
      <w:divBdr>
        <w:top w:val="none" w:sz="0" w:space="0" w:color="auto"/>
        <w:left w:val="none" w:sz="0" w:space="0" w:color="auto"/>
        <w:bottom w:val="none" w:sz="0" w:space="0" w:color="auto"/>
        <w:right w:val="none" w:sz="0" w:space="0" w:color="auto"/>
      </w:divBdr>
      <w:divsChild>
        <w:div w:id="686829771">
          <w:marLeft w:val="0"/>
          <w:marRight w:val="0"/>
          <w:marTop w:val="0"/>
          <w:marBottom w:val="0"/>
          <w:divBdr>
            <w:top w:val="none" w:sz="0" w:space="0" w:color="auto"/>
            <w:left w:val="none" w:sz="0" w:space="0" w:color="auto"/>
            <w:bottom w:val="none" w:sz="0" w:space="0" w:color="auto"/>
            <w:right w:val="none" w:sz="0" w:space="0" w:color="auto"/>
          </w:divBdr>
          <w:divsChild>
            <w:div w:id="1368723198">
              <w:marLeft w:val="0"/>
              <w:marRight w:val="0"/>
              <w:marTop w:val="0"/>
              <w:marBottom w:val="0"/>
              <w:divBdr>
                <w:top w:val="none" w:sz="0" w:space="0" w:color="auto"/>
                <w:left w:val="none" w:sz="0" w:space="0" w:color="auto"/>
                <w:bottom w:val="none" w:sz="0" w:space="0" w:color="auto"/>
                <w:right w:val="none" w:sz="0" w:space="0" w:color="auto"/>
              </w:divBdr>
              <w:divsChild>
                <w:div w:id="1842623153">
                  <w:marLeft w:val="0"/>
                  <w:marRight w:val="0"/>
                  <w:marTop w:val="0"/>
                  <w:marBottom w:val="0"/>
                  <w:divBdr>
                    <w:top w:val="none" w:sz="0" w:space="0" w:color="auto"/>
                    <w:left w:val="none" w:sz="0" w:space="0" w:color="auto"/>
                    <w:bottom w:val="none" w:sz="0" w:space="0" w:color="auto"/>
                    <w:right w:val="none" w:sz="0" w:space="0" w:color="auto"/>
                  </w:divBdr>
                  <w:divsChild>
                    <w:div w:id="767312462">
                      <w:marLeft w:val="150"/>
                      <w:marRight w:val="150"/>
                      <w:marTop w:val="480"/>
                      <w:marBottom w:val="0"/>
                      <w:divBdr>
                        <w:top w:val="single" w:sz="6" w:space="28" w:color="D4D4D4"/>
                        <w:left w:val="none" w:sz="0" w:space="0" w:color="auto"/>
                        <w:bottom w:val="none" w:sz="0" w:space="0" w:color="auto"/>
                        <w:right w:val="none" w:sz="0" w:space="0" w:color="auto"/>
                      </w:divBdr>
                    </w:div>
                    <w:div w:id="1491025330">
                      <w:marLeft w:val="0"/>
                      <w:marRight w:val="0"/>
                      <w:marTop w:val="400"/>
                      <w:marBottom w:val="0"/>
                      <w:divBdr>
                        <w:top w:val="none" w:sz="0" w:space="0" w:color="auto"/>
                        <w:left w:val="none" w:sz="0" w:space="0" w:color="auto"/>
                        <w:bottom w:val="none" w:sz="0" w:space="0" w:color="auto"/>
                        <w:right w:val="none" w:sz="0" w:space="0" w:color="auto"/>
                      </w:divBdr>
                    </w:div>
                    <w:div w:id="6916105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1101410">
      <w:bodyDiv w:val="1"/>
      <w:marLeft w:val="0"/>
      <w:marRight w:val="0"/>
      <w:marTop w:val="0"/>
      <w:marBottom w:val="0"/>
      <w:divBdr>
        <w:top w:val="none" w:sz="0" w:space="0" w:color="auto"/>
        <w:left w:val="none" w:sz="0" w:space="0" w:color="auto"/>
        <w:bottom w:val="none" w:sz="0" w:space="0" w:color="auto"/>
        <w:right w:val="none" w:sz="0" w:space="0" w:color="auto"/>
      </w:divBdr>
      <w:divsChild>
        <w:div w:id="98377818">
          <w:marLeft w:val="0"/>
          <w:marRight w:val="0"/>
          <w:marTop w:val="0"/>
          <w:marBottom w:val="0"/>
          <w:divBdr>
            <w:top w:val="none" w:sz="0" w:space="0" w:color="auto"/>
            <w:left w:val="none" w:sz="0" w:space="0" w:color="auto"/>
            <w:bottom w:val="none" w:sz="0" w:space="0" w:color="auto"/>
            <w:right w:val="none" w:sz="0" w:space="0" w:color="auto"/>
          </w:divBdr>
          <w:divsChild>
            <w:div w:id="1337542000">
              <w:marLeft w:val="0"/>
              <w:marRight w:val="0"/>
              <w:marTop w:val="0"/>
              <w:marBottom w:val="0"/>
              <w:divBdr>
                <w:top w:val="none" w:sz="0" w:space="0" w:color="auto"/>
                <w:left w:val="none" w:sz="0" w:space="0" w:color="auto"/>
                <w:bottom w:val="none" w:sz="0" w:space="0" w:color="auto"/>
                <w:right w:val="none" w:sz="0" w:space="0" w:color="auto"/>
              </w:divBdr>
              <w:divsChild>
                <w:div w:id="2025546464">
                  <w:marLeft w:val="0"/>
                  <w:marRight w:val="0"/>
                  <w:marTop w:val="0"/>
                  <w:marBottom w:val="0"/>
                  <w:divBdr>
                    <w:top w:val="none" w:sz="0" w:space="0" w:color="auto"/>
                    <w:left w:val="none" w:sz="0" w:space="0" w:color="auto"/>
                    <w:bottom w:val="none" w:sz="0" w:space="0" w:color="auto"/>
                    <w:right w:val="none" w:sz="0" w:space="0" w:color="auto"/>
                  </w:divBdr>
                  <w:divsChild>
                    <w:div w:id="12533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90290">
      <w:bodyDiv w:val="1"/>
      <w:marLeft w:val="0"/>
      <w:marRight w:val="0"/>
      <w:marTop w:val="0"/>
      <w:marBottom w:val="0"/>
      <w:divBdr>
        <w:top w:val="none" w:sz="0" w:space="0" w:color="auto"/>
        <w:left w:val="none" w:sz="0" w:space="0" w:color="auto"/>
        <w:bottom w:val="none" w:sz="0" w:space="0" w:color="auto"/>
        <w:right w:val="none" w:sz="0" w:space="0" w:color="auto"/>
      </w:divBdr>
      <w:divsChild>
        <w:div w:id="1842700978">
          <w:marLeft w:val="0"/>
          <w:marRight w:val="0"/>
          <w:marTop w:val="0"/>
          <w:marBottom w:val="0"/>
          <w:divBdr>
            <w:top w:val="none" w:sz="0" w:space="0" w:color="auto"/>
            <w:left w:val="none" w:sz="0" w:space="0" w:color="auto"/>
            <w:bottom w:val="none" w:sz="0" w:space="0" w:color="auto"/>
            <w:right w:val="none" w:sz="0" w:space="0" w:color="auto"/>
          </w:divBdr>
          <w:divsChild>
            <w:div w:id="362678245">
              <w:marLeft w:val="0"/>
              <w:marRight w:val="0"/>
              <w:marTop w:val="0"/>
              <w:marBottom w:val="0"/>
              <w:divBdr>
                <w:top w:val="none" w:sz="0" w:space="0" w:color="auto"/>
                <w:left w:val="none" w:sz="0" w:space="0" w:color="auto"/>
                <w:bottom w:val="none" w:sz="0" w:space="0" w:color="auto"/>
                <w:right w:val="none" w:sz="0" w:space="0" w:color="auto"/>
              </w:divBdr>
              <w:divsChild>
                <w:div w:id="1761175456">
                  <w:marLeft w:val="0"/>
                  <w:marRight w:val="0"/>
                  <w:marTop w:val="0"/>
                  <w:marBottom w:val="0"/>
                  <w:divBdr>
                    <w:top w:val="none" w:sz="0" w:space="0" w:color="auto"/>
                    <w:left w:val="none" w:sz="0" w:space="0" w:color="auto"/>
                    <w:bottom w:val="none" w:sz="0" w:space="0" w:color="auto"/>
                    <w:right w:val="none" w:sz="0" w:space="0" w:color="auto"/>
                  </w:divBdr>
                  <w:divsChild>
                    <w:div w:id="1148858561">
                      <w:marLeft w:val="0"/>
                      <w:marRight w:val="0"/>
                      <w:marTop w:val="0"/>
                      <w:marBottom w:val="0"/>
                      <w:divBdr>
                        <w:top w:val="none" w:sz="0" w:space="0" w:color="auto"/>
                        <w:left w:val="none" w:sz="0" w:space="0" w:color="auto"/>
                        <w:bottom w:val="none" w:sz="0" w:space="0" w:color="auto"/>
                        <w:right w:val="none" w:sz="0" w:space="0" w:color="auto"/>
                      </w:divBdr>
                      <w:divsChild>
                        <w:div w:id="680205855">
                          <w:marLeft w:val="0"/>
                          <w:marRight w:val="0"/>
                          <w:marTop w:val="0"/>
                          <w:marBottom w:val="0"/>
                          <w:divBdr>
                            <w:top w:val="none" w:sz="0" w:space="0" w:color="auto"/>
                            <w:left w:val="none" w:sz="0" w:space="0" w:color="auto"/>
                            <w:bottom w:val="none" w:sz="0" w:space="0" w:color="auto"/>
                            <w:right w:val="none" w:sz="0" w:space="0" w:color="auto"/>
                          </w:divBdr>
                          <w:divsChild>
                            <w:div w:id="4733293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757" TargetMode="External"/><Relationship Id="rId13" Type="http://schemas.openxmlformats.org/officeDocument/2006/relationships/hyperlink" Target="mailto:beverte@ed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OJ:L:2008:214:0003:01:LV:HTML" TargetMode="External"/><Relationship Id="rId4" Type="http://schemas.openxmlformats.org/officeDocument/2006/relationships/settings" Target="settings.xml"/><Relationship Id="rId9" Type="http://schemas.openxmlformats.org/officeDocument/2006/relationships/hyperlink" Target="http://likumi.lv/doc.php?id=2537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8487-F041-48B1-BF1A-75852277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2860</Words>
  <Characters>18621</Characters>
  <Application>Microsoft Office Word</Application>
  <DocSecurity>0</DocSecurity>
  <Lines>931</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Depkovska</dc:creator>
  <cp:lastModifiedBy>Anita Depkovska</cp:lastModifiedBy>
  <cp:revision>6</cp:revision>
  <dcterms:created xsi:type="dcterms:W3CDTF">2015-04-09T08:02:00Z</dcterms:created>
  <dcterms:modified xsi:type="dcterms:W3CDTF">2015-04-21T13:12:00Z</dcterms:modified>
</cp:coreProperties>
</file>